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50678" w14:textId="77777777" w:rsidR="00C73201" w:rsidRDefault="00000000">
      <w:pPr>
        <w:pStyle w:val="1"/>
      </w:pPr>
      <w:r>
        <w:rPr>
          <w:rFonts w:hint="eastAsia"/>
        </w:rPr>
        <w:t>一、项目基础情况表</w:t>
      </w:r>
    </w:p>
    <w:tbl>
      <w:tblPr>
        <w:tblStyle w:val="af"/>
        <w:tblW w:w="5000" w:type="pct"/>
        <w:tblLook w:val="04A0" w:firstRow="1" w:lastRow="0" w:firstColumn="1" w:lastColumn="0" w:noHBand="0" w:noVBand="1"/>
      </w:tblPr>
      <w:tblGrid>
        <w:gridCol w:w="1363"/>
        <w:gridCol w:w="2464"/>
        <w:gridCol w:w="2125"/>
        <w:gridCol w:w="3108"/>
      </w:tblGrid>
      <w:tr w:rsidR="00C73201" w14:paraId="18F9DAC8" w14:textId="77777777">
        <w:trPr>
          <w:trHeight w:val="624"/>
        </w:trPr>
        <w:tc>
          <w:tcPr>
            <w:tcW w:w="752" w:type="pct"/>
            <w:vAlign w:val="center"/>
          </w:tcPr>
          <w:p w14:paraId="6FF6120B"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w:t>
            </w:r>
            <w:r>
              <w:rPr>
                <w:rFonts w:ascii="Times New Roman" w:eastAsia="宋体" w:hAnsi="Times New Roman"/>
                <w:b/>
                <w:bCs/>
                <w:sz w:val="24"/>
              </w:rPr>
              <w:t>项目名称</w:t>
            </w:r>
          </w:p>
        </w:tc>
        <w:tc>
          <w:tcPr>
            <w:tcW w:w="4248" w:type="pct"/>
            <w:gridSpan w:val="3"/>
            <w:vAlign w:val="center"/>
          </w:tcPr>
          <w:p w14:paraId="4E1F11C7" w14:textId="77777777" w:rsidR="00C73201" w:rsidRDefault="00000000">
            <w:pPr>
              <w:jc w:val="center"/>
              <w:rPr>
                <w:rFonts w:ascii="Times New Roman" w:eastAsia="宋体" w:hAnsi="Times New Roman"/>
                <w:sz w:val="24"/>
              </w:rPr>
            </w:pPr>
            <w:bookmarkStart w:id="0" w:name="_Hlk159158230"/>
            <w:r>
              <w:rPr>
                <w:rFonts w:ascii="Times New Roman" w:eastAsia="宋体" w:hAnsi="Times New Roman" w:hint="eastAsia"/>
                <w:sz w:val="24"/>
              </w:rPr>
              <w:t>年产</w:t>
            </w:r>
            <w:r>
              <w:rPr>
                <w:rFonts w:ascii="Times New Roman" w:eastAsia="宋体" w:hAnsi="Times New Roman" w:hint="eastAsia"/>
                <w:sz w:val="24"/>
              </w:rPr>
              <w:t>2</w:t>
            </w:r>
            <w:r>
              <w:rPr>
                <w:rFonts w:ascii="Times New Roman" w:eastAsia="宋体" w:hAnsi="Times New Roman"/>
                <w:sz w:val="24"/>
              </w:rPr>
              <w:t>000</w:t>
            </w:r>
            <w:r>
              <w:rPr>
                <w:rFonts w:ascii="Times New Roman" w:eastAsia="宋体" w:hAnsi="Times New Roman" w:hint="eastAsia"/>
                <w:sz w:val="24"/>
              </w:rPr>
              <w:t>台套新能源智慧矿山机械项目</w:t>
            </w:r>
            <w:bookmarkEnd w:id="0"/>
          </w:p>
        </w:tc>
      </w:tr>
      <w:tr w:rsidR="00C73201" w14:paraId="5C45EDB9" w14:textId="77777777">
        <w:trPr>
          <w:trHeight w:val="624"/>
        </w:trPr>
        <w:tc>
          <w:tcPr>
            <w:tcW w:w="752" w:type="pct"/>
            <w:vAlign w:val="center"/>
          </w:tcPr>
          <w:p w14:paraId="444AFC2E"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项目代码</w:t>
            </w:r>
          </w:p>
        </w:tc>
        <w:tc>
          <w:tcPr>
            <w:tcW w:w="4248" w:type="pct"/>
            <w:gridSpan w:val="3"/>
            <w:vAlign w:val="center"/>
          </w:tcPr>
          <w:p w14:paraId="0BB93C2B" w14:textId="77777777" w:rsidR="00C73201" w:rsidRDefault="00000000">
            <w:pPr>
              <w:jc w:val="center"/>
              <w:rPr>
                <w:rFonts w:ascii="Times New Roman" w:eastAsia="宋体" w:hAnsi="Times New Roman"/>
                <w:sz w:val="24"/>
              </w:rPr>
            </w:pPr>
            <w:r>
              <w:rPr>
                <w:rFonts w:ascii="Times New Roman" w:eastAsia="宋体" w:hAnsi="Times New Roman"/>
                <w:sz w:val="24"/>
              </w:rPr>
              <w:t>2308-320451-04-01-575390</w:t>
            </w:r>
          </w:p>
        </w:tc>
      </w:tr>
      <w:tr w:rsidR="00C73201" w14:paraId="28A13AA8" w14:textId="77777777">
        <w:trPr>
          <w:trHeight w:val="624"/>
        </w:trPr>
        <w:tc>
          <w:tcPr>
            <w:tcW w:w="752" w:type="pct"/>
            <w:vAlign w:val="center"/>
          </w:tcPr>
          <w:p w14:paraId="01BDC394"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建设单位</w:t>
            </w:r>
            <w:r>
              <w:rPr>
                <w:rFonts w:ascii="Times New Roman" w:eastAsia="宋体" w:hAnsi="Times New Roman"/>
                <w:b/>
                <w:bCs/>
                <w:sz w:val="24"/>
              </w:rPr>
              <w:t>联系人</w:t>
            </w:r>
          </w:p>
        </w:tc>
        <w:tc>
          <w:tcPr>
            <w:tcW w:w="1360" w:type="pct"/>
            <w:vAlign w:val="center"/>
          </w:tcPr>
          <w:p w14:paraId="6804B16C" w14:textId="77777777" w:rsidR="00C73201" w:rsidRDefault="00000000">
            <w:pPr>
              <w:jc w:val="center"/>
              <w:rPr>
                <w:rFonts w:ascii="Times New Roman" w:eastAsia="宋体" w:hAnsi="Times New Roman"/>
                <w:sz w:val="24"/>
              </w:rPr>
            </w:pPr>
            <w:r>
              <w:rPr>
                <w:rFonts w:ascii="Times New Roman" w:eastAsia="宋体" w:hAnsi="Times New Roman" w:hint="eastAsia"/>
                <w:sz w:val="24"/>
              </w:rPr>
              <w:t>陈晨</w:t>
            </w:r>
          </w:p>
        </w:tc>
        <w:tc>
          <w:tcPr>
            <w:tcW w:w="1173" w:type="pct"/>
            <w:vAlign w:val="center"/>
          </w:tcPr>
          <w:p w14:paraId="17175FF8"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联系方式</w:t>
            </w:r>
          </w:p>
        </w:tc>
        <w:tc>
          <w:tcPr>
            <w:tcW w:w="1715" w:type="pct"/>
            <w:vAlign w:val="center"/>
          </w:tcPr>
          <w:p w14:paraId="76C96E81" w14:textId="77777777" w:rsidR="00C73201" w:rsidRDefault="00000000">
            <w:pPr>
              <w:jc w:val="center"/>
              <w:rPr>
                <w:rFonts w:ascii="Times New Roman" w:eastAsia="宋体" w:hAnsi="Times New Roman"/>
                <w:sz w:val="24"/>
              </w:rPr>
            </w:pPr>
            <w:r>
              <w:rPr>
                <w:rFonts w:ascii="Times New Roman" w:eastAsia="宋体" w:hAnsi="Times New Roman"/>
                <w:sz w:val="24"/>
              </w:rPr>
              <w:t>18961230680</w:t>
            </w:r>
          </w:p>
        </w:tc>
      </w:tr>
      <w:tr w:rsidR="00C73201" w14:paraId="7CB35E86" w14:textId="77777777">
        <w:trPr>
          <w:trHeight w:val="624"/>
        </w:trPr>
        <w:tc>
          <w:tcPr>
            <w:tcW w:w="752" w:type="pct"/>
            <w:vAlign w:val="center"/>
          </w:tcPr>
          <w:p w14:paraId="4C54192B"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w:t>
            </w:r>
            <w:r>
              <w:rPr>
                <w:rFonts w:ascii="Times New Roman" w:eastAsia="宋体" w:hAnsi="Times New Roman"/>
                <w:b/>
                <w:bCs/>
                <w:sz w:val="24"/>
              </w:rPr>
              <w:t>地点</w:t>
            </w:r>
          </w:p>
        </w:tc>
        <w:tc>
          <w:tcPr>
            <w:tcW w:w="4248" w:type="pct"/>
            <w:gridSpan w:val="3"/>
            <w:vAlign w:val="center"/>
          </w:tcPr>
          <w:p w14:paraId="5156742A" w14:textId="77777777" w:rsidR="00C73201" w:rsidRDefault="00000000">
            <w:pPr>
              <w:jc w:val="center"/>
              <w:rPr>
                <w:rFonts w:ascii="Times New Roman" w:eastAsia="宋体" w:hAnsi="Times New Roman"/>
                <w:sz w:val="24"/>
              </w:rPr>
            </w:pPr>
            <w:bookmarkStart w:id="1" w:name="_Hlk159158726"/>
            <w:r>
              <w:rPr>
                <w:rFonts w:ascii="Times New Roman" w:eastAsia="宋体" w:hAnsi="Times New Roman" w:hint="eastAsia"/>
                <w:sz w:val="24"/>
              </w:rPr>
              <w:t>常州市武进高新区常武南路</w:t>
            </w:r>
            <w:r>
              <w:rPr>
                <w:rFonts w:ascii="Times New Roman" w:eastAsia="宋体" w:hAnsi="Times New Roman" w:hint="eastAsia"/>
                <w:sz w:val="24"/>
              </w:rPr>
              <w:t>5</w:t>
            </w:r>
            <w:r>
              <w:rPr>
                <w:rFonts w:ascii="Times New Roman" w:eastAsia="宋体" w:hAnsi="Times New Roman"/>
                <w:sz w:val="24"/>
              </w:rPr>
              <w:t>02</w:t>
            </w:r>
            <w:r>
              <w:rPr>
                <w:rFonts w:ascii="Times New Roman" w:eastAsia="宋体" w:hAnsi="Times New Roman" w:hint="eastAsia"/>
                <w:sz w:val="24"/>
              </w:rPr>
              <w:t>号</w:t>
            </w:r>
            <w:bookmarkEnd w:id="1"/>
          </w:p>
        </w:tc>
      </w:tr>
      <w:tr w:rsidR="00C73201" w14:paraId="71A5CB14" w14:textId="77777777">
        <w:trPr>
          <w:trHeight w:val="624"/>
        </w:trPr>
        <w:tc>
          <w:tcPr>
            <w:tcW w:w="752" w:type="pct"/>
            <w:vAlign w:val="center"/>
          </w:tcPr>
          <w:p w14:paraId="083E30C5"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地理坐标</w:t>
            </w:r>
          </w:p>
        </w:tc>
        <w:tc>
          <w:tcPr>
            <w:tcW w:w="4248" w:type="pct"/>
            <w:gridSpan w:val="3"/>
            <w:vAlign w:val="center"/>
          </w:tcPr>
          <w:p w14:paraId="54E1B33B" w14:textId="77777777" w:rsidR="00C73201" w:rsidRDefault="00000000">
            <w:pPr>
              <w:jc w:val="center"/>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u w:val="single"/>
              </w:rPr>
              <w:t xml:space="preserve"> 119 </w:t>
            </w:r>
            <w:r>
              <w:rPr>
                <w:rFonts w:ascii="Times New Roman" w:eastAsia="宋体" w:hAnsi="Times New Roman"/>
                <w:sz w:val="24"/>
              </w:rPr>
              <w:t>度</w:t>
            </w:r>
            <w:r>
              <w:rPr>
                <w:rFonts w:ascii="Times New Roman" w:eastAsia="宋体" w:hAnsi="Times New Roman"/>
                <w:sz w:val="24"/>
                <w:u w:val="single"/>
              </w:rPr>
              <w:t xml:space="preserve"> 58 </w:t>
            </w:r>
            <w:r>
              <w:rPr>
                <w:rFonts w:ascii="Times New Roman" w:eastAsia="宋体" w:hAnsi="Times New Roman"/>
                <w:sz w:val="24"/>
              </w:rPr>
              <w:t>分</w:t>
            </w:r>
            <w:r>
              <w:rPr>
                <w:rFonts w:ascii="Times New Roman" w:eastAsia="宋体" w:hAnsi="Times New Roman"/>
                <w:sz w:val="24"/>
                <w:u w:val="single"/>
              </w:rPr>
              <w:t xml:space="preserve"> 23.4984 </w:t>
            </w:r>
            <w:r>
              <w:rPr>
                <w:rFonts w:ascii="Times New Roman" w:eastAsia="宋体" w:hAnsi="Times New Roman"/>
                <w:sz w:val="24"/>
              </w:rPr>
              <w:t>秒，</w:t>
            </w:r>
            <w:r>
              <w:rPr>
                <w:rFonts w:ascii="Times New Roman" w:eastAsia="宋体" w:hAnsi="Times New Roman"/>
                <w:sz w:val="24"/>
                <w:u w:val="single"/>
              </w:rPr>
              <w:t xml:space="preserve"> 31 </w:t>
            </w:r>
            <w:r>
              <w:rPr>
                <w:rFonts w:ascii="Times New Roman" w:eastAsia="宋体" w:hAnsi="Times New Roman"/>
                <w:sz w:val="24"/>
              </w:rPr>
              <w:t>度</w:t>
            </w:r>
            <w:r>
              <w:rPr>
                <w:rFonts w:ascii="Times New Roman" w:eastAsia="宋体" w:hAnsi="Times New Roman"/>
                <w:sz w:val="24"/>
                <w:u w:val="single"/>
              </w:rPr>
              <w:t xml:space="preserve"> 38 </w:t>
            </w:r>
            <w:r>
              <w:rPr>
                <w:rFonts w:ascii="Times New Roman" w:eastAsia="宋体" w:hAnsi="Times New Roman"/>
                <w:sz w:val="24"/>
              </w:rPr>
              <w:t>分</w:t>
            </w:r>
            <w:r>
              <w:rPr>
                <w:rFonts w:ascii="Times New Roman" w:eastAsia="宋体" w:hAnsi="Times New Roman"/>
                <w:sz w:val="24"/>
                <w:u w:val="single"/>
              </w:rPr>
              <w:t xml:space="preserve"> 50.6544 </w:t>
            </w:r>
            <w:r>
              <w:rPr>
                <w:rFonts w:ascii="Times New Roman" w:eastAsia="宋体" w:hAnsi="Times New Roman"/>
                <w:sz w:val="24"/>
              </w:rPr>
              <w:t>秒）</w:t>
            </w:r>
          </w:p>
        </w:tc>
      </w:tr>
      <w:tr w:rsidR="00C73201" w14:paraId="02C6A2C8" w14:textId="77777777">
        <w:trPr>
          <w:trHeight w:val="624"/>
        </w:trPr>
        <w:tc>
          <w:tcPr>
            <w:tcW w:w="752" w:type="pct"/>
            <w:vAlign w:val="center"/>
          </w:tcPr>
          <w:p w14:paraId="006CA6A5"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国民经济</w:t>
            </w:r>
            <w:r>
              <w:rPr>
                <w:rFonts w:ascii="Times New Roman" w:eastAsia="宋体" w:hAnsi="Times New Roman"/>
                <w:b/>
                <w:bCs/>
                <w:sz w:val="24"/>
              </w:rPr>
              <w:t>行业类别</w:t>
            </w:r>
          </w:p>
        </w:tc>
        <w:tc>
          <w:tcPr>
            <w:tcW w:w="1360" w:type="pct"/>
            <w:vAlign w:val="center"/>
          </w:tcPr>
          <w:p w14:paraId="6341BC77" w14:textId="77777777" w:rsidR="00C73201" w:rsidRDefault="00000000">
            <w:pPr>
              <w:jc w:val="center"/>
              <w:rPr>
                <w:rFonts w:ascii="Times New Roman" w:eastAsia="宋体" w:hAnsi="Times New Roman"/>
                <w:sz w:val="24"/>
              </w:rPr>
            </w:pPr>
            <w:r>
              <w:rPr>
                <w:rFonts w:ascii="Times New Roman" w:eastAsia="宋体" w:hAnsi="Times New Roman" w:hint="eastAsia"/>
                <w:sz w:val="24"/>
              </w:rPr>
              <w:t>C</w:t>
            </w:r>
            <w:r>
              <w:rPr>
                <w:rFonts w:ascii="Times New Roman" w:eastAsia="宋体" w:hAnsi="Times New Roman"/>
                <w:sz w:val="24"/>
              </w:rPr>
              <w:t>3511</w:t>
            </w:r>
            <w:r>
              <w:rPr>
                <w:rFonts w:ascii="Times New Roman" w:eastAsia="宋体" w:hAnsi="Times New Roman" w:hint="eastAsia"/>
                <w:sz w:val="24"/>
              </w:rPr>
              <w:t>矿山机械制造</w:t>
            </w:r>
          </w:p>
        </w:tc>
        <w:tc>
          <w:tcPr>
            <w:tcW w:w="1173" w:type="pct"/>
            <w:vAlign w:val="center"/>
          </w:tcPr>
          <w:p w14:paraId="6BE807BB"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建设项目</w:t>
            </w:r>
          </w:p>
          <w:p w14:paraId="3F7D88D2"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行业类别</w:t>
            </w:r>
          </w:p>
        </w:tc>
        <w:tc>
          <w:tcPr>
            <w:tcW w:w="1715" w:type="pct"/>
            <w:vAlign w:val="center"/>
          </w:tcPr>
          <w:p w14:paraId="4DF6ABBE" w14:textId="77777777" w:rsidR="00C73201" w:rsidRDefault="00000000">
            <w:pPr>
              <w:jc w:val="center"/>
              <w:rPr>
                <w:rFonts w:ascii="Times New Roman" w:eastAsia="宋体" w:hAnsi="Times New Roman"/>
                <w:sz w:val="24"/>
              </w:rPr>
            </w:pPr>
            <w:r>
              <w:rPr>
                <w:rFonts w:ascii="Times New Roman" w:eastAsia="宋体" w:hAnsi="Times New Roman" w:hint="eastAsia"/>
                <w:sz w:val="24"/>
              </w:rPr>
              <w:t>三十二</w:t>
            </w:r>
            <w:r>
              <w:rPr>
                <w:rFonts w:ascii="Times New Roman" w:eastAsia="宋体" w:hAnsi="Times New Roman"/>
                <w:sz w:val="24"/>
              </w:rPr>
              <w:t>、</w:t>
            </w:r>
            <w:r>
              <w:rPr>
                <w:rFonts w:ascii="Times New Roman" w:eastAsia="宋体" w:hAnsi="Times New Roman" w:hint="eastAsia"/>
                <w:sz w:val="24"/>
              </w:rPr>
              <w:t>专用设备</w:t>
            </w:r>
            <w:r>
              <w:rPr>
                <w:rFonts w:ascii="Times New Roman" w:eastAsia="宋体" w:hAnsi="Times New Roman"/>
                <w:sz w:val="24"/>
              </w:rPr>
              <w:t>制造业</w:t>
            </w:r>
          </w:p>
          <w:p w14:paraId="0B276E7F" w14:textId="77777777" w:rsidR="00C73201" w:rsidRDefault="00000000">
            <w:pPr>
              <w:jc w:val="center"/>
              <w:rPr>
                <w:rFonts w:ascii="Times New Roman" w:eastAsia="宋体" w:hAnsi="Times New Roman"/>
                <w:sz w:val="24"/>
              </w:rPr>
            </w:pPr>
            <w:r>
              <w:rPr>
                <w:rFonts w:ascii="Times New Roman" w:eastAsia="宋体" w:hAnsi="Times New Roman"/>
                <w:sz w:val="24"/>
              </w:rPr>
              <w:t>351</w:t>
            </w:r>
            <w:r>
              <w:rPr>
                <w:rFonts w:ascii="Times New Roman" w:eastAsia="宋体" w:hAnsi="Times New Roman" w:hint="eastAsia"/>
                <w:sz w:val="24"/>
              </w:rPr>
              <w:t>、采矿、冶金、建筑专用设备制造</w:t>
            </w:r>
          </w:p>
        </w:tc>
      </w:tr>
      <w:tr w:rsidR="00C73201" w14:paraId="3BF49EC0" w14:textId="77777777">
        <w:trPr>
          <w:trHeight w:val="624"/>
        </w:trPr>
        <w:tc>
          <w:tcPr>
            <w:tcW w:w="752" w:type="pct"/>
            <w:vAlign w:val="center"/>
          </w:tcPr>
          <w:p w14:paraId="195F7F51"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建设性质</w:t>
            </w:r>
          </w:p>
        </w:tc>
        <w:tc>
          <w:tcPr>
            <w:tcW w:w="1360" w:type="pct"/>
            <w:vAlign w:val="center"/>
          </w:tcPr>
          <w:p w14:paraId="7FA403CA" w14:textId="77777777" w:rsidR="00C73201"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新建（迁建）</w:t>
            </w:r>
          </w:p>
          <w:p w14:paraId="52326A85"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改建</w:t>
            </w:r>
          </w:p>
          <w:p w14:paraId="732D602E"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扩建</w:t>
            </w:r>
          </w:p>
          <w:p w14:paraId="2ECFCC2F"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技术改造</w:t>
            </w:r>
          </w:p>
        </w:tc>
        <w:tc>
          <w:tcPr>
            <w:tcW w:w="1173" w:type="pct"/>
            <w:vAlign w:val="center"/>
          </w:tcPr>
          <w:p w14:paraId="74D8EA22"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建设</w:t>
            </w:r>
            <w:r>
              <w:rPr>
                <w:rFonts w:ascii="Times New Roman" w:eastAsia="宋体" w:hAnsi="Times New Roman"/>
                <w:b/>
                <w:bCs/>
                <w:sz w:val="24"/>
              </w:rPr>
              <w:t>项目</w:t>
            </w:r>
          </w:p>
          <w:p w14:paraId="409B09FF"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申报形式</w:t>
            </w:r>
          </w:p>
        </w:tc>
        <w:tc>
          <w:tcPr>
            <w:tcW w:w="1715" w:type="pct"/>
            <w:vAlign w:val="center"/>
          </w:tcPr>
          <w:p w14:paraId="16DB47FE" w14:textId="77777777" w:rsidR="00C73201"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hint="eastAsia"/>
                <w:sz w:val="24"/>
              </w:rPr>
              <w:t>首次申报项目</w:t>
            </w:r>
          </w:p>
          <w:p w14:paraId="75659245"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不予批准后再次申报项目</w:t>
            </w:r>
          </w:p>
          <w:p w14:paraId="54A94758"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超五年重新审核项目</w:t>
            </w:r>
          </w:p>
          <w:p w14:paraId="7D22D28E"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重大变动重新报批项目</w:t>
            </w:r>
          </w:p>
        </w:tc>
      </w:tr>
      <w:tr w:rsidR="00C73201" w14:paraId="1D50A7CA" w14:textId="77777777">
        <w:trPr>
          <w:trHeight w:val="624"/>
        </w:trPr>
        <w:tc>
          <w:tcPr>
            <w:tcW w:w="752" w:type="pct"/>
            <w:vAlign w:val="center"/>
          </w:tcPr>
          <w:p w14:paraId="327B0DAF"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项目</w:t>
            </w:r>
            <w:r>
              <w:rPr>
                <w:rFonts w:ascii="Times New Roman" w:eastAsia="宋体" w:hAnsi="Times New Roman"/>
                <w:b/>
                <w:bCs/>
                <w:sz w:val="24"/>
              </w:rPr>
              <w:t>审批</w:t>
            </w:r>
          </w:p>
          <w:p w14:paraId="35C8B590"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（核准</w:t>
            </w:r>
            <w:r>
              <w:rPr>
                <w:rFonts w:ascii="Times New Roman" w:eastAsia="宋体" w:hAnsi="Times New Roman" w:hint="eastAsia"/>
                <w:b/>
                <w:bCs/>
                <w:sz w:val="24"/>
              </w:rPr>
              <w:t>/</w:t>
            </w:r>
            <w:r>
              <w:rPr>
                <w:rFonts w:ascii="Times New Roman" w:eastAsia="宋体" w:hAnsi="Times New Roman" w:hint="eastAsia"/>
                <w:b/>
                <w:bCs/>
                <w:sz w:val="24"/>
              </w:rPr>
              <w:t>备案）部门</w:t>
            </w:r>
          </w:p>
          <w:p w14:paraId="6FEA179F"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（选填）</w:t>
            </w:r>
          </w:p>
        </w:tc>
        <w:tc>
          <w:tcPr>
            <w:tcW w:w="1360" w:type="pct"/>
            <w:vAlign w:val="center"/>
          </w:tcPr>
          <w:p w14:paraId="02992574" w14:textId="77777777" w:rsidR="00C73201" w:rsidRDefault="00000000">
            <w:pPr>
              <w:jc w:val="center"/>
              <w:rPr>
                <w:rFonts w:ascii="Times New Roman" w:eastAsia="宋体" w:hAnsi="Times New Roman"/>
                <w:sz w:val="24"/>
              </w:rPr>
            </w:pPr>
            <w:r>
              <w:rPr>
                <w:rFonts w:ascii="Times New Roman" w:eastAsia="宋体" w:hAnsi="Times New Roman" w:hint="eastAsia"/>
                <w:sz w:val="24"/>
              </w:rPr>
              <w:t>武进国家高新技术产业开发区管理委员会</w:t>
            </w:r>
          </w:p>
        </w:tc>
        <w:tc>
          <w:tcPr>
            <w:tcW w:w="1173" w:type="pct"/>
            <w:vAlign w:val="center"/>
          </w:tcPr>
          <w:p w14:paraId="483E7BD4"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项目</w:t>
            </w:r>
            <w:r>
              <w:rPr>
                <w:rFonts w:ascii="Times New Roman" w:eastAsia="宋体" w:hAnsi="Times New Roman"/>
                <w:b/>
                <w:bCs/>
                <w:sz w:val="24"/>
              </w:rPr>
              <w:t>审批（</w:t>
            </w:r>
            <w:r>
              <w:rPr>
                <w:rFonts w:ascii="Times New Roman" w:eastAsia="宋体" w:hAnsi="Times New Roman" w:hint="eastAsia"/>
                <w:b/>
                <w:bCs/>
                <w:sz w:val="24"/>
              </w:rPr>
              <w:t>核准</w:t>
            </w:r>
            <w:r>
              <w:rPr>
                <w:rFonts w:ascii="Times New Roman" w:eastAsia="宋体" w:hAnsi="Times New Roman" w:hint="eastAsia"/>
                <w:b/>
                <w:bCs/>
                <w:sz w:val="24"/>
              </w:rPr>
              <w:t>/</w:t>
            </w:r>
            <w:r>
              <w:rPr>
                <w:rFonts w:ascii="Times New Roman" w:eastAsia="宋体" w:hAnsi="Times New Roman" w:hint="eastAsia"/>
                <w:b/>
                <w:bCs/>
                <w:sz w:val="24"/>
              </w:rPr>
              <w:t>备案</w:t>
            </w:r>
            <w:r>
              <w:rPr>
                <w:rFonts w:ascii="Times New Roman" w:eastAsia="宋体" w:hAnsi="Times New Roman"/>
                <w:b/>
                <w:bCs/>
                <w:sz w:val="24"/>
              </w:rPr>
              <w:t>）</w:t>
            </w:r>
            <w:r>
              <w:rPr>
                <w:rFonts w:ascii="Times New Roman" w:eastAsia="宋体" w:hAnsi="Times New Roman" w:hint="eastAsia"/>
                <w:b/>
                <w:bCs/>
                <w:sz w:val="24"/>
              </w:rPr>
              <w:t>文号</w:t>
            </w:r>
          </w:p>
          <w:p w14:paraId="20213FB3"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（选填）</w:t>
            </w:r>
          </w:p>
        </w:tc>
        <w:tc>
          <w:tcPr>
            <w:tcW w:w="1715" w:type="pct"/>
            <w:vAlign w:val="center"/>
          </w:tcPr>
          <w:p w14:paraId="36956BAD" w14:textId="77777777" w:rsidR="00C73201" w:rsidRDefault="00000000">
            <w:pPr>
              <w:jc w:val="center"/>
              <w:rPr>
                <w:rFonts w:ascii="Times New Roman" w:eastAsia="宋体" w:hAnsi="Times New Roman"/>
                <w:sz w:val="24"/>
              </w:rPr>
            </w:pPr>
            <w:r>
              <w:rPr>
                <w:rFonts w:ascii="Times New Roman" w:eastAsia="宋体" w:hAnsi="Times New Roman" w:hint="eastAsia"/>
                <w:sz w:val="24"/>
              </w:rPr>
              <w:t>武新区委备</w:t>
            </w:r>
            <w:r>
              <w:rPr>
                <w:rFonts w:ascii="Times New Roman" w:eastAsia="宋体" w:hAnsi="Times New Roman" w:hint="eastAsia"/>
                <w:sz w:val="24"/>
              </w:rPr>
              <w:t>[</w:t>
            </w:r>
            <w:r>
              <w:rPr>
                <w:rFonts w:ascii="Times New Roman" w:eastAsia="宋体" w:hAnsi="Times New Roman"/>
                <w:sz w:val="24"/>
              </w:rPr>
              <w:t>2023]224</w:t>
            </w:r>
            <w:r>
              <w:rPr>
                <w:rFonts w:ascii="Times New Roman" w:eastAsia="宋体" w:hAnsi="Times New Roman" w:hint="eastAsia"/>
                <w:sz w:val="24"/>
              </w:rPr>
              <w:t>号</w:t>
            </w:r>
          </w:p>
        </w:tc>
      </w:tr>
      <w:tr w:rsidR="00C73201" w14:paraId="20D6FB20" w14:textId="77777777">
        <w:trPr>
          <w:trHeight w:val="624"/>
        </w:trPr>
        <w:tc>
          <w:tcPr>
            <w:tcW w:w="752" w:type="pct"/>
            <w:vAlign w:val="center"/>
          </w:tcPr>
          <w:p w14:paraId="3A419EFD"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总投资</w:t>
            </w:r>
          </w:p>
          <w:p w14:paraId="027D2901"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（万元）</w:t>
            </w:r>
          </w:p>
        </w:tc>
        <w:tc>
          <w:tcPr>
            <w:tcW w:w="1360" w:type="pct"/>
            <w:vAlign w:val="center"/>
          </w:tcPr>
          <w:p w14:paraId="169ABDB8" w14:textId="77777777" w:rsidR="00C73201" w:rsidRDefault="00000000">
            <w:pPr>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0800</w:t>
            </w:r>
          </w:p>
        </w:tc>
        <w:tc>
          <w:tcPr>
            <w:tcW w:w="1173" w:type="pct"/>
            <w:vAlign w:val="center"/>
          </w:tcPr>
          <w:p w14:paraId="496CF1B8"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环保投资</w:t>
            </w:r>
          </w:p>
          <w:p w14:paraId="73820153"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（万元）</w:t>
            </w:r>
          </w:p>
        </w:tc>
        <w:tc>
          <w:tcPr>
            <w:tcW w:w="1715" w:type="pct"/>
            <w:vAlign w:val="center"/>
          </w:tcPr>
          <w:p w14:paraId="5D79B30E" w14:textId="77777777" w:rsidR="00C73201" w:rsidRDefault="00000000">
            <w:pPr>
              <w:jc w:val="center"/>
              <w:rPr>
                <w:rFonts w:ascii="Times New Roman" w:eastAsia="宋体" w:hAnsi="Times New Roman"/>
                <w:sz w:val="24"/>
              </w:rPr>
            </w:pPr>
            <w:r>
              <w:rPr>
                <w:rFonts w:ascii="Times New Roman" w:eastAsia="宋体" w:hAnsi="Times New Roman" w:hint="eastAsia"/>
                <w:sz w:val="24"/>
              </w:rPr>
              <w:t>6</w:t>
            </w:r>
            <w:r>
              <w:rPr>
                <w:rFonts w:ascii="Times New Roman" w:eastAsia="宋体" w:hAnsi="Times New Roman"/>
                <w:sz w:val="24"/>
              </w:rPr>
              <w:t>0</w:t>
            </w:r>
          </w:p>
        </w:tc>
      </w:tr>
      <w:tr w:rsidR="00C73201" w14:paraId="24ABF9CF" w14:textId="77777777">
        <w:trPr>
          <w:trHeight w:val="624"/>
        </w:trPr>
        <w:tc>
          <w:tcPr>
            <w:tcW w:w="752" w:type="pct"/>
            <w:vAlign w:val="center"/>
          </w:tcPr>
          <w:p w14:paraId="726CC8B3"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环保投资占比（</w:t>
            </w:r>
            <w:r>
              <w:rPr>
                <w:rFonts w:ascii="Times New Roman" w:eastAsia="宋体" w:hAnsi="Times New Roman" w:hint="eastAsia"/>
                <w:b/>
                <w:bCs/>
                <w:sz w:val="24"/>
              </w:rPr>
              <w:t>%</w:t>
            </w:r>
            <w:r>
              <w:rPr>
                <w:rFonts w:ascii="Times New Roman" w:eastAsia="宋体" w:hAnsi="Times New Roman" w:hint="eastAsia"/>
                <w:b/>
                <w:bCs/>
                <w:sz w:val="24"/>
              </w:rPr>
              <w:t>）</w:t>
            </w:r>
          </w:p>
        </w:tc>
        <w:tc>
          <w:tcPr>
            <w:tcW w:w="1360" w:type="pct"/>
            <w:vAlign w:val="center"/>
          </w:tcPr>
          <w:p w14:paraId="525C5F35" w14:textId="77777777" w:rsidR="00C73201" w:rsidRDefault="00000000">
            <w:pPr>
              <w:jc w:val="center"/>
              <w:rPr>
                <w:rFonts w:ascii="Times New Roman" w:eastAsia="宋体" w:hAnsi="Times New Roman"/>
                <w:sz w:val="24"/>
              </w:rPr>
            </w:pPr>
            <w:r>
              <w:rPr>
                <w:rFonts w:ascii="Times New Roman" w:eastAsia="宋体" w:hAnsi="Times New Roman" w:hint="eastAsia"/>
                <w:sz w:val="24"/>
              </w:rPr>
              <w:t>0</w:t>
            </w:r>
            <w:r>
              <w:rPr>
                <w:rFonts w:ascii="Times New Roman" w:eastAsia="宋体" w:hAnsi="Times New Roman"/>
                <w:sz w:val="24"/>
              </w:rPr>
              <w:t>.2</w:t>
            </w:r>
          </w:p>
        </w:tc>
        <w:tc>
          <w:tcPr>
            <w:tcW w:w="1173" w:type="pct"/>
            <w:vAlign w:val="center"/>
          </w:tcPr>
          <w:p w14:paraId="3CBD488C"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施工</w:t>
            </w:r>
            <w:r>
              <w:rPr>
                <w:rFonts w:ascii="Times New Roman" w:eastAsia="宋体" w:hAnsi="Times New Roman"/>
                <w:b/>
                <w:bCs/>
                <w:sz w:val="24"/>
              </w:rPr>
              <w:t>工期</w:t>
            </w:r>
          </w:p>
        </w:tc>
        <w:tc>
          <w:tcPr>
            <w:tcW w:w="1715" w:type="pct"/>
            <w:vAlign w:val="center"/>
          </w:tcPr>
          <w:p w14:paraId="449509F6" w14:textId="77777777" w:rsidR="00C73201" w:rsidRDefault="00000000">
            <w:pPr>
              <w:jc w:val="center"/>
              <w:rPr>
                <w:rFonts w:ascii="Times New Roman" w:eastAsia="宋体" w:hAnsi="Times New Roman"/>
                <w:sz w:val="24"/>
              </w:rPr>
            </w:pPr>
            <w:r>
              <w:rPr>
                <w:rFonts w:ascii="Times New Roman" w:eastAsia="宋体" w:hAnsi="Times New Roman" w:hint="eastAsia"/>
                <w:sz w:val="24"/>
              </w:rPr>
              <w:t>2</w:t>
            </w:r>
            <w:r>
              <w:rPr>
                <w:rFonts w:ascii="Times New Roman" w:eastAsia="宋体" w:hAnsi="Times New Roman" w:hint="eastAsia"/>
                <w:sz w:val="24"/>
              </w:rPr>
              <w:t>个月</w:t>
            </w:r>
          </w:p>
        </w:tc>
      </w:tr>
      <w:tr w:rsidR="00C73201" w14:paraId="2B0B7296" w14:textId="77777777">
        <w:trPr>
          <w:trHeight w:val="624"/>
        </w:trPr>
        <w:tc>
          <w:tcPr>
            <w:tcW w:w="752" w:type="pct"/>
            <w:vAlign w:val="center"/>
          </w:tcPr>
          <w:p w14:paraId="749B5310"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是否</w:t>
            </w:r>
            <w:r>
              <w:rPr>
                <w:rFonts w:ascii="Times New Roman" w:eastAsia="宋体" w:hAnsi="Times New Roman"/>
                <w:b/>
                <w:bCs/>
                <w:sz w:val="24"/>
              </w:rPr>
              <w:t>开</w:t>
            </w:r>
            <w:r>
              <w:rPr>
                <w:rFonts w:ascii="Times New Roman" w:eastAsia="宋体" w:hAnsi="Times New Roman" w:hint="eastAsia"/>
                <w:b/>
                <w:bCs/>
                <w:sz w:val="24"/>
              </w:rPr>
              <w:t>工</w:t>
            </w:r>
            <w:r>
              <w:rPr>
                <w:rFonts w:ascii="Times New Roman" w:eastAsia="宋体" w:hAnsi="Times New Roman"/>
                <w:b/>
                <w:bCs/>
                <w:sz w:val="24"/>
              </w:rPr>
              <w:t>建设</w:t>
            </w:r>
          </w:p>
        </w:tc>
        <w:tc>
          <w:tcPr>
            <w:tcW w:w="1360" w:type="pct"/>
            <w:vAlign w:val="center"/>
          </w:tcPr>
          <w:p w14:paraId="05CE76FD" w14:textId="77777777" w:rsidR="00C73201"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否</w:t>
            </w:r>
          </w:p>
          <w:p w14:paraId="5CB78A38" w14:textId="77777777" w:rsidR="00C73201"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是：</w:t>
            </w:r>
            <w:r>
              <w:rPr>
                <w:rFonts w:ascii="Times New Roman" w:eastAsia="宋体" w:hAnsi="Times New Roman"/>
                <w:sz w:val="24"/>
                <w:u w:val="single"/>
              </w:rPr>
              <w:t xml:space="preserve">            </w:t>
            </w:r>
          </w:p>
        </w:tc>
        <w:tc>
          <w:tcPr>
            <w:tcW w:w="1173" w:type="pct"/>
            <w:vAlign w:val="center"/>
          </w:tcPr>
          <w:p w14:paraId="083E7D09"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用地</w:t>
            </w:r>
            <w:r>
              <w:rPr>
                <w:rFonts w:ascii="Times New Roman" w:eastAsia="宋体" w:hAnsi="Times New Roman"/>
                <w:b/>
                <w:bCs/>
                <w:sz w:val="24"/>
              </w:rPr>
              <w:t>（</w:t>
            </w:r>
            <w:r>
              <w:rPr>
                <w:rFonts w:ascii="Times New Roman" w:eastAsia="宋体" w:hAnsi="Times New Roman" w:hint="eastAsia"/>
                <w:b/>
                <w:bCs/>
                <w:sz w:val="24"/>
              </w:rPr>
              <w:t>用海</w:t>
            </w:r>
            <w:r>
              <w:rPr>
                <w:rFonts w:ascii="Times New Roman" w:eastAsia="宋体" w:hAnsi="Times New Roman"/>
                <w:b/>
                <w:bCs/>
                <w:sz w:val="24"/>
              </w:rPr>
              <w:t>）</w:t>
            </w:r>
          </w:p>
          <w:p w14:paraId="604F6AF4"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面积</w:t>
            </w:r>
            <w:r>
              <w:rPr>
                <w:rFonts w:ascii="Times New Roman" w:eastAsia="宋体" w:hAnsi="Times New Roman"/>
                <w:b/>
                <w:bCs/>
                <w:sz w:val="24"/>
              </w:rPr>
              <w:t>（</w:t>
            </w:r>
            <w:r>
              <w:rPr>
                <w:rFonts w:ascii="Times New Roman" w:eastAsia="宋体" w:hAnsi="Times New Roman" w:hint="eastAsia"/>
                <w:b/>
                <w:bCs/>
                <w:sz w:val="24"/>
              </w:rPr>
              <w:t>m</w:t>
            </w:r>
            <w:r>
              <w:rPr>
                <w:rFonts w:ascii="Times New Roman" w:eastAsia="宋体" w:hAnsi="Times New Roman"/>
                <w:b/>
                <w:bCs/>
                <w:sz w:val="24"/>
                <w:vertAlign w:val="superscript"/>
              </w:rPr>
              <w:t>2</w:t>
            </w:r>
            <w:r>
              <w:rPr>
                <w:rFonts w:ascii="Times New Roman" w:eastAsia="宋体" w:hAnsi="Times New Roman"/>
                <w:b/>
                <w:bCs/>
                <w:sz w:val="24"/>
              </w:rPr>
              <w:t>）</w:t>
            </w:r>
          </w:p>
        </w:tc>
        <w:tc>
          <w:tcPr>
            <w:tcW w:w="1715" w:type="pct"/>
            <w:vAlign w:val="center"/>
          </w:tcPr>
          <w:p w14:paraId="61C704AE" w14:textId="77777777" w:rsidR="00C73201" w:rsidRDefault="00000000">
            <w:pPr>
              <w:jc w:val="center"/>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sz w:val="24"/>
              </w:rPr>
              <w:t>0000</w:t>
            </w:r>
          </w:p>
        </w:tc>
      </w:tr>
      <w:tr w:rsidR="00C73201" w14:paraId="7E7A237E" w14:textId="77777777">
        <w:trPr>
          <w:trHeight w:val="624"/>
        </w:trPr>
        <w:tc>
          <w:tcPr>
            <w:tcW w:w="5000" w:type="pct"/>
            <w:gridSpan w:val="4"/>
            <w:vAlign w:val="center"/>
          </w:tcPr>
          <w:p w14:paraId="7137A321" w14:textId="77777777" w:rsidR="00C73201" w:rsidRDefault="00000000">
            <w:pPr>
              <w:rPr>
                <w:rFonts w:ascii="Times New Roman" w:eastAsia="宋体" w:hAnsi="Times New Roman"/>
                <w:sz w:val="24"/>
              </w:rPr>
            </w:pPr>
            <w:r>
              <w:rPr>
                <w:rFonts w:ascii="Times New Roman" w:eastAsia="宋体" w:hAnsi="Times New Roman" w:hint="eastAsia"/>
                <w:sz w:val="24"/>
              </w:rPr>
              <w:t>注：本项目距离最近的大气国控站点常州市武进生态环境局监测站</w:t>
            </w:r>
            <w:r>
              <w:rPr>
                <w:rFonts w:ascii="Times New Roman" w:eastAsia="宋体" w:hAnsi="Times New Roman" w:hint="eastAsia"/>
                <w:sz w:val="24"/>
              </w:rPr>
              <w:t>7</w:t>
            </w:r>
            <w:r>
              <w:rPr>
                <w:rFonts w:ascii="Times New Roman" w:eastAsia="宋体" w:hAnsi="Times New Roman"/>
                <w:sz w:val="24"/>
              </w:rPr>
              <w:t>km</w:t>
            </w:r>
            <w:r>
              <w:rPr>
                <w:rFonts w:ascii="Times New Roman" w:eastAsia="宋体" w:hAnsi="Times New Roman" w:hint="eastAsia"/>
                <w:sz w:val="24"/>
              </w:rPr>
              <w:t>，距离武进经发区星韵学校监测站</w:t>
            </w:r>
            <w:r>
              <w:rPr>
                <w:rFonts w:ascii="Times New Roman" w:eastAsia="宋体" w:hAnsi="Times New Roman" w:hint="eastAsia"/>
                <w:sz w:val="24"/>
              </w:rPr>
              <w:t>1</w:t>
            </w:r>
            <w:r>
              <w:rPr>
                <w:rFonts w:ascii="Times New Roman" w:eastAsia="宋体" w:hAnsi="Times New Roman"/>
                <w:sz w:val="24"/>
              </w:rPr>
              <w:t>2.2km</w:t>
            </w:r>
            <w:r>
              <w:rPr>
                <w:rFonts w:ascii="Times New Roman" w:eastAsia="宋体" w:hAnsi="Times New Roman" w:hint="eastAsia"/>
                <w:sz w:val="24"/>
              </w:rPr>
              <w:t>，不在大气国控站点</w:t>
            </w:r>
            <w:r>
              <w:rPr>
                <w:rFonts w:ascii="Times New Roman" w:eastAsia="宋体" w:hAnsi="Times New Roman" w:hint="eastAsia"/>
                <w:sz w:val="24"/>
              </w:rPr>
              <w:t>3</w:t>
            </w:r>
            <w:r>
              <w:rPr>
                <w:rFonts w:ascii="Times New Roman" w:eastAsia="宋体" w:hAnsi="Times New Roman"/>
                <w:sz w:val="24"/>
              </w:rPr>
              <w:t>km</w:t>
            </w:r>
            <w:r>
              <w:rPr>
                <w:rFonts w:ascii="Times New Roman" w:eastAsia="宋体" w:hAnsi="Times New Roman" w:hint="eastAsia"/>
                <w:sz w:val="24"/>
              </w:rPr>
              <w:t>范围内。</w:t>
            </w:r>
          </w:p>
        </w:tc>
      </w:tr>
      <w:tr w:rsidR="00C73201" w14:paraId="5CC75386" w14:textId="77777777">
        <w:trPr>
          <w:trHeight w:val="624"/>
        </w:trPr>
        <w:tc>
          <w:tcPr>
            <w:tcW w:w="752" w:type="pct"/>
            <w:vAlign w:val="center"/>
          </w:tcPr>
          <w:p w14:paraId="2EB09861"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专项</w:t>
            </w:r>
            <w:r>
              <w:rPr>
                <w:rFonts w:ascii="Times New Roman" w:eastAsia="宋体" w:hAnsi="Times New Roman"/>
                <w:b/>
                <w:bCs/>
                <w:sz w:val="24"/>
              </w:rPr>
              <w:t>评价设置情况</w:t>
            </w:r>
          </w:p>
        </w:tc>
        <w:tc>
          <w:tcPr>
            <w:tcW w:w="4248" w:type="pct"/>
            <w:gridSpan w:val="3"/>
            <w:vAlign w:val="center"/>
          </w:tcPr>
          <w:tbl>
            <w:tblPr>
              <w:tblStyle w:val="af"/>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216"/>
              <w:gridCol w:w="2835"/>
              <w:gridCol w:w="2409"/>
              <w:gridCol w:w="1011"/>
            </w:tblGrid>
            <w:tr w:rsidR="00C73201" w14:paraId="7E8ECC6F" w14:textId="77777777">
              <w:tc>
                <w:tcPr>
                  <w:tcW w:w="1216" w:type="dxa"/>
                  <w:vAlign w:val="center"/>
                </w:tcPr>
                <w:p w14:paraId="47D2819A"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专项评价的类别</w:t>
                  </w:r>
                </w:p>
              </w:tc>
              <w:tc>
                <w:tcPr>
                  <w:tcW w:w="2835" w:type="dxa"/>
                  <w:vAlign w:val="center"/>
                </w:tcPr>
                <w:p w14:paraId="71C2CBE8"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设置原则</w:t>
                  </w:r>
                </w:p>
              </w:tc>
              <w:tc>
                <w:tcPr>
                  <w:tcW w:w="2409" w:type="dxa"/>
                  <w:vAlign w:val="center"/>
                </w:tcPr>
                <w:p w14:paraId="591570C0"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本项目对照情况</w:t>
                  </w:r>
                </w:p>
              </w:tc>
              <w:tc>
                <w:tcPr>
                  <w:tcW w:w="1011" w:type="dxa"/>
                  <w:vAlign w:val="center"/>
                </w:tcPr>
                <w:p w14:paraId="26935E21"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专项设置情况</w:t>
                  </w:r>
                </w:p>
              </w:tc>
            </w:tr>
            <w:tr w:rsidR="00C73201" w14:paraId="17596C29" w14:textId="77777777">
              <w:tc>
                <w:tcPr>
                  <w:tcW w:w="1216" w:type="dxa"/>
                  <w:vAlign w:val="center"/>
                </w:tcPr>
                <w:p w14:paraId="4745C43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大气</w:t>
                  </w:r>
                </w:p>
              </w:tc>
              <w:tc>
                <w:tcPr>
                  <w:tcW w:w="2835" w:type="dxa"/>
                  <w:vAlign w:val="center"/>
                </w:tcPr>
                <w:p w14:paraId="5A8588F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排放废气含有毒有害污染物、二噁英、苯并</w:t>
                  </w:r>
                  <w:r>
                    <w:rPr>
                      <w:rFonts w:ascii="Times New Roman" w:eastAsia="宋体" w:hAnsi="Times New Roman" w:hint="eastAsia"/>
                      <w:szCs w:val="21"/>
                    </w:rPr>
                    <w:t>[</w:t>
                  </w:r>
                  <w:r>
                    <w:rPr>
                      <w:rFonts w:ascii="Times New Roman" w:eastAsia="宋体" w:hAnsi="Times New Roman"/>
                      <w:szCs w:val="21"/>
                    </w:rPr>
                    <w:t>a]</w:t>
                  </w:r>
                  <w:r>
                    <w:rPr>
                      <w:rFonts w:ascii="Times New Roman" w:eastAsia="宋体" w:hAnsi="Times New Roman" w:hint="eastAsia"/>
                      <w:szCs w:val="21"/>
                    </w:rPr>
                    <w:t>芘、氰化物、氯气且厂界外</w:t>
                  </w:r>
                  <w:r>
                    <w:rPr>
                      <w:rFonts w:ascii="Times New Roman" w:eastAsia="宋体" w:hAnsi="Times New Roman" w:hint="eastAsia"/>
                      <w:szCs w:val="21"/>
                    </w:rPr>
                    <w:t>5</w:t>
                  </w:r>
                  <w:r>
                    <w:rPr>
                      <w:rFonts w:ascii="Times New Roman" w:eastAsia="宋体" w:hAnsi="Times New Roman"/>
                      <w:szCs w:val="21"/>
                    </w:rPr>
                    <w:t>00</w:t>
                  </w:r>
                  <w:r>
                    <w:rPr>
                      <w:rFonts w:ascii="Times New Roman" w:eastAsia="宋体" w:hAnsi="Times New Roman" w:hint="eastAsia"/>
                      <w:szCs w:val="21"/>
                    </w:rPr>
                    <w:t>米范围内有环境空气保护目标的建设项目</w:t>
                  </w:r>
                </w:p>
              </w:tc>
              <w:tc>
                <w:tcPr>
                  <w:tcW w:w="2409" w:type="dxa"/>
                  <w:vAlign w:val="center"/>
                </w:tcPr>
                <w:p w14:paraId="4FE41F6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本项目不排放相关污染物</w:t>
                  </w:r>
                </w:p>
              </w:tc>
              <w:tc>
                <w:tcPr>
                  <w:tcW w:w="1011" w:type="dxa"/>
                  <w:vAlign w:val="center"/>
                </w:tcPr>
                <w:p w14:paraId="7D96A58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C73201" w14:paraId="45F71E86" w14:textId="77777777">
              <w:tc>
                <w:tcPr>
                  <w:tcW w:w="1216" w:type="dxa"/>
                  <w:vAlign w:val="center"/>
                </w:tcPr>
                <w:p w14:paraId="5C97303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地表水</w:t>
                  </w:r>
                </w:p>
              </w:tc>
              <w:tc>
                <w:tcPr>
                  <w:tcW w:w="2835" w:type="dxa"/>
                  <w:vAlign w:val="center"/>
                </w:tcPr>
                <w:p w14:paraId="2F22A21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新增工业废水直排建设项目（槽罐车外送污水处理厂的除外）；新增废水直排的污水处理厂</w:t>
                  </w:r>
                </w:p>
              </w:tc>
              <w:tc>
                <w:tcPr>
                  <w:tcW w:w="2409" w:type="dxa"/>
                  <w:vAlign w:val="center"/>
                </w:tcPr>
                <w:p w14:paraId="5EB08DC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本项目生产废水经厂内污水处理设施处理后接管排放至武高新工业污水处理厂集中处理</w:t>
                  </w:r>
                </w:p>
              </w:tc>
              <w:tc>
                <w:tcPr>
                  <w:tcW w:w="1011" w:type="dxa"/>
                  <w:vAlign w:val="center"/>
                </w:tcPr>
                <w:p w14:paraId="363C64E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C73201" w14:paraId="01B5CFEB" w14:textId="77777777">
              <w:tc>
                <w:tcPr>
                  <w:tcW w:w="1216" w:type="dxa"/>
                  <w:vAlign w:val="center"/>
                </w:tcPr>
                <w:p w14:paraId="345ACE2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环境风险</w:t>
                  </w:r>
                </w:p>
              </w:tc>
              <w:tc>
                <w:tcPr>
                  <w:tcW w:w="2835" w:type="dxa"/>
                  <w:vAlign w:val="center"/>
                </w:tcPr>
                <w:p w14:paraId="1AA36EF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有毒有害和易燃易爆危险物质存储量超过临界量建设项目</w:t>
                  </w:r>
                </w:p>
              </w:tc>
              <w:tc>
                <w:tcPr>
                  <w:tcW w:w="2409" w:type="dxa"/>
                  <w:vAlign w:val="center"/>
                </w:tcPr>
                <w:p w14:paraId="0AE5719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本项目有毒有害和易燃易爆危险物质存储量未超过临界量</w:t>
                  </w:r>
                </w:p>
              </w:tc>
              <w:tc>
                <w:tcPr>
                  <w:tcW w:w="1011" w:type="dxa"/>
                  <w:vAlign w:val="center"/>
                </w:tcPr>
                <w:p w14:paraId="1F43A8F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C73201" w14:paraId="259429A5" w14:textId="77777777">
              <w:tc>
                <w:tcPr>
                  <w:tcW w:w="1216" w:type="dxa"/>
                  <w:vAlign w:val="center"/>
                </w:tcPr>
                <w:p w14:paraId="36F6291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生态</w:t>
                  </w:r>
                </w:p>
              </w:tc>
              <w:tc>
                <w:tcPr>
                  <w:tcW w:w="2835" w:type="dxa"/>
                  <w:vAlign w:val="center"/>
                </w:tcPr>
                <w:p w14:paraId="1C930C1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取水口下游</w:t>
                  </w:r>
                  <w:r>
                    <w:rPr>
                      <w:rFonts w:ascii="Times New Roman" w:eastAsia="宋体" w:hAnsi="Times New Roman" w:hint="eastAsia"/>
                      <w:szCs w:val="21"/>
                    </w:rPr>
                    <w:t>5</w:t>
                  </w:r>
                  <w:r>
                    <w:rPr>
                      <w:rFonts w:ascii="Times New Roman" w:eastAsia="宋体" w:hAnsi="Times New Roman"/>
                      <w:szCs w:val="21"/>
                    </w:rPr>
                    <w:t>00</w:t>
                  </w:r>
                  <w:r>
                    <w:rPr>
                      <w:rFonts w:ascii="Times New Roman" w:eastAsia="宋体" w:hAnsi="Times New Roman" w:hint="eastAsia"/>
                      <w:szCs w:val="21"/>
                    </w:rPr>
                    <w:t>米范围内有重要水生生物的自然产卵场、索饵场、越冬场和洄游通道的新增河道取水的污染类建设项目</w:t>
                  </w:r>
                </w:p>
              </w:tc>
              <w:tc>
                <w:tcPr>
                  <w:tcW w:w="2409" w:type="dxa"/>
                  <w:vAlign w:val="center"/>
                </w:tcPr>
                <w:p w14:paraId="504453D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本项目不涉及取水口</w:t>
                  </w:r>
                </w:p>
              </w:tc>
              <w:tc>
                <w:tcPr>
                  <w:tcW w:w="1011" w:type="dxa"/>
                  <w:vAlign w:val="center"/>
                </w:tcPr>
                <w:p w14:paraId="6851CF8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C73201" w14:paraId="28ACF9CE" w14:textId="77777777">
              <w:tc>
                <w:tcPr>
                  <w:tcW w:w="1216" w:type="dxa"/>
                  <w:vAlign w:val="center"/>
                </w:tcPr>
                <w:p w14:paraId="400E551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海洋</w:t>
                  </w:r>
                </w:p>
              </w:tc>
              <w:tc>
                <w:tcPr>
                  <w:tcW w:w="2835" w:type="dxa"/>
                  <w:vAlign w:val="center"/>
                </w:tcPr>
                <w:p w14:paraId="00E41FE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直接向海洋排放污染物的海洋工程建设项目</w:t>
                  </w:r>
                </w:p>
              </w:tc>
              <w:tc>
                <w:tcPr>
                  <w:tcW w:w="2409" w:type="dxa"/>
                  <w:vAlign w:val="center"/>
                </w:tcPr>
                <w:p w14:paraId="4AA825F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本项目不属于直接向海洋排放污染物的海洋工程建设项目</w:t>
                  </w:r>
                </w:p>
              </w:tc>
              <w:tc>
                <w:tcPr>
                  <w:tcW w:w="1011" w:type="dxa"/>
                  <w:vAlign w:val="center"/>
                </w:tcPr>
                <w:p w14:paraId="2FC4B6F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不设置</w:t>
                  </w:r>
                </w:p>
              </w:tc>
            </w:tr>
          </w:tbl>
          <w:p w14:paraId="0EF80AE9" w14:textId="77777777" w:rsidR="00C73201" w:rsidRDefault="00C73201">
            <w:pPr>
              <w:jc w:val="center"/>
              <w:rPr>
                <w:rFonts w:ascii="Times New Roman" w:eastAsia="宋体" w:hAnsi="Times New Roman"/>
                <w:sz w:val="24"/>
              </w:rPr>
            </w:pPr>
          </w:p>
        </w:tc>
      </w:tr>
      <w:tr w:rsidR="00C73201" w14:paraId="5FD7A993" w14:textId="77777777">
        <w:trPr>
          <w:trHeight w:val="6580"/>
        </w:trPr>
        <w:tc>
          <w:tcPr>
            <w:tcW w:w="752" w:type="pct"/>
            <w:vAlign w:val="center"/>
          </w:tcPr>
          <w:p w14:paraId="65DC3570"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规划情况</w:t>
            </w:r>
          </w:p>
        </w:tc>
        <w:tc>
          <w:tcPr>
            <w:tcW w:w="4248" w:type="pct"/>
            <w:gridSpan w:val="3"/>
            <w:vAlign w:val="center"/>
          </w:tcPr>
          <w:p w14:paraId="4BFAE9E5" w14:textId="77777777" w:rsidR="00C73201" w:rsidRDefault="00000000">
            <w:pPr>
              <w:spacing w:line="360" w:lineRule="auto"/>
              <w:jc w:val="left"/>
              <w:rPr>
                <w:rFonts w:ascii="Times New Roman" w:eastAsia="宋体" w:hAnsi="Times New Roman"/>
                <w:sz w:val="24"/>
              </w:rPr>
            </w:pPr>
            <w:r>
              <w:rPr>
                <w:rFonts w:ascii="宋体" w:eastAsia="宋体" w:hAnsi="宋体" w:hint="eastAsia"/>
                <w:b/>
                <w:bCs/>
                <w:sz w:val="24"/>
              </w:rPr>
              <w:t>①</w:t>
            </w:r>
            <w:r>
              <w:rPr>
                <w:rFonts w:ascii="Times New Roman" w:eastAsia="宋体" w:hAnsi="Times New Roman" w:hint="eastAsia"/>
                <w:b/>
                <w:bCs/>
                <w:sz w:val="24"/>
              </w:rPr>
              <w:t>名称：</w:t>
            </w:r>
            <w:r>
              <w:rPr>
                <w:rFonts w:ascii="Times New Roman" w:eastAsia="宋体" w:hAnsi="Times New Roman" w:hint="eastAsia"/>
                <w:sz w:val="24"/>
              </w:rPr>
              <w:t>《省政府关于同意设立武进高新技术产业开发区的批复》</w:t>
            </w:r>
          </w:p>
          <w:p w14:paraId="73EBD8B8"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审批机关：</w:t>
            </w:r>
            <w:r>
              <w:rPr>
                <w:rFonts w:ascii="Times New Roman" w:eastAsia="宋体" w:hAnsi="Times New Roman" w:hint="eastAsia"/>
                <w:sz w:val="24"/>
              </w:rPr>
              <w:t>江苏省人民政府</w:t>
            </w:r>
          </w:p>
          <w:p w14:paraId="39E60594"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审批文件名称及文号：</w:t>
            </w:r>
            <w:r>
              <w:rPr>
                <w:rFonts w:ascii="Times New Roman" w:eastAsia="宋体" w:hAnsi="Times New Roman" w:hint="eastAsia"/>
                <w:sz w:val="24"/>
              </w:rPr>
              <w:t>苏政复</w:t>
            </w:r>
            <w:r>
              <w:rPr>
                <w:rFonts w:ascii="Times New Roman" w:eastAsia="宋体" w:hAnsi="Times New Roman" w:hint="eastAsia"/>
                <w:sz w:val="24"/>
              </w:rPr>
              <w:t>[</w:t>
            </w:r>
            <w:r>
              <w:rPr>
                <w:rFonts w:ascii="Times New Roman" w:eastAsia="宋体" w:hAnsi="Times New Roman"/>
                <w:sz w:val="24"/>
              </w:rPr>
              <w:t>1996</w:t>
            </w:r>
            <w:r>
              <w:rPr>
                <w:rFonts w:ascii="Times New Roman" w:eastAsia="宋体" w:hAnsi="Times New Roman" w:hint="eastAsia"/>
                <w:sz w:val="24"/>
              </w:rPr>
              <w:t>]</w:t>
            </w:r>
            <w:r>
              <w:rPr>
                <w:rFonts w:ascii="Times New Roman" w:eastAsia="宋体" w:hAnsi="Times New Roman" w:hint="eastAsia"/>
                <w:sz w:val="24"/>
              </w:rPr>
              <w:t>号</w:t>
            </w:r>
          </w:p>
          <w:p w14:paraId="4870C69F" w14:textId="77777777" w:rsidR="00C73201" w:rsidRDefault="00000000">
            <w:pPr>
              <w:spacing w:line="360" w:lineRule="auto"/>
              <w:jc w:val="left"/>
              <w:rPr>
                <w:rFonts w:ascii="Times New Roman" w:eastAsia="宋体" w:hAnsi="Times New Roman"/>
                <w:sz w:val="24"/>
              </w:rPr>
            </w:pPr>
            <w:r>
              <w:rPr>
                <w:rFonts w:ascii="宋体" w:eastAsia="宋体" w:hAnsi="宋体" w:hint="eastAsia"/>
                <w:b/>
                <w:bCs/>
                <w:sz w:val="24"/>
              </w:rPr>
              <w:t>②</w:t>
            </w:r>
            <w:r>
              <w:rPr>
                <w:rFonts w:ascii="Times New Roman" w:eastAsia="宋体" w:hAnsi="Times New Roman" w:hint="eastAsia"/>
                <w:b/>
                <w:bCs/>
                <w:sz w:val="24"/>
              </w:rPr>
              <w:t>名称：</w:t>
            </w:r>
            <w:r>
              <w:rPr>
                <w:rFonts w:ascii="Times New Roman" w:eastAsia="宋体" w:hAnsi="Times New Roman" w:hint="eastAsia"/>
                <w:sz w:val="24"/>
              </w:rPr>
              <w:t>《武进高新技术产业园区升级为国家高新技术产业开发区》</w:t>
            </w:r>
          </w:p>
          <w:p w14:paraId="2980A305"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审批机关：</w:t>
            </w:r>
            <w:r>
              <w:rPr>
                <w:rFonts w:ascii="Times New Roman" w:eastAsia="宋体" w:hAnsi="Times New Roman" w:hint="eastAsia"/>
                <w:sz w:val="24"/>
              </w:rPr>
              <w:t>国务院</w:t>
            </w:r>
          </w:p>
          <w:p w14:paraId="46FAC7D0"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审批文件名称及文号：</w:t>
            </w:r>
            <w:r>
              <w:rPr>
                <w:rFonts w:ascii="Times New Roman" w:eastAsia="宋体" w:hAnsi="Times New Roman" w:hint="eastAsia"/>
                <w:sz w:val="24"/>
              </w:rPr>
              <w:t>《国务院关于同意武进高新技术产业园区升级为国家高新技术产业开发区的批复》（国函〔</w:t>
            </w:r>
            <w:r>
              <w:rPr>
                <w:rFonts w:ascii="Times New Roman" w:eastAsia="宋体" w:hAnsi="Times New Roman" w:hint="eastAsia"/>
                <w:sz w:val="24"/>
              </w:rPr>
              <w:t>2</w:t>
            </w:r>
            <w:r>
              <w:rPr>
                <w:rFonts w:ascii="Times New Roman" w:eastAsia="宋体" w:hAnsi="Times New Roman"/>
                <w:sz w:val="24"/>
              </w:rPr>
              <w:t>012</w:t>
            </w: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sz w:val="24"/>
              </w:rPr>
              <w:t>08</w:t>
            </w:r>
            <w:r>
              <w:rPr>
                <w:rFonts w:ascii="Times New Roman" w:eastAsia="宋体" w:hAnsi="Times New Roman" w:hint="eastAsia"/>
                <w:sz w:val="24"/>
              </w:rPr>
              <w:t>号）</w:t>
            </w:r>
          </w:p>
          <w:p w14:paraId="1DD05DF7" w14:textId="77777777" w:rsidR="00C73201" w:rsidRDefault="00000000">
            <w:pPr>
              <w:spacing w:line="360" w:lineRule="auto"/>
              <w:jc w:val="left"/>
              <w:rPr>
                <w:rFonts w:ascii="Times New Roman" w:eastAsia="宋体" w:hAnsi="Times New Roman"/>
                <w:sz w:val="24"/>
              </w:rPr>
            </w:pPr>
            <w:r>
              <w:rPr>
                <w:rFonts w:ascii="宋体" w:eastAsia="宋体" w:hAnsi="宋体" w:hint="eastAsia"/>
                <w:b/>
                <w:bCs/>
                <w:sz w:val="24"/>
              </w:rPr>
              <w:t>③</w:t>
            </w:r>
            <w:r>
              <w:rPr>
                <w:rFonts w:ascii="Times New Roman" w:eastAsia="宋体" w:hAnsi="Times New Roman" w:hint="eastAsia"/>
                <w:b/>
                <w:bCs/>
                <w:sz w:val="24"/>
              </w:rPr>
              <w:t>名称：</w:t>
            </w:r>
            <w:r>
              <w:rPr>
                <w:rFonts w:ascii="Times New Roman" w:eastAsia="宋体" w:hAnsi="Times New Roman" w:hint="eastAsia"/>
                <w:sz w:val="24"/>
              </w:rPr>
              <w:t>《武进国家高新技术开发区发展规划》，北京中新佳联国际规划设计与咨询公司，</w:t>
            </w:r>
            <w:r>
              <w:rPr>
                <w:rFonts w:ascii="Times New Roman" w:eastAsia="宋体" w:hAnsi="Times New Roman" w:hint="eastAsia"/>
                <w:sz w:val="24"/>
              </w:rPr>
              <w:t>2</w:t>
            </w:r>
            <w:r>
              <w:rPr>
                <w:rFonts w:ascii="Times New Roman" w:eastAsia="宋体" w:hAnsi="Times New Roman"/>
                <w:sz w:val="24"/>
              </w:rPr>
              <w:t>013</w:t>
            </w:r>
            <w:r>
              <w:rPr>
                <w:rFonts w:ascii="Times New Roman" w:eastAsia="宋体" w:hAnsi="Times New Roman" w:hint="eastAsia"/>
                <w:sz w:val="24"/>
              </w:rPr>
              <w:t>年</w:t>
            </w:r>
          </w:p>
          <w:p w14:paraId="5DB199AE" w14:textId="77777777" w:rsidR="00C73201" w:rsidRDefault="00000000">
            <w:pPr>
              <w:spacing w:line="360" w:lineRule="auto"/>
              <w:jc w:val="left"/>
              <w:rPr>
                <w:rFonts w:ascii="Times New Roman" w:eastAsia="宋体" w:hAnsi="Times New Roman"/>
                <w:sz w:val="24"/>
              </w:rPr>
            </w:pPr>
            <w:r>
              <w:rPr>
                <w:rFonts w:ascii="宋体" w:eastAsia="宋体" w:hAnsi="宋体" w:hint="eastAsia"/>
                <w:b/>
                <w:bCs/>
                <w:sz w:val="24"/>
              </w:rPr>
              <w:t>④</w:t>
            </w:r>
            <w:r>
              <w:rPr>
                <w:rFonts w:ascii="Times New Roman" w:eastAsia="宋体" w:hAnsi="Times New Roman" w:hint="eastAsia"/>
                <w:b/>
                <w:bCs/>
                <w:sz w:val="24"/>
              </w:rPr>
              <w:t>规划名称：</w:t>
            </w:r>
            <w:r>
              <w:rPr>
                <w:rFonts w:ascii="Times New Roman" w:eastAsia="宋体" w:hAnsi="Times New Roman" w:hint="eastAsia"/>
                <w:sz w:val="24"/>
              </w:rPr>
              <w:t>《常州市武进区人民政府关于同意武进国家高新技术产业开发区优化调整规划面积和范围的批复》</w:t>
            </w:r>
          </w:p>
          <w:p w14:paraId="016196F6"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审批机关：</w:t>
            </w:r>
            <w:r>
              <w:rPr>
                <w:rFonts w:ascii="Times New Roman" w:eastAsia="宋体" w:hAnsi="Times New Roman" w:hint="eastAsia"/>
                <w:sz w:val="24"/>
              </w:rPr>
              <w:t>常州市武进区人民政府</w:t>
            </w:r>
          </w:p>
          <w:p w14:paraId="17E8FA51"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审批文件文号：</w:t>
            </w:r>
            <w:r>
              <w:rPr>
                <w:rFonts w:ascii="Times New Roman" w:eastAsia="宋体" w:hAnsi="Times New Roman" w:hint="eastAsia"/>
                <w:sz w:val="24"/>
              </w:rPr>
              <w:t>武政复</w:t>
            </w:r>
            <w:r>
              <w:rPr>
                <w:rFonts w:ascii="Times New Roman" w:eastAsia="宋体" w:hAnsi="Times New Roman" w:hint="eastAsia"/>
                <w:sz w:val="24"/>
              </w:rPr>
              <w:t>[</w:t>
            </w:r>
            <w:r>
              <w:rPr>
                <w:rFonts w:ascii="Times New Roman" w:eastAsia="宋体" w:hAnsi="Times New Roman"/>
                <w:sz w:val="24"/>
              </w:rPr>
              <w:t>2023]19</w:t>
            </w:r>
            <w:r>
              <w:rPr>
                <w:rFonts w:ascii="Times New Roman" w:eastAsia="宋体" w:hAnsi="Times New Roman" w:hint="eastAsia"/>
                <w:sz w:val="24"/>
              </w:rPr>
              <w:t>号</w:t>
            </w:r>
          </w:p>
        </w:tc>
      </w:tr>
      <w:tr w:rsidR="00C73201" w14:paraId="0F4B7032" w14:textId="77777777">
        <w:trPr>
          <w:trHeight w:val="3605"/>
        </w:trPr>
        <w:tc>
          <w:tcPr>
            <w:tcW w:w="752" w:type="pct"/>
            <w:vAlign w:val="center"/>
          </w:tcPr>
          <w:p w14:paraId="6F9161ED"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规划</w:t>
            </w:r>
            <w:r>
              <w:rPr>
                <w:rFonts w:ascii="Times New Roman" w:eastAsia="宋体" w:hAnsi="Times New Roman"/>
                <w:b/>
                <w:bCs/>
                <w:sz w:val="24"/>
              </w:rPr>
              <w:t>环境影响评价情况</w:t>
            </w:r>
          </w:p>
        </w:tc>
        <w:tc>
          <w:tcPr>
            <w:tcW w:w="4248" w:type="pct"/>
            <w:gridSpan w:val="3"/>
            <w:vAlign w:val="center"/>
          </w:tcPr>
          <w:p w14:paraId="3766AA73"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文件名称：</w:t>
            </w:r>
            <w:r>
              <w:rPr>
                <w:rFonts w:ascii="Times New Roman" w:eastAsia="宋体" w:hAnsi="Times New Roman" w:hint="eastAsia"/>
                <w:sz w:val="24"/>
              </w:rPr>
              <w:t>《武进国家高新技术产业开发区发展规划（</w:t>
            </w:r>
            <w:r>
              <w:rPr>
                <w:rFonts w:ascii="Times New Roman" w:eastAsia="宋体" w:hAnsi="Times New Roman" w:hint="eastAsia"/>
                <w:sz w:val="24"/>
              </w:rPr>
              <w:t>2</w:t>
            </w:r>
            <w:r>
              <w:rPr>
                <w:rFonts w:ascii="Times New Roman" w:eastAsia="宋体" w:hAnsi="Times New Roman"/>
                <w:sz w:val="24"/>
              </w:rPr>
              <w:t>022-2035</w:t>
            </w:r>
            <w:r>
              <w:rPr>
                <w:rFonts w:ascii="Times New Roman" w:eastAsia="宋体" w:hAnsi="Times New Roman" w:hint="eastAsia"/>
                <w:sz w:val="24"/>
              </w:rPr>
              <w:t>年）环境影响报告书》</w:t>
            </w:r>
          </w:p>
          <w:p w14:paraId="78A5C03C"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审批机关：</w:t>
            </w:r>
            <w:r>
              <w:rPr>
                <w:rFonts w:ascii="Times New Roman" w:eastAsia="宋体" w:hAnsi="Times New Roman" w:hint="eastAsia"/>
                <w:sz w:val="24"/>
              </w:rPr>
              <w:t>江苏省生态环境厅</w:t>
            </w:r>
          </w:p>
          <w:p w14:paraId="09CCC26C" w14:textId="77777777" w:rsidR="00C73201" w:rsidRDefault="00000000">
            <w:pPr>
              <w:spacing w:line="360" w:lineRule="auto"/>
              <w:jc w:val="left"/>
              <w:rPr>
                <w:rFonts w:ascii="Times New Roman" w:eastAsia="宋体" w:hAnsi="Times New Roman"/>
                <w:sz w:val="24"/>
              </w:rPr>
            </w:pPr>
            <w:r>
              <w:rPr>
                <w:rFonts w:ascii="Times New Roman" w:eastAsia="宋体" w:hAnsi="Times New Roman" w:hint="eastAsia"/>
                <w:b/>
                <w:bCs/>
                <w:sz w:val="24"/>
              </w:rPr>
              <w:t>审批文件名称及文号：</w:t>
            </w:r>
            <w:r>
              <w:rPr>
                <w:rFonts w:ascii="Times New Roman" w:eastAsia="宋体" w:hAnsi="Times New Roman" w:hint="eastAsia"/>
                <w:sz w:val="24"/>
              </w:rPr>
              <w:t>《省生态环境厅关于武进国家高新技术产业开发区发展规划（</w:t>
            </w:r>
            <w:r>
              <w:rPr>
                <w:rFonts w:ascii="Times New Roman" w:eastAsia="宋体" w:hAnsi="Times New Roman" w:hint="eastAsia"/>
                <w:sz w:val="24"/>
              </w:rPr>
              <w:t>2</w:t>
            </w:r>
            <w:r>
              <w:rPr>
                <w:rFonts w:ascii="Times New Roman" w:eastAsia="宋体" w:hAnsi="Times New Roman"/>
                <w:sz w:val="24"/>
              </w:rPr>
              <w:t>022-2035</w:t>
            </w:r>
            <w:r>
              <w:rPr>
                <w:rFonts w:ascii="Times New Roman" w:eastAsia="宋体" w:hAnsi="Times New Roman" w:hint="eastAsia"/>
                <w:sz w:val="24"/>
              </w:rPr>
              <w:t>年）环境影响报告书的审查意见》（苏环审</w:t>
            </w:r>
            <w:r>
              <w:rPr>
                <w:rFonts w:ascii="Times New Roman" w:eastAsia="宋体" w:hAnsi="Times New Roman" w:hint="eastAsia"/>
                <w:sz w:val="24"/>
              </w:rPr>
              <w:t>[</w:t>
            </w:r>
            <w:r>
              <w:rPr>
                <w:rFonts w:ascii="Times New Roman" w:eastAsia="宋体" w:hAnsi="Times New Roman"/>
                <w:sz w:val="24"/>
              </w:rPr>
              <w:t>2023</w:t>
            </w:r>
            <w:r>
              <w:rPr>
                <w:rFonts w:ascii="Times New Roman" w:eastAsia="宋体" w:hAnsi="Times New Roman" w:hint="eastAsia"/>
                <w:sz w:val="24"/>
              </w:rPr>
              <w:t>]6</w:t>
            </w:r>
            <w:r>
              <w:rPr>
                <w:rFonts w:ascii="Times New Roman" w:eastAsia="宋体" w:hAnsi="Times New Roman"/>
                <w:sz w:val="24"/>
              </w:rPr>
              <w:t>1</w:t>
            </w:r>
            <w:r>
              <w:rPr>
                <w:rFonts w:ascii="Times New Roman" w:eastAsia="宋体" w:hAnsi="Times New Roman" w:hint="eastAsia"/>
                <w:sz w:val="24"/>
              </w:rPr>
              <w:t>号）</w:t>
            </w:r>
          </w:p>
        </w:tc>
      </w:tr>
    </w:tbl>
    <w:p w14:paraId="5C1BE22A" w14:textId="77777777" w:rsidR="00C73201" w:rsidRDefault="00C73201">
      <w:pPr>
        <w:sectPr w:rsidR="00C73201" w:rsidSect="000E4FF7">
          <w:footerReference w:type="default" r:id="rId8"/>
          <w:pgSz w:w="11906" w:h="16838"/>
          <w:pgMar w:top="1440" w:right="1418" w:bottom="1440" w:left="1418" w:header="851" w:footer="992" w:gutter="0"/>
          <w:cols w:space="425"/>
          <w:docGrid w:type="lines" w:linePitch="312"/>
        </w:sectPr>
      </w:pPr>
    </w:p>
    <w:tbl>
      <w:tblPr>
        <w:tblStyle w:val="af"/>
        <w:tblW w:w="4971" w:type="pct"/>
        <w:tblLook w:val="04A0" w:firstRow="1" w:lastRow="0" w:firstColumn="1" w:lastColumn="0" w:noHBand="0" w:noVBand="1"/>
      </w:tblPr>
      <w:tblGrid>
        <w:gridCol w:w="515"/>
        <w:gridCol w:w="8492"/>
      </w:tblGrid>
      <w:tr w:rsidR="00C73201" w14:paraId="101EEF14" w14:textId="77777777">
        <w:trPr>
          <w:trHeight w:val="624"/>
        </w:trPr>
        <w:tc>
          <w:tcPr>
            <w:tcW w:w="286" w:type="pct"/>
            <w:vAlign w:val="center"/>
          </w:tcPr>
          <w:p w14:paraId="34C04158"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规划及规划环境影响评价符合性分析</w:t>
            </w:r>
          </w:p>
        </w:tc>
        <w:tc>
          <w:tcPr>
            <w:tcW w:w="4714" w:type="pct"/>
          </w:tcPr>
          <w:p w14:paraId="4E97AFE0"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、规划相符性分析</w:t>
            </w:r>
          </w:p>
          <w:p w14:paraId="2C42F539"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1</w:t>
            </w:r>
            <w:r>
              <w:rPr>
                <w:rFonts w:ascii="Times New Roman" w:eastAsia="宋体" w:hAnsi="Times New Roman" w:hint="eastAsia"/>
                <w:b/>
                <w:bCs/>
                <w:sz w:val="24"/>
              </w:rPr>
              <w:t>）产业定位相符性</w:t>
            </w:r>
          </w:p>
          <w:p w14:paraId="1FC6652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武进国家高新区优先发展的主导产业为：①智能装备产业：</w:t>
            </w:r>
            <w:r>
              <w:rPr>
                <w:rFonts w:ascii="Times New Roman" w:eastAsia="宋体" w:hAnsi="Times New Roman"/>
                <w:sz w:val="24"/>
              </w:rPr>
              <w:t>重点发展轨道交通、通用航空交通、智能化制造装备电子设备和系统、输配电及控制设备、海洋工程装备等成套设备及其零部件</w:t>
            </w:r>
            <w:r>
              <w:rPr>
                <w:rFonts w:ascii="Times New Roman" w:eastAsia="宋体" w:hAnsi="Times New Roman" w:hint="eastAsia"/>
                <w:sz w:val="24"/>
              </w:rPr>
              <w:t>；</w:t>
            </w:r>
            <w:r>
              <w:rPr>
                <w:rFonts w:ascii="宋体" w:eastAsia="宋体" w:hAnsi="宋体" w:cs="宋体" w:hint="eastAsia"/>
                <w:sz w:val="24"/>
              </w:rPr>
              <w:t>②</w:t>
            </w:r>
            <w:r>
              <w:rPr>
                <w:rFonts w:ascii="Times New Roman" w:eastAsia="宋体" w:hAnsi="Times New Roman"/>
                <w:sz w:val="24"/>
              </w:rPr>
              <w:t>节能环保产业</w:t>
            </w:r>
            <w:r>
              <w:rPr>
                <w:rFonts w:ascii="Times New Roman" w:eastAsia="宋体" w:hAnsi="Times New Roman" w:hint="eastAsia"/>
                <w:sz w:val="24"/>
              </w:rPr>
              <w:t>：</w:t>
            </w:r>
            <w:r>
              <w:rPr>
                <w:rFonts w:ascii="Times New Roman" w:eastAsia="宋体" w:hAnsi="Times New Roman"/>
                <w:sz w:val="24"/>
              </w:rPr>
              <w:t>重点发展高效节能、先进环保和资源循环利用、半导体照明、太阳能利用技术、风力发电等新技术装备与产品</w:t>
            </w:r>
            <w:r>
              <w:rPr>
                <w:rFonts w:ascii="Times New Roman" w:eastAsia="宋体" w:hAnsi="Times New Roman" w:hint="eastAsia"/>
                <w:sz w:val="24"/>
              </w:rPr>
              <w:t>；</w:t>
            </w:r>
            <w:r>
              <w:rPr>
                <w:rFonts w:ascii="宋体" w:eastAsia="宋体" w:hAnsi="宋体" w:cs="宋体" w:hint="eastAsia"/>
                <w:sz w:val="24"/>
              </w:rPr>
              <w:t>③</w:t>
            </w:r>
            <w:r>
              <w:rPr>
                <w:rFonts w:ascii="Times New Roman" w:eastAsia="宋体" w:hAnsi="Times New Roman"/>
                <w:sz w:val="24"/>
              </w:rPr>
              <w:t>电子信息产业</w:t>
            </w:r>
            <w:r>
              <w:rPr>
                <w:rFonts w:ascii="Times New Roman" w:eastAsia="宋体" w:hAnsi="Times New Roman" w:hint="eastAsia"/>
                <w:sz w:val="24"/>
              </w:rPr>
              <w:t>：</w:t>
            </w:r>
            <w:r>
              <w:rPr>
                <w:rFonts w:ascii="Times New Roman" w:eastAsia="宋体" w:hAnsi="Times New Roman"/>
                <w:sz w:val="24"/>
              </w:rPr>
              <w:t>重点发展下一代信息网络、电子核心基础技术与器件、智能电网用电及调度通信系统、新型显示技术与产品、高端软件和服务外包等</w:t>
            </w:r>
            <w:r>
              <w:rPr>
                <w:rFonts w:ascii="Times New Roman" w:eastAsia="宋体" w:hAnsi="Times New Roman" w:hint="eastAsia"/>
                <w:sz w:val="24"/>
              </w:rPr>
              <w:t>；</w:t>
            </w:r>
            <w:r>
              <w:rPr>
                <w:rFonts w:ascii="Times New Roman" w:eastAsia="宋体" w:hAnsi="Times New Roman"/>
                <w:sz w:val="24"/>
              </w:rPr>
              <w:t>重点培育和发展物联网、云计算等核心产业和关联产业</w:t>
            </w:r>
            <w:r>
              <w:rPr>
                <w:rFonts w:ascii="Times New Roman" w:eastAsia="宋体" w:hAnsi="Times New Roman" w:hint="eastAsia"/>
                <w:sz w:val="24"/>
              </w:rPr>
              <w:t>；</w:t>
            </w:r>
            <w:r>
              <w:rPr>
                <w:rFonts w:ascii="宋体" w:eastAsia="宋体" w:hAnsi="宋体" w:cs="宋体" w:hint="eastAsia"/>
                <w:sz w:val="24"/>
              </w:rPr>
              <w:t>④</w:t>
            </w:r>
            <w:r>
              <w:rPr>
                <w:rFonts w:ascii="Times New Roman" w:eastAsia="宋体" w:hAnsi="Times New Roman"/>
                <w:sz w:val="24"/>
              </w:rPr>
              <w:t>现代服务业</w:t>
            </w:r>
            <w:r>
              <w:rPr>
                <w:rFonts w:ascii="Times New Roman" w:eastAsia="宋体" w:hAnsi="Times New Roman" w:hint="eastAsia"/>
                <w:sz w:val="24"/>
              </w:rPr>
              <w:t>：</w:t>
            </w:r>
            <w:r>
              <w:rPr>
                <w:rFonts w:ascii="Times New Roman" w:eastAsia="宋体" w:hAnsi="Times New Roman"/>
                <w:sz w:val="24"/>
              </w:rPr>
              <w:t>重点发展休闲旅游业、金融服务、物流业、工业设计服务等现代服务业。</w:t>
            </w:r>
          </w:p>
          <w:p w14:paraId="19241E2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培育发展的重点产业：</w:t>
            </w:r>
            <w:r>
              <w:rPr>
                <w:rFonts w:ascii="宋体" w:eastAsia="宋体" w:hAnsi="宋体" w:cs="宋体" w:hint="eastAsia"/>
                <w:sz w:val="24"/>
              </w:rPr>
              <w:t>①</w:t>
            </w:r>
            <w:r>
              <w:rPr>
                <w:rFonts w:ascii="Times New Roman" w:eastAsia="宋体" w:hAnsi="Times New Roman"/>
                <w:sz w:val="24"/>
              </w:rPr>
              <w:t>新材料产业</w:t>
            </w:r>
            <w:r>
              <w:rPr>
                <w:rFonts w:ascii="Times New Roman" w:eastAsia="宋体" w:hAnsi="Times New Roman" w:hint="eastAsia"/>
                <w:sz w:val="24"/>
              </w:rPr>
              <w:t>：</w:t>
            </w:r>
            <w:r>
              <w:rPr>
                <w:rFonts w:ascii="Times New Roman" w:eastAsia="宋体" w:hAnsi="Times New Roman"/>
                <w:sz w:val="24"/>
              </w:rPr>
              <w:t>重点发展新型功能材料、先进结构材料和共性基础材料等</w:t>
            </w:r>
            <w:r>
              <w:rPr>
                <w:rFonts w:ascii="Times New Roman" w:eastAsia="宋体" w:hAnsi="Times New Roman" w:hint="eastAsia"/>
                <w:sz w:val="24"/>
              </w:rPr>
              <w:t>；</w:t>
            </w:r>
            <w:r>
              <w:rPr>
                <w:rFonts w:ascii="宋体" w:eastAsia="宋体" w:hAnsi="宋体" w:cs="宋体" w:hint="eastAsia"/>
                <w:sz w:val="24"/>
              </w:rPr>
              <w:t>②</w:t>
            </w:r>
            <w:r>
              <w:rPr>
                <w:rFonts w:ascii="Times New Roman" w:eastAsia="宋体" w:hAnsi="Times New Roman"/>
                <w:sz w:val="24"/>
              </w:rPr>
              <w:t>汽车产业</w:t>
            </w:r>
            <w:r>
              <w:rPr>
                <w:rFonts w:ascii="Times New Roman" w:eastAsia="宋体" w:hAnsi="Times New Roman" w:hint="eastAsia"/>
                <w:sz w:val="24"/>
              </w:rPr>
              <w:t>：</w:t>
            </w:r>
            <w:r>
              <w:rPr>
                <w:rFonts w:ascii="Times New Roman" w:eastAsia="宋体" w:hAnsi="Times New Roman"/>
                <w:sz w:val="24"/>
              </w:rPr>
              <w:t>重点发展汽车整车及零部件等</w:t>
            </w:r>
            <w:r>
              <w:rPr>
                <w:rFonts w:ascii="Times New Roman" w:eastAsia="宋体" w:hAnsi="Times New Roman" w:hint="eastAsia"/>
                <w:sz w:val="24"/>
              </w:rPr>
              <w:t>；</w:t>
            </w:r>
            <w:r>
              <w:rPr>
                <w:rFonts w:ascii="宋体" w:eastAsia="宋体" w:hAnsi="宋体" w:cs="宋体" w:hint="eastAsia"/>
                <w:sz w:val="24"/>
              </w:rPr>
              <w:t>③</w:t>
            </w:r>
            <w:r>
              <w:rPr>
                <w:rFonts w:ascii="Times New Roman" w:eastAsia="宋体" w:hAnsi="Times New Roman"/>
                <w:sz w:val="24"/>
              </w:rPr>
              <w:t>医药和食品、保健品产业</w:t>
            </w:r>
            <w:r>
              <w:rPr>
                <w:rFonts w:ascii="Times New Roman" w:eastAsia="宋体" w:hAnsi="Times New Roman" w:hint="eastAsia"/>
                <w:sz w:val="24"/>
              </w:rPr>
              <w:t>：</w:t>
            </w:r>
            <w:r>
              <w:rPr>
                <w:rFonts w:ascii="Times New Roman" w:eastAsia="宋体" w:hAnsi="Times New Roman"/>
                <w:sz w:val="24"/>
              </w:rPr>
              <w:t>重点发展医疗器械、生物医药、基因工程、食品、保健品等</w:t>
            </w:r>
            <w:r>
              <w:rPr>
                <w:rFonts w:ascii="Times New Roman" w:eastAsia="宋体" w:hAnsi="Times New Roman" w:hint="eastAsia"/>
                <w:sz w:val="24"/>
              </w:rPr>
              <w:t>。</w:t>
            </w:r>
          </w:p>
          <w:p w14:paraId="19A6925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本项目生产新能源矿山机械，具体为新能源矿车、新能源装载机、新能源挖掘机的整车总装，属于矿山机械制造行业，是武进国家高新区优先发展的主导产业，与武进高新区产业定位相符。</w:t>
            </w:r>
          </w:p>
          <w:p w14:paraId="26490653"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2</w:t>
            </w:r>
            <w:r>
              <w:rPr>
                <w:rFonts w:ascii="Times New Roman" w:eastAsia="宋体" w:hAnsi="Times New Roman" w:hint="eastAsia"/>
                <w:b/>
                <w:bCs/>
                <w:sz w:val="24"/>
              </w:rPr>
              <w:t>）用地规划相符性</w:t>
            </w:r>
          </w:p>
          <w:p w14:paraId="5A84552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本项目位于常州市武进高新区常武南路</w:t>
            </w:r>
            <w:r>
              <w:rPr>
                <w:rFonts w:ascii="Times New Roman" w:eastAsia="宋体" w:hAnsi="Times New Roman"/>
                <w:sz w:val="24"/>
              </w:rPr>
              <w:t>502</w:t>
            </w:r>
            <w:r>
              <w:rPr>
                <w:rFonts w:ascii="Times New Roman" w:eastAsia="宋体" w:hAnsi="Times New Roman"/>
                <w:sz w:val="24"/>
              </w:rPr>
              <w:t>号</w:t>
            </w:r>
            <w:r>
              <w:rPr>
                <w:rFonts w:ascii="Times New Roman" w:eastAsia="宋体" w:hAnsi="Times New Roman" w:hint="eastAsia"/>
                <w:sz w:val="24"/>
              </w:rPr>
              <w:t>，租赁今创交通设备有限公司厂内</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厂房进行生产。根据常州市武进高新区规划图，项目用地性质为工业用地；根据出租方提供的不动产权证书苏（</w:t>
            </w:r>
            <w:r>
              <w:rPr>
                <w:rFonts w:ascii="Times New Roman" w:eastAsia="宋体" w:hAnsi="Times New Roman" w:hint="eastAsia"/>
                <w:sz w:val="24"/>
              </w:rPr>
              <w:t>2</w:t>
            </w:r>
            <w:r>
              <w:rPr>
                <w:rFonts w:ascii="Times New Roman" w:eastAsia="宋体" w:hAnsi="Times New Roman"/>
                <w:sz w:val="24"/>
              </w:rPr>
              <w:t>019</w:t>
            </w:r>
            <w:r>
              <w:rPr>
                <w:rFonts w:ascii="Times New Roman" w:eastAsia="宋体" w:hAnsi="Times New Roman" w:hint="eastAsia"/>
                <w:sz w:val="24"/>
              </w:rPr>
              <w:t>）常州市不动产权第</w:t>
            </w:r>
            <w:r>
              <w:rPr>
                <w:rFonts w:ascii="Times New Roman" w:eastAsia="宋体" w:hAnsi="Times New Roman" w:hint="eastAsia"/>
                <w:sz w:val="24"/>
              </w:rPr>
              <w:t>2</w:t>
            </w:r>
            <w:r>
              <w:rPr>
                <w:rFonts w:ascii="Times New Roman" w:eastAsia="宋体" w:hAnsi="Times New Roman"/>
                <w:sz w:val="24"/>
              </w:rPr>
              <w:t>036336</w:t>
            </w:r>
            <w:r>
              <w:rPr>
                <w:rFonts w:ascii="Times New Roman" w:eastAsia="宋体" w:hAnsi="Times New Roman" w:hint="eastAsia"/>
                <w:sz w:val="24"/>
              </w:rPr>
              <w:t>号，项目用地性质为工业用地；因此，本项目符合用地规划。</w:t>
            </w:r>
          </w:p>
          <w:p w14:paraId="21C37915"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、规划环评相符性分析</w:t>
            </w:r>
          </w:p>
          <w:p w14:paraId="6308F225"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1</w:t>
            </w:r>
            <w:r>
              <w:rPr>
                <w:rFonts w:ascii="Times New Roman" w:eastAsia="宋体" w:hAnsi="Times New Roman" w:hint="eastAsia"/>
                <w:b/>
                <w:bCs/>
                <w:sz w:val="24"/>
              </w:rPr>
              <w:t>）与《武进国家高新技术产业开发区发展规划（</w:t>
            </w:r>
            <w:r>
              <w:rPr>
                <w:rFonts w:ascii="Times New Roman" w:eastAsia="宋体" w:hAnsi="Times New Roman" w:hint="eastAsia"/>
                <w:b/>
                <w:bCs/>
                <w:sz w:val="24"/>
              </w:rPr>
              <w:t>2</w:t>
            </w:r>
            <w:r>
              <w:rPr>
                <w:rFonts w:ascii="Times New Roman" w:eastAsia="宋体" w:hAnsi="Times New Roman"/>
                <w:b/>
                <w:bCs/>
                <w:sz w:val="24"/>
              </w:rPr>
              <w:t>022-2035</w:t>
            </w:r>
            <w:r>
              <w:rPr>
                <w:rFonts w:ascii="Times New Roman" w:eastAsia="宋体" w:hAnsi="Times New Roman" w:hint="eastAsia"/>
                <w:b/>
                <w:bCs/>
                <w:sz w:val="24"/>
              </w:rPr>
              <w:t>年）环境影响报告书》相符性分析</w:t>
            </w:r>
          </w:p>
          <w:p w14:paraId="693E5546"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-1  </w:t>
            </w:r>
            <w:r>
              <w:rPr>
                <w:rFonts w:ascii="Times New Roman" w:eastAsia="宋体" w:hAnsi="Times New Roman" w:hint="eastAsia"/>
                <w:b/>
                <w:bCs/>
                <w:sz w:val="24"/>
              </w:rPr>
              <w:t>与规划环评相符性分析表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6"/>
              <w:gridCol w:w="427"/>
              <w:gridCol w:w="4972"/>
              <w:gridCol w:w="1812"/>
              <w:gridCol w:w="639"/>
            </w:tblGrid>
            <w:tr w:rsidR="00C73201" w14:paraId="1A3752C9" w14:textId="77777777">
              <w:tc>
                <w:tcPr>
                  <w:tcW w:w="515" w:type="pct"/>
                  <w:gridSpan w:val="2"/>
                  <w:vAlign w:val="center"/>
                </w:tcPr>
                <w:p w14:paraId="175A447C"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清单</w:t>
                  </w:r>
                </w:p>
                <w:p w14:paraId="7D020BA8"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类型</w:t>
                  </w:r>
                </w:p>
              </w:tc>
              <w:tc>
                <w:tcPr>
                  <w:tcW w:w="3004" w:type="pct"/>
                  <w:vAlign w:val="center"/>
                </w:tcPr>
                <w:p w14:paraId="5286183A"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准入内容</w:t>
                  </w:r>
                </w:p>
              </w:tc>
              <w:tc>
                <w:tcPr>
                  <w:tcW w:w="1095" w:type="pct"/>
                  <w:vAlign w:val="center"/>
                </w:tcPr>
                <w:p w14:paraId="7D5C4DFF"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本项目情况</w:t>
                  </w:r>
                </w:p>
              </w:tc>
              <w:tc>
                <w:tcPr>
                  <w:tcW w:w="386" w:type="pct"/>
                  <w:vAlign w:val="center"/>
                </w:tcPr>
                <w:p w14:paraId="5929232D"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是否相符</w:t>
                  </w:r>
                </w:p>
              </w:tc>
            </w:tr>
            <w:tr w:rsidR="00C73201" w14:paraId="2364CB59" w14:textId="77777777">
              <w:tc>
                <w:tcPr>
                  <w:tcW w:w="515" w:type="pct"/>
                  <w:gridSpan w:val="2"/>
                  <w:vAlign w:val="center"/>
                </w:tcPr>
                <w:p w14:paraId="576FAFE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规划</w:t>
                  </w:r>
                </w:p>
                <w:p w14:paraId="72BC044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范围</w:t>
                  </w:r>
                </w:p>
              </w:tc>
              <w:tc>
                <w:tcPr>
                  <w:tcW w:w="3004" w:type="pct"/>
                  <w:vAlign w:val="center"/>
                </w:tcPr>
                <w:p w14:paraId="31FE5146" w14:textId="77777777" w:rsidR="00C73201" w:rsidRDefault="00000000">
                  <w:pPr>
                    <w:rPr>
                      <w:rFonts w:ascii="Times New Roman" w:eastAsia="宋体" w:hAnsi="Times New Roman"/>
                      <w:szCs w:val="21"/>
                    </w:rPr>
                  </w:pPr>
                  <w:r>
                    <w:rPr>
                      <w:rFonts w:ascii="Times New Roman" w:eastAsia="宋体" w:hAnsi="Times New Roman" w:hint="eastAsia"/>
                      <w:szCs w:val="21"/>
                    </w:rPr>
                    <w:t>包括北区和南区，总面积</w:t>
                  </w:r>
                  <w:r>
                    <w:rPr>
                      <w:rFonts w:ascii="Times New Roman" w:eastAsia="宋体" w:hAnsi="Times New Roman"/>
                      <w:szCs w:val="21"/>
                    </w:rPr>
                    <w:t>57.67km</w:t>
                  </w:r>
                  <w:r>
                    <w:rPr>
                      <w:rFonts w:ascii="Times New Roman" w:eastAsia="宋体" w:hAnsi="Times New Roman"/>
                      <w:szCs w:val="21"/>
                      <w:vertAlign w:val="superscript"/>
                    </w:rPr>
                    <w:t>2</w:t>
                  </w:r>
                  <w:r>
                    <w:rPr>
                      <w:rFonts w:ascii="Times New Roman" w:eastAsia="宋体" w:hAnsi="Times New Roman"/>
                      <w:szCs w:val="21"/>
                    </w:rPr>
                    <w:t>，北区：东至夏城路，南至广电路，西至降子路，北至东方路，规划总面积为</w:t>
                  </w:r>
                  <w:r>
                    <w:rPr>
                      <w:rFonts w:ascii="Times New Roman" w:eastAsia="宋体" w:hAnsi="Times New Roman"/>
                      <w:szCs w:val="21"/>
                    </w:rPr>
                    <w:t>2.25</w:t>
                  </w:r>
                  <w:r>
                    <w:rPr>
                      <w:rFonts w:ascii="Times New Roman" w:eastAsia="宋体" w:hAnsi="Times New Roman"/>
                      <w:szCs w:val="21"/>
                    </w:rPr>
                    <w:t>平方公里。南区：东至夏城南路</w:t>
                  </w:r>
                  <w:r>
                    <w:rPr>
                      <w:rFonts w:ascii="Times New Roman" w:eastAsia="宋体" w:hAnsi="Times New Roman"/>
                      <w:szCs w:val="21"/>
                    </w:rPr>
                    <w:t>—</w:t>
                  </w:r>
                  <w:r>
                    <w:rPr>
                      <w:rFonts w:ascii="Times New Roman" w:eastAsia="宋体" w:hAnsi="Times New Roman"/>
                      <w:szCs w:val="21"/>
                    </w:rPr>
                    <w:t>常武南路，南至景德路</w:t>
                  </w:r>
                  <w:r>
                    <w:rPr>
                      <w:rFonts w:ascii="Times New Roman" w:eastAsia="宋体" w:hAnsi="Times New Roman"/>
                      <w:szCs w:val="21"/>
                    </w:rPr>
                    <w:t>—</w:t>
                  </w:r>
                  <w:r>
                    <w:rPr>
                      <w:rFonts w:ascii="Times New Roman" w:eastAsia="宋体" w:hAnsi="Times New Roman"/>
                      <w:szCs w:val="21"/>
                    </w:rPr>
                    <w:t>凤林路</w:t>
                  </w:r>
                  <w:r>
                    <w:rPr>
                      <w:rFonts w:ascii="Times New Roman" w:eastAsia="宋体" w:hAnsi="Times New Roman"/>
                      <w:szCs w:val="21"/>
                    </w:rPr>
                    <w:t>—</w:t>
                  </w:r>
                  <w:r>
                    <w:rPr>
                      <w:rFonts w:ascii="Times New Roman" w:eastAsia="宋体" w:hAnsi="Times New Roman"/>
                      <w:szCs w:val="21"/>
                    </w:rPr>
                    <w:t>敬业河，西至武宜运河</w:t>
                  </w:r>
                  <w:r>
                    <w:rPr>
                      <w:rFonts w:ascii="Times New Roman" w:eastAsia="宋体" w:hAnsi="Times New Roman"/>
                      <w:szCs w:val="21"/>
                    </w:rPr>
                    <w:t>—</w:t>
                  </w:r>
                  <w:r>
                    <w:rPr>
                      <w:rFonts w:ascii="Times New Roman" w:eastAsia="宋体" w:hAnsi="Times New Roman"/>
                      <w:szCs w:val="21"/>
                    </w:rPr>
                    <w:t>常泰高速公路，北至武南路，规划总面积为</w:t>
                  </w:r>
                  <w:r>
                    <w:rPr>
                      <w:rFonts w:ascii="Times New Roman" w:eastAsia="宋体" w:hAnsi="Times New Roman"/>
                      <w:szCs w:val="21"/>
                    </w:rPr>
                    <w:t>55.42</w:t>
                  </w:r>
                  <w:r>
                    <w:rPr>
                      <w:rFonts w:ascii="Times New Roman" w:eastAsia="宋体" w:hAnsi="Times New Roman"/>
                      <w:szCs w:val="21"/>
                    </w:rPr>
                    <w:t>平</w:t>
                  </w:r>
                  <w:r>
                    <w:rPr>
                      <w:rFonts w:ascii="Times New Roman" w:eastAsia="宋体" w:hAnsi="Times New Roman"/>
                      <w:szCs w:val="21"/>
                    </w:rPr>
                    <w:lastRenderedPageBreak/>
                    <w:t>方公里。</w:t>
                  </w:r>
                </w:p>
              </w:tc>
              <w:tc>
                <w:tcPr>
                  <w:tcW w:w="1095" w:type="pct"/>
                  <w:vAlign w:val="center"/>
                </w:tcPr>
                <w:p w14:paraId="0480A69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本项目位于常武南路</w:t>
                  </w:r>
                  <w:r>
                    <w:rPr>
                      <w:rFonts w:ascii="Times New Roman" w:eastAsia="宋体" w:hAnsi="Times New Roman" w:hint="eastAsia"/>
                      <w:szCs w:val="21"/>
                    </w:rPr>
                    <w:t>5</w:t>
                  </w:r>
                  <w:r>
                    <w:rPr>
                      <w:rFonts w:ascii="Times New Roman" w:eastAsia="宋体" w:hAnsi="Times New Roman"/>
                      <w:szCs w:val="21"/>
                    </w:rPr>
                    <w:t>02</w:t>
                  </w:r>
                  <w:r>
                    <w:rPr>
                      <w:rFonts w:ascii="Times New Roman" w:eastAsia="宋体" w:hAnsi="Times New Roman" w:hint="eastAsia"/>
                      <w:szCs w:val="21"/>
                    </w:rPr>
                    <w:t>号，租赁今创交通设备有限公司厂内</w:t>
                  </w:r>
                  <w:r>
                    <w:rPr>
                      <w:rFonts w:ascii="Times New Roman" w:eastAsia="宋体" w:hAnsi="Times New Roman"/>
                      <w:szCs w:val="21"/>
                    </w:rPr>
                    <w:t>7#</w:t>
                  </w:r>
                  <w:r>
                    <w:rPr>
                      <w:rFonts w:ascii="Times New Roman" w:eastAsia="宋体" w:hAnsi="Times New Roman"/>
                      <w:szCs w:val="21"/>
                    </w:rPr>
                    <w:t>厂房进行生产，</w:t>
                  </w:r>
                  <w:r>
                    <w:rPr>
                      <w:rFonts w:ascii="Times New Roman" w:eastAsia="宋体" w:hAnsi="Times New Roman"/>
                      <w:szCs w:val="21"/>
                    </w:rPr>
                    <w:lastRenderedPageBreak/>
                    <w:t>在武进国家高新技术开发区规划范围内</w:t>
                  </w:r>
                </w:p>
              </w:tc>
              <w:tc>
                <w:tcPr>
                  <w:tcW w:w="386" w:type="pct"/>
                  <w:vAlign w:val="center"/>
                </w:tcPr>
                <w:p w14:paraId="56840FF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C73201" w14:paraId="482C7D28" w14:textId="77777777">
              <w:tc>
                <w:tcPr>
                  <w:tcW w:w="257" w:type="pct"/>
                  <w:vMerge w:val="restart"/>
                  <w:vAlign w:val="center"/>
                </w:tcPr>
                <w:p w14:paraId="6CD9E8A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项目准入</w:t>
                  </w:r>
                </w:p>
              </w:tc>
              <w:tc>
                <w:tcPr>
                  <w:tcW w:w="258" w:type="pct"/>
                  <w:vAlign w:val="center"/>
                </w:tcPr>
                <w:p w14:paraId="7EBF27E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产业定位</w:t>
                  </w:r>
                </w:p>
              </w:tc>
              <w:tc>
                <w:tcPr>
                  <w:tcW w:w="3004" w:type="pct"/>
                  <w:vAlign w:val="center"/>
                </w:tcPr>
                <w:p w14:paraId="066AD603" w14:textId="77777777" w:rsidR="00C73201" w:rsidRDefault="00000000">
                  <w:pPr>
                    <w:rPr>
                      <w:rFonts w:ascii="Times New Roman" w:eastAsia="宋体" w:hAnsi="Times New Roman"/>
                      <w:szCs w:val="21"/>
                    </w:rPr>
                  </w:pPr>
                  <w:r>
                    <w:rPr>
                      <w:rFonts w:ascii="Times New Roman" w:eastAsia="宋体" w:hAnsi="Times New Roman" w:hint="eastAsia"/>
                      <w:szCs w:val="21"/>
                    </w:rPr>
                    <w:t>基于产业发展趋势，结合武进国家高新区已有的产业发展基础规划提出高新区未来重点发展高端装备制造产业、节能环保产业、电子和智能信息产业、新型交通产业四大主导产业。</w:t>
                  </w:r>
                </w:p>
                <w:p w14:paraId="4BA0E5C4" w14:textId="77777777" w:rsidR="00C73201" w:rsidRDefault="00000000">
                  <w:pPr>
                    <w:rPr>
                      <w:rFonts w:ascii="Times New Roman" w:eastAsia="宋体" w:hAnsi="Times New Roman"/>
                      <w:szCs w:val="21"/>
                    </w:rPr>
                  </w:pPr>
                  <w:r>
                    <w:rPr>
                      <w:rFonts w:ascii="Times New Roman" w:eastAsia="宋体" w:hAnsi="Times New Roman" w:hint="eastAsia"/>
                      <w:b/>
                      <w:bCs/>
                      <w:szCs w:val="21"/>
                    </w:rPr>
                    <w:t>高端装备制造业：</w:t>
                  </w:r>
                  <w:r>
                    <w:rPr>
                      <w:rFonts w:ascii="Times New Roman" w:eastAsia="宋体" w:hAnsi="Times New Roman" w:hint="eastAsia"/>
                      <w:szCs w:val="21"/>
                    </w:rPr>
                    <w:t>重点发展现代工程机械、数控机床、智能纺机、智能农机机器人和关键零部件领域，积极探索智能制造集成服务，加快建设常州固立高端装备创新中心等创新载体建设，推动重点企业做大做强，成为全国有影响力的高端装备制造产业集聚地。</w:t>
                  </w:r>
                </w:p>
                <w:p w14:paraId="769B5E47" w14:textId="77777777" w:rsidR="00C73201" w:rsidRDefault="00000000">
                  <w:pPr>
                    <w:rPr>
                      <w:rFonts w:ascii="Times New Roman" w:eastAsia="宋体" w:hAnsi="Times New Roman"/>
                      <w:szCs w:val="21"/>
                    </w:rPr>
                  </w:pPr>
                  <w:r>
                    <w:rPr>
                      <w:rFonts w:ascii="Times New Roman" w:eastAsia="宋体" w:hAnsi="Times New Roman" w:hint="eastAsia"/>
                      <w:b/>
                      <w:bCs/>
                      <w:szCs w:val="21"/>
                    </w:rPr>
                    <w:t>节能环保产业：</w:t>
                  </w:r>
                  <w:r>
                    <w:rPr>
                      <w:rFonts w:ascii="Times New Roman" w:eastAsia="宋体" w:hAnsi="Times New Roman" w:hint="eastAsia"/>
                      <w:szCs w:val="21"/>
                    </w:rPr>
                    <w:t>重点发展</w:t>
                  </w:r>
                  <w:r>
                    <w:rPr>
                      <w:rFonts w:ascii="Times New Roman" w:eastAsia="宋体" w:hAnsi="Times New Roman"/>
                      <w:szCs w:val="21"/>
                    </w:rPr>
                    <w:t>LED</w:t>
                  </w:r>
                  <w:r>
                    <w:rPr>
                      <w:rFonts w:ascii="Times New Roman" w:eastAsia="宋体" w:hAnsi="Times New Roman"/>
                      <w:szCs w:val="21"/>
                    </w:rPr>
                    <w:t>照明、太阳能光伏、绿色电力装备等领域，积极拓展能源互联网领域，培育太阳能光伏等全国领军企业。重点发展</w:t>
                  </w:r>
                  <w:r>
                    <w:rPr>
                      <w:rFonts w:ascii="Times New Roman" w:eastAsia="宋体" w:hAnsi="Times New Roman"/>
                      <w:szCs w:val="21"/>
                    </w:rPr>
                    <w:t>LED</w:t>
                  </w:r>
                  <w:r>
                    <w:rPr>
                      <w:rFonts w:ascii="Times New Roman" w:eastAsia="宋体" w:hAnsi="Times New Roman"/>
                      <w:szCs w:val="21"/>
                    </w:rPr>
                    <w:t>照明，依托</w:t>
                  </w:r>
                  <w:r>
                    <w:rPr>
                      <w:rFonts w:ascii="Times New Roman" w:eastAsia="宋体" w:hAnsi="Times New Roman"/>
                      <w:szCs w:val="21"/>
                    </w:rPr>
                    <w:t>LED</w:t>
                  </w:r>
                  <w:r>
                    <w:rPr>
                      <w:rFonts w:ascii="Times New Roman" w:eastAsia="宋体" w:hAnsi="Times New Roman"/>
                      <w:szCs w:val="21"/>
                    </w:rPr>
                    <w:t>领域产业基础，做强现有照明产品优势产品，引导企业向白光</w:t>
                  </w:r>
                  <w:r>
                    <w:rPr>
                      <w:rFonts w:ascii="Times New Roman" w:eastAsia="宋体" w:hAnsi="Times New Roman"/>
                      <w:szCs w:val="21"/>
                    </w:rPr>
                    <w:t>OLED</w:t>
                  </w:r>
                  <w:r>
                    <w:rPr>
                      <w:rFonts w:ascii="Times New Roman" w:eastAsia="宋体" w:hAnsi="Times New Roman"/>
                      <w:szCs w:val="21"/>
                    </w:rPr>
                    <w:t>照明、</w:t>
                  </w:r>
                  <w:r>
                    <w:rPr>
                      <w:rFonts w:ascii="Times New Roman" w:eastAsia="宋体" w:hAnsi="Times New Roman"/>
                      <w:szCs w:val="21"/>
                    </w:rPr>
                    <w:t>Mini/Micro LED</w:t>
                  </w:r>
                  <w:r>
                    <w:rPr>
                      <w:rFonts w:ascii="Times New Roman" w:eastAsia="宋体" w:hAnsi="Times New Roman"/>
                      <w:szCs w:val="21"/>
                    </w:rPr>
                    <w:t>等前景较好的市场领域拓展。</w:t>
                  </w:r>
                </w:p>
                <w:p w14:paraId="417CADF9" w14:textId="77777777" w:rsidR="00C73201" w:rsidRDefault="00000000">
                  <w:pPr>
                    <w:rPr>
                      <w:rFonts w:ascii="Times New Roman" w:eastAsia="宋体" w:hAnsi="Times New Roman"/>
                      <w:szCs w:val="21"/>
                    </w:rPr>
                  </w:pPr>
                  <w:r>
                    <w:rPr>
                      <w:rFonts w:ascii="Times New Roman" w:eastAsia="宋体" w:hAnsi="Times New Roman" w:hint="eastAsia"/>
                      <w:b/>
                      <w:bCs/>
                      <w:szCs w:val="21"/>
                    </w:rPr>
                    <w:t>电子和智能信息产业：</w:t>
                  </w:r>
                  <w:r>
                    <w:rPr>
                      <w:rFonts w:ascii="Times New Roman" w:eastAsia="宋体" w:hAnsi="Times New Roman" w:hint="eastAsia"/>
                      <w:szCs w:val="21"/>
                    </w:rPr>
                    <w:t>重点推动电子元器件等产品升级，积极向</w:t>
                  </w:r>
                  <w:r>
                    <w:rPr>
                      <w:rFonts w:ascii="Times New Roman" w:eastAsia="宋体" w:hAnsi="Times New Roman"/>
                      <w:szCs w:val="21"/>
                    </w:rPr>
                    <w:t>5G</w:t>
                  </w:r>
                  <w:r>
                    <w:rPr>
                      <w:rFonts w:ascii="Times New Roman" w:eastAsia="宋体" w:hAnsi="Times New Roman"/>
                      <w:szCs w:val="21"/>
                    </w:rPr>
                    <w:t>器件、通信终端设备和工业信息服务领域拓展，构建电子和智能信息产业差异化竞争优势。重点发展精密光学模组、微纳器件和微机电系统（</w:t>
                  </w:r>
                  <w:r>
                    <w:rPr>
                      <w:rFonts w:ascii="Times New Roman" w:eastAsia="宋体" w:hAnsi="Times New Roman"/>
                      <w:szCs w:val="21"/>
                    </w:rPr>
                    <w:t>MEMS</w:t>
                  </w:r>
                  <w:r>
                    <w:rPr>
                      <w:rFonts w:ascii="Times New Roman" w:eastAsia="宋体" w:hAnsi="Times New Roman"/>
                      <w:szCs w:val="21"/>
                    </w:rPr>
                    <w:t>）、片式陶瓷电容器、物联网通信模组等产品，拓展发展化合物射频芯片、集成电路设计、功率分立器件等领域。</w:t>
                  </w:r>
                </w:p>
                <w:p w14:paraId="672AFDC0" w14:textId="77777777" w:rsidR="00C73201" w:rsidRDefault="00000000">
                  <w:pPr>
                    <w:rPr>
                      <w:rFonts w:ascii="Times New Roman" w:eastAsia="宋体" w:hAnsi="Times New Roman"/>
                      <w:szCs w:val="21"/>
                    </w:rPr>
                  </w:pPr>
                  <w:r>
                    <w:rPr>
                      <w:rFonts w:ascii="Times New Roman" w:eastAsia="宋体" w:hAnsi="Times New Roman" w:hint="eastAsia"/>
                      <w:b/>
                      <w:bCs/>
                      <w:szCs w:val="21"/>
                    </w:rPr>
                    <w:t>新型交通产业：</w:t>
                  </w:r>
                  <w:r>
                    <w:rPr>
                      <w:rFonts w:ascii="Times New Roman" w:eastAsia="宋体" w:hAnsi="Times New Roman" w:hint="eastAsia"/>
                      <w:szCs w:val="21"/>
                    </w:rPr>
                    <w:t>重点发展轨道交通、智电汽车整车及零部件等领域，形成产业集聚优势。重点依托骨干企业，围绕轨道交通关键零部件领域，做强信号系统、机电系统产品；以理想制造等整车企业为龙头，引进和培育新能源汽车核心零部件企业，推动智电汽车产业链式集聚发展。</w:t>
                  </w:r>
                </w:p>
              </w:tc>
              <w:tc>
                <w:tcPr>
                  <w:tcW w:w="1095" w:type="pct"/>
                  <w:vAlign w:val="center"/>
                </w:tcPr>
                <w:p w14:paraId="775595D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产新能源矿山机械，具体为新能源矿车、新能源装载机、新能源挖掘机的整车总装，属于武进国家高新区重点发展的主导产业高端装备制造业中的现代工程机械，符合园区产业定位，因此与武进高新区产业定位相符</w:t>
                  </w:r>
                </w:p>
              </w:tc>
              <w:tc>
                <w:tcPr>
                  <w:tcW w:w="386" w:type="pct"/>
                  <w:vAlign w:val="center"/>
                </w:tcPr>
                <w:p w14:paraId="2962A3A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3795527F" w14:textId="77777777">
              <w:tc>
                <w:tcPr>
                  <w:tcW w:w="257" w:type="pct"/>
                  <w:vMerge/>
                  <w:vAlign w:val="center"/>
                </w:tcPr>
                <w:p w14:paraId="6DCA324F" w14:textId="77777777" w:rsidR="00C73201" w:rsidRDefault="00C73201">
                  <w:pPr>
                    <w:jc w:val="center"/>
                    <w:rPr>
                      <w:rFonts w:ascii="Times New Roman" w:eastAsia="宋体" w:hAnsi="Times New Roman"/>
                      <w:szCs w:val="21"/>
                    </w:rPr>
                  </w:pPr>
                </w:p>
              </w:tc>
              <w:tc>
                <w:tcPr>
                  <w:tcW w:w="258" w:type="pct"/>
                  <w:vAlign w:val="center"/>
                </w:tcPr>
                <w:p w14:paraId="00F8E52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禁止引入</w:t>
                  </w:r>
                </w:p>
              </w:tc>
              <w:tc>
                <w:tcPr>
                  <w:tcW w:w="3004" w:type="pct"/>
                  <w:vAlign w:val="center"/>
                </w:tcPr>
                <w:p w14:paraId="677CDF83" w14:textId="77777777" w:rsidR="00C73201" w:rsidRDefault="00000000">
                  <w:pPr>
                    <w:rPr>
                      <w:rFonts w:ascii="Times New Roman" w:eastAsia="宋体" w:hAnsi="Times New Roman"/>
                      <w:szCs w:val="21"/>
                    </w:rPr>
                  </w:pPr>
                  <w:r>
                    <w:rPr>
                      <w:rFonts w:ascii="Times New Roman" w:eastAsia="宋体" w:hAnsi="Times New Roman"/>
                      <w:szCs w:val="21"/>
                    </w:rPr>
                    <w:t>a</w:t>
                  </w:r>
                  <w:r>
                    <w:rPr>
                      <w:rFonts w:ascii="Times New Roman" w:eastAsia="宋体" w:hAnsi="Times New Roman"/>
                      <w:szCs w:val="21"/>
                    </w:rPr>
                    <w:t>、禁止引入《产业结构调整指导目录（</w:t>
                  </w:r>
                  <w:r>
                    <w:rPr>
                      <w:rFonts w:ascii="Times New Roman" w:eastAsia="宋体" w:hAnsi="Times New Roman"/>
                      <w:szCs w:val="21"/>
                    </w:rPr>
                    <w:t>2019</w:t>
                  </w:r>
                  <w:r>
                    <w:rPr>
                      <w:rFonts w:ascii="Times New Roman" w:eastAsia="宋体" w:hAnsi="Times New Roman"/>
                      <w:szCs w:val="21"/>
                    </w:rPr>
                    <w:t>年本）》及其他国家和地方产业政策中淘汰或禁止类的建设项目和工艺；</w:t>
                  </w:r>
                </w:p>
                <w:p w14:paraId="3C97A192" w14:textId="77777777" w:rsidR="00C73201" w:rsidRDefault="00000000">
                  <w:pPr>
                    <w:rPr>
                      <w:rFonts w:ascii="Times New Roman" w:eastAsia="宋体" w:hAnsi="Times New Roman"/>
                      <w:szCs w:val="21"/>
                    </w:rPr>
                  </w:pPr>
                  <w:r>
                    <w:rPr>
                      <w:rFonts w:ascii="Times New Roman" w:eastAsia="宋体" w:hAnsi="Times New Roman"/>
                      <w:szCs w:val="21"/>
                    </w:rPr>
                    <w:t>b</w:t>
                  </w:r>
                  <w:r>
                    <w:rPr>
                      <w:rFonts w:ascii="Times New Roman" w:eastAsia="宋体" w:hAnsi="Times New Roman"/>
                      <w:szCs w:val="21"/>
                    </w:rPr>
                    <w:t>、禁止引入不符合《江苏省太湖水污染防治条例》、《长江经济带发展负面清单指南（试行》、《长江经济带发展负面清单指南（试行）江苏省实施细则》的企业或项目；</w:t>
                  </w:r>
                </w:p>
                <w:p w14:paraId="201E4272" w14:textId="77777777" w:rsidR="00C73201" w:rsidRDefault="00000000">
                  <w:pPr>
                    <w:rPr>
                      <w:rFonts w:ascii="Times New Roman" w:eastAsia="宋体" w:hAnsi="Times New Roman"/>
                      <w:szCs w:val="21"/>
                    </w:rPr>
                  </w:pPr>
                  <w:r>
                    <w:rPr>
                      <w:rFonts w:ascii="Times New Roman" w:eastAsia="宋体" w:hAnsi="Times New Roman"/>
                      <w:szCs w:val="21"/>
                    </w:rPr>
                    <w:t>c</w:t>
                  </w:r>
                  <w:r>
                    <w:rPr>
                      <w:rFonts w:ascii="Times New Roman" w:eastAsia="宋体" w:hAnsi="Times New Roman"/>
                      <w:szCs w:val="21"/>
                    </w:rPr>
                    <w:t>、禁止新建钢铁、煤电、化工、印染项目；</w:t>
                  </w:r>
                </w:p>
                <w:p w14:paraId="43E7D22D" w14:textId="77777777" w:rsidR="00C73201" w:rsidRDefault="00000000">
                  <w:pPr>
                    <w:rPr>
                      <w:rFonts w:ascii="Times New Roman" w:eastAsia="宋体" w:hAnsi="Times New Roman"/>
                      <w:szCs w:val="21"/>
                    </w:rPr>
                  </w:pPr>
                  <w:r>
                    <w:rPr>
                      <w:rFonts w:ascii="Times New Roman" w:eastAsia="宋体" w:hAnsi="Times New Roman"/>
                      <w:szCs w:val="21"/>
                    </w:rPr>
                    <w:t>d</w:t>
                  </w:r>
                  <w:r>
                    <w:rPr>
                      <w:rFonts w:ascii="Times New Roman" w:eastAsia="宋体" w:hAnsi="Times New Roman"/>
                      <w:szCs w:val="21"/>
                    </w:rPr>
                    <w:t>、禁止引入危险化学品仓储企业；</w:t>
                  </w:r>
                </w:p>
                <w:p w14:paraId="2F76DC1E" w14:textId="77777777" w:rsidR="00C73201" w:rsidRDefault="00000000">
                  <w:pPr>
                    <w:rPr>
                      <w:rFonts w:ascii="Times New Roman" w:eastAsia="宋体" w:hAnsi="Times New Roman"/>
                      <w:szCs w:val="21"/>
                    </w:rPr>
                  </w:pPr>
                  <w:r>
                    <w:rPr>
                      <w:rFonts w:ascii="Times New Roman" w:eastAsia="宋体" w:hAnsi="Times New Roman"/>
                      <w:szCs w:val="21"/>
                    </w:rPr>
                    <w:t>e</w:t>
                  </w:r>
                  <w:r>
                    <w:rPr>
                      <w:rFonts w:ascii="Times New Roman" w:eastAsia="宋体" w:hAnsi="Times New Roman"/>
                      <w:szCs w:val="21"/>
                    </w:rPr>
                    <w:t>、禁止引入国家、省相关文件中规定的高耗能、高排放项目；</w:t>
                  </w:r>
                </w:p>
                <w:p w14:paraId="7DE74795" w14:textId="77777777" w:rsidR="00C73201" w:rsidRDefault="00000000">
                  <w:pPr>
                    <w:rPr>
                      <w:rFonts w:ascii="Times New Roman" w:eastAsia="宋体" w:hAnsi="Times New Roman"/>
                      <w:szCs w:val="21"/>
                    </w:rPr>
                  </w:pPr>
                  <w:r>
                    <w:rPr>
                      <w:rFonts w:ascii="Times New Roman" w:eastAsia="宋体" w:hAnsi="Times New Roman"/>
                      <w:szCs w:val="21"/>
                    </w:rPr>
                    <w:t>f</w:t>
                  </w:r>
                  <w:r>
                    <w:rPr>
                      <w:rFonts w:ascii="Times New Roman" w:eastAsia="宋体" w:hAnsi="Times New Roman"/>
                      <w:szCs w:val="21"/>
                    </w:rPr>
                    <w:t>、智能装备制造、新型交通产业：禁止引入含冶炼、轧钢工艺的项目，禁止引入专业从事电镀表面处理的</w:t>
                  </w:r>
                  <w:r>
                    <w:rPr>
                      <w:rFonts w:ascii="Times New Roman" w:eastAsia="宋体" w:hAnsi="Times New Roman"/>
                      <w:szCs w:val="21"/>
                    </w:rPr>
                    <w:lastRenderedPageBreak/>
                    <w:t>项目，涉电镀工艺工段原则上需进入表面处理产业中心；</w:t>
                  </w:r>
                </w:p>
                <w:p w14:paraId="2CB2136B" w14:textId="77777777" w:rsidR="00C73201" w:rsidRDefault="00000000">
                  <w:pPr>
                    <w:rPr>
                      <w:rFonts w:ascii="Times New Roman" w:eastAsia="宋体" w:hAnsi="Times New Roman"/>
                      <w:szCs w:val="21"/>
                    </w:rPr>
                  </w:pPr>
                  <w:r>
                    <w:rPr>
                      <w:rFonts w:ascii="Times New Roman" w:eastAsia="宋体" w:hAnsi="Times New Roman"/>
                      <w:szCs w:val="21"/>
                    </w:rPr>
                    <w:t>g</w:t>
                  </w:r>
                  <w:r>
                    <w:rPr>
                      <w:rFonts w:ascii="Times New Roman" w:eastAsia="宋体" w:hAnsi="Times New Roman"/>
                      <w:szCs w:val="21"/>
                    </w:rPr>
                    <w:t>、节能环保产业：禁止引入涉及硅料生产及铸锭（拉棒）项目的企业（为提升优化园区产业链的项目除外）；</w:t>
                  </w:r>
                </w:p>
                <w:p w14:paraId="469FC61D" w14:textId="77777777" w:rsidR="00C73201" w:rsidRDefault="00000000">
                  <w:pPr>
                    <w:rPr>
                      <w:rFonts w:ascii="Times New Roman" w:eastAsia="宋体" w:hAnsi="Times New Roman"/>
                      <w:szCs w:val="21"/>
                    </w:rPr>
                  </w:pPr>
                  <w:r>
                    <w:rPr>
                      <w:rFonts w:ascii="Times New Roman" w:eastAsia="宋体" w:hAnsi="Times New Roman"/>
                      <w:szCs w:val="21"/>
                    </w:rPr>
                    <w:t>h</w:t>
                  </w:r>
                  <w:r>
                    <w:rPr>
                      <w:rFonts w:ascii="Times New Roman" w:eastAsia="宋体" w:hAnsi="Times New Roman"/>
                      <w:szCs w:val="21"/>
                    </w:rPr>
                    <w:t>、电子和智能信息产业：禁止引入专业从事电镀表面处理的项目，涉电镀工艺工段原则上需进入表面处理产业中心。</w:t>
                  </w:r>
                </w:p>
              </w:tc>
              <w:tc>
                <w:tcPr>
                  <w:tcW w:w="1095" w:type="pct"/>
                  <w:vAlign w:val="center"/>
                </w:tcPr>
                <w:p w14:paraId="7A8022F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本项目生产新能源矿山机械，具体为新能源矿车、新能源装载机、新能源挖掘机的整车总装，属于矿山机械制造行业，不属于上述禁止引入项目</w:t>
                  </w:r>
                </w:p>
              </w:tc>
              <w:tc>
                <w:tcPr>
                  <w:tcW w:w="386" w:type="pct"/>
                  <w:vAlign w:val="center"/>
                </w:tcPr>
                <w:p w14:paraId="20CB700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0E43AC65" w14:textId="77777777">
              <w:tc>
                <w:tcPr>
                  <w:tcW w:w="515" w:type="pct"/>
                  <w:gridSpan w:val="2"/>
                  <w:vAlign w:val="center"/>
                </w:tcPr>
                <w:p w14:paraId="768AB47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空间布</w:t>
                  </w:r>
                </w:p>
                <w:p w14:paraId="423938E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局约束</w:t>
                  </w:r>
                </w:p>
              </w:tc>
              <w:tc>
                <w:tcPr>
                  <w:tcW w:w="3004" w:type="pct"/>
                  <w:vAlign w:val="center"/>
                </w:tcPr>
                <w:p w14:paraId="2847E3E2" w14:textId="77777777" w:rsidR="00C73201" w:rsidRDefault="00000000">
                  <w:pPr>
                    <w:rPr>
                      <w:rFonts w:ascii="Times New Roman" w:eastAsia="宋体" w:hAnsi="Times New Roman"/>
                      <w:szCs w:val="21"/>
                    </w:rPr>
                  </w:pPr>
                  <w:r>
                    <w:rPr>
                      <w:rFonts w:ascii="Times New Roman" w:eastAsia="宋体" w:hAnsi="Times New Roman"/>
                      <w:szCs w:val="21"/>
                    </w:rPr>
                    <w:t>a</w:t>
                  </w:r>
                  <w:r>
                    <w:rPr>
                      <w:rFonts w:ascii="Times New Roman" w:eastAsia="宋体" w:hAnsi="Times New Roman"/>
                      <w:szCs w:val="21"/>
                    </w:rPr>
                    <w:t>、入区项目不得违反《长江经济带发展负面清单指南（试行）》、《长江经济带发展负面清单指南（试行）江苏省实施细则》规定的河段利用与岸线开发、区域活动、产业发展要求；</w:t>
                  </w:r>
                </w:p>
                <w:p w14:paraId="68FE2E44" w14:textId="77777777" w:rsidR="00C73201" w:rsidRDefault="00000000">
                  <w:pPr>
                    <w:rPr>
                      <w:rFonts w:ascii="Times New Roman" w:eastAsia="宋体" w:hAnsi="Times New Roman"/>
                      <w:szCs w:val="21"/>
                    </w:rPr>
                  </w:pPr>
                  <w:r>
                    <w:rPr>
                      <w:rFonts w:ascii="Times New Roman" w:eastAsia="宋体" w:hAnsi="Times New Roman"/>
                      <w:szCs w:val="21"/>
                    </w:rPr>
                    <w:t>b</w:t>
                  </w:r>
                  <w:r>
                    <w:rPr>
                      <w:rFonts w:ascii="Times New Roman" w:eastAsia="宋体" w:hAnsi="Times New Roman"/>
                      <w:szCs w:val="21"/>
                    </w:rPr>
                    <w:t>、入区项目需满足《太湖流域管理条例》、《江苏省太湖水污染防治条例》、《江苏省生态空间管控区域规划》、《江苏省国家生态保护红线规划》管控要求；</w:t>
                  </w:r>
                </w:p>
                <w:p w14:paraId="7A41C662" w14:textId="77777777" w:rsidR="00C73201" w:rsidRDefault="00000000">
                  <w:pPr>
                    <w:rPr>
                      <w:rFonts w:ascii="Times New Roman" w:eastAsia="宋体" w:hAnsi="Times New Roman"/>
                      <w:szCs w:val="21"/>
                    </w:rPr>
                  </w:pPr>
                  <w:r>
                    <w:rPr>
                      <w:rFonts w:ascii="Times New Roman" w:eastAsia="宋体" w:hAnsi="Times New Roman"/>
                      <w:szCs w:val="21"/>
                    </w:rPr>
                    <w:t>c</w:t>
                  </w:r>
                  <w:r>
                    <w:rPr>
                      <w:rFonts w:ascii="Times New Roman" w:eastAsia="宋体" w:hAnsi="Times New Roman"/>
                      <w:szCs w:val="21"/>
                    </w:rPr>
                    <w:t>、在居住用地与工业用地之间设置不少于</w:t>
                  </w:r>
                  <w:r>
                    <w:rPr>
                      <w:rFonts w:ascii="Times New Roman" w:eastAsia="宋体" w:hAnsi="Times New Roman"/>
                      <w:szCs w:val="21"/>
                    </w:rPr>
                    <w:t>50m</w:t>
                  </w:r>
                  <w:r>
                    <w:rPr>
                      <w:rFonts w:ascii="Times New Roman" w:eastAsia="宋体" w:hAnsi="Times New Roman"/>
                      <w:szCs w:val="21"/>
                    </w:rPr>
                    <w:t>的空间隔离带；</w:t>
                  </w:r>
                </w:p>
                <w:p w14:paraId="48649C15" w14:textId="77777777" w:rsidR="00C73201" w:rsidRDefault="00000000">
                  <w:pPr>
                    <w:rPr>
                      <w:rFonts w:ascii="Times New Roman" w:eastAsia="宋体" w:hAnsi="Times New Roman"/>
                      <w:szCs w:val="21"/>
                    </w:rPr>
                  </w:pPr>
                  <w:r>
                    <w:rPr>
                      <w:rFonts w:ascii="Times New Roman" w:eastAsia="宋体" w:hAnsi="Times New Roman"/>
                      <w:szCs w:val="21"/>
                    </w:rPr>
                    <w:t>d</w:t>
                  </w:r>
                  <w:r>
                    <w:rPr>
                      <w:rFonts w:ascii="Times New Roman" w:eastAsia="宋体" w:hAnsi="Times New Roman"/>
                      <w:szCs w:val="21"/>
                    </w:rPr>
                    <w:t>、入区项目严格按照环评要求设置相应的卫生防护距离或环境防护距离，确保该范围内不涉及住宅、学校等敏感目标；</w:t>
                  </w:r>
                </w:p>
                <w:p w14:paraId="56C49C7B" w14:textId="77777777" w:rsidR="00C73201" w:rsidRDefault="00000000">
                  <w:pPr>
                    <w:rPr>
                      <w:rFonts w:ascii="Times New Roman" w:eastAsia="宋体" w:hAnsi="Times New Roman"/>
                      <w:szCs w:val="21"/>
                    </w:rPr>
                  </w:pPr>
                  <w:r>
                    <w:rPr>
                      <w:rFonts w:ascii="Times New Roman" w:eastAsia="宋体" w:hAnsi="Times New Roman"/>
                      <w:szCs w:val="21"/>
                    </w:rPr>
                    <w:t>e</w:t>
                  </w:r>
                  <w:r>
                    <w:rPr>
                      <w:rFonts w:ascii="Times New Roman" w:eastAsia="宋体" w:hAnsi="Times New Roman"/>
                      <w:szCs w:val="21"/>
                    </w:rPr>
                    <w:t>、区内永久基本农田实行严格保护，除法律规定的重点建设项目选址确实无法避让外，其他任何项目不得占用。</w:t>
                  </w:r>
                </w:p>
              </w:tc>
              <w:tc>
                <w:tcPr>
                  <w:tcW w:w="1095" w:type="pct"/>
                  <w:vAlign w:val="center"/>
                </w:tcPr>
                <w:p w14:paraId="4FB4062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在《长江经济带发展负面清单指南（试行）》、《长江经济带发展负面清单指南（试行）江苏省实施细则》规定的管控范围内；满足《太湖流域管理条例》、《江苏省太湖水污染防治条例》、《江苏省生态空间管控区域规划》、《江苏省国家生态保护红线规划》管控要求；周边</w:t>
                  </w:r>
                  <w:r>
                    <w:rPr>
                      <w:rFonts w:ascii="Times New Roman" w:eastAsia="宋体" w:hAnsi="Times New Roman"/>
                      <w:szCs w:val="21"/>
                    </w:rPr>
                    <w:t>50m</w:t>
                  </w:r>
                  <w:r>
                    <w:rPr>
                      <w:rFonts w:ascii="Times New Roman" w:eastAsia="宋体" w:hAnsi="Times New Roman"/>
                      <w:szCs w:val="21"/>
                    </w:rPr>
                    <w:t>范围内无居民且卫生防护距离内不涉及住宅、学校等敏感目标；利用现有工业厂房进行生产，不涉及永久基本农田占用</w:t>
                  </w:r>
                </w:p>
              </w:tc>
              <w:tc>
                <w:tcPr>
                  <w:tcW w:w="386" w:type="pct"/>
                  <w:vAlign w:val="center"/>
                </w:tcPr>
                <w:p w14:paraId="485C0BF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4286E648" w14:textId="77777777">
              <w:tc>
                <w:tcPr>
                  <w:tcW w:w="257" w:type="pct"/>
                  <w:vMerge w:val="restart"/>
                  <w:vAlign w:val="center"/>
                </w:tcPr>
                <w:p w14:paraId="553951D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污染物排放管控</w:t>
                  </w:r>
                </w:p>
              </w:tc>
              <w:tc>
                <w:tcPr>
                  <w:tcW w:w="258" w:type="pct"/>
                  <w:vAlign w:val="center"/>
                </w:tcPr>
                <w:p w14:paraId="13068DD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总体要求</w:t>
                  </w:r>
                </w:p>
              </w:tc>
              <w:tc>
                <w:tcPr>
                  <w:tcW w:w="3004" w:type="pct"/>
                  <w:vAlign w:val="center"/>
                </w:tcPr>
                <w:p w14:paraId="7D7B2812" w14:textId="77777777" w:rsidR="00C73201" w:rsidRDefault="00000000">
                  <w:pP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、排放污染物必须达到国家和地方规定的污染物排放标准</w:t>
                  </w:r>
                  <w:r>
                    <w:rPr>
                      <w:rFonts w:ascii="Times New Roman" w:eastAsia="宋体" w:hAnsi="Times New Roman" w:hint="eastAsia"/>
                      <w:szCs w:val="21"/>
                    </w:rPr>
                    <w:t>；</w:t>
                  </w:r>
                </w:p>
                <w:p w14:paraId="78BD2DA0" w14:textId="77777777" w:rsidR="00C73201" w:rsidRDefault="00000000">
                  <w:pPr>
                    <w:rPr>
                      <w:rFonts w:ascii="宋体" w:eastAsia="宋体" w:hAnsi="宋体"/>
                      <w:szCs w:val="21"/>
                    </w:rPr>
                  </w:pPr>
                  <w:r>
                    <w:rPr>
                      <w:rFonts w:ascii="Times New Roman" w:eastAsia="宋体" w:hAnsi="Times New Roman"/>
                      <w:szCs w:val="21"/>
                    </w:rPr>
                    <w:t>2</w:t>
                  </w:r>
                  <w:r>
                    <w:rPr>
                      <w:rFonts w:ascii="Times New Roman" w:eastAsia="宋体" w:hAnsi="Times New Roman"/>
                      <w:szCs w:val="21"/>
                    </w:rPr>
                    <w:t>、建设项目主要污染物</w:t>
                  </w:r>
                  <w:r>
                    <w:rPr>
                      <w:rFonts w:ascii="Times New Roman" w:eastAsia="宋体" w:hAnsi="Times New Roman" w:hint="eastAsia"/>
                      <w:szCs w:val="21"/>
                    </w:rPr>
                    <w:t>（</w:t>
                  </w:r>
                  <w:r>
                    <w:rPr>
                      <w:rFonts w:ascii="Times New Roman" w:eastAsia="宋体" w:hAnsi="Times New Roman"/>
                      <w:szCs w:val="21"/>
                    </w:rPr>
                    <w:t>颗粒物、二氧化硫、氮氧化物、</w:t>
                  </w:r>
                  <w:r>
                    <w:rPr>
                      <w:rFonts w:ascii="Times New Roman" w:eastAsia="宋体" w:hAnsi="Times New Roman"/>
                      <w:szCs w:val="21"/>
                    </w:rPr>
                    <w:t>VOCs</w:t>
                  </w:r>
                  <w:r>
                    <w:rPr>
                      <w:rFonts w:ascii="Times New Roman" w:eastAsia="宋体" w:hAnsi="Times New Roman" w:hint="eastAsia"/>
                      <w:szCs w:val="21"/>
                    </w:rPr>
                    <w:t>）</w:t>
                  </w:r>
                  <w:r>
                    <w:rPr>
                      <w:rFonts w:ascii="Times New Roman" w:eastAsia="宋体" w:hAnsi="Times New Roman"/>
                      <w:szCs w:val="21"/>
                    </w:rPr>
                    <w:t>排放总量指标按工程减排类项目</w:t>
                  </w:r>
                  <w:r>
                    <w:rPr>
                      <w:rFonts w:ascii="Times New Roman" w:eastAsia="宋体" w:hAnsi="Times New Roman"/>
                      <w:szCs w:val="21"/>
                    </w:rPr>
                    <w:t>2</w:t>
                  </w:r>
                  <w:r>
                    <w:rPr>
                      <w:rFonts w:ascii="Times New Roman" w:eastAsia="宋体" w:hAnsi="Times New Roman"/>
                      <w:szCs w:val="21"/>
                    </w:rPr>
                    <w:t>倍削减量替代或关闭类项目</w:t>
                  </w:r>
                  <w:r>
                    <w:rPr>
                      <w:rFonts w:ascii="Times New Roman" w:eastAsia="宋体" w:hAnsi="Times New Roman"/>
                      <w:szCs w:val="21"/>
                    </w:rPr>
                    <w:t>1.5</w:t>
                  </w:r>
                  <w:r>
                    <w:rPr>
                      <w:rFonts w:ascii="Times New Roman" w:eastAsia="宋体" w:hAnsi="Times New Roman"/>
                      <w:szCs w:val="21"/>
                    </w:rPr>
                    <w:t>倍削减量替代等相关要求执行</w:t>
                  </w:r>
                  <w:r>
                    <w:rPr>
                      <w:rFonts w:ascii="Times New Roman" w:eastAsia="宋体" w:hAnsi="Times New Roman" w:hint="eastAsia"/>
                      <w:szCs w:val="21"/>
                    </w:rPr>
                    <w:t>；</w:t>
                  </w:r>
                  <w:r>
                    <w:rPr>
                      <w:rFonts w:ascii="Times New Roman" w:eastAsia="宋体" w:hAnsi="Times New Roman"/>
                      <w:szCs w:val="21"/>
                    </w:rPr>
                    <w:t>重点重金属污染物</w:t>
                  </w:r>
                  <w:r>
                    <w:rPr>
                      <w:rFonts w:ascii="Times New Roman" w:eastAsia="宋体" w:hAnsi="Times New Roman" w:hint="eastAsia"/>
                      <w:szCs w:val="21"/>
                    </w:rPr>
                    <w:t>（</w:t>
                  </w:r>
                  <w:r>
                    <w:rPr>
                      <w:rFonts w:ascii="Times New Roman" w:eastAsia="宋体" w:hAnsi="Times New Roman"/>
                      <w:szCs w:val="21"/>
                    </w:rPr>
                    <w:t>铅、汞、铬、砷</w:t>
                  </w:r>
                  <w:r>
                    <w:rPr>
                      <w:rFonts w:ascii="Times New Roman" w:eastAsia="宋体" w:hAnsi="Times New Roman" w:hint="eastAsia"/>
                      <w:szCs w:val="21"/>
                    </w:rPr>
                    <w:t>）</w:t>
                  </w:r>
                  <w:r>
                    <w:rPr>
                      <w:rFonts w:ascii="Times New Roman" w:eastAsia="宋体" w:hAnsi="Times New Roman"/>
                      <w:szCs w:val="21"/>
                    </w:rPr>
                    <w:t>按有关要求执行</w:t>
                  </w:r>
                  <w:r>
                    <w:rPr>
                      <w:rFonts w:ascii="宋体" w:eastAsia="宋体" w:hAnsi="宋体"/>
                      <w:szCs w:val="21"/>
                    </w:rPr>
                    <w:t>“减量置换</w:t>
                  </w:r>
                  <w:r>
                    <w:rPr>
                      <w:rFonts w:ascii="宋体" w:eastAsia="宋体" w:hAnsi="宋体" w:hint="eastAsia"/>
                      <w:szCs w:val="21"/>
                    </w:rPr>
                    <w:t>”</w:t>
                  </w:r>
                  <w:r>
                    <w:rPr>
                      <w:rFonts w:ascii="宋体" w:eastAsia="宋体" w:hAnsi="宋体"/>
                      <w:szCs w:val="21"/>
                    </w:rPr>
                    <w:t>或“等量替换”</w:t>
                  </w:r>
                  <w:r>
                    <w:rPr>
                      <w:rFonts w:ascii="宋体" w:eastAsia="宋体" w:hAnsi="宋体" w:hint="eastAsia"/>
                      <w:szCs w:val="21"/>
                    </w:rPr>
                    <w:t>；</w:t>
                  </w:r>
                </w:p>
                <w:p w14:paraId="0C8C5355" w14:textId="77777777" w:rsidR="00C73201" w:rsidRDefault="00000000">
                  <w:pPr>
                    <w:rPr>
                      <w:rFonts w:ascii="Times New Roman" w:eastAsia="宋体" w:hAnsi="Times New Roman"/>
                      <w:szCs w:val="21"/>
                    </w:rPr>
                  </w:pPr>
                  <w:r>
                    <w:rPr>
                      <w:rFonts w:ascii="Times New Roman" w:eastAsia="宋体" w:hAnsi="Times New Roman"/>
                      <w:szCs w:val="21"/>
                    </w:rPr>
                    <w:t>3</w:t>
                  </w:r>
                  <w:r>
                    <w:rPr>
                      <w:rFonts w:ascii="Times New Roman" w:eastAsia="宋体" w:hAnsi="Times New Roman"/>
                      <w:szCs w:val="21"/>
                    </w:rPr>
                    <w:t>、按照《江苏省挥发性有机物清洁原料替代工作方案》</w:t>
                  </w:r>
                  <w:r>
                    <w:rPr>
                      <w:rFonts w:ascii="Times New Roman" w:eastAsia="宋体" w:hAnsi="Times New Roman" w:hint="eastAsia"/>
                      <w:szCs w:val="21"/>
                    </w:rPr>
                    <w:t>（</w:t>
                  </w:r>
                  <w:r>
                    <w:rPr>
                      <w:rFonts w:ascii="Times New Roman" w:eastAsia="宋体" w:hAnsi="Times New Roman"/>
                      <w:szCs w:val="21"/>
                    </w:rPr>
                    <w:t>苏大气办</w:t>
                  </w:r>
                  <w:r>
                    <w:rPr>
                      <w:rFonts w:ascii="Times New Roman" w:eastAsia="宋体" w:hAnsi="Times New Roman"/>
                      <w:szCs w:val="21"/>
                    </w:rPr>
                    <w:t>[2021]2</w:t>
                  </w:r>
                  <w:r>
                    <w:rPr>
                      <w:rFonts w:ascii="Times New Roman" w:eastAsia="宋体" w:hAnsi="Times New Roman"/>
                      <w:szCs w:val="21"/>
                    </w:rPr>
                    <w:t>号</w:t>
                  </w:r>
                  <w:r>
                    <w:rPr>
                      <w:rFonts w:ascii="Times New Roman" w:eastAsia="宋体" w:hAnsi="Times New Roman" w:hint="eastAsia"/>
                      <w:szCs w:val="21"/>
                    </w:rPr>
                    <w:t>）</w:t>
                  </w:r>
                  <w:r>
                    <w:rPr>
                      <w:rFonts w:ascii="Times New Roman" w:eastAsia="宋体" w:hAnsi="Times New Roman"/>
                      <w:szCs w:val="21"/>
                    </w:rPr>
                    <w:t>要求，积极开展园区挥发性有机物清洁原料推广替代工作。</w:t>
                  </w:r>
                </w:p>
              </w:tc>
              <w:tc>
                <w:tcPr>
                  <w:tcW w:w="1095" w:type="pct"/>
                  <w:vAlign w:val="center"/>
                </w:tcPr>
                <w:p w14:paraId="7E658F4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经各类污染物源强分析、产排污情况核算、预测分析，本项目排放的污染物均可达国家和地方规定的污染物排放标准；本项目不涉及上述主要污染物及重金属污</w:t>
                  </w:r>
                  <w:r>
                    <w:rPr>
                      <w:rFonts w:ascii="Times New Roman" w:eastAsia="宋体" w:hAnsi="Times New Roman" w:hint="eastAsia"/>
                      <w:szCs w:val="21"/>
                    </w:rPr>
                    <w:lastRenderedPageBreak/>
                    <w:t>染物的总量申请；本项目不涉及挥发性有机废气的产生</w:t>
                  </w:r>
                </w:p>
              </w:tc>
              <w:tc>
                <w:tcPr>
                  <w:tcW w:w="386" w:type="pct"/>
                  <w:vAlign w:val="center"/>
                </w:tcPr>
                <w:p w14:paraId="1935DDB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C73201" w14:paraId="385E4F5F" w14:textId="77777777">
              <w:tc>
                <w:tcPr>
                  <w:tcW w:w="257" w:type="pct"/>
                  <w:vMerge/>
                  <w:vAlign w:val="center"/>
                </w:tcPr>
                <w:p w14:paraId="4C3D3238" w14:textId="77777777" w:rsidR="00C73201" w:rsidRDefault="00C73201">
                  <w:pPr>
                    <w:jc w:val="center"/>
                    <w:rPr>
                      <w:rFonts w:ascii="Times New Roman" w:eastAsia="宋体" w:hAnsi="Times New Roman"/>
                      <w:szCs w:val="21"/>
                    </w:rPr>
                  </w:pPr>
                </w:p>
              </w:tc>
              <w:tc>
                <w:tcPr>
                  <w:tcW w:w="258" w:type="pct"/>
                  <w:vAlign w:val="center"/>
                </w:tcPr>
                <w:p w14:paraId="62BC74E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环境质量</w:t>
                  </w:r>
                </w:p>
              </w:tc>
              <w:tc>
                <w:tcPr>
                  <w:tcW w:w="3004" w:type="pct"/>
                  <w:vAlign w:val="center"/>
                </w:tcPr>
                <w:p w14:paraId="72DE4EC2" w14:textId="77777777" w:rsidR="00C73201" w:rsidRDefault="00000000">
                  <w:pP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、到</w:t>
                  </w:r>
                  <w:r>
                    <w:rPr>
                      <w:rFonts w:ascii="Times New Roman" w:eastAsia="宋体" w:hAnsi="Times New Roman"/>
                      <w:szCs w:val="21"/>
                    </w:rPr>
                    <w:t>2025</w:t>
                  </w:r>
                  <w:r>
                    <w:rPr>
                      <w:rFonts w:ascii="Times New Roman" w:eastAsia="宋体" w:hAnsi="Times New Roman"/>
                      <w:szCs w:val="21"/>
                    </w:rPr>
                    <w:t>年，</w:t>
                  </w:r>
                  <w:r>
                    <w:rPr>
                      <w:rFonts w:ascii="Times New Roman" w:eastAsia="宋体" w:hAnsi="Times New Roman"/>
                      <w:szCs w:val="21"/>
                    </w:rPr>
                    <w:t>PM</w:t>
                  </w:r>
                  <w:r>
                    <w:rPr>
                      <w:rFonts w:ascii="Times New Roman" w:eastAsia="宋体" w:hAnsi="Times New Roman"/>
                      <w:szCs w:val="21"/>
                      <w:vertAlign w:val="subscript"/>
                    </w:rPr>
                    <w:t>2.5</w:t>
                  </w:r>
                  <w:r>
                    <w:rPr>
                      <w:rFonts w:ascii="Times New Roman" w:eastAsia="宋体" w:hAnsi="Times New Roman"/>
                      <w:szCs w:val="21"/>
                    </w:rPr>
                    <w:t>、臭氧、二氧化氮年均值分别达到</w:t>
                  </w:r>
                  <w:r>
                    <w:rPr>
                      <w:rFonts w:ascii="Times New Roman" w:eastAsia="宋体" w:hAnsi="Times New Roman"/>
                      <w:szCs w:val="21"/>
                    </w:rPr>
                    <w:t>30</w:t>
                  </w:r>
                  <w:r>
                    <w:rPr>
                      <w:rFonts w:ascii="Times New Roman" w:eastAsia="宋体" w:hAnsi="Times New Roman"/>
                      <w:szCs w:val="21"/>
                    </w:rPr>
                    <w:t>、</w:t>
                  </w:r>
                  <w:r>
                    <w:rPr>
                      <w:rFonts w:ascii="Times New Roman" w:eastAsia="宋体" w:hAnsi="Times New Roman"/>
                      <w:szCs w:val="21"/>
                    </w:rPr>
                    <w:t>160</w:t>
                  </w:r>
                  <w:r>
                    <w:rPr>
                      <w:rFonts w:ascii="Times New Roman" w:eastAsia="宋体" w:hAnsi="Times New Roman"/>
                      <w:szCs w:val="21"/>
                    </w:rPr>
                    <w:t>、</w:t>
                  </w:r>
                  <w:r>
                    <w:rPr>
                      <w:rFonts w:ascii="Times New Roman" w:eastAsia="宋体" w:hAnsi="Times New Roman"/>
                      <w:szCs w:val="21"/>
                    </w:rPr>
                    <w:t>28</w:t>
                  </w:r>
                  <w:r>
                    <w:rPr>
                      <w:rFonts w:ascii="Times New Roman" w:eastAsia="宋体" w:hAnsi="Times New Roman"/>
                      <w:szCs w:val="21"/>
                    </w:rPr>
                    <w:t>微克</w:t>
                  </w:r>
                  <w:r>
                    <w:rPr>
                      <w:rFonts w:ascii="Times New Roman" w:eastAsia="宋体" w:hAnsi="Times New Roman" w:hint="eastAsia"/>
                      <w:szCs w:val="21"/>
                    </w:rPr>
                    <w:t>/</w:t>
                  </w:r>
                  <w:r>
                    <w:rPr>
                      <w:rFonts w:ascii="Times New Roman" w:eastAsia="宋体" w:hAnsi="Times New Roman" w:hint="eastAsia"/>
                      <w:szCs w:val="21"/>
                    </w:rPr>
                    <w:t>立方米；</w:t>
                  </w:r>
                </w:p>
                <w:p w14:paraId="55805E30" w14:textId="77777777" w:rsidR="00C73201" w:rsidRDefault="00000000">
                  <w:pPr>
                    <w:rPr>
                      <w:rFonts w:ascii="Times New Roman" w:eastAsia="宋体" w:hAnsi="Times New Roman"/>
                      <w:szCs w:val="21"/>
                    </w:rPr>
                  </w:pPr>
                  <w:r>
                    <w:rPr>
                      <w:rFonts w:ascii="Times New Roman" w:eastAsia="宋体" w:hAnsi="Times New Roman"/>
                      <w:szCs w:val="21"/>
                    </w:rPr>
                    <w:t>2</w:t>
                  </w:r>
                  <w:r>
                    <w:rPr>
                      <w:rFonts w:ascii="Times New Roman" w:eastAsia="宋体" w:hAnsi="Times New Roman"/>
                      <w:szCs w:val="21"/>
                    </w:rPr>
                    <w:t>、武南河、采菱港、永安河、太隔运河达到《地表水环境质量标准》</w:t>
                  </w:r>
                  <w:r>
                    <w:rPr>
                      <w:rFonts w:ascii="Times New Roman" w:eastAsia="宋体" w:hAnsi="Times New Roman" w:hint="eastAsia"/>
                      <w:szCs w:val="21"/>
                    </w:rPr>
                    <w:t>（</w:t>
                  </w:r>
                  <w:r>
                    <w:rPr>
                      <w:rFonts w:ascii="Times New Roman" w:eastAsia="宋体" w:hAnsi="Times New Roman"/>
                      <w:szCs w:val="21"/>
                    </w:rPr>
                    <w:t>GB3838-2002</w:t>
                  </w:r>
                  <w:r>
                    <w:rPr>
                      <w:rFonts w:ascii="Times New Roman" w:eastAsia="宋体" w:hAnsi="Times New Roman" w:hint="eastAsia"/>
                      <w:szCs w:val="21"/>
                    </w:rPr>
                    <w:t>）</w:t>
                  </w:r>
                  <w:r>
                    <w:rPr>
                      <w:rFonts w:ascii="宋体" w:eastAsia="宋体" w:hAnsi="宋体" w:hint="eastAsia"/>
                      <w:szCs w:val="21"/>
                    </w:rPr>
                    <w:t>Ⅲ</w:t>
                  </w:r>
                  <w:r>
                    <w:rPr>
                      <w:rFonts w:ascii="Times New Roman" w:eastAsia="宋体" w:hAnsi="Times New Roman"/>
                      <w:szCs w:val="21"/>
                    </w:rPr>
                    <w:t>类标准</w:t>
                  </w:r>
                  <w:r>
                    <w:rPr>
                      <w:rFonts w:ascii="Times New Roman" w:eastAsia="宋体" w:hAnsi="Times New Roman" w:hint="eastAsia"/>
                      <w:szCs w:val="21"/>
                    </w:rPr>
                    <w:t>；</w:t>
                  </w:r>
                  <w:r>
                    <w:rPr>
                      <w:rFonts w:ascii="Times New Roman" w:eastAsia="宋体" w:hAnsi="Times New Roman"/>
                      <w:szCs w:val="21"/>
                    </w:rPr>
                    <w:t>武宜运河、龙资河达到《地表水环境质量标准》</w:t>
                  </w:r>
                  <w:r>
                    <w:rPr>
                      <w:rFonts w:ascii="Times New Roman" w:eastAsia="宋体" w:hAnsi="Times New Roman" w:hint="eastAsia"/>
                      <w:szCs w:val="21"/>
                    </w:rPr>
                    <w:t>（</w:t>
                  </w:r>
                  <w:r>
                    <w:rPr>
                      <w:rFonts w:ascii="Times New Roman" w:eastAsia="宋体" w:hAnsi="Times New Roman"/>
                      <w:szCs w:val="21"/>
                    </w:rPr>
                    <w:t>GB3838-2002</w:t>
                  </w:r>
                  <w:r>
                    <w:rPr>
                      <w:rFonts w:ascii="Times New Roman" w:eastAsia="宋体" w:hAnsi="Times New Roman" w:hint="eastAsia"/>
                      <w:szCs w:val="21"/>
                    </w:rPr>
                    <w:t>）</w:t>
                  </w:r>
                  <w:r>
                    <w:rPr>
                      <w:rFonts w:ascii="宋体" w:eastAsia="宋体" w:hAnsi="宋体" w:hint="eastAsia"/>
                      <w:szCs w:val="21"/>
                    </w:rPr>
                    <w:t>Ⅳ</w:t>
                  </w:r>
                  <w:r>
                    <w:rPr>
                      <w:rFonts w:ascii="Times New Roman" w:eastAsia="宋体" w:hAnsi="Times New Roman"/>
                      <w:szCs w:val="21"/>
                    </w:rPr>
                    <w:t>类标准</w:t>
                  </w:r>
                  <w:r>
                    <w:rPr>
                      <w:rFonts w:ascii="Times New Roman" w:eastAsia="宋体" w:hAnsi="Times New Roman" w:hint="eastAsia"/>
                      <w:szCs w:val="21"/>
                    </w:rPr>
                    <w:t>；</w:t>
                  </w:r>
                </w:p>
                <w:p w14:paraId="38AA3F10" w14:textId="77777777" w:rsidR="00C73201" w:rsidRDefault="00000000">
                  <w:pPr>
                    <w:rPr>
                      <w:rFonts w:ascii="Times New Roman" w:eastAsia="宋体" w:hAnsi="Times New Roman"/>
                      <w:szCs w:val="21"/>
                    </w:rPr>
                  </w:pPr>
                  <w:r>
                    <w:rPr>
                      <w:rFonts w:ascii="Times New Roman" w:eastAsia="宋体" w:hAnsi="Times New Roman"/>
                      <w:szCs w:val="21"/>
                    </w:rPr>
                    <w:t>3</w:t>
                  </w:r>
                  <w:r>
                    <w:rPr>
                      <w:rFonts w:ascii="Times New Roman" w:eastAsia="宋体" w:hAnsi="Times New Roman"/>
                      <w:szCs w:val="21"/>
                    </w:rPr>
                    <w:t>、土壤环境质量达到《土壤环境质量建设用地土壤污染风险管控标准</w:t>
                  </w:r>
                  <w:r>
                    <w:rPr>
                      <w:rFonts w:ascii="Times New Roman" w:eastAsia="宋体" w:hAnsi="Times New Roman" w:hint="eastAsia"/>
                      <w:szCs w:val="21"/>
                    </w:rPr>
                    <w:t>（</w:t>
                  </w:r>
                  <w:r>
                    <w:rPr>
                      <w:rFonts w:ascii="Times New Roman" w:eastAsia="宋体" w:hAnsi="Times New Roman"/>
                      <w:szCs w:val="21"/>
                    </w:rPr>
                    <w:t>试行</w:t>
                  </w:r>
                  <w:r>
                    <w:rPr>
                      <w:rFonts w:ascii="Times New Roman" w:eastAsia="宋体" w:hAnsi="Times New Roman" w:hint="eastAsia"/>
                      <w:szCs w:val="21"/>
                    </w:rPr>
                    <w:t>）</w:t>
                  </w:r>
                  <w:r>
                    <w:rPr>
                      <w:rFonts w:ascii="Times New Roman" w:eastAsia="宋体" w:hAnsi="Times New Roman"/>
                      <w:szCs w:val="21"/>
                    </w:rPr>
                    <w:t>》</w:t>
                  </w:r>
                  <w:r>
                    <w:rPr>
                      <w:rFonts w:ascii="Times New Roman" w:eastAsia="宋体" w:hAnsi="Times New Roman"/>
                      <w:szCs w:val="21"/>
                    </w:rPr>
                    <w:t>(GB36600-2018)</w:t>
                  </w:r>
                  <w:r>
                    <w:rPr>
                      <w:rFonts w:ascii="Times New Roman" w:eastAsia="宋体" w:hAnsi="Times New Roman"/>
                      <w:szCs w:val="21"/>
                    </w:rPr>
                    <w:t>表</w:t>
                  </w:r>
                  <w:r>
                    <w:rPr>
                      <w:rFonts w:ascii="Times New Roman" w:eastAsia="宋体" w:hAnsi="Times New Roman"/>
                      <w:szCs w:val="21"/>
                    </w:rPr>
                    <w:t>1</w:t>
                  </w:r>
                  <w:r>
                    <w:rPr>
                      <w:rFonts w:ascii="Times New Roman" w:eastAsia="宋体" w:hAnsi="Times New Roman"/>
                      <w:szCs w:val="21"/>
                    </w:rPr>
                    <w:t>和表</w:t>
                  </w:r>
                  <w:r>
                    <w:rPr>
                      <w:rFonts w:ascii="Times New Roman" w:eastAsia="宋体" w:hAnsi="Times New Roman"/>
                      <w:szCs w:val="21"/>
                    </w:rPr>
                    <w:t>2</w:t>
                  </w:r>
                  <w:r>
                    <w:rPr>
                      <w:rFonts w:ascii="Times New Roman" w:eastAsia="宋体" w:hAnsi="Times New Roman"/>
                      <w:szCs w:val="21"/>
                    </w:rPr>
                    <w:t>中的第一类、第二类用地筛选值标准。</w:t>
                  </w:r>
                </w:p>
              </w:tc>
              <w:tc>
                <w:tcPr>
                  <w:tcW w:w="1095" w:type="pct"/>
                  <w:vAlign w:val="center"/>
                </w:tcPr>
                <w:p w14:paraId="76422AA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活污水接管至武南污水处理厂集中处理，尾水达标排入武南河，生产废水经厂内污水处理设施处理后接管至武高新工业污水处理厂集中处理，尾水达标排入龙资河、武宜运河，对地表水环境基本无影响；本项目建成后将做好分区防渗措施，对周边土壤环境基本无影响</w:t>
                  </w:r>
                </w:p>
              </w:tc>
              <w:tc>
                <w:tcPr>
                  <w:tcW w:w="386" w:type="pct"/>
                  <w:vAlign w:val="center"/>
                </w:tcPr>
                <w:p w14:paraId="636BC48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133FD221" w14:textId="77777777">
              <w:tc>
                <w:tcPr>
                  <w:tcW w:w="257" w:type="pct"/>
                  <w:vMerge/>
                  <w:vAlign w:val="center"/>
                </w:tcPr>
                <w:p w14:paraId="1517C66E" w14:textId="77777777" w:rsidR="00C73201" w:rsidRDefault="00C73201">
                  <w:pPr>
                    <w:jc w:val="center"/>
                    <w:rPr>
                      <w:rFonts w:ascii="Times New Roman" w:eastAsia="宋体" w:hAnsi="Times New Roman"/>
                      <w:szCs w:val="21"/>
                    </w:rPr>
                  </w:pPr>
                </w:p>
              </w:tc>
              <w:tc>
                <w:tcPr>
                  <w:tcW w:w="258" w:type="pct"/>
                  <w:vAlign w:val="center"/>
                </w:tcPr>
                <w:p w14:paraId="4C24386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排污总量</w:t>
                  </w:r>
                </w:p>
              </w:tc>
              <w:tc>
                <w:tcPr>
                  <w:tcW w:w="3004" w:type="pct"/>
                  <w:vAlign w:val="center"/>
                </w:tcPr>
                <w:p w14:paraId="2494F4CE" w14:textId="77777777" w:rsidR="00C73201" w:rsidRDefault="00000000">
                  <w:pP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、大气污染物</w:t>
                  </w:r>
                </w:p>
                <w:p w14:paraId="01804274" w14:textId="77777777" w:rsidR="00C73201" w:rsidRDefault="00000000">
                  <w:pPr>
                    <w:rPr>
                      <w:rFonts w:ascii="Times New Roman" w:eastAsia="宋体" w:hAnsi="Times New Roman"/>
                      <w:szCs w:val="21"/>
                    </w:rPr>
                  </w:pPr>
                  <w:r>
                    <w:rPr>
                      <w:rFonts w:ascii="Times New Roman" w:eastAsia="宋体" w:hAnsi="Times New Roman"/>
                      <w:szCs w:val="21"/>
                    </w:rPr>
                    <w:t>2025</w:t>
                  </w:r>
                  <w:r>
                    <w:rPr>
                      <w:rFonts w:ascii="Times New Roman" w:eastAsia="宋体" w:hAnsi="Times New Roman"/>
                      <w:szCs w:val="21"/>
                    </w:rPr>
                    <w:t>年排放量</w:t>
                  </w:r>
                  <w:r>
                    <w:rPr>
                      <w:rFonts w:ascii="Times New Roman" w:eastAsia="宋体" w:hAnsi="Times New Roman" w:hint="eastAsia"/>
                      <w:szCs w:val="21"/>
                    </w:rPr>
                    <w:t>：</w:t>
                  </w:r>
                  <w:r>
                    <w:rPr>
                      <w:rFonts w:ascii="Times New Roman" w:eastAsia="宋体" w:hAnsi="Times New Roman"/>
                      <w:szCs w:val="21"/>
                    </w:rPr>
                    <w:t>SO</w:t>
                  </w:r>
                  <w:r>
                    <w:rPr>
                      <w:rFonts w:ascii="Times New Roman" w:eastAsia="宋体" w:hAnsi="Times New Roman"/>
                      <w:szCs w:val="21"/>
                      <w:vertAlign w:val="subscript"/>
                    </w:rPr>
                    <w:t>2</w:t>
                  </w:r>
                  <w:r>
                    <w:rPr>
                      <w:rFonts w:ascii="Times New Roman" w:eastAsia="宋体" w:hAnsi="Times New Roman"/>
                      <w:szCs w:val="21"/>
                    </w:rPr>
                    <w:t xml:space="preserve"> 47.73</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szCs w:val="21"/>
                    </w:rPr>
                    <w:t>NOx 258.70</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年、颗粒物</w:t>
                  </w:r>
                  <w:r>
                    <w:rPr>
                      <w:rFonts w:ascii="Times New Roman" w:eastAsia="宋体" w:hAnsi="Times New Roman"/>
                      <w:szCs w:val="21"/>
                    </w:rPr>
                    <w:t>203.92</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szCs w:val="21"/>
                    </w:rPr>
                    <w:t>VOCs 336.21</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hint="eastAsia"/>
                      <w:szCs w:val="21"/>
                    </w:rPr>
                    <w:t>；</w:t>
                  </w:r>
                  <w:r>
                    <w:rPr>
                      <w:rFonts w:ascii="Times New Roman" w:eastAsia="宋体" w:hAnsi="Times New Roman"/>
                      <w:szCs w:val="21"/>
                    </w:rPr>
                    <w:t>2035</w:t>
                  </w:r>
                  <w:r>
                    <w:rPr>
                      <w:rFonts w:ascii="Times New Roman" w:eastAsia="宋体" w:hAnsi="Times New Roman"/>
                      <w:szCs w:val="21"/>
                    </w:rPr>
                    <w:t>年排放量</w:t>
                  </w:r>
                  <w:r>
                    <w:rPr>
                      <w:rFonts w:ascii="Times New Roman" w:eastAsia="宋体" w:hAnsi="Times New Roman" w:hint="eastAsia"/>
                      <w:szCs w:val="21"/>
                    </w:rPr>
                    <w:t>：</w:t>
                  </w:r>
                  <w:r>
                    <w:rPr>
                      <w:rFonts w:ascii="Times New Roman" w:eastAsia="宋体" w:hAnsi="Times New Roman"/>
                      <w:szCs w:val="21"/>
                    </w:rPr>
                    <w:t>SO</w:t>
                  </w:r>
                  <w:r>
                    <w:rPr>
                      <w:rFonts w:ascii="Times New Roman" w:eastAsia="宋体" w:hAnsi="Times New Roman"/>
                      <w:szCs w:val="21"/>
                      <w:vertAlign w:val="subscript"/>
                    </w:rPr>
                    <w:t>2</w:t>
                  </w:r>
                  <w:r>
                    <w:rPr>
                      <w:rFonts w:ascii="Times New Roman" w:eastAsia="宋体" w:hAnsi="Times New Roman"/>
                      <w:szCs w:val="21"/>
                    </w:rPr>
                    <w:t xml:space="preserve"> 50.26</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szCs w:val="21"/>
                    </w:rPr>
                    <w:t>NOx 272.38</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年、颗粒物</w:t>
                  </w:r>
                  <w:r>
                    <w:rPr>
                      <w:rFonts w:ascii="Times New Roman" w:eastAsia="宋体" w:hAnsi="Times New Roman"/>
                      <w:szCs w:val="21"/>
                    </w:rPr>
                    <w:t>213.62</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szCs w:val="21"/>
                    </w:rPr>
                    <w:t>VOCs347.36</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p>
                <w:p w14:paraId="308217C9" w14:textId="77777777" w:rsidR="00C73201" w:rsidRDefault="00000000">
                  <w:pPr>
                    <w:rPr>
                      <w:rFonts w:ascii="Times New Roman" w:eastAsia="宋体" w:hAnsi="Times New Roman"/>
                      <w:szCs w:val="21"/>
                    </w:rPr>
                  </w:pPr>
                  <w:r>
                    <w:rPr>
                      <w:rFonts w:ascii="Times New Roman" w:eastAsia="宋体" w:hAnsi="Times New Roman"/>
                      <w:szCs w:val="21"/>
                    </w:rPr>
                    <w:t>2</w:t>
                  </w:r>
                  <w:r>
                    <w:rPr>
                      <w:rFonts w:ascii="Times New Roman" w:eastAsia="宋体" w:hAnsi="Times New Roman"/>
                      <w:szCs w:val="21"/>
                    </w:rPr>
                    <w:t>、水污染物</w:t>
                  </w:r>
                  <w:r>
                    <w:rPr>
                      <w:rFonts w:ascii="Times New Roman" w:eastAsia="宋体" w:hAnsi="Times New Roman" w:hint="eastAsia"/>
                      <w:szCs w:val="21"/>
                    </w:rPr>
                    <w:t>（</w:t>
                  </w:r>
                  <w:r>
                    <w:rPr>
                      <w:rFonts w:ascii="Times New Roman" w:eastAsia="宋体" w:hAnsi="Times New Roman"/>
                      <w:szCs w:val="21"/>
                    </w:rPr>
                    <w:t>外排量</w:t>
                  </w:r>
                  <w:r>
                    <w:rPr>
                      <w:rFonts w:ascii="Times New Roman" w:eastAsia="宋体" w:hAnsi="Times New Roman" w:hint="eastAsia"/>
                      <w:szCs w:val="21"/>
                    </w:rPr>
                    <w:t>）</w:t>
                  </w:r>
                </w:p>
                <w:p w14:paraId="09D743FB" w14:textId="77777777" w:rsidR="00C73201" w:rsidRDefault="00000000">
                  <w:pPr>
                    <w:rPr>
                      <w:rFonts w:ascii="Times New Roman" w:eastAsia="宋体" w:hAnsi="Times New Roman"/>
                      <w:szCs w:val="21"/>
                    </w:rPr>
                  </w:pPr>
                  <w:r>
                    <w:rPr>
                      <w:rFonts w:ascii="Times New Roman" w:eastAsia="宋体" w:hAnsi="Times New Roman"/>
                      <w:szCs w:val="21"/>
                    </w:rPr>
                    <w:t>2025</w:t>
                  </w:r>
                  <w:r>
                    <w:rPr>
                      <w:rFonts w:ascii="Times New Roman" w:eastAsia="宋体" w:hAnsi="Times New Roman"/>
                      <w:szCs w:val="21"/>
                    </w:rPr>
                    <w:t>年排放量</w:t>
                  </w:r>
                  <w:r>
                    <w:rPr>
                      <w:rFonts w:ascii="Times New Roman" w:eastAsia="宋体" w:hAnsi="Times New Roman" w:hint="eastAsia"/>
                      <w:szCs w:val="21"/>
                    </w:rPr>
                    <w:t>：</w:t>
                  </w:r>
                  <w:r>
                    <w:rPr>
                      <w:rFonts w:ascii="Times New Roman" w:eastAsia="宋体" w:hAnsi="Times New Roman"/>
                      <w:szCs w:val="21"/>
                    </w:rPr>
                    <w:t>废水量</w:t>
                  </w:r>
                  <w:r>
                    <w:rPr>
                      <w:rFonts w:ascii="Times New Roman" w:eastAsia="宋体" w:hAnsi="Times New Roman"/>
                      <w:szCs w:val="21"/>
                    </w:rPr>
                    <w:t>1028.12</w:t>
                  </w:r>
                  <w:r>
                    <w:rPr>
                      <w:rFonts w:ascii="Times New Roman" w:eastAsia="宋体" w:hAnsi="Times New Roman"/>
                      <w:szCs w:val="21"/>
                    </w:rPr>
                    <w:t>万吨年、化学需氧量</w:t>
                  </w:r>
                  <w:r>
                    <w:rPr>
                      <w:rFonts w:ascii="Times New Roman" w:eastAsia="宋体" w:hAnsi="Times New Roman"/>
                      <w:szCs w:val="21"/>
                    </w:rPr>
                    <w:t>308.44</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年、氨氮</w:t>
                  </w:r>
                  <w:r>
                    <w:rPr>
                      <w:rFonts w:ascii="Times New Roman" w:eastAsia="宋体" w:hAnsi="Times New Roman"/>
                      <w:szCs w:val="21"/>
                    </w:rPr>
                    <w:t>13.6</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年、总磷</w:t>
                  </w:r>
                  <w:r>
                    <w:rPr>
                      <w:rFonts w:ascii="Times New Roman" w:eastAsia="宋体" w:hAnsi="Times New Roman"/>
                      <w:szCs w:val="21"/>
                    </w:rPr>
                    <w:t>2.73</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年、总氮</w:t>
                  </w:r>
                  <w:r>
                    <w:rPr>
                      <w:rFonts w:ascii="Times New Roman" w:eastAsia="宋体" w:hAnsi="Times New Roman"/>
                      <w:szCs w:val="21"/>
                    </w:rPr>
                    <w:t>102.81</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r>
                    <w:rPr>
                      <w:rFonts w:ascii="Times New Roman" w:eastAsia="宋体" w:hAnsi="Times New Roman" w:hint="eastAsia"/>
                      <w:szCs w:val="21"/>
                    </w:rPr>
                    <w:t>；</w:t>
                  </w:r>
                  <w:r>
                    <w:rPr>
                      <w:rFonts w:ascii="Times New Roman" w:eastAsia="宋体" w:hAnsi="Times New Roman"/>
                      <w:szCs w:val="21"/>
                    </w:rPr>
                    <w:t>2035</w:t>
                  </w:r>
                  <w:r>
                    <w:rPr>
                      <w:rFonts w:ascii="Times New Roman" w:eastAsia="宋体" w:hAnsi="Times New Roman"/>
                      <w:szCs w:val="21"/>
                    </w:rPr>
                    <w:t>年排放量</w:t>
                  </w:r>
                  <w:r>
                    <w:rPr>
                      <w:rFonts w:ascii="Times New Roman" w:eastAsia="宋体" w:hAnsi="Times New Roman" w:hint="eastAsia"/>
                      <w:szCs w:val="21"/>
                    </w:rPr>
                    <w:t>：</w:t>
                  </w:r>
                  <w:r>
                    <w:rPr>
                      <w:rFonts w:ascii="Times New Roman" w:eastAsia="宋体" w:hAnsi="Times New Roman"/>
                      <w:szCs w:val="21"/>
                    </w:rPr>
                    <w:t>废水量</w:t>
                  </w:r>
                  <w:r>
                    <w:rPr>
                      <w:rFonts w:ascii="Times New Roman" w:eastAsia="宋体" w:hAnsi="Times New Roman"/>
                      <w:szCs w:val="21"/>
                    </w:rPr>
                    <w:t>1194.81</w:t>
                  </w:r>
                  <w:r>
                    <w:rPr>
                      <w:rFonts w:ascii="Times New Roman" w:eastAsia="宋体" w:hAnsi="Times New Roman"/>
                      <w:szCs w:val="21"/>
                    </w:rPr>
                    <w:t>万吨</w:t>
                  </w:r>
                  <w:r>
                    <w:rPr>
                      <w:rFonts w:ascii="Times New Roman" w:eastAsia="宋体" w:hAnsi="Times New Roman"/>
                      <w:szCs w:val="21"/>
                    </w:rPr>
                    <w:t>/</w:t>
                  </w:r>
                  <w:r>
                    <w:rPr>
                      <w:rFonts w:ascii="Times New Roman" w:eastAsia="宋体" w:hAnsi="Times New Roman"/>
                      <w:szCs w:val="21"/>
                    </w:rPr>
                    <w:t>年、化学需氧量</w:t>
                  </w:r>
                  <w:r>
                    <w:rPr>
                      <w:rFonts w:ascii="Times New Roman" w:eastAsia="宋体" w:hAnsi="Times New Roman"/>
                      <w:szCs w:val="21"/>
                    </w:rPr>
                    <w:t>358.44</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年、氨氮</w:t>
                  </w:r>
                  <w:r>
                    <w:rPr>
                      <w:rFonts w:ascii="Times New Roman" w:eastAsia="宋体" w:hAnsi="Times New Roman"/>
                      <w:szCs w:val="21"/>
                    </w:rPr>
                    <w:t>16.06</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年、总磷</w:t>
                  </w:r>
                  <w:r>
                    <w:rPr>
                      <w:rFonts w:ascii="Times New Roman" w:eastAsia="宋体" w:hAnsi="Times New Roman"/>
                      <w:szCs w:val="21"/>
                    </w:rPr>
                    <w:t>3.21</w:t>
                  </w:r>
                  <w:r>
                    <w:rPr>
                      <w:rFonts w:ascii="Times New Roman" w:eastAsia="宋体" w:hAnsi="Times New Roman"/>
                      <w:szCs w:val="21"/>
                    </w:rPr>
                    <w:t>吨年、总氮</w:t>
                  </w:r>
                  <w:r>
                    <w:rPr>
                      <w:rFonts w:ascii="Times New Roman" w:eastAsia="宋体" w:hAnsi="Times New Roman"/>
                      <w:szCs w:val="21"/>
                    </w:rPr>
                    <w:t>119.48</w:t>
                  </w:r>
                  <w:r>
                    <w:rPr>
                      <w:rFonts w:ascii="Times New Roman" w:eastAsia="宋体" w:hAnsi="Times New Roman"/>
                      <w:szCs w:val="21"/>
                    </w:rPr>
                    <w:t>吨</w:t>
                  </w:r>
                  <w:r>
                    <w:rPr>
                      <w:rFonts w:ascii="Times New Roman" w:eastAsia="宋体" w:hAnsi="Times New Roman"/>
                      <w:szCs w:val="21"/>
                    </w:rPr>
                    <w:t>/</w:t>
                  </w:r>
                  <w:r>
                    <w:rPr>
                      <w:rFonts w:ascii="Times New Roman" w:eastAsia="宋体" w:hAnsi="Times New Roman"/>
                      <w:szCs w:val="21"/>
                    </w:rPr>
                    <w:t>年</w:t>
                  </w:r>
                </w:p>
              </w:tc>
              <w:tc>
                <w:tcPr>
                  <w:tcW w:w="1095" w:type="pct"/>
                  <w:vAlign w:val="center"/>
                </w:tcPr>
                <w:p w14:paraId="225797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本项目产生生活污水</w:t>
                  </w:r>
                  <w:r>
                    <w:rPr>
                      <w:rFonts w:ascii="Times New Roman" w:eastAsia="宋体" w:hAnsi="Times New Roman" w:hint="eastAsia"/>
                      <w:szCs w:val="21"/>
                    </w:rPr>
                    <w:t>1</w:t>
                  </w:r>
                  <w:r>
                    <w:rPr>
                      <w:rFonts w:ascii="Times New Roman" w:eastAsia="宋体" w:hAnsi="Times New Roman"/>
                      <w:szCs w:val="21"/>
                    </w:rPr>
                    <w:t>248t/a</w:t>
                  </w:r>
                  <w:r>
                    <w:rPr>
                      <w:rFonts w:ascii="Times New Roman" w:eastAsia="宋体" w:hAnsi="Times New Roman" w:hint="eastAsia"/>
                      <w:szCs w:val="21"/>
                    </w:rPr>
                    <w:t>，其中化学需氧量</w:t>
                  </w:r>
                  <w:r>
                    <w:rPr>
                      <w:rFonts w:ascii="Times New Roman" w:eastAsia="宋体" w:hAnsi="Times New Roman" w:hint="eastAsia"/>
                      <w:szCs w:val="21"/>
                    </w:rPr>
                    <w:t>0</w:t>
                  </w:r>
                  <w:r>
                    <w:rPr>
                      <w:rFonts w:ascii="Times New Roman" w:eastAsia="宋体" w:hAnsi="Times New Roman"/>
                      <w:szCs w:val="21"/>
                    </w:rPr>
                    <w:t>.499t/a</w:t>
                  </w:r>
                  <w:r>
                    <w:rPr>
                      <w:rFonts w:ascii="Times New Roman" w:eastAsia="宋体" w:hAnsi="Times New Roman" w:hint="eastAsia"/>
                      <w:szCs w:val="21"/>
                    </w:rPr>
                    <w:t>、悬浮物</w:t>
                  </w:r>
                  <w:r>
                    <w:rPr>
                      <w:rFonts w:ascii="Times New Roman" w:eastAsia="宋体" w:hAnsi="Times New Roman" w:hint="eastAsia"/>
                      <w:szCs w:val="21"/>
                    </w:rPr>
                    <w:t>0</w:t>
                  </w:r>
                  <w:r>
                    <w:rPr>
                      <w:rFonts w:ascii="Times New Roman" w:eastAsia="宋体" w:hAnsi="Times New Roman"/>
                      <w:szCs w:val="21"/>
                    </w:rPr>
                    <w:t>.374t/a</w:t>
                  </w:r>
                  <w:r>
                    <w:rPr>
                      <w:rFonts w:ascii="Times New Roman" w:eastAsia="宋体" w:hAnsi="Times New Roman" w:hint="eastAsia"/>
                      <w:szCs w:val="21"/>
                    </w:rPr>
                    <w:t>、氨氮</w:t>
                  </w:r>
                  <w:r>
                    <w:rPr>
                      <w:rFonts w:ascii="Times New Roman" w:eastAsia="宋体" w:hAnsi="Times New Roman" w:hint="eastAsia"/>
                      <w:szCs w:val="21"/>
                    </w:rPr>
                    <w:t>0</w:t>
                  </w:r>
                  <w:r>
                    <w:rPr>
                      <w:rFonts w:ascii="Times New Roman" w:eastAsia="宋体" w:hAnsi="Times New Roman"/>
                      <w:szCs w:val="21"/>
                    </w:rPr>
                    <w:t>.044t/a</w:t>
                  </w:r>
                  <w:r>
                    <w:rPr>
                      <w:rFonts w:ascii="Times New Roman" w:eastAsia="宋体" w:hAnsi="Times New Roman" w:hint="eastAsia"/>
                      <w:szCs w:val="21"/>
                    </w:rPr>
                    <w:t>、总磷</w:t>
                  </w:r>
                  <w:r>
                    <w:rPr>
                      <w:rFonts w:ascii="Times New Roman" w:eastAsia="宋体" w:hAnsi="Times New Roman" w:hint="eastAsia"/>
                      <w:szCs w:val="21"/>
                    </w:rPr>
                    <w:t>0</w:t>
                  </w:r>
                  <w:r>
                    <w:rPr>
                      <w:rFonts w:ascii="Times New Roman" w:eastAsia="宋体" w:hAnsi="Times New Roman"/>
                      <w:szCs w:val="21"/>
                    </w:rPr>
                    <w:t>.006t/a</w:t>
                  </w:r>
                  <w:r>
                    <w:rPr>
                      <w:rFonts w:ascii="Times New Roman" w:eastAsia="宋体" w:hAnsi="Times New Roman" w:hint="eastAsia"/>
                      <w:szCs w:val="21"/>
                    </w:rPr>
                    <w:t>，总量在武南污水处理厂内平衡；产生生产废水</w:t>
                  </w:r>
                  <w:r>
                    <w:rPr>
                      <w:rFonts w:ascii="Times New Roman" w:eastAsia="宋体" w:hAnsi="Times New Roman" w:hint="eastAsia"/>
                      <w:szCs w:val="21"/>
                    </w:rPr>
                    <w:t>1</w:t>
                  </w:r>
                  <w:r>
                    <w:rPr>
                      <w:rFonts w:ascii="Times New Roman" w:eastAsia="宋体" w:hAnsi="Times New Roman"/>
                      <w:szCs w:val="21"/>
                    </w:rPr>
                    <w:t>600t/a</w:t>
                  </w:r>
                  <w:r>
                    <w:rPr>
                      <w:rFonts w:ascii="Times New Roman" w:eastAsia="宋体" w:hAnsi="Times New Roman" w:hint="eastAsia"/>
                      <w:szCs w:val="21"/>
                    </w:rPr>
                    <w:t>，其中化学需氧量</w:t>
                  </w:r>
                  <w:r>
                    <w:rPr>
                      <w:rFonts w:ascii="Times New Roman" w:eastAsia="宋体" w:hAnsi="Times New Roman" w:hint="eastAsia"/>
                      <w:szCs w:val="21"/>
                    </w:rPr>
                    <w:t>0</w:t>
                  </w:r>
                  <w:r>
                    <w:rPr>
                      <w:rFonts w:ascii="Times New Roman" w:eastAsia="宋体" w:hAnsi="Times New Roman"/>
                      <w:szCs w:val="21"/>
                    </w:rPr>
                    <w:t>.640t/a</w:t>
                  </w:r>
                  <w:r>
                    <w:rPr>
                      <w:rFonts w:ascii="Times New Roman" w:eastAsia="宋体" w:hAnsi="Times New Roman" w:hint="eastAsia"/>
                      <w:szCs w:val="21"/>
                    </w:rPr>
                    <w:t>、悬浮物</w:t>
                  </w:r>
                  <w:r>
                    <w:rPr>
                      <w:rFonts w:ascii="Times New Roman" w:eastAsia="宋体" w:hAnsi="Times New Roman" w:hint="eastAsia"/>
                      <w:szCs w:val="21"/>
                    </w:rPr>
                    <w:t>0</w:t>
                  </w:r>
                  <w:r>
                    <w:rPr>
                      <w:rFonts w:ascii="Times New Roman" w:eastAsia="宋体" w:hAnsi="Times New Roman"/>
                      <w:szCs w:val="21"/>
                    </w:rPr>
                    <w:t>.480t/a</w:t>
                  </w:r>
                  <w:r>
                    <w:rPr>
                      <w:rFonts w:ascii="Times New Roman" w:eastAsia="宋体" w:hAnsi="Times New Roman" w:hint="eastAsia"/>
                      <w:szCs w:val="21"/>
                    </w:rPr>
                    <w:t>，总量在武高新工业污水处理厂内平衡</w:t>
                  </w:r>
                </w:p>
              </w:tc>
              <w:tc>
                <w:tcPr>
                  <w:tcW w:w="386" w:type="pct"/>
                  <w:vAlign w:val="center"/>
                </w:tcPr>
                <w:p w14:paraId="155C5BF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bl>
          <w:p w14:paraId="126D0635" w14:textId="77777777" w:rsidR="00C73201" w:rsidRDefault="00C73201">
            <w:pPr>
              <w:spacing w:line="360" w:lineRule="auto"/>
              <w:ind w:firstLineChars="200" w:firstLine="482"/>
              <w:rPr>
                <w:rFonts w:ascii="Times New Roman" w:eastAsia="宋体" w:hAnsi="Times New Roman"/>
                <w:b/>
                <w:bCs/>
                <w:sz w:val="24"/>
              </w:rPr>
            </w:pPr>
          </w:p>
          <w:p w14:paraId="7B93E2A6" w14:textId="77777777" w:rsidR="00C73201" w:rsidRDefault="00C73201">
            <w:pPr>
              <w:spacing w:line="360" w:lineRule="auto"/>
              <w:ind w:firstLineChars="200" w:firstLine="482"/>
              <w:rPr>
                <w:rFonts w:ascii="Times New Roman" w:eastAsia="宋体" w:hAnsi="Times New Roman"/>
                <w:b/>
                <w:bCs/>
                <w:sz w:val="24"/>
              </w:rPr>
            </w:pPr>
          </w:p>
          <w:p w14:paraId="736AF61F" w14:textId="77777777" w:rsidR="00C73201" w:rsidRDefault="00C73201">
            <w:pPr>
              <w:spacing w:line="360" w:lineRule="auto"/>
              <w:ind w:firstLineChars="200" w:firstLine="482"/>
              <w:rPr>
                <w:rFonts w:ascii="Times New Roman" w:eastAsia="宋体" w:hAnsi="Times New Roman"/>
                <w:b/>
                <w:bCs/>
                <w:sz w:val="24"/>
              </w:rPr>
            </w:pPr>
          </w:p>
          <w:p w14:paraId="6970F693" w14:textId="77777777" w:rsidR="00C73201" w:rsidRDefault="00C73201">
            <w:pPr>
              <w:spacing w:line="360" w:lineRule="auto"/>
              <w:ind w:firstLineChars="200" w:firstLine="482"/>
              <w:rPr>
                <w:rFonts w:ascii="Times New Roman" w:eastAsia="宋体" w:hAnsi="Times New Roman"/>
                <w:b/>
                <w:bCs/>
                <w:sz w:val="24"/>
              </w:rPr>
            </w:pPr>
          </w:p>
          <w:p w14:paraId="2DB05439"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w:t>
            </w:r>
            <w:r>
              <w:rPr>
                <w:rFonts w:ascii="Times New Roman" w:eastAsia="宋体" w:hAnsi="Times New Roman" w:hint="eastAsia"/>
                <w:b/>
                <w:bCs/>
                <w:sz w:val="24"/>
              </w:rPr>
              <w:t>2</w:t>
            </w:r>
            <w:r>
              <w:rPr>
                <w:rFonts w:ascii="Times New Roman" w:eastAsia="宋体" w:hAnsi="Times New Roman" w:hint="eastAsia"/>
                <w:b/>
                <w:bCs/>
                <w:sz w:val="24"/>
              </w:rPr>
              <w:t>）与《省生态环境厅关于武进国家高新技术产业产业开发区发展规划（</w:t>
            </w:r>
            <w:r>
              <w:rPr>
                <w:rFonts w:ascii="Times New Roman" w:eastAsia="宋体" w:hAnsi="Times New Roman" w:hint="eastAsia"/>
                <w:b/>
                <w:bCs/>
                <w:sz w:val="24"/>
              </w:rPr>
              <w:t>2</w:t>
            </w:r>
            <w:r>
              <w:rPr>
                <w:rFonts w:ascii="Times New Roman" w:eastAsia="宋体" w:hAnsi="Times New Roman"/>
                <w:b/>
                <w:bCs/>
                <w:sz w:val="24"/>
              </w:rPr>
              <w:t>022-2035</w:t>
            </w:r>
            <w:r>
              <w:rPr>
                <w:rFonts w:ascii="Times New Roman" w:eastAsia="宋体" w:hAnsi="Times New Roman" w:hint="eastAsia"/>
                <w:b/>
                <w:bCs/>
                <w:sz w:val="24"/>
              </w:rPr>
              <w:t>）环境影响报告书的审查意见》（苏环审</w:t>
            </w:r>
            <w:r>
              <w:rPr>
                <w:rFonts w:ascii="Times New Roman" w:eastAsia="宋体" w:hAnsi="Times New Roman" w:hint="eastAsia"/>
                <w:b/>
                <w:bCs/>
                <w:sz w:val="24"/>
              </w:rPr>
              <w:t>[</w:t>
            </w:r>
            <w:r>
              <w:rPr>
                <w:rFonts w:ascii="Times New Roman" w:eastAsia="宋体" w:hAnsi="Times New Roman"/>
                <w:b/>
                <w:bCs/>
                <w:sz w:val="24"/>
              </w:rPr>
              <w:t>2023</w:t>
            </w:r>
            <w:r>
              <w:rPr>
                <w:rFonts w:ascii="Times New Roman" w:eastAsia="宋体" w:hAnsi="Times New Roman" w:hint="eastAsia"/>
                <w:b/>
                <w:bCs/>
                <w:sz w:val="24"/>
              </w:rPr>
              <w:t>]</w:t>
            </w:r>
            <w:r>
              <w:rPr>
                <w:rFonts w:ascii="Times New Roman" w:eastAsia="宋体" w:hAnsi="Times New Roman"/>
                <w:b/>
                <w:bCs/>
                <w:sz w:val="24"/>
              </w:rPr>
              <w:t>61</w:t>
            </w:r>
            <w:r>
              <w:rPr>
                <w:rFonts w:ascii="Times New Roman" w:eastAsia="宋体" w:hAnsi="Times New Roman" w:hint="eastAsia"/>
                <w:b/>
                <w:bCs/>
                <w:sz w:val="24"/>
              </w:rPr>
              <w:t>号）相符性分析</w:t>
            </w:r>
          </w:p>
          <w:p w14:paraId="609BDAFB"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-2  </w:t>
            </w:r>
            <w:r>
              <w:rPr>
                <w:rFonts w:ascii="Times New Roman" w:eastAsia="宋体" w:hAnsi="Times New Roman" w:hint="eastAsia"/>
                <w:b/>
                <w:bCs/>
                <w:sz w:val="24"/>
              </w:rPr>
              <w:t>与环审</w:t>
            </w:r>
            <w:r>
              <w:rPr>
                <w:rFonts w:ascii="Times New Roman" w:eastAsia="宋体" w:hAnsi="Times New Roman" w:hint="eastAsia"/>
                <w:b/>
                <w:bCs/>
                <w:sz w:val="24"/>
              </w:rPr>
              <w:t>[</w:t>
            </w:r>
            <w:r>
              <w:rPr>
                <w:rFonts w:ascii="Times New Roman" w:eastAsia="宋体" w:hAnsi="Times New Roman"/>
                <w:b/>
                <w:bCs/>
                <w:sz w:val="24"/>
              </w:rPr>
              <w:t>2023]61</w:t>
            </w:r>
            <w:r>
              <w:rPr>
                <w:rFonts w:ascii="Times New Roman" w:eastAsia="宋体" w:hAnsi="Times New Roman" w:hint="eastAsia"/>
                <w:b/>
                <w:bCs/>
                <w:sz w:val="24"/>
              </w:rPr>
              <w:t>号文对照分析情况</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32"/>
              <w:gridCol w:w="4025"/>
              <w:gridCol w:w="2523"/>
              <w:gridCol w:w="996"/>
            </w:tblGrid>
            <w:tr w:rsidR="00C73201" w14:paraId="3753C0B3" w14:textId="77777777">
              <w:tc>
                <w:tcPr>
                  <w:tcW w:w="442" w:type="pct"/>
                  <w:vAlign w:val="center"/>
                </w:tcPr>
                <w:p w14:paraId="562CCBF0"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序号</w:t>
                  </w:r>
                </w:p>
              </w:tc>
              <w:tc>
                <w:tcPr>
                  <w:tcW w:w="2432" w:type="pct"/>
                  <w:vAlign w:val="center"/>
                </w:tcPr>
                <w:p w14:paraId="0F98A097"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内容</w:t>
                  </w:r>
                </w:p>
              </w:tc>
              <w:tc>
                <w:tcPr>
                  <w:tcW w:w="1524" w:type="pct"/>
                  <w:vAlign w:val="center"/>
                </w:tcPr>
                <w:p w14:paraId="6D5571A2"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本项目情况</w:t>
                  </w:r>
                </w:p>
              </w:tc>
              <w:tc>
                <w:tcPr>
                  <w:tcW w:w="602" w:type="pct"/>
                  <w:vAlign w:val="center"/>
                </w:tcPr>
                <w:p w14:paraId="01F53736"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相符性</w:t>
                  </w:r>
                </w:p>
              </w:tc>
            </w:tr>
            <w:tr w:rsidR="00C73201" w14:paraId="6F755635" w14:textId="77777777">
              <w:tc>
                <w:tcPr>
                  <w:tcW w:w="442" w:type="pct"/>
                  <w:vAlign w:val="center"/>
                </w:tcPr>
                <w:p w14:paraId="231461B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2432" w:type="pct"/>
                  <w:vAlign w:val="center"/>
                </w:tcPr>
                <w:p w14:paraId="5FF51C97" w14:textId="77777777" w:rsidR="00C73201" w:rsidRDefault="00000000">
                  <w:pPr>
                    <w:jc w:val="left"/>
                    <w:rPr>
                      <w:rFonts w:ascii="Times New Roman" w:eastAsia="宋体" w:hAnsi="Times New Roman"/>
                      <w:szCs w:val="21"/>
                    </w:rPr>
                  </w:pPr>
                  <w:r>
                    <w:rPr>
                      <w:rFonts w:ascii="Times New Roman" w:eastAsia="宋体" w:hAnsi="Times New Roman" w:hint="eastAsia"/>
                      <w:szCs w:val="21"/>
                    </w:rPr>
                    <w:t>严格空间管控，优化空间布局。严格落实生态空间管控要求，高新区内永久基本农田、水域及绿地在规划期内禁止开发利用。居住用地与工业用地间设置不少于</w:t>
                  </w:r>
                  <w:r>
                    <w:rPr>
                      <w:rFonts w:ascii="Times New Roman" w:eastAsia="宋体" w:hAnsi="Times New Roman"/>
                      <w:szCs w:val="21"/>
                    </w:rPr>
                    <w:t>50</w:t>
                  </w:r>
                  <w:r>
                    <w:rPr>
                      <w:rFonts w:ascii="Times New Roman" w:eastAsia="宋体" w:hAnsi="Times New Roman"/>
                      <w:szCs w:val="21"/>
                    </w:rPr>
                    <w:t>米的空间防护距离并适当进行绿化建设，确保高新区产业布局与生态环境保护、人居环境安全相协调。</w:t>
                  </w:r>
                </w:p>
              </w:tc>
              <w:tc>
                <w:tcPr>
                  <w:tcW w:w="1524" w:type="pct"/>
                  <w:vAlign w:val="center"/>
                </w:tcPr>
                <w:p w14:paraId="5956C3C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本项目利用现有厂房进行生产，根据武进高新区用地规划图，项目所在地块属于工业用地；周边</w:t>
                  </w:r>
                  <w:r>
                    <w:rPr>
                      <w:rFonts w:ascii="Times New Roman" w:eastAsia="宋体" w:hAnsi="Times New Roman"/>
                      <w:szCs w:val="21"/>
                    </w:rPr>
                    <w:t>50m</w:t>
                  </w:r>
                  <w:r>
                    <w:rPr>
                      <w:rFonts w:ascii="Times New Roman" w:eastAsia="宋体" w:hAnsi="Times New Roman"/>
                      <w:szCs w:val="21"/>
                    </w:rPr>
                    <w:t>范围内无居民且卫生防护距离内不涉及住宅、学校等敏感目标</w:t>
                  </w:r>
                </w:p>
              </w:tc>
              <w:tc>
                <w:tcPr>
                  <w:tcW w:w="602" w:type="pct"/>
                  <w:vAlign w:val="center"/>
                </w:tcPr>
                <w:p w14:paraId="70A11A2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142C05BF" w14:textId="77777777">
              <w:tc>
                <w:tcPr>
                  <w:tcW w:w="442" w:type="pct"/>
                  <w:vAlign w:val="center"/>
                </w:tcPr>
                <w:p w14:paraId="03791BD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2432" w:type="pct"/>
                  <w:vAlign w:val="center"/>
                </w:tcPr>
                <w:p w14:paraId="582D4F22" w14:textId="77777777" w:rsidR="00C73201" w:rsidRDefault="00000000">
                  <w:pPr>
                    <w:jc w:val="left"/>
                    <w:rPr>
                      <w:rFonts w:ascii="Times New Roman" w:eastAsia="宋体" w:hAnsi="Times New Roman"/>
                      <w:szCs w:val="21"/>
                    </w:rPr>
                  </w:pPr>
                  <w:r>
                    <w:rPr>
                      <w:rFonts w:ascii="Times New Roman" w:eastAsia="宋体" w:hAnsi="Times New Roman" w:hint="eastAsia"/>
                      <w:szCs w:val="21"/>
                    </w:rPr>
                    <w:t>严守环境质量底线，实施污染物排放限值限量管理。落实国家和江苏省关于大气、水、土壤、噪声污染防治、区域生态环境分区管控、工业园区（</w:t>
                  </w:r>
                  <w:r>
                    <w:rPr>
                      <w:rFonts w:ascii="Times New Roman" w:eastAsia="宋体" w:hAnsi="Times New Roman"/>
                      <w:szCs w:val="21"/>
                    </w:rPr>
                    <w:t>集中区</w:t>
                  </w:r>
                  <w:r>
                    <w:rPr>
                      <w:rFonts w:ascii="Times New Roman" w:eastAsia="宋体" w:hAnsi="Times New Roman" w:hint="eastAsia"/>
                      <w:szCs w:val="21"/>
                    </w:rPr>
                    <w:t>）</w:t>
                  </w:r>
                  <w:r>
                    <w:rPr>
                      <w:rFonts w:ascii="Times New Roman" w:eastAsia="宋体" w:hAnsi="Times New Roman"/>
                      <w:szCs w:val="21"/>
                    </w:rPr>
                    <w:t>污染物排放限值限量管理相关要求，建立以环境质量为核心的污染物总量控制管理体系，实施主要污染物排放浓度和总量</w:t>
                  </w:r>
                  <w:r>
                    <w:rPr>
                      <w:rFonts w:ascii="Times New Roman" w:eastAsia="宋体" w:hAnsi="Times New Roman"/>
                      <w:szCs w:val="21"/>
                    </w:rPr>
                    <w:t>“</w:t>
                  </w:r>
                  <w:r>
                    <w:rPr>
                      <w:rFonts w:ascii="Times New Roman" w:eastAsia="宋体" w:hAnsi="Times New Roman"/>
                      <w:szCs w:val="21"/>
                    </w:rPr>
                    <w:t>双管控</w:t>
                  </w:r>
                  <w:r>
                    <w:rPr>
                      <w:rFonts w:ascii="Times New Roman" w:eastAsia="宋体" w:hAnsi="Times New Roman"/>
                      <w:szCs w:val="21"/>
                    </w:rPr>
                    <w:t>”</w:t>
                  </w:r>
                  <w:r>
                    <w:rPr>
                      <w:rFonts w:ascii="Times New Roman" w:eastAsia="宋体" w:hAnsi="Times New Roman"/>
                      <w:szCs w:val="21"/>
                    </w:rPr>
                    <w:t>。</w:t>
                  </w:r>
                  <w:r>
                    <w:rPr>
                      <w:rFonts w:ascii="Times New Roman" w:eastAsia="宋体" w:hAnsi="Times New Roman"/>
                      <w:szCs w:val="21"/>
                    </w:rPr>
                    <w:t>2025</w:t>
                  </w:r>
                  <w:r>
                    <w:rPr>
                      <w:rFonts w:ascii="Times New Roman" w:eastAsia="宋体" w:hAnsi="Times New Roman"/>
                      <w:szCs w:val="21"/>
                    </w:rPr>
                    <w:t>年</w:t>
                  </w:r>
                  <w:r>
                    <w:rPr>
                      <w:rFonts w:ascii="Times New Roman" w:eastAsia="宋体" w:hAnsi="Times New Roman" w:hint="eastAsia"/>
                      <w:szCs w:val="21"/>
                    </w:rPr>
                    <w:t>，高新区环境空气细颗粒物（</w:t>
                  </w:r>
                  <w:r>
                    <w:rPr>
                      <w:rFonts w:ascii="Times New Roman" w:eastAsia="宋体" w:hAnsi="Times New Roman"/>
                      <w:szCs w:val="21"/>
                    </w:rPr>
                    <w:t>PM</w:t>
                  </w:r>
                  <w:r>
                    <w:rPr>
                      <w:rFonts w:ascii="Times New Roman" w:eastAsia="宋体" w:hAnsi="Times New Roman"/>
                      <w:szCs w:val="21"/>
                      <w:vertAlign w:val="subscript"/>
                    </w:rPr>
                    <w:t>2.5</w:t>
                  </w:r>
                  <w:r>
                    <w:rPr>
                      <w:rFonts w:ascii="Times New Roman" w:eastAsia="宋体" w:hAnsi="Times New Roman" w:hint="eastAsia"/>
                      <w:szCs w:val="21"/>
                    </w:rPr>
                    <w:t>）</w:t>
                  </w:r>
                  <w:r>
                    <w:rPr>
                      <w:rFonts w:ascii="Times New Roman" w:eastAsia="宋体" w:hAnsi="Times New Roman"/>
                      <w:szCs w:val="21"/>
                    </w:rPr>
                    <w:t>年均浓度应达到</w:t>
                  </w:r>
                  <w:r>
                    <w:rPr>
                      <w:rFonts w:ascii="Times New Roman" w:eastAsia="宋体" w:hAnsi="Times New Roman"/>
                      <w:szCs w:val="21"/>
                    </w:rPr>
                    <w:t>30</w:t>
                  </w:r>
                  <w:r>
                    <w:rPr>
                      <w:rFonts w:ascii="Times New Roman" w:eastAsia="宋体" w:hAnsi="Times New Roman"/>
                      <w:szCs w:val="21"/>
                    </w:rPr>
                    <w:t>微克</w:t>
                  </w:r>
                  <w:r>
                    <w:rPr>
                      <w:rFonts w:ascii="Times New Roman" w:eastAsia="宋体" w:hAnsi="Times New Roman"/>
                      <w:szCs w:val="21"/>
                    </w:rPr>
                    <w:t>/</w:t>
                  </w:r>
                  <w:r>
                    <w:rPr>
                      <w:rFonts w:ascii="Times New Roman" w:eastAsia="宋体" w:hAnsi="Times New Roman"/>
                      <w:szCs w:val="21"/>
                    </w:rPr>
                    <w:t>立方米</w:t>
                  </w:r>
                  <w:r>
                    <w:rPr>
                      <w:rFonts w:ascii="Times New Roman" w:eastAsia="宋体" w:hAnsi="Times New Roman" w:hint="eastAsia"/>
                      <w:szCs w:val="21"/>
                    </w:rPr>
                    <w:t>；</w:t>
                  </w:r>
                  <w:r>
                    <w:rPr>
                      <w:rFonts w:ascii="Times New Roman" w:eastAsia="宋体" w:hAnsi="Times New Roman"/>
                      <w:szCs w:val="21"/>
                    </w:rPr>
                    <w:t>武南河、采菱港应稳定达到</w:t>
                  </w:r>
                  <w:r>
                    <w:rPr>
                      <w:rFonts w:ascii="宋体" w:eastAsia="宋体" w:hAnsi="宋体" w:hint="eastAsia"/>
                      <w:szCs w:val="21"/>
                    </w:rPr>
                    <w:t>Ⅲ</w:t>
                  </w:r>
                  <w:r>
                    <w:rPr>
                      <w:rFonts w:ascii="Times New Roman" w:eastAsia="宋体" w:hAnsi="Times New Roman"/>
                      <w:szCs w:val="21"/>
                    </w:rPr>
                    <w:t>类水质标准。</w:t>
                  </w:r>
                </w:p>
              </w:tc>
              <w:tc>
                <w:tcPr>
                  <w:tcW w:w="1524" w:type="pct"/>
                  <w:vAlign w:val="center"/>
                </w:tcPr>
                <w:p w14:paraId="5D41B14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经各类污染物源强分析、生产排污情况核算、预测分析，本项目排放的污染物均可达国家和地方规定的污染物排放标准，生活污水和生产废水污染物均在污水处理厂内平衡总量；本项目生活污水接管至武南污水处理厂集中处理，尾水达标排入武南河，生产废水经厂内处理后接管至武高新污水处理厂集中处理，尾水达标排入龙资河、武宜运河，对地表水环境基本无影响</w:t>
                  </w:r>
                </w:p>
              </w:tc>
              <w:tc>
                <w:tcPr>
                  <w:tcW w:w="602" w:type="pct"/>
                  <w:vAlign w:val="center"/>
                </w:tcPr>
                <w:p w14:paraId="3C39E5A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68A89A0B" w14:textId="77777777">
              <w:tc>
                <w:tcPr>
                  <w:tcW w:w="442" w:type="pct"/>
                  <w:vAlign w:val="center"/>
                </w:tcPr>
                <w:p w14:paraId="77E52E3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2432" w:type="pct"/>
                  <w:vAlign w:val="center"/>
                </w:tcPr>
                <w:p w14:paraId="2E2A551D" w14:textId="77777777" w:rsidR="00C73201" w:rsidRDefault="00000000">
                  <w:pPr>
                    <w:jc w:val="left"/>
                    <w:rPr>
                      <w:rFonts w:ascii="Times New Roman" w:eastAsia="宋体" w:hAnsi="Times New Roman"/>
                      <w:szCs w:val="21"/>
                    </w:rPr>
                  </w:pPr>
                  <w:r>
                    <w:rPr>
                      <w:rFonts w:ascii="Times New Roman" w:eastAsia="宋体" w:hAnsi="Times New Roman" w:hint="eastAsia"/>
                      <w:szCs w:val="21"/>
                    </w:rPr>
                    <w:t>加强源头治理，协同推进减污降碳。严格落实生态环境准入清单（</w:t>
                  </w:r>
                  <w:r>
                    <w:rPr>
                      <w:rFonts w:ascii="Times New Roman" w:eastAsia="宋体" w:hAnsi="Times New Roman"/>
                      <w:szCs w:val="21"/>
                    </w:rPr>
                    <w:t>附件</w:t>
                  </w:r>
                  <w:r>
                    <w:rPr>
                      <w:rFonts w:ascii="Times New Roman" w:eastAsia="宋体" w:hAnsi="Times New Roman"/>
                      <w:szCs w:val="21"/>
                    </w:rPr>
                    <w:t>2</w:t>
                  </w:r>
                  <w:r>
                    <w:rPr>
                      <w:rFonts w:ascii="Times New Roman" w:eastAsia="宋体" w:hAnsi="Times New Roman" w:hint="eastAsia"/>
                      <w:szCs w:val="21"/>
                    </w:rPr>
                    <w:t>）</w:t>
                  </w:r>
                  <w:r>
                    <w:rPr>
                      <w:rFonts w:ascii="Times New Roman" w:eastAsia="宋体" w:hAnsi="Times New Roman"/>
                      <w:szCs w:val="21"/>
                    </w:rPr>
                    <w:t>，以及《报告书》提出的生态环境准入要求，严格限制与主导产业不相关、排污负荷大的项目入区，执行最严格的行业废水、废气排放控制要求。强化企业特征污染物排放控制、高效治理设施建设以及精细化管控，加强企业生产过程中挥发性有机气体的排放控制。引进项目的生产工艺、设备，以及单位产品水耗、能耗、污染物排放和资源利用效率等达到同行业国际先进水平</w:t>
                  </w:r>
                  <w:r>
                    <w:rPr>
                      <w:rFonts w:ascii="Times New Roman" w:eastAsia="宋体" w:hAnsi="Times New Roman" w:hint="eastAsia"/>
                      <w:szCs w:val="21"/>
                    </w:rPr>
                    <w:t>。</w:t>
                  </w:r>
                </w:p>
              </w:tc>
              <w:tc>
                <w:tcPr>
                  <w:tcW w:w="1524" w:type="pct"/>
                  <w:vAlign w:val="center"/>
                </w:tcPr>
                <w:p w14:paraId="290FF34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产新能源矿山机械，具体为新能源矿车、新能源装载机、新能源挖掘机的整车总装，属于武进国家高新区重点发展的主导产业高端装备制造业中的现代工程机械，符合园区产业定位；经各类污染物源强分析、产排污情况核算、预测分析，本项目排放的污染物均可达国家和地方规定的污</w:t>
                  </w:r>
                  <w:r>
                    <w:rPr>
                      <w:rFonts w:ascii="Times New Roman" w:eastAsia="宋体" w:hAnsi="Times New Roman" w:hint="eastAsia"/>
                      <w:szCs w:val="21"/>
                    </w:rPr>
                    <w:lastRenderedPageBreak/>
                    <w:t>染物排放标准</w:t>
                  </w:r>
                </w:p>
              </w:tc>
              <w:tc>
                <w:tcPr>
                  <w:tcW w:w="602" w:type="pct"/>
                  <w:vAlign w:val="center"/>
                </w:tcPr>
                <w:p w14:paraId="63F5D2E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C73201" w14:paraId="40074931" w14:textId="77777777">
              <w:tc>
                <w:tcPr>
                  <w:tcW w:w="442" w:type="pct"/>
                  <w:vAlign w:val="center"/>
                </w:tcPr>
                <w:p w14:paraId="272A85B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2432" w:type="pct"/>
                  <w:vAlign w:val="center"/>
                </w:tcPr>
                <w:p w14:paraId="2557AE25" w14:textId="77777777" w:rsidR="00C73201" w:rsidRDefault="00000000">
                  <w:pPr>
                    <w:jc w:val="left"/>
                    <w:rPr>
                      <w:rFonts w:ascii="Times New Roman" w:eastAsia="宋体" w:hAnsi="Times New Roman"/>
                      <w:szCs w:val="21"/>
                    </w:rPr>
                  </w:pPr>
                  <w:r>
                    <w:rPr>
                      <w:rFonts w:ascii="Times New Roman" w:eastAsia="宋体" w:hAnsi="Times New Roman" w:hint="eastAsia"/>
                      <w:szCs w:val="21"/>
                    </w:rPr>
                    <w:t>完善环境基础设施建设。加快推进武进高新工业污水处理厂一期工程（</w:t>
                  </w:r>
                  <w:r>
                    <w:rPr>
                      <w:rFonts w:ascii="Times New Roman" w:eastAsia="宋体" w:hAnsi="Times New Roman"/>
                      <w:szCs w:val="21"/>
                    </w:rPr>
                    <w:t>3</w:t>
                  </w:r>
                  <w:r>
                    <w:rPr>
                      <w:rFonts w:ascii="Times New Roman" w:eastAsia="宋体" w:hAnsi="Times New Roman"/>
                      <w:szCs w:val="21"/>
                    </w:rPr>
                    <w:t>万吨</w:t>
                  </w:r>
                  <w:r>
                    <w:rPr>
                      <w:rFonts w:ascii="Times New Roman" w:eastAsia="宋体" w:hAnsi="Times New Roman"/>
                      <w:szCs w:val="21"/>
                    </w:rPr>
                    <w:t>/</w:t>
                  </w:r>
                  <w:r>
                    <w:rPr>
                      <w:rFonts w:ascii="Times New Roman" w:eastAsia="宋体" w:hAnsi="Times New Roman"/>
                      <w:szCs w:val="21"/>
                    </w:rPr>
                    <w:t>日</w:t>
                  </w:r>
                  <w:r>
                    <w:rPr>
                      <w:rFonts w:ascii="Times New Roman" w:eastAsia="宋体" w:hAnsi="Times New Roman" w:hint="eastAsia"/>
                      <w:szCs w:val="21"/>
                    </w:rPr>
                    <w:t>）</w:t>
                  </w:r>
                  <w:r>
                    <w:rPr>
                      <w:rFonts w:ascii="Times New Roman" w:eastAsia="宋体" w:hAnsi="Times New Roman"/>
                      <w:szCs w:val="21"/>
                    </w:rPr>
                    <w:t>以及武进城区污水处理厂迁建工程，确保工业废水与生活污水分类收集、分质处理</w:t>
                  </w:r>
                  <w:r>
                    <w:rPr>
                      <w:rFonts w:ascii="Times New Roman" w:eastAsia="宋体" w:hAnsi="Times New Roman" w:hint="eastAsia"/>
                      <w:szCs w:val="21"/>
                    </w:rPr>
                    <w:t>；</w:t>
                  </w:r>
                  <w:r>
                    <w:rPr>
                      <w:rFonts w:ascii="Times New Roman" w:eastAsia="宋体" w:hAnsi="Times New Roman"/>
                      <w:szCs w:val="21"/>
                    </w:rPr>
                    <w:t>定期开展园区污水管网渗漏排查工作，建立健全园区地下水污染防治与风险防控机制。推进中水回用设施建设，提高园区中水回用率。开展区内入河排污口排查及规范化整治，建立名录，强化日常监管。加强园区固体废物减量化、资源化、无害化处理，一般工业固废、危险废物应依法依规收集、处理处置</w:t>
                  </w:r>
                  <w:r>
                    <w:rPr>
                      <w:rFonts w:ascii="Times New Roman" w:eastAsia="宋体" w:hAnsi="Times New Roman" w:hint="eastAsia"/>
                      <w:szCs w:val="21"/>
                    </w:rPr>
                    <w:t>，</w:t>
                  </w:r>
                  <w:r>
                    <w:rPr>
                      <w:rFonts w:ascii="Times New Roman" w:eastAsia="宋体" w:hAnsi="Times New Roman"/>
                      <w:szCs w:val="21"/>
                    </w:rPr>
                    <w:t>做到</w:t>
                  </w:r>
                  <w:r>
                    <w:rPr>
                      <w:rFonts w:ascii="Times New Roman" w:eastAsia="宋体" w:hAnsi="Times New Roman"/>
                      <w:szCs w:val="21"/>
                    </w:rPr>
                    <w:t>“</w:t>
                  </w:r>
                  <w:r>
                    <w:rPr>
                      <w:rFonts w:ascii="Times New Roman" w:eastAsia="宋体" w:hAnsi="Times New Roman"/>
                      <w:szCs w:val="21"/>
                    </w:rPr>
                    <w:t>就地分类收集、就近转移处置</w:t>
                  </w:r>
                  <w:r>
                    <w:rPr>
                      <w:rFonts w:ascii="Times New Roman" w:eastAsia="宋体" w:hAnsi="Times New Roman"/>
                      <w:szCs w:val="21"/>
                    </w:rPr>
                    <w:t>”</w:t>
                  </w:r>
                </w:p>
              </w:tc>
              <w:tc>
                <w:tcPr>
                  <w:tcW w:w="1524" w:type="pct"/>
                  <w:vAlign w:val="center"/>
                </w:tcPr>
                <w:p w14:paraId="2FC088E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活污水接管进入武南污水处理厂集中处理，生产废水接管进入武高新工业污水处理厂集中处理，排水许可证与工业废水委托处理合同详见附件；本项目产生的生活垃圾和废手套由环卫部门统一清运，废配件和废包装材料外售综合利用</w:t>
                  </w:r>
                </w:p>
              </w:tc>
              <w:tc>
                <w:tcPr>
                  <w:tcW w:w="602" w:type="pct"/>
                  <w:vAlign w:val="center"/>
                </w:tcPr>
                <w:p w14:paraId="0851AA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bl>
          <w:p w14:paraId="728FC25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综上，本项目在武进国家高新区规划的工业用地范围内，符合园区产业定位、准入清单及污染物排放总量控制要求，符合园区规划、规划环境影响评价及其审查意见的要求。</w:t>
            </w:r>
          </w:p>
        </w:tc>
      </w:tr>
      <w:tr w:rsidR="00C73201" w14:paraId="7D271821" w14:textId="77777777">
        <w:trPr>
          <w:trHeight w:val="624"/>
        </w:trPr>
        <w:tc>
          <w:tcPr>
            <w:tcW w:w="286" w:type="pct"/>
            <w:vAlign w:val="center"/>
          </w:tcPr>
          <w:p w14:paraId="0DC68EBC"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其他相符性分析</w:t>
            </w:r>
          </w:p>
        </w:tc>
        <w:tc>
          <w:tcPr>
            <w:tcW w:w="4714" w:type="pct"/>
            <w:vAlign w:val="center"/>
          </w:tcPr>
          <w:p w14:paraId="155E8C2E" w14:textId="77777777" w:rsidR="00C73201"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、产业政策相符性分析</w:t>
            </w:r>
          </w:p>
          <w:p w14:paraId="673477EE"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）本项目为新能源矿山机械生产项目，工艺、设备不属于《产业结构调整指导目录（</w:t>
            </w:r>
            <w:r>
              <w:rPr>
                <w:rFonts w:ascii="Times New Roman" w:eastAsia="宋体" w:hAnsi="Times New Roman" w:hint="eastAsia"/>
                <w:sz w:val="24"/>
              </w:rPr>
              <w:t>2</w:t>
            </w:r>
            <w:r>
              <w:rPr>
                <w:rFonts w:ascii="Times New Roman" w:eastAsia="宋体" w:hAnsi="Times New Roman"/>
                <w:sz w:val="24"/>
              </w:rPr>
              <w:t>024</w:t>
            </w:r>
            <w:r>
              <w:rPr>
                <w:rFonts w:ascii="Times New Roman" w:eastAsia="宋体" w:hAnsi="Times New Roman" w:hint="eastAsia"/>
                <w:sz w:val="24"/>
              </w:rPr>
              <w:t>年本）》中限制类或淘汰类项目；不属于《市场准入负面清单（</w:t>
            </w:r>
            <w:r>
              <w:rPr>
                <w:rFonts w:ascii="Times New Roman" w:eastAsia="宋体" w:hAnsi="Times New Roman" w:hint="eastAsia"/>
                <w:sz w:val="24"/>
              </w:rPr>
              <w:t>2</w:t>
            </w:r>
            <w:r>
              <w:rPr>
                <w:rFonts w:ascii="Times New Roman" w:eastAsia="宋体" w:hAnsi="Times New Roman"/>
                <w:sz w:val="24"/>
              </w:rPr>
              <w:t>022</w:t>
            </w:r>
            <w:r>
              <w:rPr>
                <w:rFonts w:ascii="Times New Roman" w:eastAsia="宋体" w:hAnsi="Times New Roman" w:hint="eastAsia"/>
                <w:sz w:val="24"/>
              </w:rPr>
              <w:t>年版）》中禁止或限制准入事项；对照《关于印发环境保护综合名录（</w:t>
            </w:r>
            <w:r>
              <w:rPr>
                <w:rFonts w:ascii="Times New Roman" w:eastAsia="宋体" w:hAnsi="Times New Roman" w:hint="eastAsia"/>
                <w:sz w:val="24"/>
              </w:rPr>
              <w:t>2</w:t>
            </w:r>
            <w:r>
              <w:rPr>
                <w:rFonts w:ascii="Times New Roman" w:eastAsia="宋体" w:hAnsi="Times New Roman"/>
                <w:sz w:val="24"/>
              </w:rPr>
              <w:t>021</w:t>
            </w:r>
            <w:r>
              <w:rPr>
                <w:rFonts w:ascii="Times New Roman" w:eastAsia="宋体" w:hAnsi="Times New Roman" w:hint="eastAsia"/>
                <w:sz w:val="24"/>
              </w:rPr>
              <w:t>年版）的通知》（环办综合函</w:t>
            </w:r>
            <w:r>
              <w:rPr>
                <w:rFonts w:ascii="Times New Roman" w:eastAsia="宋体" w:hAnsi="Times New Roman" w:hint="eastAsia"/>
                <w:sz w:val="24"/>
              </w:rPr>
              <w:t>[</w:t>
            </w:r>
            <w:r>
              <w:rPr>
                <w:rFonts w:ascii="Times New Roman" w:eastAsia="宋体" w:hAnsi="Times New Roman"/>
                <w:sz w:val="24"/>
              </w:rPr>
              <w:t>2021]495</w:t>
            </w:r>
            <w:r>
              <w:rPr>
                <w:rFonts w:ascii="Times New Roman" w:eastAsia="宋体" w:hAnsi="Times New Roman" w:hint="eastAsia"/>
                <w:sz w:val="24"/>
              </w:rPr>
              <w:t>号），本项目不在“高污染、高环境风险”产品名录中。</w:t>
            </w:r>
          </w:p>
          <w:p w14:paraId="62E9E0A4"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）本项目不属于《江苏省限制用地项目目录（</w:t>
            </w:r>
            <w:r>
              <w:rPr>
                <w:rFonts w:ascii="Times New Roman" w:eastAsia="宋体" w:hAnsi="Times New Roman"/>
                <w:sz w:val="24"/>
              </w:rPr>
              <w:t>2013</w:t>
            </w:r>
            <w:r>
              <w:rPr>
                <w:rFonts w:ascii="Times New Roman" w:eastAsia="宋体" w:hAnsi="Times New Roman"/>
                <w:sz w:val="24"/>
              </w:rPr>
              <w:t>年本）》、《江苏省禁止用地项目目录（</w:t>
            </w:r>
            <w:r>
              <w:rPr>
                <w:rFonts w:ascii="Times New Roman" w:eastAsia="宋体" w:hAnsi="Times New Roman"/>
                <w:sz w:val="24"/>
              </w:rPr>
              <w:t>2013</w:t>
            </w:r>
            <w:r>
              <w:rPr>
                <w:rFonts w:ascii="Times New Roman" w:eastAsia="宋体" w:hAnsi="Times New Roman"/>
                <w:sz w:val="24"/>
              </w:rPr>
              <w:t>年本）》中所列项目；</w:t>
            </w:r>
            <w:r>
              <w:rPr>
                <w:rFonts w:ascii="Times New Roman" w:eastAsia="宋体" w:hAnsi="Times New Roman" w:hint="eastAsia"/>
                <w:sz w:val="24"/>
              </w:rPr>
              <w:t>本项目</w:t>
            </w:r>
            <w:r>
              <w:rPr>
                <w:rFonts w:ascii="Times New Roman" w:eastAsia="宋体" w:hAnsi="Times New Roman"/>
                <w:sz w:val="24"/>
              </w:rPr>
              <w:t>不属于《长江经济带发展负面清单指南》中禁止类项目；本公司位于太湖三级保护区，本公司生产项目无氮、磷工业废水外排，不属于《江苏省太湖水污染防治条例》及《省政府关于印发江苏省太湖水污染治理工作方案的通知》（苏政发</w:t>
            </w:r>
            <w:r>
              <w:rPr>
                <w:rFonts w:ascii="Times New Roman" w:eastAsia="宋体" w:hAnsi="Times New Roman"/>
                <w:sz w:val="24"/>
              </w:rPr>
              <w:t>[2007]97</w:t>
            </w:r>
            <w:r>
              <w:rPr>
                <w:rFonts w:ascii="Times New Roman" w:eastAsia="宋体" w:hAnsi="Times New Roman"/>
                <w:sz w:val="24"/>
              </w:rPr>
              <w:t>号）中禁止类项目。</w:t>
            </w:r>
          </w:p>
          <w:p w14:paraId="415BE518"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因此，本项目符合国家及地方产业政策。</w:t>
            </w:r>
          </w:p>
          <w:p w14:paraId="7D70AAAC" w14:textId="77777777" w:rsidR="00C73201"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、“三线一单”相符性分析</w:t>
            </w:r>
          </w:p>
          <w:p w14:paraId="66508A55"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根据环境保护部《关于以改善环境质量为核心加强环境影响评价管理的通知》（环评</w:t>
            </w:r>
            <w:r>
              <w:rPr>
                <w:rFonts w:ascii="Times New Roman" w:eastAsia="宋体" w:hAnsi="Times New Roman" w:hint="eastAsia"/>
                <w:sz w:val="24"/>
              </w:rPr>
              <w:t>[</w:t>
            </w:r>
            <w:r>
              <w:rPr>
                <w:rFonts w:ascii="Times New Roman" w:eastAsia="宋体" w:hAnsi="Times New Roman"/>
                <w:sz w:val="24"/>
              </w:rPr>
              <w:t>2016]150</w:t>
            </w:r>
            <w:r>
              <w:rPr>
                <w:rFonts w:ascii="Times New Roman" w:eastAsia="宋体" w:hAnsi="Times New Roman" w:hint="eastAsia"/>
                <w:sz w:val="24"/>
              </w:rPr>
              <w:t>号），为适应以改善环境质量为核心的环境管理要求，切实加强环境影响评价管理，落实“生态保护红线、环境质量底线、资源利用上线</w:t>
            </w:r>
            <w:r>
              <w:rPr>
                <w:rFonts w:ascii="Times New Roman" w:eastAsia="宋体" w:hAnsi="Times New Roman" w:hint="eastAsia"/>
                <w:sz w:val="24"/>
              </w:rPr>
              <w:lastRenderedPageBreak/>
              <w:t>和环境准入负面清单”（简称“三线一单”）约束，建设项目环评审批与规划环评、现有项目环境管理、区域环境质量联动机制（简称“三挂钩”机制），更好地发挥环评制度从源头防范环境污染和生态破坏的作用，加快推进改善环境质量。本项目与“三线一单”相符性分析如下：</w:t>
            </w:r>
          </w:p>
          <w:p w14:paraId="3AD7D6D7" w14:textId="77777777" w:rsidR="00C73201" w:rsidRDefault="00000000">
            <w:pPr>
              <w:spacing w:line="360" w:lineRule="auto"/>
              <w:ind w:firstLineChars="200" w:firstLine="482"/>
              <w:jc w:val="left"/>
              <w:rPr>
                <w:rFonts w:ascii="Times New Roman" w:eastAsia="宋体" w:hAnsi="Times New Roman"/>
                <w:b/>
                <w:bCs/>
                <w:sz w:val="24"/>
              </w:rPr>
            </w:pPr>
            <w:r>
              <w:rPr>
                <w:rFonts w:ascii="Times New Roman" w:eastAsia="宋体" w:hAnsi="Times New Roman" w:hint="eastAsia"/>
                <w:b/>
                <w:bCs/>
                <w:sz w:val="24"/>
              </w:rPr>
              <w:t>A</w:t>
            </w:r>
            <w:r>
              <w:rPr>
                <w:rFonts w:ascii="Times New Roman" w:eastAsia="宋体" w:hAnsi="Times New Roman" w:hint="eastAsia"/>
                <w:b/>
                <w:bCs/>
                <w:sz w:val="24"/>
              </w:rPr>
              <w:t>、与江苏省“三线一单”相符性分析：</w:t>
            </w:r>
          </w:p>
          <w:p w14:paraId="0559C888"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根据《江苏省“三线一单”生态环境分区管控方案》（苏政发</w:t>
            </w:r>
            <w:r>
              <w:rPr>
                <w:rFonts w:ascii="Times New Roman" w:eastAsia="宋体" w:hAnsi="Times New Roman" w:hint="eastAsia"/>
                <w:sz w:val="24"/>
              </w:rPr>
              <w:t>[</w:t>
            </w:r>
            <w:r>
              <w:rPr>
                <w:rFonts w:ascii="Times New Roman" w:eastAsia="宋体" w:hAnsi="Times New Roman"/>
                <w:sz w:val="24"/>
              </w:rPr>
              <w:t>2020]49</w:t>
            </w:r>
            <w:r>
              <w:rPr>
                <w:rFonts w:ascii="Times New Roman" w:eastAsia="宋体" w:hAnsi="Times New Roman" w:hint="eastAsia"/>
                <w:sz w:val="24"/>
              </w:rPr>
              <w:t>号），本项目位于太湖流域，属于江苏省重点管控单元。</w:t>
            </w:r>
          </w:p>
          <w:p w14:paraId="606EB563"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-3  </w:t>
            </w:r>
            <w:r>
              <w:rPr>
                <w:rFonts w:ascii="Times New Roman" w:eastAsia="宋体" w:hAnsi="Times New Roman" w:hint="eastAsia"/>
                <w:b/>
                <w:bCs/>
                <w:sz w:val="24"/>
              </w:rPr>
              <w:t>江苏省生态环境准入清单</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38"/>
              <w:gridCol w:w="4229"/>
              <w:gridCol w:w="2809"/>
            </w:tblGrid>
            <w:tr w:rsidR="00C73201" w14:paraId="0F27504F" w14:textId="77777777">
              <w:tc>
                <w:tcPr>
                  <w:tcW w:w="748" w:type="pct"/>
                  <w:vAlign w:val="center"/>
                </w:tcPr>
                <w:p w14:paraId="123188B6" w14:textId="77777777" w:rsidR="00C73201"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环境管控单元名称</w:t>
                  </w:r>
                </w:p>
              </w:tc>
              <w:tc>
                <w:tcPr>
                  <w:tcW w:w="2555" w:type="pct"/>
                  <w:vAlign w:val="center"/>
                </w:tcPr>
                <w:p w14:paraId="11565742" w14:textId="77777777" w:rsidR="00C73201"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生态环境准入清单</w:t>
                  </w:r>
                </w:p>
              </w:tc>
              <w:tc>
                <w:tcPr>
                  <w:tcW w:w="1697" w:type="pct"/>
                  <w:vAlign w:val="center"/>
                </w:tcPr>
                <w:p w14:paraId="385E27BD" w14:textId="77777777" w:rsidR="00C73201"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对照分析</w:t>
                  </w:r>
                </w:p>
              </w:tc>
            </w:tr>
            <w:tr w:rsidR="00C73201" w14:paraId="07595AA6" w14:textId="77777777">
              <w:tc>
                <w:tcPr>
                  <w:tcW w:w="748" w:type="pct"/>
                  <w:vMerge w:val="restart"/>
                  <w:vAlign w:val="center"/>
                </w:tcPr>
                <w:p w14:paraId="7240A796" w14:textId="77777777" w:rsidR="00C73201"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太湖流域</w:t>
                  </w:r>
                </w:p>
              </w:tc>
              <w:tc>
                <w:tcPr>
                  <w:tcW w:w="2555" w:type="pct"/>
                  <w:vAlign w:val="center"/>
                </w:tcPr>
                <w:p w14:paraId="356A0ADF" w14:textId="77777777" w:rsidR="00C73201"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空间布局约束：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97" w:type="pct"/>
                  <w:vAlign w:val="center"/>
                </w:tcPr>
                <w:p w14:paraId="402FDDB6" w14:textId="77777777" w:rsidR="00C73201"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本项目位于太湖流域三级保护区，本项目为新能源矿山机械</w:t>
                  </w:r>
                  <w:r>
                    <w:rPr>
                      <w:rFonts w:ascii="Times New Roman" w:eastAsia="宋体" w:hAnsi="Times New Roman"/>
                      <w:szCs w:val="21"/>
                    </w:rPr>
                    <w:t>生产</w:t>
                  </w:r>
                  <w:r>
                    <w:rPr>
                      <w:rFonts w:ascii="Times New Roman" w:eastAsia="宋体" w:hAnsi="Times New Roman" w:hint="eastAsia"/>
                      <w:szCs w:val="21"/>
                    </w:rPr>
                    <w:t>项目，不属于上述禁止类项目，本项目生产废水</w:t>
                  </w:r>
                  <w:r>
                    <w:rPr>
                      <w:rFonts w:ascii="Times New Roman" w:eastAsia="宋体" w:hAnsi="Times New Roman"/>
                      <w:szCs w:val="21"/>
                    </w:rPr>
                    <w:t>中不</w:t>
                  </w:r>
                  <w:r>
                    <w:rPr>
                      <w:rFonts w:ascii="Times New Roman" w:eastAsia="宋体" w:hAnsi="Times New Roman" w:hint="eastAsia"/>
                      <w:szCs w:val="21"/>
                    </w:rPr>
                    <w:t>含氮、磷，生产废水经厂内处理后接管至武高新工业污水处理厂集中处理，生活污水</w:t>
                  </w:r>
                  <w:r>
                    <w:rPr>
                      <w:rFonts w:ascii="Times New Roman" w:eastAsia="宋体" w:hAnsi="Times New Roman"/>
                      <w:szCs w:val="21"/>
                    </w:rPr>
                    <w:t>接管进入</w:t>
                  </w:r>
                  <w:r>
                    <w:rPr>
                      <w:rFonts w:ascii="Times New Roman" w:eastAsia="宋体" w:hAnsi="Times New Roman" w:hint="eastAsia"/>
                      <w:szCs w:val="21"/>
                    </w:rPr>
                    <w:t>武南</w:t>
                  </w:r>
                  <w:r>
                    <w:rPr>
                      <w:rFonts w:ascii="Times New Roman" w:eastAsia="宋体" w:hAnsi="Times New Roman"/>
                      <w:szCs w:val="21"/>
                    </w:rPr>
                    <w:t>污水</w:t>
                  </w:r>
                  <w:r>
                    <w:rPr>
                      <w:rFonts w:ascii="Times New Roman" w:eastAsia="宋体" w:hAnsi="Times New Roman" w:hint="eastAsia"/>
                      <w:szCs w:val="21"/>
                    </w:rPr>
                    <w:t>处理厂</w:t>
                  </w:r>
                  <w:r>
                    <w:rPr>
                      <w:rFonts w:ascii="Times New Roman" w:eastAsia="宋体" w:hAnsi="Times New Roman"/>
                      <w:szCs w:val="21"/>
                    </w:rPr>
                    <w:t>进</w:t>
                  </w:r>
                  <w:r>
                    <w:rPr>
                      <w:rFonts w:ascii="Times New Roman" w:eastAsia="宋体" w:hAnsi="Times New Roman" w:hint="eastAsia"/>
                      <w:szCs w:val="21"/>
                    </w:rPr>
                    <w:t>行集中处理</w:t>
                  </w:r>
                </w:p>
              </w:tc>
            </w:tr>
            <w:tr w:rsidR="00C73201" w14:paraId="38ACE251" w14:textId="77777777">
              <w:tc>
                <w:tcPr>
                  <w:tcW w:w="748" w:type="pct"/>
                  <w:vMerge/>
                  <w:vAlign w:val="center"/>
                </w:tcPr>
                <w:p w14:paraId="09F74961" w14:textId="77777777" w:rsidR="00C73201" w:rsidRDefault="00C73201">
                  <w:pPr>
                    <w:tabs>
                      <w:tab w:val="left" w:pos="1935"/>
                    </w:tabs>
                    <w:jc w:val="center"/>
                    <w:rPr>
                      <w:rFonts w:ascii="Times New Roman" w:eastAsia="宋体" w:hAnsi="Times New Roman"/>
                      <w:szCs w:val="21"/>
                    </w:rPr>
                  </w:pPr>
                </w:p>
              </w:tc>
              <w:tc>
                <w:tcPr>
                  <w:tcW w:w="2555" w:type="pct"/>
                  <w:vAlign w:val="center"/>
                </w:tcPr>
                <w:p w14:paraId="6EC6D51E" w14:textId="77777777" w:rsidR="00C73201"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污染物排放管控：城镇污水处理厂、纺织工业、化学工业、造纸工业、钢铁工业、电镀工业和食品工业的污水处理设施执行《太湖地区城镇污水处理厂及重点工业行业主要水污染物排放限值》。</w:t>
                  </w:r>
                </w:p>
              </w:tc>
              <w:tc>
                <w:tcPr>
                  <w:tcW w:w="1697" w:type="pct"/>
                  <w:vAlign w:val="center"/>
                </w:tcPr>
                <w:p w14:paraId="5CEAD9A8" w14:textId="77777777" w:rsidR="00C73201"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本项目生活污水和生产废水分别接管至武南</w:t>
                  </w:r>
                  <w:r>
                    <w:rPr>
                      <w:rFonts w:ascii="Times New Roman" w:eastAsia="宋体" w:hAnsi="Times New Roman"/>
                      <w:szCs w:val="21"/>
                    </w:rPr>
                    <w:t>污水处理厂</w:t>
                  </w:r>
                  <w:r>
                    <w:rPr>
                      <w:rFonts w:ascii="Times New Roman" w:eastAsia="宋体" w:hAnsi="Times New Roman" w:hint="eastAsia"/>
                      <w:szCs w:val="21"/>
                    </w:rPr>
                    <w:t>和武高新工业污水处理厂</w:t>
                  </w:r>
                  <w:r>
                    <w:rPr>
                      <w:rFonts w:ascii="Times New Roman" w:eastAsia="宋体" w:hAnsi="Times New Roman"/>
                      <w:szCs w:val="21"/>
                    </w:rPr>
                    <w:t>集中</w:t>
                  </w:r>
                  <w:r>
                    <w:rPr>
                      <w:rFonts w:ascii="Times New Roman" w:eastAsia="宋体" w:hAnsi="Times New Roman" w:hint="eastAsia"/>
                      <w:szCs w:val="21"/>
                    </w:rPr>
                    <w:t>处理</w:t>
                  </w:r>
                  <w:r>
                    <w:rPr>
                      <w:rFonts w:ascii="Times New Roman" w:eastAsia="宋体" w:hAnsi="Times New Roman"/>
                      <w:szCs w:val="21"/>
                    </w:rPr>
                    <w:t>，</w:t>
                  </w:r>
                  <w:r>
                    <w:rPr>
                      <w:rFonts w:ascii="Times New Roman" w:eastAsia="宋体" w:hAnsi="Times New Roman" w:hint="eastAsia"/>
                      <w:szCs w:val="21"/>
                    </w:rPr>
                    <w:t>武南污水处理厂和武高新工业污水处理厂</w:t>
                  </w:r>
                  <w:r>
                    <w:rPr>
                      <w:rFonts w:ascii="Times New Roman" w:eastAsia="宋体" w:hAnsi="Times New Roman"/>
                      <w:szCs w:val="21"/>
                    </w:rPr>
                    <w:t>尾水排放</w:t>
                  </w:r>
                  <w:r>
                    <w:rPr>
                      <w:rFonts w:ascii="Times New Roman" w:eastAsia="宋体" w:hAnsi="Times New Roman" w:hint="eastAsia"/>
                      <w:szCs w:val="21"/>
                    </w:rPr>
                    <w:t>浓度需达到《太湖地区城镇污水处理厂及重点工业行业主要水污染物排放限值》中限值标准</w:t>
                  </w:r>
                </w:p>
              </w:tc>
            </w:tr>
            <w:tr w:rsidR="00C73201" w14:paraId="7F52E27D" w14:textId="77777777">
              <w:tc>
                <w:tcPr>
                  <w:tcW w:w="748" w:type="pct"/>
                  <w:vMerge/>
                  <w:vAlign w:val="center"/>
                </w:tcPr>
                <w:p w14:paraId="5B73008F" w14:textId="77777777" w:rsidR="00C73201" w:rsidRDefault="00C73201">
                  <w:pPr>
                    <w:tabs>
                      <w:tab w:val="left" w:pos="1935"/>
                    </w:tabs>
                    <w:jc w:val="center"/>
                    <w:rPr>
                      <w:rFonts w:ascii="Times New Roman" w:eastAsia="宋体" w:hAnsi="Times New Roman"/>
                      <w:szCs w:val="21"/>
                    </w:rPr>
                  </w:pPr>
                </w:p>
              </w:tc>
              <w:tc>
                <w:tcPr>
                  <w:tcW w:w="2555" w:type="pct"/>
                  <w:vAlign w:val="center"/>
                </w:tcPr>
                <w:p w14:paraId="65E9648F" w14:textId="77777777" w:rsidR="00C73201"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环境风险防控：</w:t>
                  </w:r>
                  <w:r>
                    <w:rPr>
                      <w:rFonts w:ascii="Times New Roman" w:eastAsia="宋体" w:hAnsi="Times New Roman" w:hint="eastAsia"/>
                      <w:szCs w:val="21"/>
                    </w:rPr>
                    <w:t>1</w:t>
                  </w:r>
                  <w:r>
                    <w:rPr>
                      <w:rFonts w:ascii="Times New Roman" w:eastAsia="宋体" w:hAnsi="Times New Roman" w:hint="eastAsia"/>
                      <w:szCs w:val="21"/>
                    </w:rPr>
                    <w:t>、运输剧毒物质、危险化学品的船舶不得进入太湖。</w:t>
                  </w:r>
                  <w:r>
                    <w:rPr>
                      <w:rFonts w:ascii="Times New Roman" w:eastAsia="宋体" w:hAnsi="Times New Roman" w:hint="eastAsia"/>
                      <w:szCs w:val="21"/>
                    </w:rPr>
                    <w:t>2</w:t>
                  </w:r>
                  <w:r>
                    <w:rPr>
                      <w:rFonts w:ascii="Times New Roman" w:eastAsia="宋体" w:hAnsi="Times New Roman" w:hint="eastAsia"/>
                      <w:szCs w:val="21"/>
                    </w:rPr>
                    <w:t>、禁止向太湖流域水体排放或者倾倒油类、酸液、碱液、剧毒废渣废液、含放射性废渣废液、含病原体污水、工业废渣以及其他废弃物。</w:t>
                  </w:r>
                  <w:r>
                    <w:rPr>
                      <w:rFonts w:ascii="Times New Roman" w:eastAsia="宋体" w:hAnsi="Times New Roman" w:hint="eastAsia"/>
                      <w:szCs w:val="21"/>
                    </w:rPr>
                    <w:t>3</w:t>
                  </w:r>
                  <w:r>
                    <w:rPr>
                      <w:rFonts w:ascii="Times New Roman" w:eastAsia="宋体" w:hAnsi="Times New Roman" w:hint="eastAsia"/>
                      <w:szCs w:val="21"/>
                    </w:rPr>
                    <w:t>、加强太湖流域生态环境风险应急管控，着力提高防控太湖蓝藻水华风险预警和应急处置能力。</w:t>
                  </w:r>
                </w:p>
              </w:tc>
              <w:tc>
                <w:tcPr>
                  <w:tcW w:w="1697" w:type="pct"/>
                  <w:vAlign w:val="center"/>
                </w:tcPr>
                <w:p w14:paraId="45C3B065" w14:textId="77777777" w:rsidR="00C73201"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本项目不涉及上述内容</w:t>
                  </w:r>
                </w:p>
              </w:tc>
            </w:tr>
            <w:tr w:rsidR="00C73201" w14:paraId="0D016670" w14:textId="77777777">
              <w:tc>
                <w:tcPr>
                  <w:tcW w:w="748" w:type="pct"/>
                  <w:vMerge/>
                  <w:vAlign w:val="center"/>
                </w:tcPr>
                <w:p w14:paraId="29C7C069" w14:textId="77777777" w:rsidR="00C73201" w:rsidRDefault="00C73201">
                  <w:pPr>
                    <w:tabs>
                      <w:tab w:val="left" w:pos="1935"/>
                    </w:tabs>
                    <w:jc w:val="center"/>
                    <w:rPr>
                      <w:rFonts w:ascii="Times New Roman" w:eastAsia="宋体" w:hAnsi="Times New Roman"/>
                      <w:szCs w:val="21"/>
                    </w:rPr>
                  </w:pPr>
                </w:p>
              </w:tc>
              <w:tc>
                <w:tcPr>
                  <w:tcW w:w="2555" w:type="pct"/>
                  <w:vAlign w:val="center"/>
                </w:tcPr>
                <w:p w14:paraId="6F2D3E4E" w14:textId="77777777" w:rsidR="00C73201"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资源开发效率要求：</w:t>
                  </w:r>
                  <w:r>
                    <w:rPr>
                      <w:rFonts w:ascii="Times New Roman" w:eastAsia="宋体" w:hAnsi="Times New Roman" w:hint="eastAsia"/>
                      <w:szCs w:val="21"/>
                    </w:rPr>
                    <w:t>1</w:t>
                  </w:r>
                  <w:r>
                    <w:rPr>
                      <w:rFonts w:ascii="Times New Roman" w:eastAsia="宋体" w:hAnsi="Times New Roman" w:hint="eastAsia"/>
                      <w:szCs w:val="21"/>
                    </w:rPr>
                    <w:t>、太湖流域加强水资源配置与调度，优先满足居民生活用水，兼顾生产、生态用水以及航运等需要。</w:t>
                  </w:r>
                  <w:r>
                    <w:rPr>
                      <w:rFonts w:ascii="Times New Roman" w:eastAsia="宋体" w:hAnsi="Times New Roman" w:hint="eastAsia"/>
                      <w:szCs w:val="21"/>
                    </w:rPr>
                    <w:t>2</w:t>
                  </w:r>
                  <w:r>
                    <w:rPr>
                      <w:rFonts w:ascii="Times New Roman" w:eastAsia="宋体" w:hAnsi="Times New Roman" w:hint="eastAsia"/>
                      <w:szCs w:val="21"/>
                    </w:rPr>
                    <w:t>、</w:t>
                  </w:r>
                  <w:r>
                    <w:rPr>
                      <w:rFonts w:ascii="Times New Roman" w:eastAsia="宋体" w:hAnsi="Times New Roman" w:hint="eastAsia"/>
                      <w:szCs w:val="21"/>
                    </w:rPr>
                    <w:t>2020</w:t>
                  </w:r>
                  <w:r>
                    <w:rPr>
                      <w:rFonts w:ascii="Times New Roman" w:eastAsia="宋体" w:hAnsi="Times New Roman" w:hint="eastAsia"/>
                      <w:szCs w:val="21"/>
                    </w:rPr>
                    <w:t>年底前，太湖流域所有省级以上开发</w:t>
                  </w:r>
                  <w:r>
                    <w:rPr>
                      <w:rFonts w:ascii="Times New Roman" w:eastAsia="宋体" w:hAnsi="Times New Roman" w:hint="eastAsia"/>
                      <w:szCs w:val="21"/>
                    </w:rPr>
                    <w:lastRenderedPageBreak/>
                    <w:t>区开展园区循环化改造。</w:t>
                  </w:r>
                </w:p>
              </w:tc>
              <w:tc>
                <w:tcPr>
                  <w:tcW w:w="1697" w:type="pct"/>
                  <w:vAlign w:val="center"/>
                </w:tcPr>
                <w:p w14:paraId="35BC1F16" w14:textId="77777777" w:rsidR="00C73201"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lastRenderedPageBreak/>
                    <w:t>相符</w:t>
                  </w:r>
                </w:p>
              </w:tc>
            </w:tr>
          </w:tbl>
          <w:p w14:paraId="09C38931"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）生态保护红线</w:t>
            </w:r>
          </w:p>
          <w:p w14:paraId="2D72E09D"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根据《省政府关于印发江苏省生态空间管控区域规划的通知》（苏政发</w:t>
            </w:r>
            <w:r>
              <w:rPr>
                <w:rFonts w:ascii="Times New Roman" w:eastAsia="宋体" w:hAnsi="Times New Roman"/>
                <w:sz w:val="24"/>
              </w:rPr>
              <w:t>[2020]1</w:t>
            </w:r>
            <w:r>
              <w:rPr>
                <w:rFonts w:ascii="Times New Roman" w:eastAsia="宋体" w:hAnsi="Times New Roman"/>
                <w:sz w:val="24"/>
              </w:rPr>
              <w:t>号）和《省政府关于印发江苏省国家级生态保护红线规划的通知》（苏政发</w:t>
            </w:r>
            <w:r>
              <w:rPr>
                <w:rFonts w:ascii="Times New Roman" w:eastAsia="宋体" w:hAnsi="Times New Roman"/>
                <w:sz w:val="24"/>
              </w:rPr>
              <w:t>[2018]74</w:t>
            </w:r>
            <w:r>
              <w:rPr>
                <w:rFonts w:ascii="Times New Roman" w:eastAsia="宋体" w:hAnsi="Times New Roman"/>
                <w:sz w:val="24"/>
              </w:rPr>
              <w:t>号）中江苏省陆域生态保护红线区域，对照常州市生态红线区域名录，项目所在地附近生态红线区域名称、生态功能、生态区域范围</w:t>
            </w:r>
            <w:r>
              <w:rPr>
                <w:rFonts w:ascii="Times New Roman" w:eastAsia="宋体" w:hAnsi="Times New Roman" w:hint="eastAsia"/>
                <w:sz w:val="24"/>
              </w:rPr>
              <w:t>见</w:t>
            </w:r>
            <w:r>
              <w:rPr>
                <w:rFonts w:ascii="Times New Roman" w:eastAsia="宋体" w:hAnsi="Times New Roman"/>
                <w:sz w:val="24"/>
              </w:rPr>
              <w:t>下表。</w:t>
            </w:r>
          </w:p>
          <w:p w14:paraId="2B1FA946"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-4  </w:t>
            </w:r>
            <w:r>
              <w:rPr>
                <w:rFonts w:ascii="Times New Roman" w:eastAsia="宋体" w:hAnsi="Times New Roman" w:hint="eastAsia"/>
                <w:b/>
                <w:bCs/>
                <w:sz w:val="24"/>
              </w:rPr>
              <w:t>项目所在地附近红线生态区域表</w:t>
            </w:r>
          </w:p>
          <w:tbl>
            <w:tblPr>
              <w:tblW w:w="5000" w:type="pct"/>
              <w:jc w:val="center"/>
              <w:tblBorders>
                <w:top w:val="single" w:sz="12" w:space="0" w:color="auto"/>
                <w:bottom w:val="single" w:sz="12" w:space="0" w:color="auto"/>
                <w:insideH w:val="single" w:sz="6" w:space="0" w:color="auto"/>
                <w:insideV w:val="single" w:sz="6" w:space="0" w:color="auto"/>
              </w:tblBorders>
              <w:tblCellMar>
                <w:left w:w="23" w:type="dxa"/>
                <w:right w:w="23" w:type="dxa"/>
              </w:tblCellMar>
              <w:tblLook w:val="04A0" w:firstRow="1" w:lastRow="0" w:firstColumn="1" w:lastColumn="0" w:noHBand="0" w:noVBand="1"/>
            </w:tblPr>
            <w:tblGrid>
              <w:gridCol w:w="1232"/>
              <w:gridCol w:w="1025"/>
              <w:gridCol w:w="2556"/>
              <w:gridCol w:w="2708"/>
              <w:gridCol w:w="755"/>
            </w:tblGrid>
            <w:tr w:rsidR="00C73201" w14:paraId="77130DF2" w14:textId="77777777">
              <w:trPr>
                <w:trHeight w:val="340"/>
                <w:jc w:val="center"/>
              </w:trPr>
              <w:tc>
                <w:tcPr>
                  <w:tcW w:w="744" w:type="pct"/>
                  <w:vMerge w:val="restart"/>
                  <w:vAlign w:val="center"/>
                </w:tcPr>
                <w:p w14:paraId="78ADABC8" w14:textId="77777777" w:rsidR="00C73201" w:rsidRDefault="00000000">
                  <w:pPr>
                    <w:snapToGrid w:val="0"/>
                    <w:jc w:val="center"/>
                    <w:rPr>
                      <w:rFonts w:ascii="Times New Roman" w:eastAsia="宋体" w:hAnsi="Times New Roman"/>
                      <w:b/>
                      <w:szCs w:val="21"/>
                    </w:rPr>
                  </w:pPr>
                  <w:r>
                    <w:rPr>
                      <w:rFonts w:ascii="Times New Roman" w:eastAsia="宋体" w:hAnsi="Times New Roman" w:hint="eastAsia"/>
                      <w:b/>
                      <w:szCs w:val="21"/>
                    </w:rPr>
                    <w:t>生态空间</w:t>
                  </w:r>
                  <w:r>
                    <w:rPr>
                      <w:rFonts w:ascii="Times New Roman" w:eastAsia="宋体" w:hAnsi="Times New Roman"/>
                      <w:b/>
                      <w:szCs w:val="21"/>
                    </w:rPr>
                    <w:t>保护区域名称</w:t>
                  </w:r>
                </w:p>
              </w:tc>
              <w:tc>
                <w:tcPr>
                  <w:tcW w:w="619" w:type="pct"/>
                  <w:vMerge w:val="restart"/>
                  <w:vAlign w:val="center"/>
                </w:tcPr>
                <w:p w14:paraId="39A41131" w14:textId="77777777" w:rsidR="00C73201" w:rsidRDefault="00000000">
                  <w:pPr>
                    <w:snapToGrid w:val="0"/>
                    <w:jc w:val="center"/>
                    <w:rPr>
                      <w:rFonts w:ascii="Times New Roman" w:eastAsia="宋体" w:hAnsi="Times New Roman"/>
                      <w:b/>
                      <w:szCs w:val="21"/>
                    </w:rPr>
                  </w:pPr>
                  <w:r>
                    <w:rPr>
                      <w:rFonts w:ascii="Times New Roman" w:eastAsia="宋体" w:hAnsi="Times New Roman"/>
                      <w:b/>
                      <w:szCs w:val="21"/>
                    </w:rPr>
                    <w:t>主导生态</w:t>
                  </w:r>
                </w:p>
                <w:p w14:paraId="66345040" w14:textId="77777777" w:rsidR="00C73201" w:rsidRDefault="00000000">
                  <w:pPr>
                    <w:snapToGrid w:val="0"/>
                    <w:jc w:val="center"/>
                    <w:rPr>
                      <w:rFonts w:ascii="Times New Roman" w:eastAsia="宋体" w:hAnsi="Times New Roman"/>
                      <w:b/>
                      <w:szCs w:val="21"/>
                    </w:rPr>
                  </w:pPr>
                  <w:r>
                    <w:rPr>
                      <w:rFonts w:ascii="Times New Roman" w:eastAsia="宋体" w:hAnsi="Times New Roman"/>
                      <w:b/>
                      <w:szCs w:val="21"/>
                    </w:rPr>
                    <w:t>功能</w:t>
                  </w:r>
                </w:p>
              </w:tc>
              <w:tc>
                <w:tcPr>
                  <w:tcW w:w="3180" w:type="pct"/>
                  <w:gridSpan w:val="2"/>
                  <w:vAlign w:val="center"/>
                </w:tcPr>
                <w:p w14:paraId="7FF7A414" w14:textId="77777777" w:rsidR="00C73201" w:rsidRDefault="00000000">
                  <w:pPr>
                    <w:snapToGrid w:val="0"/>
                    <w:jc w:val="center"/>
                    <w:rPr>
                      <w:rFonts w:ascii="Times New Roman" w:eastAsia="宋体" w:hAnsi="Times New Roman"/>
                      <w:b/>
                      <w:szCs w:val="21"/>
                    </w:rPr>
                  </w:pPr>
                  <w:r>
                    <w:rPr>
                      <w:rFonts w:ascii="Times New Roman" w:eastAsia="宋体" w:hAnsi="Times New Roman"/>
                      <w:b/>
                      <w:szCs w:val="21"/>
                    </w:rPr>
                    <w:t>红线区域范围</w:t>
                  </w:r>
                </w:p>
              </w:tc>
              <w:tc>
                <w:tcPr>
                  <w:tcW w:w="456" w:type="pct"/>
                  <w:vMerge w:val="restart"/>
                  <w:vAlign w:val="center"/>
                </w:tcPr>
                <w:p w14:paraId="5A5E84A1" w14:textId="77777777" w:rsidR="00C73201" w:rsidRDefault="00000000">
                  <w:pPr>
                    <w:snapToGrid w:val="0"/>
                    <w:jc w:val="center"/>
                    <w:rPr>
                      <w:rFonts w:ascii="Times New Roman" w:eastAsia="宋体" w:hAnsi="Times New Roman"/>
                      <w:b/>
                      <w:szCs w:val="21"/>
                    </w:rPr>
                  </w:pPr>
                  <w:r>
                    <w:rPr>
                      <w:rFonts w:ascii="Times New Roman" w:eastAsia="宋体" w:hAnsi="Times New Roman" w:hint="eastAsia"/>
                      <w:b/>
                      <w:szCs w:val="21"/>
                    </w:rPr>
                    <w:t>距离</w:t>
                  </w:r>
                </w:p>
              </w:tc>
            </w:tr>
            <w:tr w:rsidR="00C73201" w14:paraId="54294FA1" w14:textId="77777777">
              <w:trPr>
                <w:trHeight w:val="340"/>
                <w:jc w:val="center"/>
              </w:trPr>
              <w:tc>
                <w:tcPr>
                  <w:tcW w:w="744" w:type="pct"/>
                  <w:vMerge/>
                  <w:vAlign w:val="center"/>
                </w:tcPr>
                <w:p w14:paraId="310AE79D" w14:textId="77777777" w:rsidR="00C73201" w:rsidRDefault="00C73201">
                  <w:pPr>
                    <w:snapToGrid w:val="0"/>
                    <w:jc w:val="center"/>
                    <w:rPr>
                      <w:rFonts w:ascii="Times New Roman" w:eastAsia="宋体" w:hAnsi="Times New Roman"/>
                      <w:b/>
                      <w:szCs w:val="21"/>
                    </w:rPr>
                  </w:pPr>
                </w:p>
              </w:tc>
              <w:tc>
                <w:tcPr>
                  <w:tcW w:w="619" w:type="pct"/>
                  <w:vMerge/>
                  <w:vAlign w:val="center"/>
                </w:tcPr>
                <w:p w14:paraId="0A643EB1" w14:textId="77777777" w:rsidR="00C73201" w:rsidRDefault="00C73201">
                  <w:pPr>
                    <w:snapToGrid w:val="0"/>
                    <w:jc w:val="center"/>
                    <w:rPr>
                      <w:rFonts w:ascii="Times New Roman" w:eastAsia="宋体" w:hAnsi="Times New Roman"/>
                      <w:b/>
                      <w:szCs w:val="21"/>
                    </w:rPr>
                  </w:pPr>
                </w:p>
              </w:tc>
              <w:tc>
                <w:tcPr>
                  <w:tcW w:w="1544" w:type="pct"/>
                  <w:vAlign w:val="center"/>
                </w:tcPr>
                <w:p w14:paraId="42C5B8CF" w14:textId="77777777" w:rsidR="00C73201" w:rsidRDefault="00000000">
                  <w:pPr>
                    <w:snapToGrid w:val="0"/>
                    <w:jc w:val="center"/>
                    <w:rPr>
                      <w:rFonts w:ascii="Times New Roman" w:eastAsia="宋体" w:hAnsi="Times New Roman"/>
                      <w:b/>
                      <w:szCs w:val="21"/>
                    </w:rPr>
                  </w:pPr>
                  <w:r>
                    <w:rPr>
                      <w:rFonts w:ascii="Times New Roman" w:eastAsia="宋体" w:hAnsi="Times New Roman"/>
                      <w:b/>
                      <w:szCs w:val="21"/>
                    </w:rPr>
                    <w:t>国家级生态保护红线范围</w:t>
                  </w:r>
                </w:p>
              </w:tc>
              <w:tc>
                <w:tcPr>
                  <w:tcW w:w="1636" w:type="pct"/>
                  <w:vAlign w:val="center"/>
                </w:tcPr>
                <w:p w14:paraId="364FB2FE" w14:textId="77777777" w:rsidR="00C73201" w:rsidRDefault="00000000">
                  <w:pPr>
                    <w:snapToGrid w:val="0"/>
                    <w:jc w:val="center"/>
                    <w:rPr>
                      <w:rFonts w:ascii="Times New Roman" w:eastAsia="宋体" w:hAnsi="Times New Roman"/>
                      <w:b/>
                      <w:szCs w:val="21"/>
                    </w:rPr>
                  </w:pPr>
                  <w:r>
                    <w:rPr>
                      <w:rFonts w:ascii="Times New Roman" w:eastAsia="宋体" w:hAnsi="Times New Roman"/>
                      <w:b/>
                      <w:szCs w:val="21"/>
                    </w:rPr>
                    <w:t>生态空间管控区域范围</w:t>
                  </w:r>
                </w:p>
              </w:tc>
              <w:tc>
                <w:tcPr>
                  <w:tcW w:w="456" w:type="pct"/>
                  <w:vMerge/>
                  <w:vAlign w:val="center"/>
                </w:tcPr>
                <w:p w14:paraId="2A92934A" w14:textId="77777777" w:rsidR="00C73201" w:rsidRDefault="00C73201">
                  <w:pPr>
                    <w:snapToGrid w:val="0"/>
                    <w:jc w:val="center"/>
                    <w:rPr>
                      <w:rFonts w:ascii="Times New Roman" w:eastAsia="宋体" w:hAnsi="Times New Roman"/>
                      <w:b/>
                      <w:szCs w:val="21"/>
                    </w:rPr>
                  </w:pPr>
                </w:p>
              </w:tc>
            </w:tr>
            <w:tr w:rsidR="00C73201" w14:paraId="0D7ED8A2" w14:textId="77777777">
              <w:trPr>
                <w:trHeight w:val="340"/>
                <w:jc w:val="center"/>
              </w:trPr>
              <w:tc>
                <w:tcPr>
                  <w:tcW w:w="744" w:type="pct"/>
                  <w:vAlign w:val="center"/>
                </w:tcPr>
                <w:p w14:paraId="4FE0B3D8"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淹城</w:t>
                  </w:r>
                  <w:r>
                    <w:rPr>
                      <w:rFonts w:ascii="Times New Roman" w:eastAsia="宋体" w:hAnsi="Times New Roman"/>
                      <w:szCs w:val="21"/>
                    </w:rPr>
                    <w:t>森林公园</w:t>
                  </w:r>
                </w:p>
              </w:tc>
              <w:tc>
                <w:tcPr>
                  <w:tcW w:w="619" w:type="pct"/>
                  <w:vAlign w:val="center"/>
                </w:tcPr>
                <w:p w14:paraId="7A6055EF"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自然</w:t>
                  </w:r>
                  <w:r>
                    <w:rPr>
                      <w:rFonts w:ascii="Times New Roman" w:eastAsia="宋体" w:hAnsi="Times New Roman"/>
                      <w:szCs w:val="21"/>
                    </w:rPr>
                    <w:t>与人文景观保护</w:t>
                  </w:r>
                </w:p>
              </w:tc>
              <w:tc>
                <w:tcPr>
                  <w:tcW w:w="1544" w:type="pct"/>
                  <w:vAlign w:val="center"/>
                </w:tcPr>
                <w:p w14:paraId="5CCDA450"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w:t>
                  </w:r>
                </w:p>
              </w:tc>
              <w:tc>
                <w:tcPr>
                  <w:tcW w:w="1636" w:type="pct"/>
                  <w:vAlign w:val="center"/>
                </w:tcPr>
                <w:p w14:paraId="58257FE1"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南、北、西三面以紧邻遗址的现存道路为界，东面为外围</w:t>
                  </w:r>
                  <w:r>
                    <w:rPr>
                      <w:rFonts w:ascii="Times New Roman" w:eastAsia="宋体" w:hAnsi="Times New Roman" w:hint="eastAsia"/>
                      <w:szCs w:val="21"/>
                      <w:lang w:bidi="ar"/>
                    </w:rPr>
                    <w:t>180</w:t>
                  </w:r>
                  <w:r>
                    <w:rPr>
                      <w:rFonts w:ascii="Times New Roman" w:eastAsia="宋体" w:hAnsi="Times New Roman" w:hint="eastAsia"/>
                      <w:szCs w:val="21"/>
                      <w:lang w:bidi="ar"/>
                    </w:rPr>
                    <w:t>米范围区域，以及遗址外围半径</w:t>
                  </w:r>
                  <w:r>
                    <w:rPr>
                      <w:rFonts w:ascii="Times New Roman" w:eastAsia="宋体" w:hAnsi="Times New Roman" w:hint="eastAsia"/>
                      <w:szCs w:val="21"/>
                      <w:lang w:bidi="ar"/>
                    </w:rPr>
                    <w:t>200</w:t>
                  </w:r>
                  <w:r>
                    <w:rPr>
                      <w:rFonts w:ascii="Times New Roman" w:eastAsia="宋体" w:hAnsi="Times New Roman" w:hint="eastAsia"/>
                      <w:szCs w:val="21"/>
                      <w:lang w:bidi="ar"/>
                    </w:rPr>
                    <w:t>米范围区域。区内包括淹城三城三河遗址、高田村、淹城村及与宁、大坝村的部分地区</w:t>
                  </w:r>
                </w:p>
              </w:tc>
              <w:tc>
                <w:tcPr>
                  <w:tcW w:w="456" w:type="pct"/>
                  <w:vAlign w:val="center"/>
                </w:tcPr>
                <w:p w14:paraId="31A7CD61"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6</w:t>
                  </w:r>
                  <w:r>
                    <w:rPr>
                      <w:rFonts w:ascii="Times New Roman" w:eastAsia="宋体" w:hAnsi="Times New Roman"/>
                      <w:szCs w:val="21"/>
                      <w:lang w:bidi="ar"/>
                    </w:rPr>
                    <w:t>.9</w:t>
                  </w:r>
                  <w:r>
                    <w:rPr>
                      <w:rFonts w:ascii="Times New Roman" w:eastAsia="宋体" w:hAnsi="Times New Roman" w:hint="eastAsia"/>
                      <w:szCs w:val="21"/>
                      <w:lang w:bidi="ar"/>
                    </w:rPr>
                    <w:t>km</w:t>
                  </w:r>
                </w:p>
              </w:tc>
            </w:tr>
            <w:tr w:rsidR="00C73201" w14:paraId="38B31F0A" w14:textId="77777777">
              <w:trPr>
                <w:trHeight w:val="340"/>
                <w:jc w:val="center"/>
              </w:trPr>
              <w:tc>
                <w:tcPr>
                  <w:tcW w:w="744" w:type="pct"/>
                  <w:vAlign w:val="center"/>
                </w:tcPr>
                <w:p w14:paraId="564982E3"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武进</w:t>
                  </w:r>
                  <w:r>
                    <w:rPr>
                      <w:rFonts w:ascii="Times New Roman" w:eastAsia="宋体" w:hAnsi="Times New Roman"/>
                      <w:szCs w:val="21"/>
                    </w:rPr>
                    <w:t>滆湖省级湿地公园</w:t>
                  </w:r>
                </w:p>
              </w:tc>
              <w:tc>
                <w:tcPr>
                  <w:tcW w:w="619" w:type="pct"/>
                  <w:vAlign w:val="center"/>
                </w:tcPr>
                <w:p w14:paraId="5D2F159B"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湿地</w:t>
                  </w:r>
                  <w:r>
                    <w:rPr>
                      <w:rFonts w:ascii="Times New Roman" w:eastAsia="宋体" w:hAnsi="Times New Roman"/>
                      <w:szCs w:val="21"/>
                    </w:rPr>
                    <w:t>生态系统保护</w:t>
                  </w:r>
                </w:p>
              </w:tc>
              <w:tc>
                <w:tcPr>
                  <w:tcW w:w="1544" w:type="pct"/>
                  <w:vAlign w:val="center"/>
                </w:tcPr>
                <w:p w14:paraId="725CBEA9"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武进滆湖省级湿地公园总体规划中确定的范围（包括湿地保育区和恢复重建区等）</w:t>
                  </w:r>
                </w:p>
              </w:tc>
              <w:tc>
                <w:tcPr>
                  <w:tcW w:w="1636" w:type="pct"/>
                  <w:vAlign w:val="center"/>
                </w:tcPr>
                <w:p w14:paraId="6B0B540D"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武进滆湖省级湿地公园的宣教展示区、合理利用区、管理服务区</w:t>
                  </w:r>
                </w:p>
              </w:tc>
              <w:tc>
                <w:tcPr>
                  <w:tcW w:w="456" w:type="pct"/>
                  <w:vAlign w:val="center"/>
                </w:tcPr>
                <w:p w14:paraId="2CA45DE7"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7</w:t>
                  </w:r>
                  <w:r>
                    <w:rPr>
                      <w:rFonts w:ascii="Times New Roman" w:eastAsia="宋体" w:hAnsi="Times New Roman"/>
                      <w:szCs w:val="21"/>
                      <w:lang w:bidi="ar"/>
                    </w:rPr>
                    <w:t>.2</w:t>
                  </w:r>
                  <w:r>
                    <w:rPr>
                      <w:rFonts w:ascii="Times New Roman" w:eastAsia="宋体" w:hAnsi="Times New Roman" w:hint="eastAsia"/>
                      <w:szCs w:val="21"/>
                      <w:lang w:bidi="ar"/>
                    </w:rPr>
                    <w:t>km</w:t>
                  </w:r>
                </w:p>
              </w:tc>
            </w:tr>
            <w:tr w:rsidR="00C73201" w14:paraId="18CF0978" w14:textId="77777777">
              <w:trPr>
                <w:trHeight w:val="340"/>
                <w:jc w:val="center"/>
              </w:trPr>
              <w:tc>
                <w:tcPr>
                  <w:tcW w:w="744" w:type="pct"/>
                  <w:vAlign w:val="center"/>
                </w:tcPr>
                <w:p w14:paraId="4ABA9E58"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滆湖饮用水水源保护区</w:t>
                  </w:r>
                </w:p>
              </w:tc>
              <w:tc>
                <w:tcPr>
                  <w:tcW w:w="619" w:type="pct"/>
                  <w:vAlign w:val="center"/>
                </w:tcPr>
                <w:p w14:paraId="74597C65"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水源水质保护</w:t>
                  </w:r>
                </w:p>
              </w:tc>
              <w:tc>
                <w:tcPr>
                  <w:tcW w:w="1544" w:type="pct"/>
                  <w:vAlign w:val="center"/>
                </w:tcPr>
                <w:p w14:paraId="28061425"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一级保护区：以取水口为中心，半径</w:t>
                  </w:r>
                  <w:r>
                    <w:rPr>
                      <w:rFonts w:ascii="Times New Roman" w:eastAsia="宋体" w:hAnsi="Times New Roman"/>
                      <w:szCs w:val="21"/>
                    </w:rPr>
                    <w:t>500</w:t>
                  </w:r>
                  <w:r>
                    <w:rPr>
                      <w:rFonts w:ascii="Times New Roman" w:eastAsia="宋体" w:hAnsi="Times New Roman"/>
                      <w:szCs w:val="21"/>
                    </w:rPr>
                    <w:t>米范围内的水域。二级保护区和准保护区范围为：一级保护区外外延</w:t>
                  </w:r>
                  <w:r>
                    <w:rPr>
                      <w:rFonts w:ascii="Times New Roman" w:eastAsia="宋体" w:hAnsi="Times New Roman"/>
                      <w:szCs w:val="21"/>
                    </w:rPr>
                    <w:t>1000</w:t>
                  </w:r>
                  <w:r>
                    <w:rPr>
                      <w:rFonts w:ascii="Times New Roman" w:eastAsia="宋体" w:hAnsi="Times New Roman"/>
                      <w:szCs w:val="21"/>
                    </w:rPr>
                    <w:t>米范围的水域和陆域和二级保护区外外延</w:t>
                  </w:r>
                  <w:r>
                    <w:rPr>
                      <w:rFonts w:ascii="Times New Roman" w:eastAsia="宋体" w:hAnsi="Times New Roman"/>
                      <w:szCs w:val="21"/>
                    </w:rPr>
                    <w:t>1000</w:t>
                  </w:r>
                  <w:r>
                    <w:rPr>
                      <w:rFonts w:ascii="Times New Roman" w:eastAsia="宋体" w:hAnsi="Times New Roman"/>
                      <w:szCs w:val="21"/>
                    </w:rPr>
                    <w:t>米范围的水域和陆域</w:t>
                  </w:r>
                </w:p>
              </w:tc>
              <w:tc>
                <w:tcPr>
                  <w:tcW w:w="1636" w:type="pct"/>
                  <w:vAlign w:val="center"/>
                </w:tcPr>
                <w:p w14:paraId="0C3FA730"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56" w:type="pct"/>
                  <w:vAlign w:val="center"/>
                </w:tcPr>
                <w:p w14:paraId="00FD8474"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7</w:t>
                  </w:r>
                  <w:r>
                    <w:rPr>
                      <w:rFonts w:ascii="Times New Roman" w:eastAsia="宋体" w:hAnsi="Times New Roman"/>
                      <w:szCs w:val="21"/>
                      <w:lang w:bidi="ar"/>
                    </w:rPr>
                    <w:t>.2km</w:t>
                  </w:r>
                </w:p>
              </w:tc>
            </w:tr>
            <w:tr w:rsidR="00C73201" w14:paraId="7BDF239B" w14:textId="77777777">
              <w:trPr>
                <w:trHeight w:val="340"/>
                <w:jc w:val="center"/>
              </w:trPr>
              <w:tc>
                <w:tcPr>
                  <w:tcW w:w="744" w:type="pct"/>
                  <w:vAlign w:val="center"/>
                </w:tcPr>
                <w:p w14:paraId="59AB0454" w14:textId="77777777" w:rsidR="00C73201" w:rsidRDefault="00000000">
                  <w:pPr>
                    <w:snapToGrid w:val="0"/>
                    <w:jc w:val="center"/>
                    <w:rPr>
                      <w:rFonts w:ascii="Times New Roman" w:eastAsia="宋体" w:hAnsi="Times New Roman"/>
                      <w:szCs w:val="21"/>
                    </w:rPr>
                  </w:pPr>
                  <w:r>
                    <w:rPr>
                      <w:rFonts w:ascii="Times New Roman" w:eastAsia="宋体" w:hAnsi="Times New Roman"/>
                      <w:szCs w:val="21"/>
                    </w:rPr>
                    <w:t>宋剑湖湿地公园</w:t>
                  </w:r>
                </w:p>
              </w:tc>
              <w:tc>
                <w:tcPr>
                  <w:tcW w:w="619" w:type="pct"/>
                  <w:vAlign w:val="center"/>
                </w:tcPr>
                <w:p w14:paraId="10D1F7A7" w14:textId="77777777" w:rsidR="00C73201" w:rsidRDefault="00000000">
                  <w:pPr>
                    <w:snapToGrid w:val="0"/>
                    <w:jc w:val="center"/>
                    <w:rPr>
                      <w:rFonts w:ascii="Times New Roman" w:eastAsia="宋体" w:hAnsi="Times New Roman"/>
                      <w:szCs w:val="21"/>
                    </w:rPr>
                  </w:pPr>
                  <w:r>
                    <w:rPr>
                      <w:rFonts w:ascii="Times New Roman" w:eastAsia="宋体" w:hAnsi="Times New Roman"/>
                      <w:szCs w:val="21"/>
                    </w:rPr>
                    <w:t>湿地生态系统保护</w:t>
                  </w:r>
                </w:p>
              </w:tc>
              <w:tc>
                <w:tcPr>
                  <w:tcW w:w="1544" w:type="pct"/>
                  <w:vAlign w:val="center"/>
                </w:tcPr>
                <w:p w14:paraId="62167777" w14:textId="77777777" w:rsidR="00C73201" w:rsidRDefault="00000000">
                  <w:pPr>
                    <w:snapToGrid w:val="0"/>
                    <w:jc w:val="center"/>
                    <w:rPr>
                      <w:rFonts w:ascii="Times New Roman" w:eastAsia="宋体" w:hAnsi="Times New Roman"/>
                      <w:szCs w:val="21"/>
                    </w:rPr>
                  </w:pPr>
                  <w:r>
                    <w:rPr>
                      <w:rFonts w:ascii="Times New Roman" w:eastAsia="宋体" w:hAnsi="Times New Roman"/>
                      <w:szCs w:val="21"/>
                    </w:rPr>
                    <w:t>/</w:t>
                  </w:r>
                </w:p>
              </w:tc>
              <w:tc>
                <w:tcPr>
                  <w:tcW w:w="1636" w:type="pct"/>
                  <w:vAlign w:val="center"/>
                </w:tcPr>
                <w:p w14:paraId="12F1FA1B" w14:textId="77777777" w:rsidR="00C73201" w:rsidRDefault="00000000">
                  <w:pPr>
                    <w:snapToGrid w:val="0"/>
                    <w:jc w:val="center"/>
                    <w:rPr>
                      <w:rFonts w:ascii="Times New Roman" w:eastAsia="宋体" w:hAnsi="Times New Roman"/>
                      <w:szCs w:val="21"/>
                    </w:rPr>
                  </w:pPr>
                  <w:r>
                    <w:rPr>
                      <w:rFonts w:ascii="Times New Roman" w:eastAsia="宋体" w:hAnsi="Times New Roman"/>
                      <w:szCs w:val="21"/>
                    </w:rPr>
                    <w:t>湖体及向陆地延伸</w:t>
                  </w:r>
                  <w:r>
                    <w:rPr>
                      <w:rFonts w:ascii="Times New Roman" w:eastAsia="宋体" w:hAnsi="Times New Roman"/>
                      <w:szCs w:val="21"/>
                    </w:rPr>
                    <w:t>30</w:t>
                  </w:r>
                  <w:r>
                    <w:rPr>
                      <w:rFonts w:ascii="Times New Roman" w:eastAsia="宋体" w:hAnsi="Times New Roman"/>
                      <w:szCs w:val="21"/>
                    </w:rPr>
                    <w:t>米以及成片的农用地</w:t>
                  </w:r>
                </w:p>
              </w:tc>
              <w:tc>
                <w:tcPr>
                  <w:tcW w:w="456" w:type="pct"/>
                  <w:vAlign w:val="center"/>
                </w:tcPr>
                <w:p w14:paraId="6814AA88" w14:textId="77777777" w:rsidR="00C73201"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8</w:t>
                  </w:r>
                  <w:r>
                    <w:rPr>
                      <w:rFonts w:ascii="Times New Roman" w:eastAsia="宋体" w:hAnsi="Times New Roman"/>
                      <w:szCs w:val="21"/>
                      <w:lang w:bidi="ar"/>
                    </w:rPr>
                    <w:t>.8</w:t>
                  </w:r>
                  <w:r>
                    <w:rPr>
                      <w:rFonts w:ascii="Times New Roman" w:eastAsia="宋体" w:hAnsi="Times New Roman" w:hint="eastAsia"/>
                      <w:szCs w:val="21"/>
                      <w:lang w:bidi="ar"/>
                    </w:rPr>
                    <w:t>km</w:t>
                  </w:r>
                </w:p>
              </w:tc>
            </w:tr>
          </w:tbl>
          <w:p w14:paraId="3A65E958"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按照本项目地理位置，本项目距离本项目最近的生态空间管控区域为本项目南侧</w:t>
            </w:r>
            <w:r>
              <w:rPr>
                <w:rFonts w:ascii="Times New Roman" w:eastAsia="宋体" w:hAnsi="Times New Roman"/>
                <w:sz w:val="24"/>
              </w:rPr>
              <w:t>6.9km</w:t>
            </w:r>
            <w:r>
              <w:rPr>
                <w:rFonts w:ascii="Times New Roman" w:eastAsia="宋体" w:hAnsi="Times New Roman"/>
                <w:sz w:val="24"/>
              </w:rPr>
              <w:t>处的</w:t>
            </w:r>
            <w:r>
              <w:rPr>
                <w:rFonts w:ascii="Times New Roman" w:eastAsia="宋体" w:hAnsi="Times New Roman" w:hint="eastAsia"/>
                <w:sz w:val="24"/>
              </w:rPr>
              <w:t>淹城森林公园</w:t>
            </w:r>
            <w:r>
              <w:rPr>
                <w:rFonts w:ascii="Times New Roman" w:eastAsia="宋体" w:hAnsi="Times New Roman"/>
                <w:sz w:val="24"/>
              </w:rPr>
              <w:t>。本项目不在国家级生态保护红线范围、生态空间管控区域范围内，不会对常州市生态环境造成不利影响。</w:t>
            </w:r>
          </w:p>
          <w:p w14:paraId="72B5AE81"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）环境质量底线</w:t>
            </w:r>
          </w:p>
          <w:p w14:paraId="3EF48D64"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sz w:val="24"/>
              </w:rPr>
              <w:t>2022</w:t>
            </w:r>
            <w:r>
              <w:rPr>
                <w:rFonts w:ascii="Times New Roman" w:eastAsia="宋体" w:hAnsi="Times New Roman"/>
                <w:sz w:val="24"/>
              </w:rPr>
              <w:t>年度常州市生态环境状况公报》，</w:t>
            </w:r>
            <w:r>
              <w:rPr>
                <w:rFonts w:ascii="Times New Roman" w:eastAsia="宋体" w:hAnsi="Times New Roman"/>
                <w:sz w:val="24"/>
              </w:rPr>
              <w:t>2022</w:t>
            </w:r>
            <w:r>
              <w:rPr>
                <w:rFonts w:ascii="Times New Roman" w:eastAsia="宋体" w:hAnsi="Times New Roman"/>
                <w:sz w:val="24"/>
              </w:rPr>
              <w:t>年，空气质量优良天数</w:t>
            </w:r>
            <w:r>
              <w:rPr>
                <w:rFonts w:ascii="Times New Roman" w:eastAsia="宋体" w:hAnsi="Times New Roman"/>
                <w:sz w:val="24"/>
              </w:rPr>
              <w:t>281</w:t>
            </w:r>
            <w:r>
              <w:rPr>
                <w:rFonts w:ascii="Times New Roman" w:eastAsia="宋体" w:hAnsi="Times New Roman"/>
                <w:sz w:val="24"/>
              </w:rPr>
              <w:t>天，优良率</w:t>
            </w:r>
            <w:r>
              <w:rPr>
                <w:rFonts w:ascii="Times New Roman" w:eastAsia="宋体" w:hAnsi="Times New Roman"/>
                <w:sz w:val="24"/>
              </w:rPr>
              <w:t>77%</w:t>
            </w:r>
            <w:r>
              <w:rPr>
                <w:rFonts w:ascii="Times New Roman" w:eastAsia="宋体" w:hAnsi="Times New Roman"/>
                <w:sz w:val="24"/>
              </w:rPr>
              <w:t>；全市六项污染物指标中，二氧化硫、二氧化氮、可吸入颗粒物（</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）和细颗粒物（</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）年平均浓度分别为：</w:t>
            </w:r>
            <w:r>
              <w:rPr>
                <w:rFonts w:ascii="Times New Roman" w:eastAsia="宋体" w:hAnsi="Times New Roman"/>
                <w:sz w:val="24"/>
              </w:rPr>
              <w:t>7</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28</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55</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33</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立方米，一氧化碳日均值第</w:t>
            </w:r>
            <w:r>
              <w:rPr>
                <w:rFonts w:ascii="Times New Roman" w:eastAsia="宋体" w:hAnsi="Times New Roman"/>
                <w:sz w:val="24"/>
              </w:rPr>
              <w:t>95</w:t>
            </w:r>
            <w:r>
              <w:rPr>
                <w:rFonts w:ascii="Times New Roman" w:eastAsia="宋体" w:hAnsi="Times New Roman"/>
                <w:sz w:val="24"/>
              </w:rPr>
              <w:t>百分位为</w:t>
            </w:r>
            <w:r>
              <w:rPr>
                <w:rFonts w:ascii="Times New Roman" w:eastAsia="宋体" w:hAnsi="Times New Roman"/>
                <w:sz w:val="24"/>
              </w:rPr>
              <w:t>1</w:t>
            </w:r>
            <w:r>
              <w:rPr>
                <w:rFonts w:ascii="Times New Roman" w:eastAsia="宋体" w:hAnsi="Times New Roman"/>
                <w:sz w:val="24"/>
              </w:rPr>
              <w:t>毫克</w:t>
            </w:r>
            <w:r>
              <w:rPr>
                <w:rFonts w:ascii="Times New Roman" w:eastAsia="宋体" w:hAnsi="Times New Roman"/>
                <w:sz w:val="24"/>
              </w:rPr>
              <w:t>/</w:t>
            </w:r>
            <w:r>
              <w:rPr>
                <w:rFonts w:ascii="Times New Roman" w:eastAsia="宋体" w:hAnsi="Times New Roman"/>
                <w:sz w:val="24"/>
              </w:rPr>
              <w:t>立方米，臭氧日最大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百分位为</w:t>
            </w:r>
            <w:r>
              <w:rPr>
                <w:rFonts w:ascii="Times New Roman" w:eastAsia="宋体" w:hAnsi="Times New Roman"/>
                <w:sz w:val="24"/>
              </w:rPr>
              <w:t>175</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w:t>
            </w:r>
            <w:r>
              <w:rPr>
                <w:rFonts w:ascii="Times New Roman" w:eastAsia="宋体" w:hAnsi="Times New Roman"/>
                <w:sz w:val="24"/>
              </w:rPr>
              <w:lastRenderedPageBreak/>
              <w:t>米。</w:t>
            </w:r>
            <w:r>
              <w:rPr>
                <w:rFonts w:ascii="Times New Roman" w:eastAsia="宋体" w:hAnsi="Times New Roman"/>
                <w:sz w:val="24"/>
              </w:rPr>
              <w:t>2022</w:t>
            </w:r>
            <w:r>
              <w:rPr>
                <w:rFonts w:ascii="Times New Roman" w:eastAsia="宋体" w:hAnsi="Times New Roman"/>
                <w:sz w:val="24"/>
              </w:rPr>
              <w:t>年常州市环境空气中二氧化硫、二氧化氮、</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年均值均达标，二氧化硫和二氧化氮的日均值第</w:t>
            </w:r>
            <w:r>
              <w:rPr>
                <w:rFonts w:ascii="Times New Roman" w:eastAsia="宋体" w:hAnsi="Times New Roman"/>
                <w:sz w:val="24"/>
              </w:rPr>
              <w:t>98</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的日均值第</w:t>
            </w:r>
            <w:r>
              <w:rPr>
                <w:rFonts w:ascii="Times New Roman" w:eastAsia="宋体" w:hAnsi="Times New Roman"/>
                <w:sz w:val="24"/>
              </w:rPr>
              <w:t>95</w:t>
            </w:r>
            <w:r>
              <w:rPr>
                <w:rFonts w:ascii="Times New Roman" w:eastAsia="宋体" w:hAnsi="Times New Roman" w:hint="eastAsia"/>
                <w:sz w:val="24"/>
              </w:rPr>
              <w:t>百分位值达标，一氧化碳日均值第</w:t>
            </w:r>
            <w:r>
              <w:rPr>
                <w:rFonts w:ascii="Times New Roman" w:eastAsia="宋体" w:hAnsi="Times New Roman"/>
                <w:sz w:val="24"/>
              </w:rPr>
              <w:t>95</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年平均浓度达标，日均值第</w:t>
            </w:r>
            <w:r>
              <w:rPr>
                <w:rFonts w:ascii="Times New Roman" w:eastAsia="宋体" w:hAnsi="Times New Roman"/>
                <w:sz w:val="24"/>
              </w:rPr>
              <w:t>95</w:t>
            </w:r>
            <w:r>
              <w:rPr>
                <w:rFonts w:ascii="Times New Roman" w:eastAsia="宋体" w:hAnsi="Times New Roman"/>
                <w:sz w:val="24"/>
              </w:rPr>
              <w:t>百分位超出标准限值；</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百分位值超出标准限值，超标系数为</w:t>
            </w:r>
            <w:r>
              <w:rPr>
                <w:rFonts w:ascii="Times New Roman" w:eastAsia="宋体" w:hAnsi="Times New Roman"/>
                <w:sz w:val="24"/>
              </w:rPr>
              <w:t>0.09</w:t>
            </w:r>
            <w:r>
              <w:rPr>
                <w:rFonts w:ascii="Times New Roman" w:eastAsia="宋体" w:hAnsi="Times New Roman"/>
                <w:sz w:val="24"/>
              </w:rPr>
              <w:t>。因此项目所在地区</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超标，故常州市目前属于环境空气质量不达标区。</w:t>
            </w:r>
            <w:r>
              <w:rPr>
                <w:rFonts w:ascii="Times New Roman" w:eastAsia="宋体" w:hAnsi="Times New Roman" w:hint="eastAsia"/>
                <w:sz w:val="24"/>
              </w:rPr>
              <w:t>武南河水质</w:t>
            </w:r>
            <w:r>
              <w:rPr>
                <w:rFonts w:ascii="Times New Roman" w:eastAsia="宋体" w:hAnsi="Times New Roman"/>
                <w:sz w:val="24"/>
              </w:rPr>
              <w:t>满足《地表水环境质量标准》</w:t>
            </w:r>
            <w:r>
              <w:rPr>
                <w:rFonts w:ascii="Times New Roman" w:eastAsia="宋体" w:hAnsi="Times New Roman"/>
                <w:sz w:val="24"/>
              </w:rPr>
              <w:t>(GB3838-2002)</w:t>
            </w:r>
            <w:r>
              <w:rPr>
                <w:rFonts w:ascii="Times New Roman" w:eastAsia="宋体" w:hAnsi="Times New Roman"/>
                <w:sz w:val="24"/>
              </w:rPr>
              <w:t>中的</w:t>
            </w:r>
            <w:r>
              <w:rPr>
                <w:rFonts w:ascii="Times New Roman" w:eastAsia="宋体" w:hAnsi="Times New Roman"/>
                <w:sz w:val="24"/>
              </w:rPr>
              <w:t>Ⅲ</w:t>
            </w:r>
            <w:r>
              <w:rPr>
                <w:rFonts w:ascii="Times New Roman" w:eastAsia="宋体" w:hAnsi="Times New Roman"/>
                <w:sz w:val="24"/>
              </w:rPr>
              <w:t>类标准要求</w:t>
            </w:r>
            <w:r>
              <w:rPr>
                <w:rFonts w:ascii="Times New Roman" w:eastAsia="宋体" w:hAnsi="Times New Roman" w:hint="eastAsia"/>
                <w:sz w:val="24"/>
              </w:rPr>
              <w:t>，龙资河、武宜运河水质满足</w:t>
            </w:r>
            <w:r>
              <w:rPr>
                <w:rFonts w:ascii="Times New Roman" w:eastAsia="宋体" w:hAnsi="Times New Roman"/>
                <w:sz w:val="24"/>
              </w:rPr>
              <w:t>《地表水环境质量标准》</w:t>
            </w:r>
            <w:r>
              <w:rPr>
                <w:rFonts w:ascii="Times New Roman" w:eastAsia="宋体" w:hAnsi="Times New Roman"/>
                <w:sz w:val="24"/>
              </w:rPr>
              <w:t>(GB3838-2002)</w:t>
            </w:r>
            <w:r>
              <w:rPr>
                <w:rFonts w:ascii="Times New Roman" w:eastAsia="宋体" w:hAnsi="Times New Roman"/>
                <w:sz w:val="24"/>
              </w:rPr>
              <w:t>中的</w:t>
            </w:r>
            <w:r>
              <w:rPr>
                <w:rFonts w:ascii="宋体" w:eastAsia="宋体" w:hAnsi="宋体" w:hint="eastAsia"/>
                <w:sz w:val="24"/>
              </w:rPr>
              <w:t>Ⅳ</w:t>
            </w:r>
            <w:r>
              <w:rPr>
                <w:rFonts w:ascii="Times New Roman" w:eastAsia="宋体" w:hAnsi="Times New Roman"/>
                <w:sz w:val="24"/>
              </w:rPr>
              <w:t>类标准要求；项目所在区域声环境质量符合《声环境质量标准》</w:t>
            </w:r>
            <w:r>
              <w:rPr>
                <w:rFonts w:ascii="Times New Roman" w:eastAsia="宋体" w:hAnsi="Times New Roman"/>
                <w:sz w:val="24"/>
              </w:rPr>
              <w:t>(GB3096-2008)</w:t>
            </w:r>
            <w:r>
              <w:rPr>
                <w:rFonts w:ascii="Times New Roman" w:eastAsia="宋体" w:hAnsi="Times New Roman"/>
                <w:sz w:val="24"/>
              </w:rPr>
              <w:t>中</w:t>
            </w:r>
            <w:r>
              <w:rPr>
                <w:rFonts w:ascii="Times New Roman" w:eastAsia="宋体" w:hAnsi="Times New Roman"/>
                <w:sz w:val="24"/>
              </w:rPr>
              <w:t>3</w:t>
            </w:r>
            <w:r>
              <w:rPr>
                <w:rFonts w:ascii="Times New Roman" w:eastAsia="宋体" w:hAnsi="Times New Roman"/>
                <w:sz w:val="24"/>
              </w:rPr>
              <w:t>类区标准。</w:t>
            </w:r>
          </w:p>
          <w:p w14:paraId="46E0F8FD"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到</w:t>
            </w:r>
            <w:r>
              <w:rPr>
                <w:rFonts w:ascii="Times New Roman" w:eastAsia="宋体" w:hAnsi="Times New Roman"/>
                <w:sz w:val="24"/>
              </w:rPr>
              <w:t>2025</w:t>
            </w:r>
            <w:r>
              <w:rPr>
                <w:rFonts w:ascii="Times New Roman" w:eastAsia="宋体" w:hAnsi="Times New Roman"/>
                <w:sz w:val="24"/>
              </w:rPr>
              <w:t>年，全市生态环境质量持续改善，产业结构不断调整优化，绿色发展和绿色生活水平明显提高，生态环境治理体系和治理能力现代化水平显著提升。水生态系统功能持续恢复，水资源、水生态、水环境统筹推进格局基本形成，国家考核断面达到或优于</w:t>
            </w:r>
            <w:r>
              <w:rPr>
                <w:rFonts w:ascii="Times New Roman" w:eastAsia="宋体" w:hAnsi="Times New Roman"/>
                <w:sz w:val="24"/>
              </w:rPr>
              <w:t>Ⅱ</w:t>
            </w:r>
            <w:r>
              <w:rPr>
                <w:rFonts w:ascii="Times New Roman" w:eastAsia="宋体" w:hAnsi="Times New Roman"/>
                <w:sz w:val="24"/>
              </w:rPr>
              <w:t>类水质比例达到考核目标要求。全市</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平均浓度、空气质量优良天数比率达到省定要求。全市土壤环境质量稳中向好，农用地和建设用地土壤环境安全得到有效保障。</w:t>
            </w:r>
          </w:p>
          <w:p w14:paraId="3FBCDC93"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到</w:t>
            </w:r>
            <w:r>
              <w:rPr>
                <w:rFonts w:ascii="Times New Roman" w:eastAsia="宋体" w:hAnsi="Times New Roman"/>
                <w:sz w:val="24"/>
              </w:rPr>
              <w:t>2035</w:t>
            </w:r>
            <w:r>
              <w:rPr>
                <w:rFonts w:ascii="Times New Roman" w:eastAsia="宋体" w:hAnsi="Times New Roman"/>
                <w:sz w:val="24"/>
              </w:rPr>
              <w:t>年，全市生态环境质量实现根本好转，节约资源和保护生态环境的空间格局、产业结构、生产方式、生活方式总体形成，建成生态健康优美、环境安全整洁、人居环境舒适和环境制度完善的现代化美丽新常州。</w:t>
            </w:r>
          </w:p>
          <w:p w14:paraId="4B66C500" w14:textId="77777777" w:rsidR="00C73201" w:rsidRDefault="00000000">
            <w:pPr>
              <w:spacing w:line="360" w:lineRule="auto"/>
              <w:ind w:firstLineChars="200" w:firstLine="482"/>
              <w:jc w:val="left"/>
              <w:rPr>
                <w:rFonts w:ascii="Times New Roman" w:eastAsia="宋体" w:hAnsi="Times New Roman"/>
                <w:b/>
                <w:bCs/>
                <w:sz w:val="24"/>
              </w:rPr>
            </w:pPr>
            <w:r>
              <w:rPr>
                <w:rFonts w:ascii="Times New Roman" w:eastAsia="宋体" w:hAnsi="Times New Roman" w:hint="eastAsia"/>
                <w:b/>
                <w:bCs/>
                <w:sz w:val="24"/>
              </w:rPr>
              <w:t>本项目产生的固体废物妥善处理，不外排；生活污水接管至武南污水处理厂集中处理，生产废水经厂内废水处理设施处理后接管至武高新工业污水处理厂集中处理；本项目各类污染物的排放一般不会对周边环境造成不良影响，不会改变区域环境功能区质量要求，能维持环境功能现状，不会突破项目所在地的环境质量底线。</w:t>
            </w:r>
          </w:p>
          <w:p w14:paraId="40A0636C"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sz w:val="24"/>
              </w:rPr>
              <w:t>a.</w:t>
            </w:r>
            <w:r>
              <w:rPr>
                <w:rFonts w:ascii="Times New Roman" w:eastAsia="宋体" w:hAnsi="Times New Roman"/>
                <w:sz w:val="24"/>
              </w:rPr>
              <w:t>本项目与大气环境功能区的相符性分析</w:t>
            </w:r>
          </w:p>
          <w:p w14:paraId="6412F894"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本项目不产生大气污染物，不会改变区域大气环境质量。</w:t>
            </w:r>
          </w:p>
          <w:p w14:paraId="46D73782"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sz w:val="24"/>
              </w:rPr>
              <w:t>b.</w:t>
            </w:r>
            <w:r>
              <w:rPr>
                <w:rFonts w:ascii="Times New Roman" w:eastAsia="宋体" w:hAnsi="Times New Roman"/>
                <w:sz w:val="24"/>
              </w:rPr>
              <w:t>本项目与水环境功能区的相符性分析</w:t>
            </w:r>
          </w:p>
          <w:p w14:paraId="497945BA"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本项目生活污水接管至武南污水处理厂集中处理，尾水达标排入武南河；生产废水经厂内废水处理设施处理后接管至武高新工业污水处理厂集中处理，尾水达标排入龙资河、武宜运河；本项目对纳污水体影响较小，不会改变区域</w:t>
            </w:r>
            <w:r>
              <w:rPr>
                <w:rFonts w:ascii="Times New Roman" w:eastAsia="宋体" w:hAnsi="Times New Roman" w:hint="eastAsia"/>
                <w:sz w:val="24"/>
              </w:rPr>
              <w:lastRenderedPageBreak/>
              <w:t>水环境质量。</w:t>
            </w:r>
          </w:p>
          <w:p w14:paraId="4C74BFB2"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sz w:val="24"/>
              </w:rPr>
              <w:t>c.</w:t>
            </w:r>
            <w:r>
              <w:rPr>
                <w:rFonts w:ascii="Times New Roman" w:eastAsia="宋体" w:hAnsi="Times New Roman"/>
                <w:sz w:val="24"/>
              </w:rPr>
              <w:t>本项目与声环境功能区的相符性分析</w:t>
            </w:r>
          </w:p>
          <w:p w14:paraId="35EAE250"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本项目所在区域执行</w:t>
            </w:r>
            <w:r>
              <w:rPr>
                <w:rFonts w:ascii="Times New Roman" w:eastAsia="宋体" w:hAnsi="Times New Roman"/>
                <w:sz w:val="24"/>
              </w:rPr>
              <w:t>3</w:t>
            </w:r>
            <w:r>
              <w:rPr>
                <w:rFonts w:ascii="Times New Roman" w:eastAsia="宋体" w:hAnsi="Times New Roman"/>
                <w:sz w:val="24"/>
              </w:rPr>
              <w:t>类声环境功能区，根据声环境影响预测，本项目建设后对周围声环境影响较小，不会改变周围声环境质量。</w:t>
            </w:r>
          </w:p>
          <w:p w14:paraId="0EF8D7F4"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因此，本项目的建设不会突破当地环境质量底线，项目的建设符合环境质量底线标准。</w:t>
            </w:r>
          </w:p>
          <w:p w14:paraId="7B816AA7"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3</w:t>
            </w:r>
            <w:r>
              <w:rPr>
                <w:rFonts w:ascii="Times New Roman" w:eastAsia="宋体" w:hAnsi="Times New Roman"/>
                <w:sz w:val="24"/>
              </w:rPr>
              <w:t>）资源利用上</w:t>
            </w:r>
            <w:r>
              <w:rPr>
                <w:rFonts w:ascii="Times New Roman" w:eastAsia="宋体" w:hAnsi="Times New Roman" w:hint="eastAsia"/>
                <w:sz w:val="24"/>
              </w:rPr>
              <w:t>限</w:t>
            </w:r>
          </w:p>
          <w:p w14:paraId="2EE57FA8"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本项目生活用水量为</w:t>
            </w:r>
            <w:r>
              <w:rPr>
                <w:rFonts w:ascii="Times New Roman" w:eastAsia="宋体" w:hAnsi="Times New Roman"/>
                <w:sz w:val="24"/>
              </w:rPr>
              <w:t>1560</w:t>
            </w:r>
            <w:r>
              <w:rPr>
                <w:rFonts w:ascii="Times New Roman" w:eastAsia="宋体" w:hAnsi="Times New Roman" w:hint="eastAsia"/>
                <w:sz w:val="24"/>
              </w:rPr>
              <w:t>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sz w:val="24"/>
              </w:rPr>
              <w:t>，生产用水为</w:t>
            </w:r>
            <w:r>
              <w:rPr>
                <w:rFonts w:ascii="Times New Roman" w:eastAsia="宋体" w:hAnsi="Times New Roman"/>
                <w:sz w:val="24"/>
              </w:rPr>
              <w:t>2000m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sz w:val="24"/>
              </w:rPr>
              <w:t>，项目年用水量少，故本项目的建设没有超出当地资源利用上</w:t>
            </w:r>
            <w:r>
              <w:rPr>
                <w:rFonts w:ascii="Times New Roman" w:eastAsia="宋体" w:hAnsi="Times New Roman" w:hint="eastAsia"/>
                <w:sz w:val="24"/>
              </w:rPr>
              <w:t>限</w:t>
            </w:r>
            <w:r>
              <w:rPr>
                <w:rFonts w:ascii="Times New Roman" w:eastAsia="宋体" w:hAnsi="Times New Roman"/>
                <w:sz w:val="24"/>
              </w:rPr>
              <w:t>。</w:t>
            </w:r>
          </w:p>
          <w:p w14:paraId="355F1497"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4</w:t>
            </w:r>
            <w:r>
              <w:rPr>
                <w:rFonts w:ascii="Times New Roman" w:eastAsia="宋体" w:hAnsi="Times New Roman"/>
                <w:sz w:val="24"/>
              </w:rPr>
              <w:t>）环境准入负面清单</w:t>
            </w:r>
          </w:p>
          <w:p w14:paraId="1BA5C66A"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项目所在地目前未制定环境准入负面清单，根据前文“产业政策相符性分析”，本项目符合国家及地方产业政策。</w:t>
            </w:r>
          </w:p>
          <w:p w14:paraId="41B99704"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综上所述，本项目符合江苏省“三线一单”要求。</w:t>
            </w:r>
          </w:p>
          <w:p w14:paraId="07E34B60" w14:textId="77777777" w:rsidR="00C73201" w:rsidRDefault="00000000">
            <w:pPr>
              <w:spacing w:line="360" w:lineRule="auto"/>
              <w:ind w:firstLineChars="200" w:firstLine="482"/>
              <w:jc w:val="left"/>
              <w:rPr>
                <w:rFonts w:ascii="Times New Roman" w:eastAsia="宋体" w:hAnsi="Times New Roman"/>
                <w:b/>
                <w:bCs/>
                <w:sz w:val="24"/>
              </w:rPr>
            </w:pPr>
            <w:r>
              <w:rPr>
                <w:rFonts w:ascii="Times New Roman" w:eastAsia="宋体" w:hAnsi="Times New Roman" w:hint="eastAsia"/>
                <w:b/>
                <w:bCs/>
                <w:sz w:val="24"/>
              </w:rPr>
              <w:t>B</w:t>
            </w:r>
            <w:r>
              <w:rPr>
                <w:rFonts w:ascii="Times New Roman" w:eastAsia="宋体" w:hAnsi="Times New Roman" w:hint="eastAsia"/>
                <w:b/>
                <w:bCs/>
                <w:sz w:val="24"/>
              </w:rPr>
              <w:t>、与常州市“三线一单”相符性分析</w:t>
            </w:r>
          </w:p>
          <w:p w14:paraId="35CF49F6"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对照《关于印发常州市“三线一单”生态环境分区管控实施方案的通知》（常环</w:t>
            </w:r>
            <w:r>
              <w:rPr>
                <w:rFonts w:ascii="Times New Roman" w:eastAsia="宋体" w:hAnsi="Times New Roman" w:hint="eastAsia"/>
                <w:sz w:val="24"/>
              </w:rPr>
              <w:t>[</w:t>
            </w:r>
            <w:r>
              <w:rPr>
                <w:rFonts w:ascii="Times New Roman" w:eastAsia="宋体" w:hAnsi="Times New Roman"/>
                <w:sz w:val="24"/>
              </w:rPr>
              <w:t>2020</w:t>
            </w:r>
            <w:r>
              <w:rPr>
                <w:rFonts w:ascii="Times New Roman" w:eastAsia="宋体" w:hAnsi="Times New Roman" w:hint="eastAsia"/>
                <w:sz w:val="24"/>
              </w:rPr>
              <w:t>]</w:t>
            </w:r>
            <w:r>
              <w:rPr>
                <w:rFonts w:ascii="Times New Roman" w:eastAsia="宋体" w:hAnsi="Times New Roman"/>
                <w:sz w:val="24"/>
              </w:rPr>
              <w:t>95</w:t>
            </w:r>
            <w:r>
              <w:rPr>
                <w:rFonts w:ascii="Times New Roman" w:eastAsia="宋体" w:hAnsi="Times New Roman" w:hint="eastAsia"/>
                <w:sz w:val="24"/>
              </w:rPr>
              <w:t>号），本项目位于常州市武进高新区常武南路</w:t>
            </w:r>
            <w:r>
              <w:rPr>
                <w:rFonts w:ascii="Times New Roman" w:eastAsia="宋体" w:hAnsi="Times New Roman" w:hint="eastAsia"/>
                <w:sz w:val="24"/>
              </w:rPr>
              <w:t>5</w:t>
            </w:r>
            <w:r>
              <w:rPr>
                <w:rFonts w:ascii="Times New Roman" w:eastAsia="宋体" w:hAnsi="Times New Roman"/>
                <w:sz w:val="24"/>
              </w:rPr>
              <w:t>02</w:t>
            </w:r>
            <w:r>
              <w:rPr>
                <w:rFonts w:ascii="Times New Roman" w:eastAsia="宋体" w:hAnsi="Times New Roman" w:hint="eastAsia"/>
                <w:sz w:val="24"/>
              </w:rPr>
              <w:t>号，属于常州市重点管控的单元：武进高新技术产业开发区。与常州市“三线一单”生态环境分区管控实施方案的相符性分析如下：</w:t>
            </w:r>
          </w:p>
          <w:p w14:paraId="6C554306"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-5  </w:t>
            </w:r>
            <w:r>
              <w:rPr>
                <w:rFonts w:ascii="Times New Roman" w:eastAsia="宋体" w:hAnsi="Times New Roman" w:hint="eastAsia"/>
                <w:b/>
                <w:bCs/>
                <w:sz w:val="24"/>
              </w:rPr>
              <w:t>与“常州市市域生态环境管控要求”相符性分析表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0"/>
              <w:gridCol w:w="4395"/>
              <w:gridCol w:w="2441"/>
              <w:gridCol w:w="700"/>
            </w:tblGrid>
            <w:tr w:rsidR="00C73201" w14:paraId="6127B6C2" w14:textId="77777777">
              <w:trPr>
                <w:jc w:val="center"/>
              </w:trPr>
              <w:tc>
                <w:tcPr>
                  <w:tcW w:w="447" w:type="pct"/>
                  <w:vAlign w:val="center"/>
                </w:tcPr>
                <w:p w14:paraId="1DF92329"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管控类别</w:t>
                  </w:r>
                </w:p>
              </w:tc>
              <w:tc>
                <w:tcPr>
                  <w:tcW w:w="2655" w:type="pct"/>
                  <w:vAlign w:val="center"/>
                </w:tcPr>
                <w:p w14:paraId="79C6979C"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重点管控要求</w:t>
                  </w:r>
                </w:p>
              </w:tc>
              <w:tc>
                <w:tcPr>
                  <w:tcW w:w="1475" w:type="pct"/>
                  <w:vAlign w:val="center"/>
                </w:tcPr>
                <w:p w14:paraId="52B332F5"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对照分析</w:t>
                  </w:r>
                </w:p>
              </w:tc>
              <w:tc>
                <w:tcPr>
                  <w:tcW w:w="423" w:type="pct"/>
                  <w:vAlign w:val="center"/>
                </w:tcPr>
                <w:p w14:paraId="3FB6C170"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相符性</w:t>
                  </w:r>
                </w:p>
              </w:tc>
            </w:tr>
            <w:tr w:rsidR="00C73201" w14:paraId="2D73B4CA" w14:textId="77777777">
              <w:trPr>
                <w:jc w:val="center"/>
              </w:trPr>
              <w:tc>
                <w:tcPr>
                  <w:tcW w:w="447" w:type="pct"/>
                  <w:vAlign w:val="center"/>
                </w:tcPr>
                <w:p w14:paraId="4B9B1ED8"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空间布局约束</w:t>
                  </w:r>
                </w:p>
              </w:tc>
              <w:tc>
                <w:tcPr>
                  <w:tcW w:w="2655" w:type="pct"/>
                  <w:vAlign w:val="center"/>
                </w:tcPr>
                <w:p w14:paraId="18FB33AA" w14:textId="77777777" w:rsidR="00C73201"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江苏省省域生态环境管控要求中“空间布局约束”的相关要求。</w:t>
                  </w:r>
                </w:p>
                <w:p w14:paraId="77F9C983" w14:textId="77777777" w:rsidR="00C73201"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严格执行《关于全面加强生态环境保护坚决打好污染防治攻坚战的实施意见》（常发〔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30</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年常州市打好污染防治攻坚战工作方案》（常政发〔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29</w:t>
                  </w:r>
                  <w:r>
                    <w:rPr>
                      <w:rFonts w:ascii="Times New Roman" w:eastAsia="宋体" w:hAnsi="Times New Roman" w:hint="eastAsia"/>
                      <w:bCs/>
                      <w:szCs w:val="21"/>
                    </w:rPr>
                    <w:t>号）、《常州市“两减六治三提升”专项行动实施方案》（常发〔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9</w:t>
                  </w:r>
                  <w:r>
                    <w:rPr>
                      <w:rFonts w:ascii="Times New Roman" w:eastAsia="宋体" w:hAnsi="Times New Roman" w:hint="eastAsia"/>
                      <w:bCs/>
                      <w:szCs w:val="21"/>
                    </w:rPr>
                    <w:t>号）、《常州市打赢蓝天保卫战行动计划实施方案》（常政发〔</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27</w:t>
                  </w:r>
                  <w:r>
                    <w:rPr>
                      <w:rFonts w:ascii="Times New Roman" w:eastAsia="宋体" w:hAnsi="Times New Roman" w:hint="eastAsia"/>
                      <w:bCs/>
                      <w:szCs w:val="21"/>
                    </w:rPr>
                    <w:t>号）、《常州市水污染防治工作方案》（常政发〔</w:t>
                  </w:r>
                  <w:r>
                    <w:rPr>
                      <w:rFonts w:ascii="Times New Roman" w:eastAsia="宋体" w:hAnsi="Times New Roman" w:hint="eastAsia"/>
                      <w:bCs/>
                      <w:szCs w:val="21"/>
                    </w:rPr>
                    <w:t>2015</w:t>
                  </w:r>
                  <w:r>
                    <w:rPr>
                      <w:rFonts w:ascii="Times New Roman" w:eastAsia="宋体" w:hAnsi="Times New Roman" w:hint="eastAsia"/>
                      <w:bCs/>
                      <w:szCs w:val="21"/>
                    </w:rPr>
                    <w:t>〕</w:t>
                  </w:r>
                  <w:r>
                    <w:rPr>
                      <w:rFonts w:ascii="Times New Roman" w:eastAsia="宋体" w:hAnsi="Times New Roman" w:hint="eastAsia"/>
                      <w:bCs/>
                      <w:szCs w:val="21"/>
                    </w:rPr>
                    <w:t>205</w:t>
                  </w:r>
                  <w:r>
                    <w:rPr>
                      <w:rFonts w:ascii="Times New Roman" w:eastAsia="宋体" w:hAnsi="Times New Roman" w:hint="eastAsia"/>
                      <w:bCs/>
                      <w:szCs w:val="21"/>
                    </w:rPr>
                    <w:t>号）、《常州市土壤污染防治工作方案》（常政发〔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56</w:t>
                  </w:r>
                  <w:r>
                    <w:rPr>
                      <w:rFonts w:ascii="Times New Roman" w:eastAsia="宋体" w:hAnsi="Times New Roman" w:hint="eastAsia"/>
                      <w:bCs/>
                      <w:szCs w:val="21"/>
                    </w:rPr>
                    <w:t>号）等文件要求。</w:t>
                  </w:r>
                </w:p>
                <w:p w14:paraId="44B48EBD" w14:textId="77777777" w:rsidR="00C73201"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禁止引进：列入《产业结构调整指导目</w:t>
                  </w:r>
                  <w:r>
                    <w:rPr>
                      <w:rFonts w:ascii="Times New Roman" w:eastAsia="宋体" w:hAnsi="Times New Roman" w:hint="eastAsia"/>
                      <w:bCs/>
                      <w:szCs w:val="21"/>
                    </w:rPr>
                    <w:lastRenderedPageBreak/>
                    <w:t>录（</w:t>
                  </w:r>
                  <w:r>
                    <w:rPr>
                      <w:rFonts w:ascii="Times New Roman" w:eastAsia="宋体" w:hAnsi="Times New Roman" w:hint="eastAsia"/>
                      <w:bCs/>
                      <w:szCs w:val="21"/>
                    </w:rPr>
                    <w:t>2019</w:t>
                  </w:r>
                  <w:r>
                    <w:rPr>
                      <w:rFonts w:ascii="Times New Roman" w:eastAsia="宋体" w:hAnsi="Times New Roman" w:hint="eastAsia"/>
                      <w:bCs/>
                      <w:szCs w:val="21"/>
                    </w:rPr>
                    <w:t>年本）》、《江苏省产业结构调整限制、淘汰和禁止目录》、《江苏省工业和信息产业结构调整、限制、淘汰目录及能耗限额》淘汰类的产业；列入《外商投资产业指导目录》禁止类的产业。</w:t>
                  </w:r>
                </w:p>
                <w:p w14:paraId="5DD4D514" w14:textId="77777777" w:rsidR="00C73201"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根据《常州市长江保护修复攻坚战行动计划工作方案》（常污防攻坚指办〔</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30</w:t>
                  </w:r>
                  <w:r>
                    <w:rPr>
                      <w:rFonts w:ascii="Times New Roman" w:eastAsia="宋体" w:hAnsi="Times New Roman" w:hint="eastAsia"/>
                      <w:bCs/>
                      <w:szCs w:val="21"/>
                    </w:rPr>
                    <w:t>号），严禁在长江干支流</w:t>
                  </w:r>
                  <w:r>
                    <w:rPr>
                      <w:rFonts w:ascii="Times New Roman" w:eastAsia="宋体" w:hAnsi="Times New Roman" w:hint="eastAsia"/>
                      <w:bCs/>
                      <w:szCs w:val="21"/>
                    </w:rPr>
                    <w:t>1</w:t>
                  </w:r>
                  <w:r>
                    <w:rPr>
                      <w:rFonts w:ascii="Times New Roman" w:eastAsia="宋体" w:hAnsi="Times New Roman" w:hint="eastAsia"/>
                      <w:bCs/>
                      <w:szCs w:val="21"/>
                    </w:rPr>
                    <w:t>公里范围内新建、扩建化工园区和化工项目。</w:t>
                  </w:r>
                </w:p>
                <w:p w14:paraId="48FF5A19"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5</w:t>
                  </w:r>
                  <w:r>
                    <w:rPr>
                      <w:rFonts w:ascii="Times New Roman" w:eastAsia="宋体" w:hAnsi="Times New Roman" w:hint="eastAsia"/>
                      <w:bCs/>
                      <w:szCs w:val="21"/>
                    </w:rPr>
                    <w:t>）根据《常州市城区混凝土、化工、印染企业关闭与搬迁改造计划》（常政办发〔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133</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年底前，完成城区范围内的混凝土、化工、印染企业关闭与搬迁改造。</w:t>
                  </w:r>
                </w:p>
              </w:tc>
              <w:tc>
                <w:tcPr>
                  <w:tcW w:w="1475" w:type="pct"/>
                  <w:vAlign w:val="center"/>
                </w:tcPr>
                <w:p w14:paraId="07305843" w14:textId="77777777" w:rsidR="00C73201"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lastRenderedPageBreak/>
                    <w:t>1</w:t>
                  </w:r>
                  <w:r>
                    <w:rPr>
                      <w:rFonts w:ascii="Times New Roman" w:eastAsia="宋体" w:hAnsi="Times New Roman" w:hint="eastAsia"/>
                      <w:szCs w:val="21"/>
                    </w:rPr>
                    <w:t>、由</w:t>
                  </w:r>
                  <w:r>
                    <w:rPr>
                      <w:rFonts w:ascii="Times New Roman" w:eastAsia="宋体" w:hAnsi="Times New Roman"/>
                      <w:szCs w:val="21"/>
                    </w:rPr>
                    <w:t>表</w:t>
                  </w:r>
                  <w:r>
                    <w:rPr>
                      <w:rFonts w:ascii="Times New Roman" w:eastAsia="宋体" w:hAnsi="Times New Roman" w:hint="eastAsia"/>
                      <w:szCs w:val="21"/>
                    </w:rPr>
                    <w:t>1</w:t>
                  </w:r>
                  <w:r>
                    <w:rPr>
                      <w:rFonts w:ascii="Times New Roman" w:eastAsia="宋体" w:hAnsi="Times New Roman"/>
                      <w:szCs w:val="21"/>
                    </w:rPr>
                    <w:t>-3</w:t>
                  </w:r>
                  <w:r>
                    <w:rPr>
                      <w:rFonts w:ascii="Times New Roman" w:eastAsia="宋体" w:hAnsi="Times New Roman" w:hint="eastAsia"/>
                      <w:szCs w:val="21"/>
                    </w:rPr>
                    <w:t>可知</w:t>
                  </w:r>
                  <w:r>
                    <w:rPr>
                      <w:rFonts w:ascii="Times New Roman" w:eastAsia="宋体" w:hAnsi="Times New Roman"/>
                      <w:szCs w:val="21"/>
                    </w:rPr>
                    <w:t>，</w:t>
                  </w:r>
                  <w:r>
                    <w:rPr>
                      <w:rFonts w:ascii="Times New Roman" w:eastAsia="宋体" w:hAnsi="Times New Roman" w:hint="eastAsia"/>
                      <w:szCs w:val="21"/>
                    </w:rPr>
                    <w:t>本项目满足《江苏省“三线一单”生态环境分区管控方案》（苏政发〔</w:t>
                  </w:r>
                  <w:r>
                    <w:rPr>
                      <w:rFonts w:ascii="Times New Roman" w:eastAsia="宋体" w:hAnsi="Times New Roman" w:hint="eastAsia"/>
                      <w:szCs w:val="21"/>
                    </w:rPr>
                    <w:t>2020</w:t>
                  </w:r>
                  <w:r>
                    <w:rPr>
                      <w:rFonts w:ascii="Times New Roman" w:eastAsia="宋体" w:hAnsi="Times New Roman" w:hint="eastAsia"/>
                      <w:szCs w:val="21"/>
                    </w:rPr>
                    <w:t>〕</w:t>
                  </w:r>
                  <w:r>
                    <w:rPr>
                      <w:rFonts w:ascii="Times New Roman" w:eastAsia="宋体" w:hAnsi="Times New Roman" w:hint="eastAsia"/>
                      <w:szCs w:val="21"/>
                    </w:rPr>
                    <w:t>49</w:t>
                  </w:r>
                  <w:r>
                    <w:rPr>
                      <w:rFonts w:ascii="Times New Roman" w:eastAsia="宋体" w:hAnsi="Times New Roman" w:hint="eastAsia"/>
                      <w:szCs w:val="21"/>
                    </w:rPr>
                    <w:t>号）附件</w:t>
                  </w:r>
                  <w:r>
                    <w:rPr>
                      <w:rFonts w:ascii="Times New Roman" w:eastAsia="宋体" w:hAnsi="Times New Roman" w:hint="eastAsia"/>
                      <w:szCs w:val="21"/>
                    </w:rPr>
                    <w:t>3</w:t>
                  </w:r>
                  <w:r>
                    <w:rPr>
                      <w:rFonts w:ascii="Times New Roman" w:eastAsia="宋体" w:hAnsi="Times New Roman" w:hint="eastAsia"/>
                      <w:szCs w:val="21"/>
                    </w:rPr>
                    <w:t>江苏省省域生态环境管控要求中“空间布局约束”的相关要求；</w:t>
                  </w:r>
                </w:p>
                <w:p w14:paraId="64B6BA62" w14:textId="77777777" w:rsidR="00C73201"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、本项目满足《关于印发常州市“三线一单”生态环境分区管控实施方案的通知》（常环﹝</w:t>
                  </w:r>
                  <w:r>
                    <w:rPr>
                      <w:rFonts w:ascii="Times New Roman" w:eastAsia="宋体" w:hAnsi="Times New Roman" w:hint="eastAsia"/>
                      <w:szCs w:val="21"/>
                    </w:rPr>
                    <w:t>2020</w:t>
                  </w:r>
                  <w:r>
                    <w:rPr>
                      <w:rFonts w:ascii="Times New Roman" w:eastAsia="宋体" w:hAnsi="Times New Roman" w:hint="eastAsia"/>
                      <w:szCs w:val="21"/>
                    </w:rPr>
                    <w:t>﹞</w:t>
                  </w:r>
                  <w:r>
                    <w:rPr>
                      <w:rFonts w:ascii="Times New Roman" w:eastAsia="宋体" w:hAnsi="Times New Roman" w:hint="eastAsia"/>
                      <w:szCs w:val="21"/>
                    </w:rPr>
                    <w:t>95</w:t>
                  </w:r>
                  <w:r>
                    <w:rPr>
                      <w:rFonts w:ascii="Times New Roman" w:eastAsia="宋体" w:hAnsi="Times New Roman" w:hint="eastAsia"/>
                      <w:szCs w:val="21"/>
                    </w:rPr>
                    <w:t>号）空间布局约束中第</w:t>
                  </w:r>
                  <w:r>
                    <w:rPr>
                      <w:rFonts w:ascii="Times New Roman" w:eastAsia="宋体" w:hAnsi="Times New Roman" w:hint="eastAsia"/>
                      <w:szCs w:val="21"/>
                    </w:rPr>
                    <w:t>2</w:t>
                  </w:r>
                  <w:r>
                    <w:rPr>
                      <w:rFonts w:ascii="Times New Roman" w:eastAsia="宋体" w:hAnsi="Times New Roman" w:hint="eastAsia"/>
                      <w:szCs w:val="21"/>
                    </w:rPr>
                    <w:t>条所列的相关法律法规；</w:t>
                  </w:r>
                </w:p>
                <w:p w14:paraId="51193CB5" w14:textId="77777777" w:rsidR="00C73201"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lastRenderedPageBreak/>
                    <w:t>3</w:t>
                  </w:r>
                  <w:r>
                    <w:rPr>
                      <w:rFonts w:ascii="Times New Roman" w:eastAsia="宋体" w:hAnsi="Times New Roman" w:hint="eastAsia"/>
                      <w:szCs w:val="21"/>
                    </w:rPr>
                    <w:t>、本项目不属于管控要求中</w:t>
                  </w:r>
                  <w:r>
                    <w:rPr>
                      <w:rFonts w:ascii="Times New Roman" w:eastAsia="宋体" w:hAnsi="Times New Roman"/>
                      <w:szCs w:val="21"/>
                    </w:rPr>
                    <w:t>所列相关禁止类或淘汰类产</w:t>
                  </w:r>
                  <w:r>
                    <w:rPr>
                      <w:rFonts w:ascii="Times New Roman" w:eastAsia="宋体" w:hAnsi="Times New Roman" w:hint="eastAsia"/>
                      <w:szCs w:val="21"/>
                    </w:rPr>
                    <w:t>业；</w:t>
                  </w:r>
                </w:p>
                <w:p w14:paraId="503AD64D" w14:textId="77777777" w:rsidR="00C73201"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、本项目位于常州市武进高新区常武南路</w:t>
                  </w:r>
                  <w:r>
                    <w:rPr>
                      <w:rFonts w:ascii="Times New Roman" w:eastAsia="宋体" w:hAnsi="Times New Roman" w:hint="eastAsia"/>
                      <w:szCs w:val="21"/>
                    </w:rPr>
                    <w:t>5</w:t>
                  </w:r>
                  <w:r>
                    <w:rPr>
                      <w:rFonts w:ascii="Times New Roman" w:eastAsia="宋体" w:hAnsi="Times New Roman"/>
                      <w:szCs w:val="21"/>
                    </w:rPr>
                    <w:t>02</w:t>
                  </w:r>
                  <w:r>
                    <w:rPr>
                      <w:rFonts w:ascii="Times New Roman" w:eastAsia="宋体" w:hAnsi="Times New Roman"/>
                      <w:szCs w:val="21"/>
                    </w:rPr>
                    <w:t>号</w:t>
                  </w:r>
                  <w:r>
                    <w:rPr>
                      <w:rFonts w:ascii="Times New Roman" w:eastAsia="宋体" w:hAnsi="Times New Roman" w:hint="eastAsia"/>
                      <w:szCs w:val="21"/>
                    </w:rPr>
                    <w:t>，不在长江干支流</w:t>
                  </w:r>
                  <w:r>
                    <w:rPr>
                      <w:rFonts w:ascii="Times New Roman" w:eastAsia="宋体" w:hAnsi="Times New Roman" w:hint="eastAsia"/>
                      <w:szCs w:val="21"/>
                    </w:rPr>
                    <w:t>1</w:t>
                  </w:r>
                  <w:r>
                    <w:rPr>
                      <w:rFonts w:ascii="Times New Roman" w:eastAsia="宋体" w:hAnsi="Times New Roman" w:hint="eastAsia"/>
                      <w:szCs w:val="21"/>
                    </w:rPr>
                    <w:t>公里范围内；</w:t>
                  </w:r>
                </w:p>
                <w:p w14:paraId="7C3C2D0C" w14:textId="77777777" w:rsidR="00C73201"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szCs w:val="21"/>
                    </w:rPr>
                    <w:t>5</w:t>
                  </w:r>
                  <w:r>
                    <w:rPr>
                      <w:rFonts w:ascii="Times New Roman" w:eastAsia="宋体" w:hAnsi="Times New Roman" w:hint="eastAsia"/>
                      <w:szCs w:val="21"/>
                    </w:rPr>
                    <w:t>、</w:t>
                  </w:r>
                  <w:r>
                    <w:rPr>
                      <w:rFonts w:ascii="Times New Roman" w:eastAsia="宋体" w:hAnsi="Times New Roman"/>
                      <w:szCs w:val="21"/>
                    </w:rPr>
                    <w:t>本项目为</w:t>
                  </w:r>
                  <w:r>
                    <w:rPr>
                      <w:rFonts w:ascii="Times New Roman" w:eastAsia="宋体" w:hAnsi="Times New Roman" w:hint="eastAsia"/>
                      <w:szCs w:val="21"/>
                    </w:rPr>
                    <w:t>新能源矿山机械制造</w:t>
                  </w:r>
                  <w:r>
                    <w:rPr>
                      <w:rFonts w:ascii="Times New Roman" w:eastAsia="宋体" w:hAnsi="Times New Roman"/>
                      <w:szCs w:val="21"/>
                    </w:rPr>
                    <w:t>，不属于</w:t>
                  </w:r>
                  <w:r>
                    <w:rPr>
                      <w:rFonts w:ascii="Times New Roman" w:eastAsia="宋体" w:hAnsi="Times New Roman" w:hint="eastAsia"/>
                      <w:szCs w:val="21"/>
                    </w:rPr>
                    <w:t>混凝土</w:t>
                  </w:r>
                  <w:r>
                    <w:rPr>
                      <w:rFonts w:ascii="Times New Roman" w:eastAsia="宋体" w:hAnsi="Times New Roman"/>
                      <w:szCs w:val="21"/>
                    </w:rPr>
                    <w:t>、化工、印染等需</w:t>
                  </w:r>
                  <w:r>
                    <w:rPr>
                      <w:rFonts w:ascii="Times New Roman" w:eastAsia="宋体" w:hAnsi="Times New Roman" w:hint="eastAsia"/>
                      <w:szCs w:val="21"/>
                    </w:rPr>
                    <w:t>关闭</w:t>
                  </w:r>
                  <w:r>
                    <w:rPr>
                      <w:rFonts w:ascii="Times New Roman" w:eastAsia="宋体" w:hAnsi="Times New Roman"/>
                      <w:szCs w:val="21"/>
                    </w:rPr>
                    <w:t>与搬迁改造的企业</w:t>
                  </w:r>
                </w:p>
              </w:tc>
              <w:tc>
                <w:tcPr>
                  <w:tcW w:w="423" w:type="pct"/>
                  <w:vAlign w:val="center"/>
                </w:tcPr>
                <w:p w14:paraId="2B9926D6"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相符</w:t>
                  </w:r>
                </w:p>
              </w:tc>
            </w:tr>
            <w:tr w:rsidR="00C73201" w14:paraId="04222DEA" w14:textId="77777777">
              <w:trPr>
                <w:jc w:val="center"/>
              </w:trPr>
              <w:tc>
                <w:tcPr>
                  <w:tcW w:w="447" w:type="pct"/>
                  <w:vAlign w:val="center"/>
                </w:tcPr>
                <w:p w14:paraId="4AEB6314"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污染物排放管控</w:t>
                  </w:r>
                </w:p>
              </w:tc>
              <w:tc>
                <w:tcPr>
                  <w:tcW w:w="2655" w:type="pct"/>
                  <w:vAlign w:val="center"/>
                </w:tcPr>
                <w:p w14:paraId="4344CADC" w14:textId="77777777" w:rsidR="00C73201" w:rsidRDefault="00000000">
                  <w:pPr>
                    <w:numPr>
                      <w:ilvl w:val="0"/>
                      <w:numId w:val="2"/>
                    </w:numPr>
                    <w:adjustRightInd w:val="0"/>
                    <w:snapToGrid w:val="0"/>
                    <w:rPr>
                      <w:rFonts w:ascii="Times New Roman" w:eastAsia="宋体" w:hAnsi="Times New Roman"/>
                      <w:bCs/>
                      <w:szCs w:val="21"/>
                    </w:rPr>
                  </w:pPr>
                  <w:r>
                    <w:rPr>
                      <w:rFonts w:ascii="Times New Roman" w:eastAsia="宋体" w:hAnsi="Times New Roman" w:hint="eastAsia"/>
                      <w:bCs/>
                      <w:szCs w:val="21"/>
                    </w:rPr>
                    <w:t>坚持生态环境质量只能更好、不能变坏，实施污染物总量控制，以环境容量定产业、定项目、定规模，确保开发建设行为不突破生态环境承载力。</w:t>
                  </w:r>
                </w:p>
                <w:p w14:paraId="41273689" w14:textId="77777777" w:rsidR="00C73201" w:rsidRDefault="00000000">
                  <w:pPr>
                    <w:numPr>
                      <w:ilvl w:val="0"/>
                      <w:numId w:val="2"/>
                    </w:numPr>
                    <w:adjustRightInd w:val="0"/>
                    <w:snapToGrid w:val="0"/>
                    <w:rPr>
                      <w:rFonts w:ascii="Times New Roman" w:eastAsia="宋体" w:hAnsi="Times New Roman"/>
                      <w:bCs/>
                      <w:szCs w:val="21"/>
                    </w:rPr>
                  </w:pPr>
                  <w:r>
                    <w:rPr>
                      <w:rFonts w:ascii="Times New Roman" w:eastAsia="宋体" w:hAnsi="Times New Roman" w:hint="eastAsia"/>
                      <w:bCs/>
                      <w:szCs w:val="21"/>
                    </w:rPr>
                    <w:t>根据《江苏省“十三五”节能减排综合实施方案》（苏政发〔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69</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年常州市化学需氧量、氨氮、总氮、总磷、二氧化硫、氮氧化物、挥发性有机物排放量不得超过</w:t>
                  </w:r>
                  <w:r>
                    <w:rPr>
                      <w:rFonts w:ascii="Times New Roman" w:eastAsia="宋体" w:hAnsi="Times New Roman" w:hint="eastAsia"/>
                      <w:bCs/>
                      <w:szCs w:val="21"/>
                    </w:rPr>
                    <w:t>2.84</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0.42</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1</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0.08</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2.76</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6.14</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8.98</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p>
              </w:tc>
              <w:tc>
                <w:tcPr>
                  <w:tcW w:w="1475" w:type="pct"/>
                  <w:vAlign w:val="center"/>
                </w:tcPr>
                <w:p w14:paraId="1863ECBB"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本项目生活污水接管至武南污水处理厂集中处理，生产废水接管至武高新工业污水处理厂集中处理，总量在污水处理厂内平衡</w:t>
                  </w:r>
                </w:p>
              </w:tc>
              <w:tc>
                <w:tcPr>
                  <w:tcW w:w="423" w:type="pct"/>
                  <w:vAlign w:val="center"/>
                </w:tcPr>
                <w:p w14:paraId="4C7D75EF"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C73201" w14:paraId="517442BA" w14:textId="77777777">
              <w:trPr>
                <w:jc w:val="center"/>
              </w:trPr>
              <w:tc>
                <w:tcPr>
                  <w:tcW w:w="447" w:type="pct"/>
                  <w:vAlign w:val="center"/>
                </w:tcPr>
                <w:p w14:paraId="2E48268D"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环境风险防控</w:t>
                  </w:r>
                </w:p>
              </w:tc>
              <w:tc>
                <w:tcPr>
                  <w:tcW w:w="2655" w:type="pct"/>
                  <w:vAlign w:val="center"/>
                </w:tcPr>
                <w:p w14:paraId="20FBC013" w14:textId="77777777" w:rsidR="00C73201"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江苏省省域生态环境管控要求中“环境风险防控”的相关要求。</w:t>
                  </w:r>
                </w:p>
                <w:p w14:paraId="75044C00" w14:textId="77777777" w:rsidR="00C73201"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根据《常州市长江生态优先绿色发展三年行动计划（</w:t>
                  </w:r>
                  <w:r>
                    <w:rPr>
                      <w:rFonts w:ascii="Times New Roman" w:eastAsia="宋体" w:hAnsi="Times New Roman" w:hint="eastAsia"/>
                      <w:bCs/>
                      <w:szCs w:val="21"/>
                    </w:rPr>
                    <w:t>2019-2021</w:t>
                  </w:r>
                  <w:r>
                    <w:rPr>
                      <w:rFonts w:ascii="Times New Roman" w:eastAsia="宋体" w:hAnsi="Times New Roman" w:hint="eastAsia"/>
                      <w:bCs/>
                      <w:szCs w:val="21"/>
                    </w:rPr>
                    <w:t>年）》（常长江发〔</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3</w:t>
                  </w:r>
                  <w:r>
                    <w:rPr>
                      <w:rFonts w:ascii="Times New Roman" w:eastAsia="宋体" w:hAnsi="Times New Roman" w:hint="eastAsia"/>
                      <w:bCs/>
                      <w:szCs w:val="21"/>
                    </w:rPr>
                    <w:t>号），大幅压减沿江地区化工生产企业数量，沿江</w:t>
                  </w:r>
                  <w:r>
                    <w:rPr>
                      <w:rFonts w:ascii="Times New Roman" w:eastAsia="宋体" w:hAnsi="Times New Roman" w:hint="eastAsia"/>
                      <w:bCs/>
                      <w:szCs w:val="21"/>
                    </w:rPr>
                    <w:t>1</w:t>
                  </w:r>
                  <w:r>
                    <w:rPr>
                      <w:rFonts w:ascii="Times New Roman" w:eastAsia="宋体" w:hAnsi="Times New Roman" w:hint="eastAsia"/>
                      <w:bCs/>
                      <w:szCs w:val="21"/>
                    </w:rPr>
                    <w:t>公里范围内凡是与化工园区无产业链关联、安全和环保隐患大的企业</w:t>
                  </w:r>
                  <w:r>
                    <w:rPr>
                      <w:rFonts w:ascii="Times New Roman" w:eastAsia="宋体" w:hAnsi="Times New Roman" w:hint="eastAsia"/>
                      <w:bCs/>
                      <w:szCs w:val="21"/>
                    </w:rPr>
                    <w:t>2020</w:t>
                  </w:r>
                  <w:r>
                    <w:rPr>
                      <w:rFonts w:ascii="Times New Roman" w:eastAsia="宋体" w:hAnsi="Times New Roman" w:hint="eastAsia"/>
                      <w:bCs/>
                      <w:szCs w:val="21"/>
                    </w:rPr>
                    <w:t>年底前依法关停退出。</w:t>
                  </w:r>
                </w:p>
                <w:p w14:paraId="40E4978F" w14:textId="77777777" w:rsidR="00C73201"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强化饮用水水源环境风险管控，建成应急水源工程。</w:t>
                  </w:r>
                </w:p>
                <w:p w14:paraId="1C9710A8" w14:textId="77777777" w:rsidR="00C73201" w:rsidRDefault="00000000">
                  <w:pPr>
                    <w:adjustRightInd w:val="0"/>
                    <w:snapToGrid w:val="0"/>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4</w:t>
                  </w:r>
                  <w:r>
                    <w:rPr>
                      <w:rFonts w:ascii="Times New Roman" w:eastAsia="宋体" w:hAnsi="Times New Roman" w:hint="eastAsia"/>
                      <w:bCs/>
                      <w:szCs w:val="21"/>
                    </w:rPr>
                    <w:t>）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6A66D059" w14:textId="77777777" w:rsidR="00C73201" w:rsidRDefault="00000000">
                  <w:pPr>
                    <w:adjustRightInd w:val="0"/>
                    <w:snapToGrid w:val="0"/>
                    <w:spacing w:beforeLines="50" w:before="156"/>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、本项目将严格执行《江苏省“三线一单”生态环境分区管控方案》（苏政发〔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江苏省省域生态环境管控要求中“环境风险防控”的相关要求。</w:t>
                  </w:r>
                </w:p>
                <w:p w14:paraId="0553E5F0" w14:textId="77777777" w:rsidR="00C73201" w:rsidRDefault="00000000">
                  <w:pPr>
                    <w:adjustRightInd w:val="0"/>
                    <w:snapToGrid w:val="0"/>
                    <w:spacing w:beforeLines="50" w:before="156"/>
                    <w:jc w:val="center"/>
                    <w:rPr>
                      <w:rFonts w:ascii="Times New Roman" w:eastAsia="宋体" w:hAnsi="Times New Roman"/>
                      <w:szCs w:val="21"/>
                    </w:rPr>
                  </w:pPr>
                  <w:r>
                    <w:rPr>
                      <w:rFonts w:ascii="Times New Roman" w:eastAsia="宋体" w:hAnsi="Times New Roman" w:hint="eastAsia"/>
                      <w:bCs/>
                      <w:szCs w:val="21"/>
                    </w:rPr>
                    <w:t>2</w:t>
                  </w:r>
                  <w:r>
                    <w:rPr>
                      <w:rFonts w:ascii="Times New Roman" w:eastAsia="宋体" w:hAnsi="Times New Roman" w:hint="eastAsia"/>
                      <w:bCs/>
                      <w:szCs w:val="21"/>
                    </w:rPr>
                    <w:t>、</w:t>
                  </w:r>
                  <w:r>
                    <w:rPr>
                      <w:rFonts w:ascii="Times New Roman" w:eastAsia="宋体" w:hAnsi="Times New Roman" w:hint="eastAsia"/>
                      <w:szCs w:val="21"/>
                    </w:rPr>
                    <w:t>本项目位于常州市武进高新区常武南路</w:t>
                  </w:r>
                  <w:r>
                    <w:rPr>
                      <w:rFonts w:ascii="Times New Roman" w:eastAsia="宋体" w:hAnsi="Times New Roman" w:hint="eastAsia"/>
                      <w:szCs w:val="21"/>
                    </w:rPr>
                    <w:t>5</w:t>
                  </w:r>
                  <w:r>
                    <w:rPr>
                      <w:rFonts w:ascii="Times New Roman" w:eastAsia="宋体" w:hAnsi="Times New Roman"/>
                      <w:szCs w:val="21"/>
                    </w:rPr>
                    <w:t>02</w:t>
                  </w:r>
                  <w:r>
                    <w:rPr>
                      <w:rFonts w:ascii="Times New Roman" w:eastAsia="宋体" w:hAnsi="Times New Roman" w:hint="eastAsia"/>
                      <w:szCs w:val="21"/>
                    </w:rPr>
                    <w:t>号，不在长江沿江</w:t>
                  </w:r>
                  <w:r>
                    <w:rPr>
                      <w:rFonts w:ascii="Times New Roman" w:eastAsia="宋体" w:hAnsi="Times New Roman" w:hint="eastAsia"/>
                      <w:szCs w:val="21"/>
                    </w:rPr>
                    <w:t>1</w:t>
                  </w:r>
                  <w:r>
                    <w:rPr>
                      <w:rFonts w:ascii="Times New Roman" w:eastAsia="宋体" w:hAnsi="Times New Roman" w:hint="eastAsia"/>
                      <w:szCs w:val="21"/>
                    </w:rPr>
                    <w:t>公里范围内。</w:t>
                  </w:r>
                </w:p>
                <w:p w14:paraId="7EA8E879" w14:textId="77777777" w:rsidR="00C73201" w:rsidRDefault="00000000">
                  <w:pPr>
                    <w:adjustRightInd w:val="0"/>
                    <w:snapToGrid w:val="0"/>
                    <w:spacing w:beforeLines="50" w:before="156"/>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hint="eastAsia"/>
                      <w:bCs/>
                      <w:szCs w:val="21"/>
                    </w:rPr>
                    <w:t>、本项目使用的危险化学品包括机油、液压油、齿轮油、甲醇、氟利昂，均用于矿山机械车辆加注工段，项目取得批复后将进行应急预案和风险评估报告的编制，对危险化学品的贮存、运输等环节做出环境事故风险的预判与预防</w:t>
                  </w:r>
                </w:p>
              </w:tc>
              <w:tc>
                <w:tcPr>
                  <w:tcW w:w="423" w:type="pct"/>
                  <w:vAlign w:val="center"/>
                </w:tcPr>
                <w:p w14:paraId="30EB6451"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C73201" w14:paraId="74DB740D" w14:textId="77777777">
              <w:trPr>
                <w:jc w:val="center"/>
              </w:trPr>
              <w:tc>
                <w:tcPr>
                  <w:tcW w:w="447" w:type="pct"/>
                  <w:vAlign w:val="center"/>
                </w:tcPr>
                <w:p w14:paraId="7430C876"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资源利用</w:t>
                  </w:r>
                  <w:r>
                    <w:rPr>
                      <w:rFonts w:ascii="Times New Roman" w:eastAsia="宋体" w:hAnsi="Times New Roman" w:hint="eastAsia"/>
                      <w:bCs/>
                      <w:szCs w:val="21"/>
                    </w:rPr>
                    <w:lastRenderedPageBreak/>
                    <w:t>效率要求</w:t>
                  </w:r>
                </w:p>
              </w:tc>
              <w:tc>
                <w:tcPr>
                  <w:tcW w:w="2655" w:type="pct"/>
                  <w:vAlign w:val="center"/>
                </w:tcPr>
                <w:p w14:paraId="0E87507B" w14:textId="77777777" w:rsidR="00C73201" w:rsidRDefault="00000000">
                  <w:pPr>
                    <w:numPr>
                      <w:ilvl w:val="0"/>
                      <w:numId w:val="4"/>
                    </w:numPr>
                    <w:adjustRightInd w:val="0"/>
                    <w:snapToGrid w:val="0"/>
                    <w:rPr>
                      <w:rFonts w:ascii="Times New Roman" w:eastAsia="宋体" w:hAnsi="Times New Roman"/>
                      <w:bCs/>
                      <w:szCs w:val="21"/>
                    </w:rPr>
                  </w:pPr>
                  <w:r>
                    <w:rPr>
                      <w:rFonts w:ascii="Times New Roman" w:eastAsia="宋体" w:hAnsi="Times New Roman" w:hint="eastAsia"/>
                      <w:bCs/>
                      <w:szCs w:val="21"/>
                    </w:rPr>
                    <w:lastRenderedPageBreak/>
                    <w:t>根据《常州市节水型社会建设规划（修编）》（常政办发〔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136</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w:t>
                  </w:r>
                  <w:r>
                    <w:rPr>
                      <w:rFonts w:ascii="Times New Roman" w:eastAsia="宋体" w:hAnsi="Times New Roman" w:hint="eastAsia"/>
                      <w:bCs/>
                      <w:szCs w:val="21"/>
                    </w:rPr>
                    <w:lastRenderedPageBreak/>
                    <w:t>市用水总量不得超过</w:t>
                  </w:r>
                  <w:r>
                    <w:rPr>
                      <w:rFonts w:ascii="Times New Roman" w:eastAsia="宋体" w:hAnsi="Times New Roman" w:hint="eastAsia"/>
                      <w:bCs/>
                      <w:szCs w:val="21"/>
                    </w:rPr>
                    <w:t>29.01</w:t>
                  </w:r>
                  <w:r>
                    <w:rPr>
                      <w:rFonts w:ascii="Times New Roman" w:eastAsia="宋体" w:hAnsi="Times New Roman" w:hint="eastAsia"/>
                      <w:bCs/>
                      <w:szCs w:val="21"/>
                    </w:rPr>
                    <w:t>亿立方米，万元单位地区生产总值用水量降至</w:t>
                  </w:r>
                  <w:r>
                    <w:rPr>
                      <w:rFonts w:ascii="Times New Roman" w:eastAsia="宋体" w:hAnsi="Times New Roman" w:hint="eastAsia"/>
                      <w:bCs/>
                      <w:szCs w:val="21"/>
                    </w:rPr>
                    <w:t>33.8</w:t>
                  </w:r>
                  <w:r>
                    <w:rPr>
                      <w:rFonts w:ascii="Times New Roman" w:eastAsia="宋体" w:hAnsi="Times New Roman" w:hint="eastAsia"/>
                      <w:bCs/>
                      <w:szCs w:val="21"/>
                    </w:rPr>
                    <w:t>立方米以下，万元单位工业增加值用水量降至</w:t>
                  </w:r>
                  <w:r>
                    <w:rPr>
                      <w:rFonts w:ascii="Times New Roman" w:eastAsia="宋体" w:hAnsi="Times New Roman" w:hint="eastAsia"/>
                      <w:bCs/>
                      <w:szCs w:val="21"/>
                    </w:rPr>
                    <w:t>8</w:t>
                  </w:r>
                  <w:r>
                    <w:rPr>
                      <w:rFonts w:ascii="Times New Roman" w:eastAsia="宋体" w:hAnsi="Times New Roman" w:hint="eastAsia"/>
                      <w:bCs/>
                      <w:szCs w:val="21"/>
                    </w:rPr>
                    <w:t>立方米以下，农田灌溉水利用系数达到</w:t>
                  </w:r>
                  <w:r>
                    <w:rPr>
                      <w:rFonts w:ascii="Times New Roman" w:eastAsia="宋体" w:hAnsi="Times New Roman" w:hint="eastAsia"/>
                      <w:bCs/>
                      <w:szCs w:val="21"/>
                    </w:rPr>
                    <w:t>0.68</w:t>
                  </w:r>
                  <w:r>
                    <w:rPr>
                      <w:rFonts w:ascii="Times New Roman" w:eastAsia="宋体" w:hAnsi="Times New Roman" w:hint="eastAsia"/>
                      <w:bCs/>
                      <w:szCs w:val="21"/>
                    </w:rPr>
                    <w:t>。</w:t>
                  </w:r>
                </w:p>
                <w:p w14:paraId="78272AAA" w14:textId="77777777" w:rsidR="00C73201" w:rsidRDefault="00000000">
                  <w:pPr>
                    <w:numPr>
                      <w:ilvl w:val="0"/>
                      <w:numId w:val="4"/>
                    </w:numPr>
                    <w:adjustRightInd w:val="0"/>
                    <w:snapToGrid w:val="0"/>
                    <w:rPr>
                      <w:rFonts w:ascii="Times New Roman" w:eastAsia="宋体" w:hAnsi="Times New Roman"/>
                      <w:bCs/>
                      <w:szCs w:val="21"/>
                    </w:rPr>
                  </w:pPr>
                  <w:r>
                    <w:rPr>
                      <w:rFonts w:ascii="Times New Roman" w:eastAsia="宋体" w:hAnsi="Times New Roman" w:hint="eastAsia"/>
                      <w:bCs/>
                      <w:szCs w:val="21"/>
                    </w:rPr>
                    <w:t>根据《常州市土地利用总体规划（</w:t>
                  </w:r>
                  <w:r>
                    <w:rPr>
                      <w:rFonts w:ascii="Times New Roman" w:eastAsia="宋体" w:hAnsi="Times New Roman" w:hint="eastAsia"/>
                      <w:bCs/>
                      <w:szCs w:val="21"/>
                    </w:rPr>
                    <w:t>2006</w:t>
                  </w:r>
                  <w:r>
                    <w:rPr>
                      <w:rFonts w:ascii="Times New Roman" w:eastAsia="宋体" w:hAnsi="Times New Roman" w:hint="eastAsia"/>
                      <w:bCs/>
                      <w:szCs w:val="21"/>
                    </w:rPr>
                    <w:t>～</w:t>
                  </w:r>
                  <w:r>
                    <w:rPr>
                      <w:rFonts w:ascii="Times New Roman" w:eastAsia="宋体" w:hAnsi="Times New Roman" w:hint="eastAsia"/>
                      <w:bCs/>
                      <w:szCs w:val="21"/>
                    </w:rPr>
                    <w:t>2020</w:t>
                  </w:r>
                  <w:r>
                    <w:rPr>
                      <w:rFonts w:ascii="Times New Roman" w:eastAsia="宋体" w:hAnsi="Times New Roman" w:hint="eastAsia"/>
                      <w:bCs/>
                      <w:szCs w:val="21"/>
                    </w:rPr>
                    <w:t>年）调整方案》（苏国土资函〔</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610</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年常州市耕地保有量不得低于</w:t>
                  </w:r>
                  <w:r>
                    <w:rPr>
                      <w:rFonts w:ascii="Times New Roman" w:eastAsia="宋体" w:hAnsi="Times New Roman" w:hint="eastAsia"/>
                      <w:bCs/>
                      <w:szCs w:val="21"/>
                    </w:rPr>
                    <w:t>15.41</w:t>
                  </w:r>
                  <w:r>
                    <w:rPr>
                      <w:rFonts w:ascii="Times New Roman" w:eastAsia="宋体" w:hAnsi="Times New Roman" w:hint="eastAsia"/>
                      <w:bCs/>
                      <w:szCs w:val="21"/>
                    </w:rPr>
                    <w:t>万公顷，基本农田保护面积不低于</w:t>
                  </w:r>
                  <w:r>
                    <w:rPr>
                      <w:rFonts w:ascii="Times New Roman" w:eastAsia="宋体" w:hAnsi="Times New Roman" w:hint="eastAsia"/>
                      <w:bCs/>
                      <w:szCs w:val="21"/>
                    </w:rPr>
                    <w:t>12.71</w:t>
                  </w:r>
                  <w:r>
                    <w:rPr>
                      <w:rFonts w:ascii="Times New Roman" w:eastAsia="宋体" w:hAnsi="Times New Roman" w:hint="eastAsia"/>
                      <w:bCs/>
                      <w:szCs w:val="21"/>
                    </w:rPr>
                    <w:t>万公顷，开发强度不得高于</w:t>
                  </w:r>
                  <w:r>
                    <w:rPr>
                      <w:rFonts w:ascii="Times New Roman" w:eastAsia="宋体" w:hAnsi="Times New Roman" w:hint="eastAsia"/>
                      <w:bCs/>
                      <w:szCs w:val="21"/>
                    </w:rPr>
                    <w:t>28.05%</w:t>
                  </w:r>
                  <w:r>
                    <w:rPr>
                      <w:rFonts w:ascii="Times New Roman" w:eastAsia="宋体" w:hAnsi="Times New Roman" w:hint="eastAsia"/>
                      <w:bCs/>
                      <w:szCs w:val="21"/>
                    </w:rPr>
                    <w:t>。</w:t>
                  </w:r>
                </w:p>
                <w:p w14:paraId="119CAD81" w14:textId="77777777" w:rsidR="00C73201" w:rsidRDefault="00000000">
                  <w:pPr>
                    <w:adjustRightInd w:val="0"/>
                    <w:snapToGrid w:val="0"/>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3</w:t>
                  </w:r>
                  <w:r>
                    <w:rPr>
                      <w:rFonts w:ascii="Times New Roman" w:eastAsia="宋体" w:hAnsi="Times New Roman" w:hint="eastAsia"/>
                      <w:bCs/>
                      <w:szCs w:val="21"/>
                    </w:rPr>
                    <w:t>）根据《市政府关于公布常州市高污染燃料禁燃区类别的通告》（常政发〔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163</w:t>
                  </w:r>
                  <w:r>
                    <w:rPr>
                      <w:rFonts w:ascii="Times New Roman" w:eastAsia="宋体" w:hAnsi="Times New Roman" w:hint="eastAsia"/>
                      <w:bCs/>
                      <w:szCs w:val="21"/>
                    </w:rPr>
                    <w:t>号）、《市政府关于公布溧阳市高污染燃料禁燃区控制类别的通告》（溧政发〔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6</w:t>
                  </w:r>
                  <w:r>
                    <w:rPr>
                      <w:rFonts w:ascii="Times New Roman" w:eastAsia="宋体" w:hAnsi="Times New Roman" w:hint="eastAsia"/>
                      <w:bCs/>
                      <w:szCs w:val="21"/>
                    </w:rPr>
                    <w:t>号），常州市禁燃区内禁止新建、扩建燃用高污染燃料的项目和设施，已建成的应逐步或依法限期改用天然气、电或者其他清洁能源。禁止燃用的燃料主要包括：①“Ⅱ类”（较严），具体包括：除单台出力大于等于</w:t>
                  </w:r>
                  <w:r>
                    <w:rPr>
                      <w:rFonts w:ascii="Times New Roman" w:eastAsia="宋体" w:hAnsi="Times New Roman" w:hint="eastAsia"/>
                      <w:bCs/>
                      <w:szCs w:val="21"/>
                    </w:rPr>
                    <w:t>20</w:t>
                  </w:r>
                  <w:r>
                    <w:rPr>
                      <w:rFonts w:ascii="Times New Roman" w:eastAsia="宋体" w:hAnsi="Times New Roman" w:hint="eastAsia"/>
                      <w:bCs/>
                      <w:szCs w:val="21"/>
                    </w:rPr>
                    <w:t>蒸吨</w:t>
                  </w:r>
                  <w:r>
                    <w:rPr>
                      <w:rFonts w:ascii="Times New Roman" w:eastAsia="宋体" w:hAnsi="Times New Roman" w:hint="eastAsia"/>
                      <w:bCs/>
                      <w:szCs w:val="21"/>
                    </w:rPr>
                    <w:t>/</w:t>
                  </w:r>
                  <w:r>
                    <w:rPr>
                      <w:rFonts w:ascii="Times New Roman" w:eastAsia="宋体" w:hAnsi="Times New Roman" w:hint="eastAsia"/>
                      <w:bCs/>
                      <w:szCs w:val="21"/>
                    </w:rPr>
                    <w:t>小时锅炉以外燃用的煤炭及其制品；石油焦、油页岩、原油、重油、渣油、煤焦油。②“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1475" w:type="pct"/>
                  <w:vAlign w:val="center"/>
                </w:tcPr>
                <w:p w14:paraId="42B8D726" w14:textId="77777777" w:rsidR="00C73201" w:rsidRDefault="00000000">
                  <w:pPr>
                    <w:pStyle w:val="a5"/>
                    <w:jc w:val="center"/>
                    <w:rPr>
                      <w:rFonts w:ascii="Times New Roman" w:eastAsia="宋体" w:hAnsi="Times New Roman"/>
                      <w:szCs w:val="21"/>
                    </w:rPr>
                  </w:pPr>
                  <w:r>
                    <w:rPr>
                      <w:rFonts w:ascii="Times New Roman" w:eastAsia="宋体" w:hAnsi="Times New Roman" w:hint="eastAsia"/>
                      <w:bCs/>
                      <w:szCs w:val="21"/>
                    </w:rPr>
                    <w:lastRenderedPageBreak/>
                    <w:t>本项目使用的主要能源</w:t>
                  </w:r>
                  <w:r>
                    <w:rPr>
                      <w:rFonts w:ascii="Times New Roman" w:eastAsia="宋体" w:hAnsi="Times New Roman" w:hint="eastAsia"/>
                      <w:bCs/>
                      <w:szCs w:val="21"/>
                    </w:rPr>
                    <w:lastRenderedPageBreak/>
                    <w:t>为电能，本项目</w:t>
                  </w:r>
                  <w:r>
                    <w:rPr>
                      <w:rFonts w:ascii="Times New Roman" w:eastAsia="宋体" w:hAnsi="Times New Roman"/>
                      <w:bCs/>
                      <w:szCs w:val="21"/>
                    </w:rPr>
                    <w:t>生产过程不使用燃料</w:t>
                  </w:r>
                </w:p>
              </w:tc>
              <w:tc>
                <w:tcPr>
                  <w:tcW w:w="423" w:type="pct"/>
                  <w:vAlign w:val="center"/>
                </w:tcPr>
                <w:p w14:paraId="4822A9DE"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相符</w:t>
                  </w:r>
                </w:p>
              </w:tc>
            </w:tr>
          </w:tbl>
          <w:p w14:paraId="21FFFEBA" w14:textId="77777777" w:rsidR="00C73201" w:rsidRDefault="00000000">
            <w:pPr>
              <w:spacing w:before="240"/>
              <w:jc w:val="center"/>
              <w:rPr>
                <w:rFonts w:ascii="Times New Roman" w:eastAsia="宋体" w:hAnsi="Times New Roman"/>
                <w:b/>
                <w:bCs/>
                <w:szCs w:val="21"/>
              </w:rPr>
            </w:pPr>
            <w:r>
              <w:rPr>
                <w:rFonts w:ascii="Times New Roman" w:eastAsia="宋体" w:hAnsi="Times New Roman" w:hint="eastAsia"/>
                <w:b/>
                <w:bCs/>
                <w:szCs w:val="21"/>
              </w:rPr>
              <w:t>表</w:t>
            </w:r>
            <w:r>
              <w:rPr>
                <w:rFonts w:ascii="Times New Roman" w:eastAsia="宋体" w:hAnsi="Times New Roman" w:hint="eastAsia"/>
                <w:b/>
                <w:bCs/>
                <w:szCs w:val="21"/>
              </w:rPr>
              <w:t>1</w:t>
            </w:r>
            <w:r>
              <w:rPr>
                <w:rFonts w:ascii="Times New Roman" w:eastAsia="宋体" w:hAnsi="Times New Roman"/>
                <w:b/>
                <w:bCs/>
                <w:szCs w:val="21"/>
              </w:rPr>
              <w:t xml:space="preserve">-6  </w:t>
            </w:r>
            <w:r>
              <w:rPr>
                <w:rFonts w:ascii="Times New Roman" w:eastAsia="宋体" w:hAnsi="Times New Roman" w:hint="eastAsia"/>
                <w:b/>
                <w:bCs/>
                <w:szCs w:val="21"/>
              </w:rPr>
              <w:t>与武进区环境管控单元</w:t>
            </w:r>
            <w:r>
              <w:rPr>
                <w:rFonts w:ascii="Times New Roman" w:eastAsia="宋体" w:hAnsi="Times New Roman" w:hint="eastAsia"/>
                <w:b/>
                <w:bCs/>
                <w:szCs w:val="21"/>
              </w:rPr>
              <w:t>-</w:t>
            </w:r>
            <w:r>
              <w:rPr>
                <w:rFonts w:ascii="Times New Roman" w:eastAsia="宋体" w:hAnsi="Times New Roman" w:hint="eastAsia"/>
                <w:b/>
                <w:bCs/>
                <w:szCs w:val="21"/>
              </w:rPr>
              <w:t>武进高新技术产业开发区生态环境准入清单的相符性分析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51"/>
              <w:gridCol w:w="4486"/>
              <w:gridCol w:w="2441"/>
              <w:gridCol w:w="698"/>
            </w:tblGrid>
            <w:tr w:rsidR="00C73201" w14:paraId="2DE3A36B" w14:textId="77777777">
              <w:trPr>
                <w:jc w:val="center"/>
              </w:trPr>
              <w:tc>
                <w:tcPr>
                  <w:tcW w:w="393" w:type="pct"/>
                  <w:vAlign w:val="center"/>
                </w:tcPr>
                <w:p w14:paraId="74DBDD8A"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管控类别</w:t>
                  </w:r>
                </w:p>
              </w:tc>
              <w:tc>
                <w:tcPr>
                  <w:tcW w:w="2710" w:type="pct"/>
                  <w:vAlign w:val="center"/>
                </w:tcPr>
                <w:p w14:paraId="31CEEB46"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重点管控要求</w:t>
                  </w:r>
                </w:p>
              </w:tc>
              <w:tc>
                <w:tcPr>
                  <w:tcW w:w="1475" w:type="pct"/>
                  <w:vAlign w:val="center"/>
                </w:tcPr>
                <w:p w14:paraId="6A24A4E2"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对照分析</w:t>
                  </w:r>
                </w:p>
              </w:tc>
              <w:tc>
                <w:tcPr>
                  <w:tcW w:w="423" w:type="pct"/>
                  <w:vAlign w:val="center"/>
                </w:tcPr>
                <w:p w14:paraId="1AD664BF" w14:textId="77777777" w:rsidR="00C73201"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相符性</w:t>
                  </w:r>
                </w:p>
              </w:tc>
            </w:tr>
            <w:tr w:rsidR="00C73201" w14:paraId="061F4CCA" w14:textId="77777777">
              <w:trPr>
                <w:jc w:val="center"/>
              </w:trPr>
              <w:tc>
                <w:tcPr>
                  <w:tcW w:w="393" w:type="pct"/>
                  <w:vAlign w:val="center"/>
                </w:tcPr>
                <w:p w14:paraId="110103E9"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空间布局约束</w:t>
                  </w:r>
                </w:p>
              </w:tc>
              <w:tc>
                <w:tcPr>
                  <w:tcW w:w="2710" w:type="pct"/>
                  <w:vAlign w:val="center"/>
                </w:tcPr>
                <w:p w14:paraId="6EFFB26C"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(1)</w:t>
                  </w:r>
                  <w:r>
                    <w:rPr>
                      <w:rFonts w:ascii="Times New Roman" w:eastAsia="宋体" w:hAnsi="Times New Roman"/>
                      <w:bCs/>
                      <w:szCs w:val="21"/>
                    </w:rPr>
                    <w:t>禁止引入智能装备产业</w:t>
                  </w:r>
                  <w:r>
                    <w:rPr>
                      <w:rFonts w:ascii="Times New Roman" w:eastAsia="宋体" w:hAnsi="Times New Roman" w:hint="eastAsia"/>
                      <w:bCs/>
                      <w:szCs w:val="21"/>
                    </w:rPr>
                    <w:t>：</w:t>
                  </w:r>
                  <w:r>
                    <w:rPr>
                      <w:rFonts w:ascii="Times New Roman" w:eastAsia="宋体" w:hAnsi="Times New Roman"/>
                      <w:bCs/>
                      <w:szCs w:val="21"/>
                    </w:rPr>
                    <w:t>电镀企业。</w:t>
                  </w:r>
                </w:p>
                <w:p w14:paraId="626CBC96"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(2)</w:t>
                  </w:r>
                  <w:r>
                    <w:rPr>
                      <w:rFonts w:ascii="Times New Roman" w:eastAsia="宋体" w:hAnsi="Times New Roman"/>
                      <w:bCs/>
                      <w:szCs w:val="21"/>
                    </w:rPr>
                    <w:t>禁止引入现代服务业中危险化学品仓储企业。</w:t>
                  </w:r>
                </w:p>
                <w:p w14:paraId="008BC14E"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(3)</w:t>
                  </w:r>
                  <w:r>
                    <w:rPr>
                      <w:rFonts w:ascii="Times New Roman" w:eastAsia="宋体" w:hAnsi="Times New Roman"/>
                      <w:bCs/>
                      <w:szCs w:val="21"/>
                    </w:rPr>
                    <w:t>禁止引入汽车产业中禁止生产国家禁止或公告停止销售的车辆。</w:t>
                  </w:r>
                </w:p>
                <w:p w14:paraId="0C8375A7"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(4)</w:t>
                  </w:r>
                  <w:r>
                    <w:rPr>
                      <w:rFonts w:ascii="Times New Roman" w:eastAsia="宋体" w:hAnsi="Times New Roman"/>
                      <w:bCs/>
                      <w:szCs w:val="21"/>
                    </w:rPr>
                    <w:t>禁止引入医药和食品及保健品产业中精细化工、含原料药合成、含医药中间体生产、涉及医药化工、含原药提取、精</w:t>
                  </w:r>
                  <w:r>
                    <w:rPr>
                      <w:rFonts w:ascii="Times New Roman" w:eastAsia="宋体" w:hAnsi="Times New Roman" w:hint="eastAsia"/>
                      <w:bCs/>
                      <w:szCs w:val="21"/>
                    </w:rPr>
                    <w:t>制及制程相对复杂的生物医药产业</w:t>
                  </w:r>
                  <w:r>
                    <w:rPr>
                      <w:rFonts w:ascii="Times New Roman" w:eastAsia="宋体" w:hAnsi="Times New Roman"/>
                      <w:bCs/>
                      <w:szCs w:val="21"/>
                    </w:rPr>
                    <w:t>(</w:t>
                  </w:r>
                  <w:r>
                    <w:rPr>
                      <w:rFonts w:ascii="Times New Roman" w:eastAsia="宋体" w:hAnsi="Times New Roman"/>
                      <w:bCs/>
                      <w:szCs w:val="21"/>
                    </w:rPr>
                    <w:t>国家鼓励的新药研发除外</w:t>
                  </w:r>
                  <w:r>
                    <w:rPr>
                      <w:rFonts w:ascii="Times New Roman" w:eastAsia="宋体" w:hAnsi="Times New Roman"/>
                      <w:bCs/>
                      <w:szCs w:val="21"/>
                    </w:rPr>
                    <w:t>)</w:t>
                  </w:r>
                  <w:r>
                    <w:rPr>
                      <w:rFonts w:ascii="Times New Roman" w:eastAsia="宋体" w:hAnsi="Times New Roman" w:hint="eastAsia"/>
                      <w:bCs/>
                      <w:szCs w:val="21"/>
                    </w:rPr>
                    <w:t>；</w:t>
                  </w:r>
                  <w:r>
                    <w:rPr>
                      <w:rFonts w:ascii="Times New Roman" w:eastAsia="宋体" w:hAnsi="Times New Roman"/>
                      <w:bCs/>
                      <w:szCs w:val="21"/>
                    </w:rPr>
                    <w:t>废水排放量大的食品加工生产企业。</w:t>
                  </w:r>
                </w:p>
                <w:p w14:paraId="2A453082"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(5)</w:t>
                  </w:r>
                  <w:r>
                    <w:rPr>
                      <w:rFonts w:ascii="Times New Roman" w:eastAsia="宋体" w:hAnsi="Times New Roman"/>
                      <w:bCs/>
                      <w:szCs w:val="21"/>
                    </w:rPr>
                    <w:t>禁止引入不符合国家产业政策的企业</w:t>
                  </w:r>
                  <w:r>
                    <w:rPr>
                      <w:rFonts w:ascii="Times New Roman" w:eastAsia="宋体" w:hAnsi="Times New Roman" w:hint="eastAsia"/>
                      <w:bCs/>
                      <w:szCs w:val="21"/>
                    </w:rPr>
                    <w:t>；</w:t>
                  </w:r>
                  <w:r>
                    <w:rPr>
                      <w:rFonts w:ascii="Times New Roman" w:eastAsia="宋体" w:hAnsi="Times New Roman"/>
                      <w:bCs/>
                      <w:szCs w:val="21"/>
                    </w:rPr>
                    <w:t>造纸、制革、印染、发酵、白酒、化工、电解铝等污染严重的企业。</w:t>
                  </w:r>
                </w:p>
              </w:tc>
              <w:tc>
                <w:tcPr>
                  <w:tcW w:w="1475" w:type="pct"/>
                  <w:vAlign w:val="center"/>
                </w:tcPr>
                <w:p w14:paraId="3B62A9FB"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本项目从事新能源矿产机械的生产，具体为新能源矿车、新能源装载机、新能源挖矿机的整车总装，不属于上述禁止类项目</w:t>
                  </w:r>
                </w:p>
              </w:tc>
              <w:tc>
                <w:tcPr>
                  <w:tcW w:w="423" w:type="pct"/>
                  <w:vAlign w:val="center"/>
                </w:tcPr>
                <w:p w14:paraId="531FCD99"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C73201" w14:paraId="7A92F692" w14:textId="77777777">
              <w:trPr>
                <w:jc w:val="center"/>
              </w:trPr>
              <w:tc>
                <w:tcPr>
                  <w:tcW w:w="393" w:type="pct"/>
                  <w:vAlign w:val="center"/>
                </w:tcPr>
                <w:p w14:paraId="79D18B90"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污染物排放管控</w:t>
                  </w:r>
                </w:p>
              </w:tc>
              <w:tc>
                <w:tcPr>
                  <w:tcW w:w="2710" w:type="pct"/>
                  <w:vAlign w:val="center"/>
                </w:tcPr>
                <w:p w14:paraId="76E41DA1"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(1)</w:t>
                  </w:r>
                  <w:r>
                    <w:rPr>
                      <w:rFonts w:ascii="Times New Roman" w:eastAsia="宋体" w:hAnsi="Times New Roman"/>
                      <w:bCs/>
                      <w:szCs w:val="21"/>
                    </w:rPr>
                    <w:t>严格实施污染物总量控制制度，根据区域环境质量改善目标，采取有效措施减少主要污染物排放总量，确保区域环境质量持续改善。</w:t>
                  </w:r>
                </w:p>
                <w:p w14:paraId="28518F51"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(2)</w:t>
                  </w:r>
                  <w:r>
                    <w:rPr>
                      <w:rFonts w:ascii="Times New Roman" w:eastAsia="宋体" w:hAnsi="Times New Roman"/>
                      <w:bCs/>
                      <w:szCs w:val="21"/>
                    </w:rPr>
                    <w:t>园区污染物排放总量不得突破环评报告及批复的总量。</w:t>
                  </w:r>
                </w:p>
              </w:tc>
              <w:tc>
                <w:tcPr>
                  <w:tcW w:w="1475" w:type="pct"/>
                  <w:vAlign w:val="center"/>
                </w:tcPr>
                <w:p w14:paraId="5BF3EA92"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本项目生活污水接管至武南污水处理厂集中处理，生产废水接管至武高新工业污水处理厂集中处理，总量在污水处理厂内平衡</w:t>
                  </w:r>
                </w:p>
              </w:tc>
              <w:tc>
                <w:tcPr>
                  <w:tcW w:w="423" w:type="pct"/>
                  <w:vAlign w:val="center"/>
                </w:tcPr>
                <w:p w14:paraId="377ABC34"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C73201" w14:paraId="797B7951" w14:textId="77777777">
              <w:trPr>
                <w:jc w:val="center"/>
              </w:trPr>
              <w:tc>
                <w:tcPr>
                  <w:tcW w:w="393" w:type="pct"/>
                  <w:vAlign w:val="center"/>
                </w:tcPr>
                <w:p w14:paraId="730A3D84"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环境</w:t>
                  </w:r>
                  <w:r>
                    <w:rPr>
                      <w:rFonts w:ascii="Times New Roman" w:eastAsia="宋体" w:hAnsi="Times New Roman" w:hint="eastAsia"/>
                      <w:bCs/>
                      <w:szCs w:val="21"/>
                    </w:rPr>
                    <w:lastRenderedPageBreak/>
                    <w:t>风险防控</w:t>
                  </w:r>
                </w:p>
              </w:tc>
              <w:tc>
                <w:tcPr>
                  <w:tcW w:w="2710" w:type="pct"/>
                  <w:vAlign w:val="center"/>
                </w:tcPr>
                <w:p w14:paraId="6AE6E22B"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lastRenderedPageBreak/>
                    <w:t>(1)</w:t>
                  </w:r>
                  <w:r>
                    <w:rPr>
                      <w:rFonts w:ascii="Times New Roman" w:eastAsia="宋体" w:hAnsi="Times New Roman"/>
                      <w:bCs/>
                      <w:szCs w:val="21"/>
                    </w:rPr>
                    <w:t>园区建立环境应急体系，完善事故应急救援</w:t>
                  </w:r>
                  <w:r>
                    <w:rPr>
                      <w:rFonts w:ascii="Times New Roman" w:eastAsia="宋体" w:hAnsi="Times New Roman"/>
                      <w:bCs/>
                      <w:szCs w:val="21"/>
                    </w:rPr>
                    <w:lastRenderedPageBreak/>
                    <w:t>体系，加强应急物资装备储备，编制突发环境事件应急预案，定期开展演练。</w:t>
                  </w:r>
                </w:p>
                <w:p w14:paraId="367F7725"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(2)</w:t>
                  </w:r>
                  <w:r>
                    <w:rPr>
                      <w:rFonts w:ascii="Times New Roman" w:eastAsia="宋体" w:hAnsi="Times New Roman"/>
                      <w:bCs/>
                      <w:szCs w:val="21"/>
                    </w:rPr>
                    <w:t>生产、使用、储存</w:t>
                  </w:r>
                  <w:r>
                    <w:rPr>
                      <w:rFonts w:ascii="Times New Roman" w:eastAsia="宋体" w:hAnsi="Times New Roman" w:hint="eastAsia"/>
                      <w:bCs/>
                      <w:szCs w:val="21"/>
                    </w:rPr>
                    <w:t>危险化学品或其他存在环境风险的企事业单位，应当制定风险防范措施，编制完善突发环境事件应急预案，防止发生环境污染事故。</w:t>
                  </w:r>
                </w:p>
                <w:p w14:paraId="530A9318"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(3)</w:t>
                  </w:r>
                  <w:r>
                    <w:rPr>
                      <w:rFonts w:ascii="Times New Roman" w:eastAsia="宋体" w:hAnsi="Times New Roman"/>
                      <w:bCs/>
                      <w:szCs w:val="21"/>
                    </w:rPr>
                    <w:t>加强环境影响跟踪监测，建立健全各环境要素监控体系，完善并落实园区日常环境监测与污染源监控计划。</w:t>
                  </w:r>
                </w:p>
              </w:tc>
              <w:tc>
                <w:tcPr>
                  <w:tcW w:w="1475" w:type="pct"/>
                  <w:vAlign w:val="center"/>
                </w:tcPr>
                <w:p w14:paraId="57B9D297"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本项目所涉及的有毒有</w:t>
                  </w:r>
                  <w:r>
                    <w:rPr>
                      <w:rFonts w:ascii="Times New Roman" w:eastAsia="宋体" w:hAnsi="Times New Roman" w:hint="eastAsia"/>
                      <w:bCs/>
                      <w:szCs w:val="21"/>
                    </w:rPr>
                    <w:lastRenderedPageBreak/>
                    <w:t>害或易燃易爆的危险物质包括液压油、齿轮油、机油、黄油、甲醇、氟利昂及冲洗废水，本项目建成后将制定相关风险防范措施、编制突发环境事件应急预案，并按规定报县级以上生态环境主管部门备案</w:t>
                  </w:r>
                </w:p>
              </w:tc>
              <w:tc>
                <w:tcPr>
                  <w:tcW w:w="423" w:type="pct"/>
                  <w:vAlign w:val="center"/>
                </w:tcPr>
                <w:p w14:paraId="0ED0C0A7" w14:textId="77777777" w:rsidR="00C73201" w:rsidRDefault="00C73201">
                  <w:pPr>
                    <w:adjustRightInd w:val="0"/>
                    <w:snapToGrid w:val="0"/>
                    <w:jc w:val="center"/>
                    <w:rPr>
                      <w:rFonts w:ascii="Times New Roman" w:eastAsia="宋体" w:hAnsi="Times New Roman"/>
                      <w:bCs/>
                      <w:szCs w:val="21"/>
                    </w:rPr>
                  </w:pPr>
                </w:p>
              </w:tc>
            </w:tr>
            <w:tr w:rsidR="00C73201" w14:paraId="6EDE5C5C" w14:textId="77777777">
              <w:trPr>
                <w:jc w:val="center"/>
              </w:trPr>
              <w:tc>
                <w:tcPr>
                  <w:tcW w:w="393" w:type="pct"/>
                  <w:vAlign w:val="center"/>
                </w:tcPr>
                <w:p w14:paraId="10EA108A"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资源开发效率要求</w:t>
                  </w:r>
                </w:p>
              </w:tc>
              <w:tc>
                <w:tcPr>
                  <w:tcW w:w="2710" w:type="pct"/>
                  <w:vAlign w:val="center"/>
                </w:tcPr>
                <w:p w14:paraId="7E893833"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(1)</w:t>
                  </w:r>
                  <w:r>
                    <w:rPr>
                      <w:rFonts w:ascii="Times New Roman" w:eastAsia="宋体" w:hAnsi="Times New Roman"/>
                      <w:bCs/>
                      <w:szCs w:val="21"/>
                    </w:rPr>
                    <w:t>大力倡导使用清洁能</w:t>
                  </w:r>
                  <w:r>
                    <w:rPr>
                      <w:rFonts w:ascii="Times New Roman" w:eastAsia="宋体" w:hAnsi="Times New Roman" w:hint="eastAsia"/>
                      <w:bCs/>
                      <w:szCs w:val="21"/>
                    </w:rPr>
                    <w:t>源。</w:t>
                  </w:r>
                </w:p>
                <w:p w14:paraId="713DF3F6"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(2)</w:t>
                  </w:r>
                  <w:r>
                    <w:rPr>
                      <w:rFonts w:ascii="Times New Roman" w:eastAsia="宋体" w:hAnsi="Times New Roman" w:hint="eastAsia"/>
                      <w:bCs/>
                      <w:szCs w:val="21"/>
                    </w:rPr>
                    <w:t>提升废水资源化技</w:t>
                  </w:r>
                  <w:r>
                    <w:rPr>
                      <w:rFonts w:ascii="Times New Roman" w:eastAsia="宋体" w:hAnsi="Times New Roman"/>
                      <w:bCs/>
                      <w:szCs w:val="21"/>
                    </w:rPr>
                    <w:t>术，提高水资源回用率。</w:t>
                  </w:r>
                </w:p>
                <w:p w14:paraId="70C512E2" w14:textId="77777777" w:rsidR="00C73201" w:rsidRDefault="00000000">
                  <w:pPr>
                    <w:adjustRightInd w:val="0"/>
                    <w:snapToGrid w:val="0"/>
                    <w:jc w:val="left"/>
                    <w:rPr>
                      <w:rFonts w:ascii="Times New Roman" w:eastAsia="宋体" w:hAnsi="Times New Roman"/>
                      <w:bCs/>
                      <w:szCs w:val="21"/>
                    </w:rPr>
                  </w:pPr>
                  <w:r>
                    <w:rPr>
                      <w:rFonts w:ascii="Times New Roman" w:eastAsia="宋体" w:hAnsi="Times New Roman"/>
                      <w:bCs/>
                      <w:szCs w:val="21"/>
                    </w:rPr>
                    <w:t>(3)</w:t>
                  </w:r>
                  <w:r>
                    <w:rPr>
                      <w:rFonts w:ascii="Times New Roman" w:eastAsia="宋体" w:hAnsi="Times New Roman"/>
                      <w:bCs/>
                      <w:szCs w:val="21"/>
                    </w:rPr>
                    <w:t>禁止销售使用燃料为</w:t>
                  </w:r>
                  <w:r>
                    <w:rPr>
                      <w:rFonts w:ascii="Times New Roman" w:eastAsia="宋体" w:hAnsi="Times New Roman" w:hint="eastAsia"/>
                      <w:bCs/>
                      <w:szCs w:val="21"/>
                    </w:rPr>
                    <w:t>“</w:t>
                  </w:r>
                  <w:r>
                    <w:rPr>
                      <w:rFonts w:ascii="宋体" w:eastAsia="宋体" w:hAnsi="宋体" w:hint="eastAsia"/>
                      <w:bCs/>
                      <w:szCs w:val="21"/>
                    </w:rPr>
                    <w:t>Ⅲ</w:t>
                  </w:r>
                  <w:r>
                    <w:rPr>
                      <w:rFonts w:ascii="Times New Roman" w:eastAsia="宋体" w:hAnsi="Times New Roman"/>
                      <w:bCs/>
                      <w:szCs w:val="21"/>
                    </w:rPr>
                    <w:t>类</w:t>
                  </w:r>
                  <w:r>
                    <w:rPr>
                      <w:rFonts w:ascii="Times New Roman" w:eastAsia="宋体" w:hAnsi="Times New Roman" w:hint="eastAsia"/>
                      <w:bCs/>
                      <w:szCs w:val="21"/>
                    </w:rPr>
                    <w:t>”（</w:t>
                  </w:r>
                  <w:r>
                    <w:rPr>
                      <w:rFonts w:ascii="Times New Roman" w:eastAsia="宋体" w:hAnsi="Times New Roman"/>
                      <w:bCs/>
                      <w:szCs w:val="21"/>
                    </w:rPr>
                    <w:t>严格</w:t>
                  </w:r>
                  <w:r>
                    <w:rPr>
                      <w:rFonts w:ascii="Times New Roman" w:eastAsia="宋体" w:hAnsi="Times New Roman" w:hint="eastAsia"/>
                      <w:bCs/>
                      <w:szCs w:val="21"/>
                    </w:rPr>
                    <w:t>）</w:t>
                  </w:r>
                  <w:r>
                    <w:rPr>
                      <w:rFonts w:ascii="Times New Roman" w:eastAsia="宋体" w:hAnsi="Times New Roman"/>
                      <w:bCs/>
                      <w:szCs w:val="21"/>
                    </w:rPr>
                    <w:t>，具体包括</w:t>
                  </w:r>
                  <w:r>
                    <w:rPr>
                      <w:rFonts w:ascii="Times New Roman" w:eastAsia="宋体" w:hAnsi="Times New Roman" w:hint="eastAsia"/>
                      <w:bCs/>
                      <w:szCs w:val="21"/>
                    </w:rPr>
                    <w:t>：</w:t>
                  </w:r>
                  <w:r>
                    <w:rPr>
                      <w:rFonts w:ascii="Times New Roman" w:eastAsia="宋体" w:hAnsi="Times New Roman"/>
                      <w:bCs/>
                      <w:szCs w:val="21"/>
                    </w:rPr>
                    <w:t>1</w:t>
                  </w:r>
                  <w:r>
                    <w:rPr>
                      <w:rFonts w:ascii="Times New Roman" w:eastAsia="宋体" w:hAnsi="Times New Roman"/>
                      <w:bCs/>
                      <w:szCs w:val="21"/>
                    </w:rPr>
                    <w:t>、煤炭及其制品</w:t>
                  </w:r>
                  <w:r>
                    <w:rPr>
                      <w:rFonts w:ascii="Times New Roman" w:eastAsia="宋体" w:hAnsi="Times New Roman" w:hint="eastAsia"/>
                      <w:bCs/>
                      <w:szCs w:val="21"/>
                    </w:rPr>
                    <w:t>（</w:t>
                  </w:r>
                  <w:r>
                    <w:rPr>
                      <w:rFonts w:ascii="Times New Roman" w:eastAsia="宋体" w:hAnsi="Times New Roman"/>
                      <w:bCs/>
                      <w:szCs w:val="21"/>
                    </w:rPr>
                    <w:t>包括原煤、散煤、煤矸石、煤</w:t>
                  </w:r>
                  <w:r>
                    <w:rPr>
                      <w:rFonts w:ascii="Times New Roman" w:eastAsia="宋体" w:hAnsi="Times New Roman" w:hint="eastAsia"/>
                      <w:bCs/>
                      <w:szCs w:val="21"/>
                    </w:rPr>
                    <w:t>泥、煤粉、水煤浆、型煤、焦炭、兰炭等）；</w:t>
                  </w:r>
                  <w:r>
                    <w:rPr>
                      <w:rFonts w:ascii="Times New Roman" w:eastAsia="宋体" w:hAnsi="Times New Roman"/>
                      <w:bCs/>
                      <w:szCs w:val="21"/>
                    </w:rPr>
                    <w:t>2</w:t>
                  </w:r>
                  <w:r>
                    <w:rPr>
                      <w:rFonts w:ascii="Times New Roman" w:eastAsia="宋体" w:hAnsi="Times New Roman"/>
                      <w:bCs/>
                      <w:szCs w:val="21"/>
                    </w:rPr>
                    <w:t>、石油焦、油页岩、原油、重油渣油、煤焦油</w:t>
                  </w:r>
                  <w:r>
                    <w:rPr>
                      <w:rFonts w:ascii="Times New Roman" w:eastAsia="宋体" w:hAnsi="Times New Roman" w:hint="eastAsia"/>
                      <w:bCs/>
                      <w:szCs w:val="21"/>
                    </w:rPr>
                    <w:t>；</w:t>
                  </w:r>
                  <w:r>
                    <w:rPr>
                      <w:rFonts w:ascii="Times New Roman" w:eastAsia="宋体" w:hAnsi="Times New Roman"/>
                      <w:bCs/>
                      <w:szCs w:val="21"/>
                    </w:rPr>
                    <w:t>3</w:t>
                  </w:r>
                  <w:r>
                    <w:rPr>
                      <w:rFonts w:ascii="Times New Roman" w:eastAsia="宋体" w:hAnsi="Times New Roman"/>
                      <w:bCs/>
                      <w:szCs w:val="21"/>
                    </w:rPr>
                    <w:t>、非专用锅炉或未配置高效除尘设施的专用锅炉燃用的生物质成型燃料</w:t>
                  </w:r>
                  <w:r>
                    <w:rPr>
                      <w:rFonts w:ascii="Times New Roman" w:eastAsia="宋体" w:hAnsi="Times New Roman" w:hint="eastAsia"/>
                      <w:bCs/>
                      <w:szCs w:val="21"/>
                    </w:rPr>
                    <w:t>；</w:t>
                  </w:r>
                  <w:r>
                    <w:rPr>
                      <w:rFonts w:ascii="Times New Roman" w:eastAsia="宋体" w:hAnsi="Times New Roman"/>
                      <w:bCs/>
                      <w:szCs w:val="21"/>
                    </w:rPr>
                    <w:t>4</w:t>
                  </w:r>
                  <w:r>
                    <w:rPr>
                      <w:rFonts w:ascii="Times New Roman" w:eastAsia="宋体" w:hAnsi="Times New Roman"/>
                      <w:bCs/>
                      <w:szCs w:val="21"/>
                    </w:rPr>
                    <w:t>、国家规定的其它高污染燃料。</w:t>
                  </w:r>
                </w:p>
              </w:tc>
              <w:tc>
                <w:tcPr>
                  <w:tcW w:w="1475" w:type="pct"/>
                  <w:vAlign w:val="center"/>
                </w:tcPr>
                <w:p w14:paraId="5372654E"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本项目使用的能源为电能，本项目生产过程中不使用燃料</w:t>
                  </w:r>
                </w:p>
              </w:tc>
              <w:tc>
                <w:tcPr>
                  <w:tcW w:w="423" w:type="pct"/>
                  <w:vAlign w:val="center"/>
                </w:tcPr>
                <w:p w14:paraId="66A54F41" w14:textId="77777777" w:rsidR="00C73201"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bl>
          <w:p w14:paraId="638A16E7" w14:textId="77777777" w:rsidR="00C73201" w:rsidRDefault="00000000">
            <w:pPr>
              <w:spacing w:line="360" w:lineRule="auto"/>
              <w:ind w:firstLineChars="200" w:firstLine="480"/>
              <w:jc w:val="left"/>
              <w:rPr>
                <w:rFonts w:ascii="Times New Roman" w:eastAsia="宋体" w:hAnsi="Times New Roman"/>
                <w:sz w:val="24"/>
              </w:rPr>
            </w:pPr>
            <w:r>
              <w:rPr>
                <w:rFonts w:ascii="Times New Roman" w:eastAsia="宋体" w:hAnsi="Times New Roman" w:hint="eastAsia"/>
                <w:sz w:val="24"/>
              </w:rPr>
              <w:t>综上，本项目与常州市“三线一单”生态环境分区管控实施方案相关要求相符。</w:t>
            </w:r>
          </w:p>
          <w:p w14:paraId="439D81E5" w14:textId="77777777" w:rsidR="00C73201"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、与太湖流域环境政策相符性分析</w:t>
            </w:r>
          </w:p>
          <w:p w14:paraId="0C8D1033" w14:textId="77777777" w:rsidR="00C73201" w:rsidRDefault="00000000">
            <w:pPr>
              <w:jc w:val="center"/>
              <w:rPr>
                <w:rFonts w:ascii="Times New Roman" w:eastAsia="宋体" w:hAnsi="Times New Roman"/>
                <w:b/>
                <w:bCs/>
              </w:rPr>
            </w:pPr>
            <w:r>
              <w:rPr>
                <w:rFonts w:ascii="Times New Roman" w:eastAsia="宋体" w:hAnsi="Times New Roman" w:hint="eastAsia"/>
                <w:b/>
                <w:bCs/>
              </w:rPr>
              <w:t>表</w:t>
            </w:r>
            <w:r>
              <w:rPr>
                <w:rFonts w:ascii="Times New Roman" w:eastAsia="宋体" w:hAnsi="Times New Roman" w:hint="eastAsia"/>
                <w:b/>
                <w:bCs/>
              </w:rPr>
              <w:t>1-</w:t>
            </w:r>
            <w:r>
              <w:rPr>
                <w:rFonts w:ascii="Times New Roman" w:eastAsia="宋体" w:hAnsi="Times New Roman"/>
                <w:b/>
                <w:bCs/>
              </w:rPr>
              <w:t>7</w:t>
            </w:r>
            <w:r>
              <w:rPr>
                <w:rFonts w:ascii="Times New Roman" w:eastAsia="宋体" w:hAnsi="Times New Roman" w:hint="eastAsia"/>
                <w:b/>
                <w:bCs/>
              </w:rPr>
              <w:t xml:space="preserve">  </w:t>
            </w:r>
            <w:r>
              <w:rPr>
                <w:rFonts w:ascii="Times New Roman" w:eastAsia="宋体" w:hAnsi="Times New Roman" w:hint="eastAsia"/>
                <w:b/>
                <w:bCs/>
              </w:rPr>
              <w:t>与《太湖流域管理条例》、《江苏省太湖水污染防治条例》、《江苏省太湖流域水环境综合治理规划（</w:t>
            </w:r>
            <w:r>
              <w:rPr>
                <w:rFonts w:ascii="Times New Roman" w:eastAsia="宋体" w:hAnsi="Times New Roman" w:hint="eastAsia"/>
                <w:b/>
                <w:bCs/>
              </w:rPr>
              <w:t>2021-2035</w:t>
            </w:r>
            <w:r>
              <w:rPr>
                <w:rFonts w:ascii="Times New Roman" w:eastAsia="宋体" w:hAnsi="Times New Roman" w:hint="eastAsia"/>
                <w:b/>
                <w:bCs/>
              </w:rPr>
              <w:t>年）》相符性分析</w:t>
            </w:r>
          </w:p>
          <w:tbl>
            <w:tblPr>
              <w:tblW w:w="5000" w:type="pct"/>
              <w:jc w:val="center"/>
              <w:tblBorders>
                <w:top w:val="single" w:sz="12" w:space="0" w:color="auto"/>
                <w:bottom w:val="single" w:sz="12" w:space="0" w:color="auto"/>
                <w:insideH w:val="single" w:sz="2" w:space="0" w:color="auto"/>
                <w:insideV w:val="single" w:sz="4" w:space="0" w:color="auto"/>
              </w:tblBorders>
              <w:tblLook w:val="04A0" w:firstRow="1" w:lastRow="0" w:firstColumn="1" w:lastColumn="0" w:noHBand="0" w:noVBand="1"/>
            </w:tblPr>
            <w:tblGrid>
              <w:gridCol w:w="513"/>
              <w:gridCol w:w="74"/>
              <w:gridCol w:w="4969"/>
              <w:gridCol w:w="2134"/>
              <w:gridCol w:w="586"/>
            </w:tblGrid>
            <w:tr w:rsidR="00C73201" w14:paraId="352EC873" w14:textId="77777777">
              <w:trPr>
                <w:trHeight w:val="513"/>
                <w:jc w:val="center"/>
              </w:trPr>
              <w:tc>
                <w:tcPr>
                  <w:tcW w:w="3357" w:type="pct"/>
                  <w:gridSpan w:val="3"/>
                  <w:vAlign w:val="center"/>
                </w:tcPr>
                <w:p w14:paraId="1AB33E7C"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《太湖流域管理条例》相关要求</w:t>
                  </w:r>
                </w:p>
              </w:tc>
              <w:tc>
                <w:tcPr>
                  <w:tcW w:w="1289" w:type="pct"/>
                  <w:vAlign w:val="center"/>
                </w:tcPr>
                <w:p w14:paraId="6970D93C"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相符性分析</w:t>
                  </w:r>
                </w:p>
              </w:tc>
              <w:tc>
                <w:tcPr>
                  <w:tcW w:w="354" w:type="pct"/>
                  <w:vAlign w:val="center"/>
                </w:tcPr>
                <w:p w14:paraId="294AC9DC"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w:t>
                  </w:r>
                </w:p>
              </w:tc>
            </w:tr>
            <w:tr w:rsidR="00C73201" w14:paraId="4A28445E" w14:textId="77777777">
              <w:trPr>
                <w:jc w:val="center"/>
              </w:trPr>
              <w:tc>
                <w:tcPr>
                  <w:tcW w:w="310" w:type="pct"/>
                  <w:vAlign w:val="center"/>
                </w:tcPr>
                <w:p w14:paraId="5ECCC136"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bCs/>
                      <w:sz w:val="18"/>
                      <w:szCs w:val="18"/>
                    </w:rPr>
                    <w:t>第二十八条</w:t>
                  </w:r>
                </w:p>
              </w:tc>
              <w:tc>
                <w:tcPr>
                  <w:tcW w:w="3047" w:type="pct"/>
                  <w:gridSpan w:val="2"/>
                  <w:vAlign w:val="center"/>
                </w:tcPr>
                <w:p w14:paraId="701D21DC"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排污单位排放水污染物，不得超过经核定的水污染物排放总量，并应当按照规定设置便于检查、采样的规范化排污口，悬挂标志牌；不得私设暗管或者采取其他规避监管的方式排放水污染物。</w:t>
                  </w:r>
                </w:p>
                <w:p w14:paraId="28A8EEAF"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禁止在太湖流域设置不符合国家产业政策和水环境综合治理要求的造纸、制革、酒精、淀粉、冶金、酿造、印染、电镀等排放水污染物的生产项目，现有的生产项目不能实现达标排放的，应当依法关闭。</w:t>
                  </w:r>
                </w:p>
                <w:p w14:paraId="73D9697E"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在太湖流域新设企业应当符合国家规定的清洁生产要求，现有的企业尚未达到清洁生产要求的，应当按照清洁生产规划要求进行技术改造，两省一市人民政府应当加强监督检查。</w:t>
                  </w:r>
                </w:p>
              </w:tc>
              <w:tc>
                <w:tcPr>
                  <w:tcW w:w="1289" w:type="pct"/>
                  <w:vAlign w:val="center"/>
                </w:tcPr>
                <w:p w14:paraId="76B0F045"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生活污水接管至武南污水处理厂集中处理，生产废水经厂内处理后接入武高新工业污水处理厂集中处理，环评中已根据建设项目情况核算水污染物排放总量，实际运营过程中不会超过该核定量；建设项目将按照规定设置排污口，悬挂标志牌，并定期开展自行监测，监控废水达标排放情况；本项目为新能源矿山机械生产项目，具体包括新</w:t>
                  </w:r>
                  <w:r>
                    <w:rPr>
                      <w:rFonts w:ascii="Times New Roman" w:eastAsia="宋体" w:hAnsi="Times New Roman" w:hint="eastAsia"/>
                      <w:bCs/>
                      <w:sz w:val="18"/>
                      <w:szCs w:val="18"/>
                    </w:rPr>
                    <w:t>能源矿车、新能源装载机、新能源挖矿机的整车总装，不属于上述禁止项目；本项目符合清洁生产要求</w:t>
                  </w:r>
                </w:p>
              </w:tc>
              <w:tc>
                <w:tcPr>
                  <w:tcW w:w="354" w:type="pct"/>
                  <w:vAlign w:val="center"/>
                </w:tcPr>
                <w:p w14:paraId="7CFE7DAD"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C73201" w14:paraId="6CF4AF3C" w14:textId="77777777">
              <w:trPr>
                <w:jc w:val="center"/>
              </w:trPr>
              <w:tc>
                <w:tcPr>
                  <w:tcW w:w="310" w:type="pct"/>
                  <w:vAlign w:val="center"/>
                </w:tcPr>
                <w:p w14:paraId="05D3A0FF"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第二十九条</w:t>
                  </w:r>
                </w:p>
              </w:tc>
              <w:tc>
                <w:tcPr>
                  <w:tcW w:w="3047" w:type="pct"/>
                  <w:gridSpan w:val="2"/>
                  <w:vAlign w:val="center"/>
                </w:tcPr>
                <w:p w14:paraId="22D3F7C2"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新孟河、望虞河以外的其他主要入太湖河道，自河口</w:t>
                  </w:r>
                  <w:r>
                    <w:rPr>
                      <w:rFonts w:ascii="Times New Roman" w:eastAsia="宋体" w:hAnsi="Times New Roman"/>
                      <w:sz w:val="18"/>
                      <w:szCs w:val="18"/>
                    </w:rPr>
                    <w:t>1</w:t>
                  </w:r>
                  <w:r>
                    <w:rPr>
                      <w:rFonts w:ascii="Times New Roman" w:eastAsia="宋体" w:hAnsi="Times New Roman"/>
                      <w:sz w:val="18"/>
                      <w:szCs w:val="18"/>
                    </w:rPr>
                    <w:t>万米上溯至</w:t>
                  </w:r>
                  <w:r>
                    <w:rPr>
                      <w:rFonts w:ascii="Times New Roman" w:eastAsia="宋体" w:hAnsi="Times New Roman"/>
                      <w:sz w:val="18"/>
                      <w:szCs w:val="18"/>
                    </w:rPr>
                    <w:t>5</w:t>
                  </w:r>
                  <w:r>
                    <w:rPr>
                      <w:rFonts w:ascii="Times New Roman" w:eastAsia="宋体" w:hAnsi="Times New Roman"/>
                      <w:sz w:val="18"/>
                      <w:szCs w:val="18"/>
                    </w:rPr>
                    <w:t>万米河道岸线内及其岸线两侧各</w:t>
                  </w:r>
                  <w:r>
                    <w:rPr>
                      <w:rFonts w:ascii="Times New Roman" w:eastAsia="宋体" w:hAnsi="Times New Roman"/>
                      <w:sz w:val="18"/>
                      <w:szCs w:val="18"/>
                    </w:rPr>
                    <w:t>1000</w:t>
                  </w:r>
                  <w:r>
                    <w:rPr>
                      <w:rFonts w:ascii="Times New Roman" w:eastAsia="宋体" w:hAnsi="Times New Roman"/>
                      <w:sz w:val="18"/>
                      <w:szCs w:val="18"/>
                    </w:rPr>
                    <w:t>米范围内，禁止下列行为：</w:t>
                  </w:r>
                </w:p>
                <w:p w14:paraId="38D48BE5"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（一）新建、扩建化工、医药生产项目；</w:t>
                  </w:r>
                </w:p>
                <w:p w14:paraId="4D078F6E"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（二）新建、扩建污水集中处理设施排污口以外的排污口；</w:t>
                  </w:r>
                </w:p>
                <w:p w14:paraId="3616547D"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（三）扩大水产养殖规模。</w:t>
                  </w:r>
                </w:p>
              </w:tc>
              <w:tc>
                <w:tcPr>
                  <w:tcW w:w="1289" w:type="pct"/>
                  <w:vAlign w:val="center"/>
                </w:tcPr>
                <w:p w14:paraId="11B41DF9"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本项目为新能源矿山机械生产项目，具体包括新</w:t>
                  </w:r>
                  <w:r>
                    <w:rPr>
                      <w:rFonts w:ascii="Times New Roman" w:eastAsia="宋体" w:hAnsi="Times New Roman" w:hint="eastAsia"/>
                      <w:bCs/>
                      <w:sz w:val="18"/>
                      <w:szCs w:val="18"/>
                    </w:rPr>
                    <w:t>能源矿车、新能源装载机、新能源挖矿机的整车总装，不属于上述禁止项目</w:t>
                  </w:r>
                </w:p>
              </w:tc>
              <w:tc>
                <w:tcPr>
                  <w:tcW w:w="354" w:type="pct"/>
                  <w:vAlign w:val="center"/>
                </w:tcPr>
                <w:p w14:paraId="45EE95C6"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C73201" w14:paraId="3AB4AB48" w14:textId="77777777">
              <w:trPr>
                <w:jc w:val="center"/>
              </w:trPr>
              <w:tc>
                <w:tcPr>
                  <w:tcW w:w="310" w:type="pct"/>
                  <w:vAlign w:val="center"/>
                </w:tcPr>
                <w:p w14:paraId="01F376A1"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lastRenderedPageBreak/>
                    <w:t>第三十条</w:t>
                  </w:r>
                </w:p>
              </w:tc>
              <w:tc>
                <w:tcPr>
                  <w:tcW w:w="3047" w:type="pct"/>
                  <w:gridSpan w:val="2"/>
                  <w:vAlign w:val="center"/>
                </w:tcPr>
                <w:p w14:paraId="741AAC44"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太湖岸线内和岸线周边</w:t>
                  </w:r>
                  <w:r>
                    <w:rPr>
                      <w:rFonts w:ascii="Times New Roman" w:eastAsia="宋体" w:hAnsi="Times New Roman"/>
                      <w:sz w:val="18"/>
                      <w:szCs w:val="18"/>
                    </w:rPr>
                    <w:t>5000</w:t>
                  </w:r>
                  <w:r>
                    <w:rPr>
                      <w:rFonts w:ascii="Times New Roman" w:eastAsia="宋体" w:hAnsi="Times New Roman"/>
                      <w:sz w:val="18"/>
                      <w:szCs w:val="18"/>
                    </w:rPr>
                    <w:t>米范围内，淀山湖岸线内和岸线周边</w:t>
                  </w:r>
                  <w:r>
                    <w:rPr>
                      <w:rFonts w:ascii="Times New Roman" w:eastAsia="宋体" w:hAnsi="Times New Roman"/>
                      <w:sz w:val="18"/>
                      <w:szCs w:val="18"/>
                    </w:rPr>
                    <w:t>2000</w:t>
                  </w:r>
                  <w:r>
                    <w:rPr>
                      <w:rFonts w:ascii="Times New Roman" w:eastAsia="宋体" w:hAnsi="Times New Roman"/>
                      <w:sz w:val="18"/>
                      <w:szCs w:val="18"/>
                    </w:rPr>
                    <w:t>米范围内，太浦河、新孟河、望虞河岸线内和岸线两侧各</w:t>
                  </w:r>
                  <w:r>
                    <w:rPr>
                      <w:rFonts w:ascii="Times New Roman" w:eastAsia="宋体" w:hAnsi="Times New Roman"/>
                      <w:sz w:val="18"/>
                      <w:szCs w:val="18"/>
                    </w:rPr>
                    <w:t>1000</w:t>
                  </w:r>
                  <w:r>
                    <w:rPr>
                      <w:rFonts w:ascii="Times New Roman" w:eastAsia="宋体" w:hAnsi="Times New Roman"/>
                      <w:sz w:val="18"/>
                      <w:szCs w:val="18"/>
                    </w:rPr>
                    <w:t>米范围内，其他主要入太湖河道自河口上溯至</w:t>
                  </w:r>
                  <w:r>
                    <w:rPr>
                      <w:rFonts w:ascii="Times New Roman" w:eastAsia="宋体" w:hAnsi="Times New Roman"/>
                      <w:sz w:val="18"/>
                      <w:szCs w:val="18"/>
                    </w:rPr>
                    <w:t>1</w:t>
                  </w:r>
                  <w:r>
                    <w:rPr>
                      <w:rFonts w:ascii="Times New Roman" w:eastAsia="宋体" w:hAnsi="Times New Roman"/>
                      <w:sz w:val="18"/>
                      <w:szCs w:val="18"/>
                    </w:rPr>
                    <w:t>万米河道岸线内及其岸线两侧各</w:t>
                  </w:r>
                  <w:r>
                    <w:rPr>
                      <w:rFonts w:ascii="Times New Roman" w:eastAsia="宋体" w:hAnsi="Times New Roman"/>
                      <w:sz w:val="18"/>
                      <w:szCs w:val="18"/>
                    </w:rPr>
                    <w:t>1000</w:t>
                  </w:r>
                  <w:r>
                    <w:rPr>
                      <w:rFonts w:ascii="Times New Roman" w:eastAsia="宋体" w:hAnsi="Times New Roman"/>
                      <w:sz w:val="18"/>
                      <w:szCs w:val="18"/>
                    </w:rPr>
                    <w:t>米范围内，禁止下列行为：</w:t>
                  </w:r>
                </w:p>
                <w:p w14:paraId="3E4FAC3C"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（一）设置剧毒物质、危险化学品的贮存、输送设施和废物回收场、垃圾场；</w:t>
                  </w:r>
                </w:p>
                <w:p w14:paraId="118F4A33"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（二）设置水上餐饮经营设施；</w:t>
                  </w:r>
                </w:p>
                <w:p w14:paraId="411E362F"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（三）新建、扩建高尔夫球场；</w:t>
                  </w:r>
                </w:p>
                <w:p w14:paraId="3F1170A2"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（四）新建、扩建畜禽养殖场；</w:t>
                  </w:r>
                </w:p>
                <w:p w14:paraId="1B1ABC3D"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（五）新建、扩建向水体排放污染物的建设项目；</w:t>
                  </w:r>
                </w:p>
                <w:p w14:paraId="6BB42B47"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（六）本条例第二十九条规定的行为。</w:t>
                  </w:r>
                </w:p>
                <w:p w14:paraId="79ED28B1"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已经设置前款第一项、第二项规定设施的，当地县级人民政府应当责令拆除或者关闭。</w:t>
                  </w:r>
                </w:p>
              </w:tc>
              <w:tc>
                <w:tcPr>
                  <w:tcW w:w="1289" w:type="pct"/>
                  <w:vAlign w:val="center"/>
                </w:tcPr>
                <w:p w14:paraId="1A3F0FB4"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本项目为新能源矿山机械生产项目，具体包括新</w:t>
                  </w:r>
                  <w:r>
                    <w:rPr>
                      <w:rFonts w:ascii="Times New Roman" w:eastAsia="宋体" w:hAnsi="Times New Roman" w:hint="eastAsia"/>
                      <w:bCs/>
                      <w:sz w:val="18"/>
                      <w:szCs w:val="18"/>
                    </w:rPr>
                    <w:t>能源矿车、新能源装载机、新能源挖矿机的整车总装，不属于上述禁止项目；本项目生活污水与生产废水均接管排放</w:t>
                  </w:r>
                </w:p>
              </w:tc>
              <w:tc>
                <w:tcPr>
                  <w:tcW w:w="354" w:type="pct"/>
                  <w:vAlign w:val="center"/>
                </w:tcPr>
                <w:p w14:paraId="004A3A8C"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C73201" w14:paraId="7B4AF33A" w14:textId="77777777">
              <w:trPr>
                <w:trHeight w:val="364"/>
                <w:jc w:val="center"/>
              </w:trPr>
              <w:tc>
                <w:tcPr>
                  <w:tcW w:w="3357" w:type="pct"/>
                  <w:gridSpan w:val="3"/>
                  <w:vAlign w:val="center"/>
                </w:tcPr>
                <w:p w14:paraId="401BB942" w14:textId="77777777" w:rsidR="00C73201"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b/>
                      <w:bCs/>
                      <w:sz w:val="18"/>
                      <w:szCs w:val="18"/>
                    </w:rPr>
                    <w:t>《江苏省太湖水污染防治条例》相关要求</w:t>
                  </w:r>
                </w:p>
              </w:tc>
              <w:tc>
                <w:tcPr>
                  <w:tcW w:w="1289" w:type="pct"/>
                  <w:vAlign w:val="center"/>
                </w:tcPr>
                <w:p w14:paraId="029EE183"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b/>
                      <w:sz w:val="18"/>
                      <w:szCs w:val="18"/>
                    </w:rPr>
                    <w:t>相符性分析</w:t>
                  </w:r>
                </w:p>
              </w:tc>
              <w:tc>
                <w:tcPr>
                  <w:tcW w:w="354" w:type="pct"/>
                  <w:vAlign w:val="center"/>
                </w:tcPr>
                <w:p w14:paraId="243E0B79"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w:t>
                  </w:r>
                </w:p>
              </w:tc>
            </w:tr>
            <w:tr w:rsidR="00C73201" w14:paraId="60AC65A8" w14:textId="77777777">
              <w:trPr>
                <w:jc w:val="center"/>
              </w:trPr>
              <w:tc>
                <w:tcPr>
                  <w:tcW w:w="310" w:type="pct"/>
                  <w:vAlign w:val="center"/>
                </w:tcPr>
                <w:p w14:paraId="0561F9DA"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bCs/>
                      <w:sz w:val="18"/>
                      <w:szCs w:val="18"/>
                    </w:rPr>
                    <w:t>第四十三条</w:t>
                  </w:r>
                </w:p>
              </w:tc>
              <w:tc>
                <w:tcPr>
                  <w:tcW w:w="3047" w:type="pct"/>
                  <w:gridSpan w:val="2"/>
                  <w:vAlign w:val="center"/>
                </w:tcPr>
                <w:p w14:paraId="1ABAC463"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太湖流域一、二、三级保护区禁止下列行为：</w:t>
                  </w:r>
                </w:p>
                <w:p w14:paraId="0A0CD98B"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（一）新建、改建、扩建化学制浆造纸、制革、酿造、染料、印染、电镀以及其他排放含磷、氮等污染物的企业和项目；</w:t>
                  </w:r>
                </w:p>
                <w:p w14:paraId="2A02593A"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（二）销售、使用含磷洗涤用品；</w:t>
                  </w:r>
                </w:p>
                <w:p w14:paraId="3725D499"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（三）向水体排放或者倾倒油类、酸液、碱液、剧毒废渣废液、含放射性废渣废液、含病原体污水、工业废渣以及其他废弃物；</w:t>
                  </w:r>
                </w:p>
                <w:p w14:paraId="4159B2D8"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（四）在水体清洗装贮过油类或者有毒有害污染物的车辆、船舶和容器等；</w:t>
                  </w:r>
                </w:p>
                <w:p w14:paraId="292EEA54"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（五）使用农药等有毒物毒杀水生生物；</w:t>
                  </w:r>
                </w:p>
                <w:p w14:paraId="07E05489"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（六）向水体直接排放人畜粪便、倾倒垃圾；</w:t>
                  </w:r>
                </w:p>
                <w:p w14:paraId="4417D234"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（七）围湖造地；</w:t>
                  </w:r>
                </w:p>
                <w:p w14:paraId="60E7E4D6"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（八）违法开山采石，或者进行破坏林木、植被、水生生物的活动；</w:t>
                  </w:r>
                </w:p>
                <w:p w14:paraId="3B42DEAD"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（九）法律、法规禁止的其他行为。</w:t>
                  </w:r>
                </w:p>
              </w:tc>
              <w:tc>
                <w:tcPr>
                  <w:tcW w:w="1289" w:type="pct"/>
                  <w:vAlign w:val="center"/>
                </w:tcPr>
                <w:p w14:paraId="0F657322"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本项目位于太湖流域</w:t>
                  </w:r>
                  <w:r>
                    <w:rPr>
                      <w:rFonts w:ascii="Times New Roman" w:eastAsia="宋体" w:hAnsi="Times New Roman" w:hint="eastAsia"/>
                      <w:sz w:val="18"/>
                      <w:szCs w:val="18"/>
                    </w:rPr>
                    <w:t>三级</w:t>
                  </w:r>
                  <w:r>
                    <w:rPr>
                      <w:rFonts w:ascii="Times New Roman" w:eastAsia="宋体" w:hAnsi="Times New Roman"/>
                      <w:sz w:val="18"/>
                      <w:szCs w:val="18"/>
                    </w:rPr>
                    <w:t>保护区范围内，</w:t>
                  </w:r>
                  <w:r>
                    <w:rPr>
                      <w:rFonts w:ascii="Times New Roman" w:eastAsia="宋体" w:hAnsi="Times New Roman" w:hint="eastAsia"/>
                      <w:sz w:val="18"/>
                      <w:szCs w:val="18"/>
                    </w:rPr>
                    <w:t>本项目为新能源矿山机械生产项目，具体包括新能源矿车、新能源装载机、新能源挖矿机的整车总装，不属于所列禁止行为；本项目</w:t>
                  </w:r>
                  <w:r>
                    <w:rPr>
                      <w:rFonts w:ascii="Times New Roman" w:eastAsia="宋体" w:hAnsi="Times New Roman"/>
                      <w:sz w:val="18"/>
                      <w:szCs w:val="18"/>
                    </w:rPr>
                    <w:t>生产废水不含氮</w:t>
                  </w:r>
                  <w:r>
                    <w:rPr>
                      <w:rFonts w:ascii="Times New Roman" w:eastAsia="宋体" w:hAnsi="Times New Roman" w:hint="eastAsia"/>
                      <w:sz w:val="18"/>
                      <w:szCs w:val="18"/>
                    </w:rPr>
                    <w:t>、</w:t>
                  </w:r>
                  <w:r>
                    <w:rPr>
                      <w:rFonts w:ascii="Times New Roman" w:eastAsia="宋体" w:hAnsi="Times New Roman"/>
                      <w:sz w:val="18"/>
                      <w:szCs w:val="18"/>
                    </w:rPr>
                    <w:t>磷</w:t>
                  </w:r>
                </w:p>
              </w:tc>
              <w:tc>
                <w:tcPr>
                  <w:tcW w:w="354" w:type="pct"/>
                  <w:vAlign w:val="center"/>
                </w:tcPr>
                <w:p w14:paraId="41FEA27D"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C73201" w14:paraId="7A7425D4" w14:textId="77777777">
              <w:trPr>
                <w:jc w:val="center"/>
              </w:trPr>
              <w:tc>
                <w:tcPr>
                  <w:tcW w:w="310" w:type="pct"/>
                  <w:vAlign w:val="center"/>
                </w:tcPr>
                <w:p w14:paraId="50C4CC7A" w14:textId="77777777" w:rsidR="00C73201" w:rsidRDefault="00000000">
                  <w:pPr>
                    <w:autoSpaceDE w:val="0"/>
                    <w:autoSpaceDN w:val="0"/>
                    <w:adjustRightInd w:val="0"/>
                    <w:spacing w:line="0" w:lineRule="atLeast"/>
                    <w:jc w:val="center"/>
                    <w:rPr>
                      <w:rFonts w:ascii="Times New Roman" w:eastAsia="宋体" w:hAnsi="Times New Roman"/>
                      <w:bCs/>
                      <w:sz w:val="18"/>
                      <w:szCs w:val="18"/>
                    </w:rPr>
                  </w:pPr>
                  <w:r>
                    <w:rPr>
                      <w:rFonts w:ascii="Times New Roman" w:eastAsia="宋体" w:hAnsi="Times New Roman" w:hint="eastAsia"/>
                      <w:bCs/>
                      <w:sz w:val="18"/>
                      <w:szCs w:val="18"/>
                    </w:rPr>
                    <w:t>第四十六条</w:t>
                  </w:r>
                </w:p>
              </w:tc>
              <w:tc>
                <w:tcPr>
                  <w:tcW w:w="3047" w:type="pct"/>
                  <w:gridSpan w:val="2"/>
                  <w:vAlign w:val="center"/>
                </w:tcPr>
                <w:p w14:paraId="28E5341F"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w:t>
                  </w:r>
                  <w:r>
                    <w:rPr>
                      <w:rFonts w:ascii="Times New Roman" w:eastAsia="宋体" w:hAnsi="Times New Roman" w:hint="eastAsia"/>
                      <w:sz w:val="18"/>
                      <w:szCs w:val="18"/>
                    </w:rPr>
                    <w:t>1.1</w:t>
                  </w:r>
                  <w:r>
                    <w:rPr>
                      <w:rFonts w:ascii="Times New Roman" w:eastAsia="宋体" w:hAnsi="Times New Roman" w:hint="eastAsia"/>
                      <w:sz w:val="18"/>
                      <w:szCs w:val="18"/>
                    </w:rPr>
                    <w:t>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7C0D4DE5"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257232B8"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本条所指排放含磷、氮等污染物的战略性新兴产业具体类别，由省发展改革部门会同省经济和信息化、环境保护主管部门拟定并报省人民政府批准后公布。</w:t>
                  </w:r>
                </w:p>
                <w:p w14:paraId="29107F4F"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9" w:type="pct"/>
                  <w:vAlign w:val="center"/>
                </w:tcPr>
                <w:p w14:paraId="78F0B198"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本项目位于太湖流域</w:t>
                  </w:r>
                  <w:r>
                    <w:rPr>
                      <w:rFonts w:ascii="Times New Roman" w:eastAsia="宋体" w:hAnsi="Times New Roman" w:hint="eastAsia"/>
                      <w:sz w:val="18"/>
                      <w:szCs w:val="18"/>
                    </w:rPr>
                    <w:t>三级</w:t>
                  </w:r>
                  <w:r>
                    <w:rPr>
                      <w:rFonts w:ascii="Times New Roman" w:eastAsia="宋体" w:hAnsi="Times New Roman"/>
                      <w:sz w:val="18"/>
                      <w:szCs w:val="18"/>
                    </w:rPr>
                    <w:t>保护区范围内，</w:t>
                  </w:r>
                  <w:r>
                    <w:rPr>
                      <w:rFonts w:ascii="Times New Roman" w:eastAsia="宋体" w:hAnsi="Times New Roman" w:hint="eastAsia"/>
                      <w:sz w:val="18"/>
                      <w:szCs w:val="18"/>
                    </w:rPr>
                    <w:t>本项目为新能源矿山机械生产项目，具体包括</w:t>
                  </w:r>
                  <w:r>
                    <w:rPr>
                      <w:rFonts w:ascii="Times New Roman" w:eastAsia="宋体" w:hAnsi="Times New Roman" w:hint="eastAsia"/>
                      <w:bCs/>
                      <w:sz w:val="18"/>
                      <w:szCs w:val="18"/>
                    </w:rPr>
                    <w:t>能源矿车、新能源装载机、新能源挖矿机的整车总装，不属于上述禁止项目</w:t>
                  </w:r>
                  <w:r>
                    <w:rPr>
                      <w:rFonts w:ascii="Times New Roman" w:eastAsia="宋体" w:hAnsi="Times New Roman" w:hint="eastAsia"/>
                      <w:sz w:val="18"/>
                      <w:szCs w:val="18"/>
                    </w:rPr>
                    <w:t>，本项目</w:t>
                  </w:r>
                  <w:r>
                    <w:rPr>
                      <w:rFonts w:ascii="Times New Roman" w:eastAsia="宋体" w:hAnsi="Times New Roman"/>
                      <w:sz w:val="18"/>
                      <w:szCs w:val="18"/>
                    </w:rPr>
                    <w:t>生产废水不含氮</w:t>
                  </w:r>
                  <w:r>
                    <w:rPr>
                      <w:rFonts w:ascii="Times New Roman" w:eastAsia="宋体" w:hAnsi="Times New Roman" w:hint="eastAsia"/>
                      <w:sz w:val="18"/>
                      <w:szCs w:val="18"/>
                    </w:rPr>
                    <w:t>、</w:t>
                  </w:r>
                  <w:r>
                    <w:rPr>
                      <w:rFonts w:ascii="Times New Roman" w:eastAsia="宋体" w:hAnsi="Times New Roman"/>
                      <w:sz w:val="18"/>
                      <w:szCs w:val="18"/>
                    </w:rPr>
                    <w:t>磷</w:t>
                  </w:r>
                </w:p>
              </w:tc>
              <w:tc>
                <w:tcPr>
                  <w:tcW w:w="354" w:type="pct"/>
                  <w:vAlign w:val="center"/>
                </w:tcPr>
                <w:p w14:paraId="44DA0164"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相符</w:t>
                  </w:r>
                </w:p>
              </w:tc>
            </w:tr>
            <w:tr w:rsidR="00C73201" w14:paraId="6BA26277" w14:textId="77777777">
              <w:trPr>
                <w:jc w:val="center"/>
              </w:trPr>
              <w:tc>
                <w:tcPr>
                  <w:tcW w:w="3357" w:type="pct"/>
                  <w:gridSpan w:val="3"/>
                  <w:vAlign w:val="center"/>
                </w:tcPr>
                <w:p w14:paraId="54DC2150" w14:textId="77777777" w:rsidR="00C73201"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《江苏省太湖流域水环境综合治理规划（</w:t>
                  </w:r>
                  <w:r>
                    <w:rPr>
                      <w:rFonts w:ascii="Times New Roman" w:eastAsia="宋体" w:hAnsi="Times New Roman" w:hint="eastAsia"/>
                      <w:b/>
                      <w:sz w:val="18"/>
                      <w:szCs w:val="18"/>
                    </w:rPr>
                    <w:t>2021-2035</w:t>
                  </w:r>
                  <w:r>
                    <w:rPr>
                      <w:rFonts w:ascii="Times New Roman" w:eastAsia="宋体" w:hAnsi="Times New Roman" w:hint="eastAsia"/>
                      <w:b/>
                      <w:sz w:val="18"/>
                      <w:szCs w:val="18"/>
                    </w:rPr>
                    <w:t>年）》</w:t>
                  </w:r>
                </w:p>
                <w:p w14:paraId="1BF6D81A" w14:textId="77777777" w:rsidR="00C73201"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lastRenderedPageBreak/>
                    <w:t>（苏政办发【</w:t>
                  </w:r>
                  <w:r>
                    <w:rPr>
                      <w:rFonts w:ascii="Times New Roman" w:eastAsia="宋体" w:hAnsi="Times New Roman" w:hint="eastAsia"/>
                      <w:b/>
                      <w:sz w:val="18"/>
                      <w:szCs w:val="18"/>
                    </w:rPr>
                    <w:t>2022</w:t>
                  </w:r>
                  <w:r>
                    <w:rPr>
                      <w:rFonts w:ascii="Times New Roman" w:eastAsia="宋体" w:hAnsi="Times New Roman" w:hint="eastAsia"/>
                      <w:b/>
                      <w:sz w:val="18"/>
                      <w:szCs w:val="18"/>
                    </w:rPr>
                    <w:t>】</w:t>
                  </w:r>
                  <w:r>
                    <w:rPr>
                      <w:rFonts w:ascii="Times New Roman" w:eastAsia="宋体" w:hAnsi="Times New Roman" w:hint="eastAsia"/>
                      <w:b/>
                      <w:sz w:val="18"/>
                      <w:szCs w:val="18"/>
                    </w:rPr>
                    <w:t>74</w:t>
                  </w:r>
                  <w:r>
                    <w:rPr>
                      <w:rFonts w:ascii="Times New Roman" w:eastAsia="宋体" w:hAnsi="Times New Roman" w:hint="eastAsia"/>
                      <w:b/>
                      <w:sz w:val="18"/>
                      <w:szCs w:val="18"/>
                    </w:rPr>
                    <w:t>号）相关</w:t>
                  </w:r>
                  <w:r>
                    <w:rPr>
                      <w:rFonts w:ascii="Times New Roman" w:eastAsia="宋体" w:hAnsi="Times New Roman"/>
                      <w:b/>
                      <w:sz w:val="18"/>
                      <w:szCs w:val="18"/>
                    </w:rPr>
                    <w:t>要求</w:t>
                  </w:r>
                </w:p>
              </w:tc>
              <w:tc>
                <w:tcPr>
                  <w:tcW w:w="1289" w:type="pct"/>
                  <w:vAlign w:val="center"/>
                </w:tcPr>
                <w:p w14:paraId="67CD0F58"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lastRenderedPageBreak/>
                    <w:t>相符性</w:t>
                  </w:r>
                  <w:r>
                    <w:rPr>
                      <w:rFonts w:ascii="Times New Roman" w:eastAsia="宋体" w:hAnsi="Times New Roman"/>
                      <w:b/>
                      <w:sz w:val="18"/>
                      <w:szCs w:val="18"/>
                    </w:rPr>
                    <w:t>分析</w:t>
                  </w:r>
                </w:p>
              </w:tc>
              <w:tc>
                <w:tcPr>
                  <w:tcW w:w="354" w:type="pct"/>
                  <w:vAlign w:val="center"/>
                </w:tcPr>
                <w:p w14:paraId="40D2A21F" w14:textId="77777777" w:rsidR="00C73201" w:rsidRDefault="00000000">
                  <w:pPr>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相符</w:t>
                  </w:r>
                  <w:r>
                    <w:rPr>
                      <w:rFonts w:ascii="Times New Roman" w:eastAsia="宋体" w:hAnsi="Times New Roman" w:hint="eastAsia"/>
                      <w:b/>
                      <w:sz w:val="18"/>
                      <w:szCs w:val="18"/>
                    </w:rPr>
                    <w:lastRenderedPageBreak/>
                    <w:t>性</w:t>
                  </w:r>
                </w:p>
              </w:tc>
            </w:tr>
            <w:tr w:rsidR="00C73201" w14:paraId="42FE8595" w14:textId="77777777">
              <w:trPr>
                <w:jc w:val="center"/>
              </w:trPr>
              <w:tc>
                <w:tcPr>
                  <w:tcW w:w="355" w:type="pct"/>
                  <w:gridSpan w:val="2"/>
                  <w:vAlign w:val="center"/>
                </w:tcPr>
                <w:p w14:paraId="4FA85BF3" w14:textId="77777777" w:rsidR="00C73201"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lastRenderedPageBreak/>
                    <w:t>强化工业污染综合治理</w:t>
                  </w:r>
                </w:p>
              </w:tc>
              <w:tc>
                <w:tcPr>
                  <w:tcW w:w="3002" w:type="pct"/>
                  <w:vAlign w:val="center"/>
                </w:tcPr>
                <w:p w14:paraId="08DC68B3" w14:textId="77777777" w:rsidR="00C73201"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w:t>
                  </w:r>
                  <w:r>
                    <w:rPr>
                      <w:rFonts w:ascii="Times New Roman" w:eastAsia="宋体" w:hAnsi="Times New Roman" w:hint="eastAsia"/>
                      <w:sz w:val="18"/>
                      <w:szCs w:val="18"/>
                    </w:rPr>
                    <w:t>500</w:t>
                  </w:r>
                  <w:r>
                    <w:rPr>
                      <w:rFonts w:ascii="Times New Roman" w:eastAsia="宋体" w:hAnsi="Times New Roman" w:hint="eastAsia"/>
                      <w:sz w:val="18"/>
                      <w:szCs w:val="18"/>
                    </w:rPr>
                    <w:t>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w:t>
                  </w:r>
                  <w:r>
                    <w:rPr>
                      <w:rFonts w:ascii="Times New Roman" w:eastAsia="宋体" w:hAnsi="Times New Roman" w:hint="eastAsia"/>
                      <w:sz w:val="18"/>
                      <w:szCs w:val="18"/>
                    </w:rPr>
                    <w:t>DB32/1072-2018</w:t>
                  </w:r>
                  <w:r>
                    <w:rPr>
                      <w:rFonts w:ascii="Times New Roman" w:eastAsia="宋体" w:hAnsi="Times New Roman" w:hint="eastAsia"/>
                      <w:sz w:val="18"/>
                      <w:szCs w:val="18"/>
                    </w:rPr>
                    <w:t>）一、二级保护区内主要水污染物排放限值开展提标改造。无锡市、常州市、苏州市加快推进工业废水与生活污水分类收集、分质处理到</w:t>
                  </w:r>
                  <w:r>
                    <w:rPr>
                      <w:rFonts w:ascii="Times New Roman" w:eastAsia="宋体" w:hAnsi="Times New Roman" w:hint="eastAsia"/>
                      <w:sz w:val="18"/>
                      <w:szCs w:val="18"/>
                    </w:rPr>
                    <w:t>2024</w:t>
                  </w:r>
                  <w:r>
                    <w:rPr>
                      <w:rFonts w:ascii="Times New Roman" w:eastAsia="宋体" w:hAnsi="Times New Roman" w:hint="eastAsia"/>
                      <w:sz w:val="18"/>
                      <w:szCs w:val="18"/>
                    </w:rPr>
                    <w:t>年实现应分尽分，全流域到</w:t>
                  </w:r>
                  <w:r>
                    <w:rPr>
                      <w:rFonts w:ascii="Times New Roman" w:eastAsia="宋体" w:hAnsi="Times New Roman" w:hint="eastAsia"/>
                      <w:sz w:val="18"/>
                      <w:szCs w:val="18"/>
                    </w:rPr>
                    <w:t>2025</w:t>
                  </w:r>
                  <w:r>
                    <w:rPr>
                      <w:rFonts w:ascii="Times New Roman" w:eastAsia="宋体" w:hAnsi="Times New Roman" w:hint="eastAsia"/>
                      <w:sz w:val="18"/>
                      <w:szCs w:val="18"/>
                    </w:rPr>
                    <w:t>年实现应分尽分。</w:t>
                  </w:r>
                </w:p>
              </w:tc>
              <w:tc>
                <w:tcPr>
                  <w:tcW w:w="1289" w:type="pct"/>
                  <w:vAlign w:val="center"/>
                </w:tcPr>
                <w:p w14:paraId="0AA95254"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本项目为新能源矿山机械生产项目，具体包括新</w:t>
                  </w:r>
                  <w:r>
                    <w:rPr>
                      <w:rFonts w:ascii="Times New Roman" w:eastAsia="宋体" w:hAnsi="Times New Roman" w:hint="eastAsia"/>
                      <w:bCs/>
                      <w:sz w:val="18"/>
                      <w:szCs w:val="18"/>
                    </w:rPr>
                    <w:t>能源矿车、新能源装载机、新能源挖矿机的整车总装</w:t>
                  </w:r>
                  <w:r>
                    <w:rPr>
                      <w:rFonts w:ascii="Times New Roman" w:eastAsia="宋体" w:hAnsi="Times New Roman"/>
                      <w:sz w:val="18"/>
                      <w:szCs w:val="18"/>
                    </w:rPr>
                    <w:t>；</w:t>
                  </w:r>
                  <w:r>
                    <w:rPr>
                      <w:rFonts w:ascii="Times New Roman" w:eastAsia="宋体" w:hAnsi="Times New Roman" w:hint="eastAsia"/>
                      <w:sz w:val="18"/>
                      <w:szCs w:val="18"/>
                    </w:rPr>
                    <w:t>本项目生活污水接管至武南污水处理厂集中处理，生产废水接管至武高新工业污水处理厂集中处理；</w:t>
                  </w:r>
                  <w:r>
                    <w:rPr>
                      <w:rFonts w:ascii="Times New Roman" w:eastAsia="宋体" w:hAnsi="Times New Roman"/>
                      <w:sz w:val="18"/>
                      <w:szCs w:val="18"/>
                    </w:rPr>
                    <w:t>本项目实际生产前将依法进行排污许可证申请</w:t>
                  </w:r>
                  <w:r>
                    <w:rPr>
                      <w:rFonts w:ascii="Times New Roman" w:eastAsia="宋体" w:hAnsi="Times New Roman" w:hint="eastAsia"/>
                      <w:sz w:val="18"/>
                      <w:szCs w:val="18"/>
                    </w:rPr>
                    <w:t>，</w:t>
                  </w:r>
                  <w:r>
                    <w:rPr>
                      <w:rFonts w:ascii="Times New Roman" w:eastAsia="宋体" w:hAnsi="Times New Roman"/>
                      <w:sz w:val="18"/>
                      <w:szCs w:val="18"/>
                    </w:rPr>
                    <w:t>做到持证排污、按证排污</w:t>
                  </w:r>
                  <w:r>
                    <w:rPr>
                      <w:rFonts w:ascii="Times New Roman" w:eastAsia="宋体" w:hAnsi="Times New Roman" w:hint="eastAsia"/>
                      <w:sz w:val="18"/>
                      <w:szCs w:val="18"/>
                    </w:rPr>
                    <w:t>；本项目所在厂区已取得相关排水许可证及工业废水委托处理服务合同</w:t>
                  </w:r>
                </w:p>
              </w:tc>
              <w:tc>
                <w:tcPr>
                  <w:tcW w:w="354" w:type="pct"/>
                  <w:vAlign w:val="center"/>
                </w:tcPr>
                <w:p w14:paraId="1CC815F1" w14:textId="77777777" w:rsidR="00C73201"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相符</w:t>
                  </w:r>
                </w:p>
              </w:tc>
            </w:tr>
          </w:tbl>
          <w:p w14:paraId="39578676" w14:textId="77777777" w:rsidR="00C73201" w:rsidRDefault="00000000">
            <w:pPr>
              <w:autoSpaceDE w:val="0"/>
              <w:autoSpaceDN w:val="0"/>
              <w:adjustRightInd w:val="0"/>
              <w:snapToGrid w:val="0"/>
              <w:spacing w:before="240" w:line="360" w:lineRule="auto"/>
              <w:rPr>
                <w:rFonts w:ascii="Times New Roman" w:eastAsia="宋体" w:hAnsi="Times New Roman"/>
                <w:b/>
                <w:bCs/>
                <w:kern w:val="0"/>
                <w:sz w:val="24"/>
              </w:rPr>
            </w:pPr>
            <w:r>
              <w:rPr>
                <w:rFonts w:ascii="Times New Roman" w:eastAsia="宋体" w:hAnsi="Times New Roman"/>
                <w:b/>
                <w:bCs/>
                <w:kern w:val="0"/>
                <w:sz w:val="24"/>
              </w:rPr>
              <w:t>5</w:t>
            </w:r>
            <w:r>
              <w:rPr>
                <w:rFonts w:ascii="Times New Roman" w:eastAsia="宋体" w:hAnsi="Times New Roman" w:hint="eastAsia"/>
                <w:b/>
                <w:bCs/>
                <w:kern w:val="0"/>
                <w:sz w:val="24"/>
              </w:rPr>
              <w:t>、与《长江经济带发展负面清单指南（试行</w:t>
            </w:r>
            <w:r>
              <w:rPr>
                <w:rFonts w:ascii="Times New Roman" w:eastAsia="宋体" w:hAnsi="Times New Roman"/>
                <w:b/>
                <w:bCs/>
                <w:kern w:val="0"/>
                <w:sz w:val="24"/>
              </w:rPr>
              <w:t>，</w:t>
            </w:r>
            <w:r>
              <w:rPr>
                <w:rFonts w:ascii="Times New Roman" w:eastAsia="宋体" w:hAnsi="Times New Roman" w:hint="eastAsia"/>
                <w:b/>
                <w:bCs/>
                <w:kern w:val="0"/>
                <w:sz w:val="24"/>
              </w:rPr>
              <w:t>2022</w:t>
            </w:r>
            <w:r>
              <w:rPr>
                <w:rFonts w:ascii="Times New Roman" w:eastAsia="宋体" w:hAnsi="Times New Roman" w:hint="eastAsia"/>
                <w:b/>
                <w:bCs/>
                <w:kern w:val="0"/>
                <w:sz w:val="24"/>
              </w:rPr>
              <w:t>年版）》相符性分析</w:t>
            </w:r>
          </w:p>
          <w:p w14:paraId="6DCE34D5" w14:textId="77777777" w:rsidR="00C73201" w:rsidRDefault="00000000">
            <w:pPr>
              <w:jc w:val="center"/>
              <w:rPr>
                <w:rFonts w:ascii="Times New Roman" w:eastAsia="宋体" w:hAnsi="Times New Roman"/>
                <w:b/>
                <w:kern w:val="0"/>
              </w:rPr>
            </w:pPr>
            <w:r>
              <w:rPr>
                <w:rFonts w:ascii="Times New Roman" w:eastAsia="宋体" w:hAnsi="Times New Roman" w:hint="eastAsia"/>
                <w:b/>
                <w:kern w:val="0"/>
              </w:rPr>
              <w:t>表</w:t>
            </w:r>
            <w:r>
              <w:rPr>
                <w:rFonts w:ascii="Times New Roman" w:eastAsia="宋体" w:hAnsi="Times New Roman" w:hint="eastAsia"/>
                <w:b/>
                <w:kern w:val="0"/>
              </w:rPr>
              <w:t>1</w:t>
            </w:r>
            <w:r>
              <w:rPr>
                <w:rFonts w:ascii="Times New Roman" w:eastAsia="宋体" w:hAnsi="Times New Roman"/>
                <w:b/>
                <w:kern w:val="0"/>
              </w:rPr>
              <w:t xml:space="preserve">-8  </w:t>
            </w:r>
            <w:r>
              <w:rPr>
                <w:rFonts w:ascii="Times New Roman" w:eastAsia="宋体" w:hAnsi="Times New Roman" w:hint="eastAsia"/>
                <w:b/>
                <w:kern w:val="0"/>
              </w:rPr>
              <w:t>与《长江</w:t>
            </w:r>
            <w:r>
              <w:rPr>
                <w:rFonts w:ascii="Times New Roman" w:eastAsia="宋体" w:hAnsi="Times New Roman"/>
                <w:b/>
                <w:kern w:val="0"/>
              </w:rPr>
              <w:t>经济带发展负面清单指南</w:t>
            </w:r>
            <w:r>
              <w:rPr>
                <w:rFonts w:ascii="Times New Roman" w:eastAsia="宋体" w:hAnsi="Times New Roman" w:hint="eastAsia"/>
                <w:b/>
                <w:kern w:val="0"/>
              </w:rPr>
              <w:t>》相符性分析</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00"/>
              <w:gridCol w:w="5106"/>
              <w:gridCol w:w="2670"/>
            </w:tblGrid>
            <w:tr w:rsidR="00C73201" w14:paraId="2F632D22" w14:textId="77777777">
              <w:tc>
                <w:tcPr>
                  <w:tcW w:w="302" w:type="pct"/>
                  <w:vAlign w:val="center"/>
                </w:tcPr>
                <w:p w14:paraId="1ACDB2A9"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序号</w:t>
                  </w:r>
                </w:p>
              </w:tc>
              <w:tc>
                <w:tcPr>
                  <w:tcW w:w="3085" w:type="pct"/>
                  <w:vAlign w:val="center"/>
                </w:tcPr>
                <w:p w14:paraId="604BCACB"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政策</w:t>
                  </w:r>
                  <w:r>
                    <w:rPr>
                      <w:rFonts w:ascii="Times New Roman" w:eastAsia="宋体" w:hAnsi="Times New Roman"/>
                      <w:b/>
                      <w:kern w:val="0"/>
                      <w:szCs w:val="21"/>
                    </w:rPr>
                    <w:t>内容</w:t>
                  </w:r>
                </w:p>
              </w:tc>
              <w:tc>
                <w:tcPr>
                  <w:tcW w:w="1614" w:type="pct"/>
                  <w:vAlign w:val="center"/>
                </w:tcPr>
                <w:p w14:paraId="56AFBFF0"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相符性分析</w:t>
                  </w:r>
                </w:p>
              </w:tc>
            </w:tr>
            <w:tr w:rsidR="00C73201" w14:paraId="04D33378" w14:textId="77777777">
              <w:tc>
                <w:tcPr>
                  <w:tcW w:w="302" w:type="pct"/>
                  <w:vAlign w:val="center"/>
                </w:tcPr>
                <w:p w14:paraId="0AC74E1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w:t>
                  </w:r>
                </w:p>
              </w:tc>
              <w:tc>
                <w:tcPr>
                  <w:tcW w:w="3085" w:type="pct"/>
                  <w:vAlign w:val="center"/>
                </w:tcPr>
                <w:p w14:paraId="1B0C836E"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禁止建设不符合全国和省级港口布局规划以及港口总体规划的码头项目，禁止建设不符合《长江干线过江通道布局规划》的过长江通道项目。</w:t>
                  </w:r>
                </w:p>
              </w:tc>
              <w:tc>
                <w:tcPr>
                  <w:tcW w:w="1614" w:type="pct"/>
                  <w:vAlign w:val="center"/>
                </w:tcPr>
                <w:p w14:paraId="4A1AE51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w:t>
                  </w:r>
                  <w:r>
                    <w:rPr>
                      <w:rFonts w:ascii="Times New Roman" w:eastAsia="宋体" w:hAnsi="Times New Roman"/>
                      <w:kern w:val="0"/>
                      <w:szCs w:val="21"/>
                    </w:rPr>
                    <w:t>为</w:t>
                  </w:r>
                  <w:r>
                    <w:rPr>
                      <w:rFonts w:ascii="Times New Roman" w:eastAsia="宋体" w:hAnsi="Times New Roman" w:hint="eastAsia"/>
                      <w:kern w:val="0"/>
                      <w:szCs w:val="21"/>
                    </w:rPr>
                    <w:t>新能源矿山机械生产项目，</w:t>
                  </w:r>
                  <w:r>
                    <w:rPr>
                      <w:rFonts w:ascii="Times New Roman" w:eastAsia="宋体" w:hAnsi="Times New Roman"/>
                      <w:kern w:val="0"/>
                      <w:szCs w:val="21"/>
                    </w:rPr>
                    <w:t>不属于码头项目、长江通道项目</w:t>
                  </w:r>
                </w:p>
              </w:tc>
            </w:tr>
            <w:tr w:rsidR="00C73201" w14:paraId="1D60CF6E" w14:textId="77777777">
              <w:tc>
                <w:tcPr>
                  <w:tcW w:w="302" w:type="pct"/>
                  <w:vAlign w:val="center"/>
                </w:tcPr>
                <w:p w14:paraId="356A381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2</w:t>
                  </w:r>
                </w:p>
              </w:tc>
              <w:tc>
                <w:tcPr>
                  <w:tcW w:w="3085" w:type="pct"/>
                  <w:vAlign w:val="center"/>
                </w:tcPr>
                <w:p w14:paraId="46F6BEB8"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1614" w:type="pct"/>
                  <w:vAlign w:val="center"/>
                </w:tcPr>
                <w:p w14:paraId="02FF760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w:t>
                  </w:r>
                  <w:r>
                    <w:rPr>
                      <w:rFonts w:ascii="Times New Roman" w:eastAsia="宋体" w:hAnsi="Times New Roman"/>
                      <w:kern w:val="0"/>
                      <w:szCs w:val="21"/>
                    </w:rPr>
                    <w:t>位于</w:t>
                  </w:r>
                  <w:r>
                    <w:rPr>
                      <w:rFonts w:ascii="Times New Roman" w:eastAsia="宋体" w:hAnsi="Times New Roman" w:hint="eastAsia"/>
                      <w:kern w:val="0"/>
                      <w:szCs w:val="21"/>
                    </w:rPr>
                    <w:t>常州市武进高新区常武南路</w:t>
                  </w:r>
                  <w:r>
                    <w:rPr>
                      <w:rFonts w:ascii="Times New Roman" w:eastAsia="宋体" w:hAnsi="Times New Roman" w:hint="eastAsia"/>
                      <w:kern w:val="0"/>
                      <w:szCs w:val="21"/>
                    </w:rPr>
                    <w:t>5</w:t>
                  </w:r>
                  <w:r>
                    <w:rPr>
                      <w:rFonts w:ascii="Times New Roman" w:eastAsia="宋体" w:hAnsi="Times New Roman"/>
                      <w:kern w:val="0"/>
                      <w:szCs w:val="21"/>
                    </w:rPr>
                    <w:t>02</w:t>
                  </w:r>
                  <w:r>
                    <w:rPr>
                      <w:rFonts w:ascii="Times New Roman" w:eastAsia="宋体" w:hAnsi="Times New Roman" w:hint="eastAsia"/>
                      <w:kern w:val="0"/>
                      <w:szCs w:val="21"/>
                    </w:rPr>
                    <w:t>号，</w:t>
                  </w:r>
                  <w:r>
                    <w:rPr>
                      <w:rFonts w:ascii="Times New Roman" w:eastAsia="宋体" w:hAnsi="Times New Roman"/>
                      <w:kern w:val="0"/>
                      <w:szCs w:val="21"/>
                    </w:rPr>
                    <w:t>不</w:t>
                  </w:r>
                  <w:r>
                    <w:rPr>
                      <w:rFonts w:ascii="Times New Roman" w:eastAsia="宋体" w:hAnsi="Times New Roman" w:hint="eastAsia"/>
                      <w:kern w:val="0"/>
                      <w:szCs w:val="21"/>
                    </w:rPr>
                    <w:t>位于</w:t>
                  </w:r>
                  <w:r>
                    <w:rPr>
                      <w:rFonts w:ascii="Times New Roman" w:eastAsia="宋体" w:hAnsi="Times New Roman"/>
                      <w:kern w:val="0"/>
                      <w:szCs w:val="21"/>
                    </w:rPr>
                    <w:t>政策所</w:t>
                  </w:r>
                  <w:r>
                    <w:rPr>
                      <w:rFonts w:ascii="Times New Roman" w:eastAsia="宋体" w:hAnsi="Times New Roman" w:hint="eastAsia"/>
                      <w:kern w:val="0"/>
                      <w:szCs w:val="21"/>
                    </w:rPr>
                    <w:t>述</w:t>
                  </w:r>
                  <w:r>
                    <w:rPr>
                      <w:rFonts w:ascii="Times New Roman" w:eastAsia="宋体" w:hAnsi="Times New Roman"/>
                      <w:kern w:val="0"/>
                      <w:szCs w:val="21"/>
                    </w:rPr>
                    <w:t>区域</w:t>
                  </w:r>
                </w:p>
              </w:tc>
            </w:tr>
            <w:tr w:rsidR="00C73201" w14:paraId="166E643E" w14:textId="77777777">
              <w:tc>
                <w:tcPr>
                  <w:tcW w:w="302" w:type="pct"/>
                  <w:vAlign w:val="center"/>
                </w:tcPr>
                <w:p w14:paraId="2602685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3</w:t>
                  </w:r>
                </w:p>
              </w:tc>
              <w:tc>
                <w:tcPr>
                  <w:tcW w:w="3085" w:type="pct"/>
                  <w:vAlign w:val="center"/>
                </w:tcPr>
                <w:p w14:paraId="456A6125"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4" w:type="pct"/>
                  <w:vAlign w:val="center"/>
                </w:tcPr>
                <w:p w14:paraId="1D1DAC7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本项目常州市武进高新区常武南路</w:t>
                  </w:r>
                  <w:r>
                    <w:rPr>
                      <w:rFonts w:ascii="Times New Roman" w:eastAsia="宋体" w:hAnsi="Times New Roman" w:hint="eastAsia"/>
                      <w:kern w:val="0"/>
                      <w:szCs w:val="21"/>
                    </w:rPr>
                    <w:t>5</w:t>
                  </w:r>
                  <w:r>
                    <w:rPr>
                      <w:rFonts w:ascii="Times New Roman" w:eastAsia="宋体" w:hAnsi="Times New Roman"/>
                      <w:kern w:val="0"/>
                      <w:szCs w:val="21"/>
                    </w:rPr>
                    <w:t>02</w:t>
                  </w:r>
                  <w:r>
                    <w:rPr>
                      <w:rFonts w:ascii="Times New Roman" w:eastAsia="宋体" w:hAnsi="Times New Roman" w:hint="eastAsia"/>
                      <w:kern w:val="0"/>
                      <w:szCs w:val="21"/>
                    </w:rPr>
                    <w:t>号，不位于</w:t>
                  </w:r>
                  <w:r>
                    <w:rPr>
                      <w:rFonts w:ascii="Times New Roman" w:eastAsia="宋体" w:hAnsi="Times New Roman"/>
                      <w:kern w:val="0"/>
                      <w:szCs w:val="21"/>
                    </w:rPr>
                    <w:t>饮用水水源一级与二级保护区</w:t>
                  </w:r>
                  <w:r>
                    <w:rPr>
                      <w:rFonts w:ascii="Times New Roman" w:eastAsia="宋体" w:hAnsi="Times New Roman" w:hint="eastAsia"/>
                      <w:kern w:val="0"/>
                      <w:szCs w:val="21"/>
                    </w:rPr>
                    <w:t>的</w:t>
                  </w:r>
                  <w:r>
                    <w:rPr>
                      <w:rFonts w:ascii="Times New Roman" w:eastAsia="宋体" w:hAnsi="Times New Roman"/>
                      <w:kern w:val="0"/>
                      <w:szCs w:val="21"/>
                    </w:rPr>
                    <w:t>岸线和河段范围内</w:t>
                  </w:r>
                </w:p>
              </w:tc>
            </w:tr>
            <w:tr w:rsidR="00C73201" w14:paraId="203B9D04" w14:textId="77777777">
              <w:tc>
                <w:tcPr>
                  <w:tcW w:w="302" w:type="pct"/>
                  <w:vAlign w:val="center"/>
                </w:tcPr>
                <w:p w14:paraId="2408608A"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4</w:t>
                  </w:r>
                </w:p>
              </w:tc>
              <w:tc>
                <w:tcPr>
                  <w:tcW w:w="3085" w:type="pct"/>
                  <w:vAlign w:val="center"/>
                </w:tcPr>
                <w:p w14:paraId="706C4294"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4" w:type="pct"/>
                  <w:vAlign w:val="center"/>
                </w:tcPr>
                <w:p w14:paraId="04432DAB"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w:t>
                  </w:r>
                  <w:r>
                    <w:rPr>
                      <w:rFonts w:ascii="Times New Roman" w:eastAsia="宋体" w:hAnsi="Times New Roman"/>
                      <w:kern w:val="0"/>
                      <w:szCs w:val="21"/>
                    </w:rPr>
                    <w:t>位于</w:t>
                  </w:r>
                  <w:r>
                    <w:rPr>
                      <w:rFonts w:ascii="Times New Roman" w:eastAsia="宋体" w:hAnsi="Times New Roman" w:hint="eastAsia"/>
                      <w:kern w:val="0"/>
                      <w:szCs w:val="21"/>
                    </w:rPr>
                    <w:t>常州市武进高新区常武南路</w:t>
                  </w:r>
                  <w:r>
                    <w:rPr>
                      <w:rFonts w:ascii="Times New Roman" w:eastAsia="宋体" w:hAnsi="Times New Roman" w:hint="eastAsia"/>
                      <w:kern w:val="0"/>
                      <w:szCs w:val="21"/>
                    </w:rPr>
                    <w:t>5</w:t>
                  </w:r>
                  <w:r>
                    <w:rPr>
                      <w:rFonts w:ascii="Times New Roman" w:eastAsia="宋体" w:hAnsi="Times New Roman"/>
                      <w:kern w:val="0"/>
                      <w:szCs w:val="21"/>
                    </w:rPr>
                    <w:t>02</w:t>
                  </w:r>
                  <w:r>
                    <w:rPr>
                      <w:rFonts w:ascii="Times New Roman" w:eastAsia="宋体" w:hAnsi="Times New Roman" w:hint="eastAsia"/>
                      <w:kern w:val="0"/>
                      <w:szCs w:val="21"/>
                    </w:rPr>
                    <w:t>号，</w:t>
                  </w:r>
                  <w:r>
                    <w:rPr>
                      <w:rFonts w:ascii="Times New Roman" w:eastAsia="宋体" w:hAnsi="Times New Roman"/>
                      <w:kern w:val="0"/>
                      <w:szCs w:val="21"/>
                    </w:rPr>
                    <w:t>不</w:t>
                  </w:r>
                  <w:r>
                    <w:rPr>
                      <w:rFonts w:ascii="Times New Roman" w:eastAsia="宋体" w:hAnsi="Times New Roman" w:hint="eastAsia"/>
                      <w:kern w:val="0"/>
                      <w:szCs w:val="21"/>
                    </w:rPr>
                    <w:t>位于</w:t>
                  </w:r>
                  <w:r>
                    <w:rPr>
                      <w:rFonts w:ascii="Times New Roman" w:eastAsia="宋体" w:hAnsi="Times New Roman"/>
                      <w:kern w:val="0"/>
                      <w:szCs w:val="21"/>
                    </w:rPr>
                    <w:t>政策所</w:t>
                  </w:r>
                  <w:r>
                    <w:rPr>
                      <w:rFonts w:ascii="Times New Roman" w:eastAsia="宋体" w:hAnsi="Times New Roman" w:hint="eastAsia"/>
                      <w:kern w:val="0"/>
                      <w:szCs w:val="21"/>
                    </w:rPr>
                    <w:t>述</w:t>
                  </w:r>
                  <w:r>
                    <w:rPr>
                      <w:rFonts w:ascii="Times New Roman" w:eastAsia="宋体" w:hAnsi="Times New Roman"/>
                      <w:kern w:val="0"/>
                      <w:szCs w:val="21"/>
                    </w:rPr>
                    <w:t>区域</w:t>
                  </w:r>
                </w:p>
              </w:tc>
            </w:tr>
            <w:tr w:rsidR="00C73201" w14:paraId="486EC9DB" w14:textId="77777777">
              <w:tc>
                <w:tcPr>
                  <w:tcW w:w="302" w:type="pct"/>
                  <w:vAlign w:val="center"/>
                </w:tcPr>
                <w:p w14:paraId="2A03562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5</w:t>
                  </w:r>
                </w:p>
              </w:tc>
              <w:tc>
                <w:tcPr>
                  <w:tcW w:w="3085" w:type="pct"/>
                  <w:vAlign w:val="center"/>
                </w:tcPr>
                <w:p w14:paraId="5D0CFCBE"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4" w:type="pct"/>
                  <w:vAlign w:val="center"/>
                </w:tcPr>
                <w:p w14:paraId="5648F86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w:t>
                  </w:r>
                  <w:r>
                    <w:rPr>
                      <w:rFonts w:ascii="Times New Roman" w:eastAsia="宋体" w:hAnsi="Times New Roman"/>
                      <w:kern w:val="0"/>
                      <w:szCs w:val="21"/>
                    </w:rPr>
                    <w:t>位于</w:t>
                  </w:r>
                  <w:r>
                    <w:rPr>
                      <w:rFonts w:ascii="Times New Roman" w:eastAsia="宋体" w:hAnsi="Times New Roman" w:hint="eastAsia"/>
                      <w:kern w:val="0"/>
                      <w:szCs w:val="21"/>
                    </w:rPr>
                    <w:t>常州市武进高新区常武南路</w:t>
                  </w:r>
                  <w:r>
                    <w:rPr>
                      <w:rFonts w:ascii="Times New Roman" w:eastAsia="宋体" w:hAnsi="Times New Roman" w:hint="eastAsia"/>
                      <w:kern w:val="0"/>
                      <w:szCs w:val="21"/>
                    </w:rPr>
                    <w:t>5</w:t>
                  </w:r>
                  <w:r>
                    <w:rPr>
                      <w:rFonts w:ascii="Times New Roman" w:eastAsia="宋体" w:hAnsi="Times New Roman"/>
                      <w:kern w:val="0"/>
                      <w:szCs w:val="21"/>
                    </w:rPr>
                    <w:t>02</w:t>
                  </w:r>
                  <w:r>
                    <w:rPr>
                      <w:rFonts w:ascii="Times New Roman" w:eastAsia="宋体" w:hAnsi="Times New Roman" w:hint="eastAsia"/>
                      <w:kern w:val="0"/>
                      <w:szCs w:val="21"/>
                    </w:rPr>
                    <w:t>号，</w:t>
                  </w:r>
                  <w:r>
                    <w:rPr>
                      <w:rFonts w:ascii="Times New Roman" w:eastAsia="宋体" w:hAnsi="Times New Roman"/>
                      <w:kern w:val="0"/>
                      <w:szCs w:val="21"/>
                    </w:rPr>
                    <w:t>不</w:t>
                  </w:r>
                  <w:r>
                    <w:rPr>
                      <w:rFonts w:ascii="Times New Roman" w:eastAsia="宋体" w:hAnsi="Times New Roman" w:hint="eastAsia"/>
                      <w:kern w:val="0"/>
                      <w:szCs w:val="21"/>
                    </w:rPr>
                    <w:t>位于</w:t>
                  </w:r>
                  <w:r>
                    <w:rPr>
                      <w:rFonts w:ascii="Times New Roman" w:eastAsia="宋体" w:hAnsi="Times New Roman"/>
                      <w:kern w:val="0"/>
                      <w:szCs w:val="21"/>
                    </w:rPr>
                    <w:t>政策所</w:t>
                  </w:r>
                  <w:r>
                    <w:rPr>
                      <w:rFonts w:ascii="Times New Roman" w:eastAsia="宋体" w:hAnsi="Times New Roman" w:hint="eastAsia"/>
                      <w:kern w:val="0"/>
                      <w:szCs w:val="21"/>
                    </w:rPr>
                    <w:t>述</w:t>
                  </w:r>
                  <w:r>
                    <w:rPr>
                      <w:rFonts w:ascii="Times New Roman" w:eastAsia="宋体" w:hAnsi="Times New Roman"/>
                      <w:kern w:val="0"/>
                      <w:szCs w:val="21"/>
                    </w:rPr>
                    <w:t>区域</w:t>
                  </w:r>
                </w:p>
              </w:tc>
            </w:tr>
            <w:tr w:rsidR="00C73201" w14:paraId="49E9B2B3" w14:textId="77777777">
              <w:tc>
                <w:tcPr>
                  <w:tcW w:w="302" w:type="pct"/>
                  <w:vAlign w:val="center"/>
                </w:tcPr>
                <w:p w14:paraId="5D42BE1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6</w:t>
                  </w:r>
                </w:p>
              </w:tc>
              <w:tc>
                <w:tcPr>
                  <w:tcW w:w="3085" w:type="pct"/>
                  <w:vAlign w:val="center"/>
                </w:tcPr>
                <w:p w14:paraId="6484130F"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禁止未经许可在长江干支流及湖泊新设、改设或扩大</w:t>
                  </w:r>
                  <w:r>
                    <w:rPr>
                      <w:rFonts w:ascii="Times New Roman" w:eastAsia="宋体" w:hAnsi="Times New Roman" w:hint="eastAsia"/>
                      <w:kern w:val="0"/>
                      <w:szCs w:val="21"/>
                    </w:rPr>
                    <w:lastRenderedPageBreak/>
                    <w:t>排污口。</w:t>
                  </w:r>
                </w:p>
              </w:tc>
              <w:tc>
                <w:tcPr>
                  <w:tcW w:w="1614" w:type="pct"/>
                  <w:vAlign w:val="center"/>
                </w:tcPr>
                <w:p w14:paraId="39DC0CF4"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lastRenderedPageBreak/>
                    <w:t>本项目不涉及</w:t>
                  </w:r>
                </w:p>
              </w:tc>
            </w:tr>
            <w:tr w:rsidR="00C73201" w14:paraId="460CBCB3" w14:textId="77777777">
              <w:tc>
                <w:tcPr>
                  <w:tcW w:w="302" w:type="pct"/>
                  <w:vAlign w:val="center"/>
                </w:tcPr>
                <w:p w14:paraId="25795080"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7</w:t>
                  </w:r>
                </w:p>
              </w:tc>
              <w:tc>
                <w:tcPr>
                  <w:tcW w:w="3085" w:type="pct"/>
                  <w:vAlign w:val="center"/>
                </w:tcPr>
                <w:p w14:paraId="3A11FF50"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禁止在“一江一口两湖七河”和</w:t>
                  </w:r>
                  <w:r>
                    <w:rPr>
                      <w:rFonts w:ascii="Times New Roman" w:eastAsia="宋体" w:hAnsi="Times New Roman" w:hint="eastAsia"/>
                      <w:kern w:val="0"/>
                      <w:szCs w:val="21"/>
                    </w:rPr>
                    <w:t>332</w:t>
                  </w:r>
                  <w:r>
                    <w:rPr>
                      <w:rFonts w:ascii="Times New Roman" w:eastAsia="宋体" w:hAnsi="Times New Roman" w:hint="eastAsia"/>
                      <w:kern w:val="0"/>
                      <w:szCs w:val="21"/>
                    </w:rPr>
                    <w:t>个水生生物保护区开展生产性捕捞。</w:t>
                  </w:r>
                </w:p>
              </w:tc>
              <w:tc>
                <w:tcPr>
                  <w:tcW w:w="1614" w:type="pct"/>
                  <w:vAlign w:val="center"/>
                </w:tcPr>
                <w:p w14:paraId="5F7C7E7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w:t>
                  </w:r>
                  <w:r>
                    <w:rPr>
                      <w:rFonts w:ascii="Times New Roman" w:eastAsia="宋体" w:hAnsi="Times New Roman"/>
                      <w:kern w:val="0"/>
                      <w:szCs w:val="21"/>
                    </w:rPr>
                    <w:t>不涉及</w:t>
                  </w:r>
                </w:p>
              </w:tc>
            </w:tr>
            <w:tr w:rsidR="00C73201" w14:paraId="6F814505" w14:textId="77777777">
              <w:tc>
                <w:tcPr>
                  <w:tcW w:w="302" w:type="pct"/>
                  <w:vAlign w:val="center"/>
                </w:tcPr>
                <w:p w14:paraId="71B0099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8</w:t>
                  </w:r>
                </w:p>
              </w:tc>
              <w:tc>
                <w:tcPr>
                  <w:tcW w:w="3085" w:type="pct"/>
                  <w:vAlign w:val="center"/>
                </w:tcPr>
                <w:p w14:paraId="096C317C"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4" w:type="pct"/>
                  <w:vAlign w:val="center"/>
                </w:tcPr>
                <w:p w14:paraId="16B316E0"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本项目为新能源矿山机械制造项目，</w:t>
                  </w:r>
                  <w:r>
                    <w:rPr>
                      <w:rFonts w:ascii="Times New Roman" w:eastAsia="宋体" w:hAnsi="Times New Roman"/>
                      <w:kern w:val="0"/>
                      <w:szCs w:val="21"/>
                    </w:rPr>
                    <w:t>不属于</w:t>
                  </w:r>
                  <w:r>
                    <w:rPr>
                      <w:rFonts w:ascii="Times New Roman" w:eastAsia="宋体" w:hAnsi="Times New Roman" w:hint="eastAsia"/>
                      <w:kern w:val="0"/>
                      <w:szCs w:val="21"/>
                    </w:rPr>
                    <w:t>政策中</w:t>
                  </w:r>
                  <w:r>
                    <w:rPr>
                      <w:rFonts w:ascii="Times New Roman" w:eastAsia="宋体" w:hAnsi="Times New Roman"/>
                      <w:kern w:val="0"/>
                      <w:szCs w:val="21"/>
                    </w:rPr>
                    <w:t>所述禁止项目</w:t>
                  </w:r>
                </w:p>
              </w:tc>
            </w:tr>
            <w:tr w:rsidR="00C73201" w14:paraId="1180686B" w14:textId="77777777">
              <w:tc>
                <w:tcPr>
                  <w:tcW w:w="302" w:type="pct"/>
                  <w:vAlign w:val="center"/>
                </w:tcPr>
                <w:p w14:paraId="4D41D31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9</w:t>
                  </w:r>
                </w:p>
              </w:tc>
              <w:tc>
                <w:tcPr>
                  <w:tcW w:w="3085" w:type="pct"/>
                  <w:vAlign w:val="center"/>
                </w:tcPr>
                <w:p w14:paraId="714CFAF0"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禁止在合规园区外新建、扩建钢铁、石化、化工、焦化、建材、有色、制浆造纸等高污染项目。</w:t>
                  </w:r>
                </w:p>
              </w:tc>
              <w:tc>
                <w:tcPr>
                  <w:tcW w:w="1614" w:type="pct"/>
                  <w:vAlign w:val="center"/>
                </w:tcPr>
                <w:p w14:paraId="3143CF9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本项目为新能源矿山机械制造项目，</w:t>
                  </w:r>
                  <w:r>
                    <w:rPr>
                      <w:rFonts w:ascii="Times New Roman" w:eastAsia="宋体" w:hAnsi="Times New Roman"/>
                      <w:kern w:val="0"/>
                      <w:szCs w:val="21"/>
                    </w:rPr>
                    <w:t>不属于</w:t>
                  </w:r>
                  <w:r>
                    <w:rPr>
                      <w:rFonts w:ascii="Times New Roman" w:eastAsia="宋体" w:hAnsi="Times New Roman" w:hint="eastAsia"/>
                      <w:kern w:val="0"/>
                      <w:szCs w:val="21"/>
                    </w:rPr>
                    <w:t>政策中</w:t>
                  </w:r>
                  <w:r>
                    <w:rPr>
                      <w:rFonts w:ascii="Times New Roman" w:eastAsia="宋体" w:hAnsi="Times New Roman"/>
                      <w:kern w:val="0"/>
                      <w:szCs w:val="21"/>
                    </w:rPr>
                    <w:t>所述禁止项目</w:t>
                  </w:r>
                </w:p>
              </w:tc>
            </w:tr>
            <w:tr w:rsidR="00C73201" w14:paraId="0D64368F" w14:textId="77777777">
              <w:tc>
                <w:tcPr>
                  <w:tcW w:w="302" w:type="pct"/>
                  <w:vAlign w:val="center"/>
                </w:tcPr>
                <w:p w14:paraId="0632950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10</w:t>
                  </w:r>
                </w:p>
              </w:tc>
              <w:tc>
                <w:tcPr>
                  <w:tcW w:w="3085" w:type="pct"/>
                  <w:vAlign w:val="center"/>
                </w:tcPr>
                <w:p w14:paraId="5D8D1F2A"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禁止新建、扩建不符合国家石化、现代煤化工等产业布局规划的项目。</w:t>
                  </w:r>
                </w:p>
              </w:tc>
              <w:tc>
                <w:tcPr>
                  <w:tcW w:w="1614" w:type="pct"/>
                  <w:vAlign w:val="center"/>
                </w:tcPr>
                <w:p w14:paraId="09F16960"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本项目为新能源矿山机械制造项目，</w:t>
                  </w:r>
                  <w:r>
                    <w:rPr>
                      <w:rFonts w:ascii="Times New Roman" w:eastAsia="宋体" w:hAnsi="Times New Roman"/>
                      <w:kern w:val="0"/>
                      <w:szCs w:val="21"/>
                    </w:rPr>
                    <w:t>不属于</w:t>
                  </w:r>
                  <w:r>
                    <w:rPr>
                      <w:rFonts w:ascii="Times New Roman" w:eastAsia="宋体" w:hAnsi="Times New Roman" w:hint="eastAsia"/>
                      <w:kern w:val="0"/>
                      <w:szCs w:val="21"/>
                    </w:rPr>
                    <w:t>政策中</w:t>
                  </w:r>
                  <w:r>
                    <w:rPr>
                      <w:rFonts w:ascii="Times New Roman" w:eastAsia="宋体" w:hAnsi="Times New Roman"/>
                      <w:kern w:val="0"/>
                      <w:szCs w:val="21"/>
                    </w:rPr>
                    <w:t>所述禁止项目</w:t>
                  </w:r>
                </w:p>
              </w:tc>
            </w:tr>
            <w:tr w:rsidR="00C73201" w14:paraId="4314218F" w14:textId="77777777">
              <w:tc>
                <w:tcPr>
                  <w:tcW w:w="302" w:type="pct"/>
                  <w:vAlign w:val="center"/>
                </w:tcPr>
                <w:p w14:paraId="588DC5A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11</w:t>
                  </w:r>
                </w:p>
              </w:tc>
              <w:tc>
                <w:tcPr>
                  <w:tcW w:w="3085" w:type="pct"/>
                  <w:vAlign w:val="center"/>
                </w:tcPr>
                <w:p w14:paraId="51E41F89"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禁止新建、扩建法律法规和相关政策明令禁止的落后产能项目。禁止新建、扩建不符合国家产能置换要求的严重过剩产能行业的项目。禁止新建、扩建不符合要求的高耗能高排放项目。</w:t>
                  </w:r>
                </w:p>
              </w:tc>
              <w:tc>
                <w:tcPr>
                  <w:tcW w:w="1614" w:type="pct"/>
                  <w:vAlign w:val="center"/>
                </w:tcPr>
                <w:p w14:paraId="379AA762"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本项目为新能源矿山机械制造项目，</w:t>
                  </w:r>
                  <w:r>
                    <w:rPr>
                      <w:rFonts w:ascii="Times New Roman" w:eastAsia="宋体" w:hAnsi="Times New Roman"/>
                      <w:kern w:val="0"/>
                      <w:szCs w:val="21"/>
                    </w:rPr>
                    <w:t>不属于</w:t>
                  </w:r>
                  <w:r>
                    <w:rPr>
                      <w:rFonts w:ascii="Times New Roman" w:eastAsia="宋体" w:hAnsi="Times New Roman" w:hint="eastAsia"/>
                      <w:kern w:val="0"/>
                      <w:szCs w:val="21"/>
                    </w:rPr>
                    <w:t>政策中</w:t>
                  </w:r>
                  <w:r>
                    <w:rPr>
                      <w:rFonts w:ascii="Times New Roman" w:eastAsia="宋体" w:hAnsi="Times New Roman"/>
                      <w:kern w:val="0"/>
                      <w:szCs w:val="21"/>
                    </w:rPr>
                    <w:t>所述禁止项目</w:t>
                  </w:r>
                </w:p>
              </w:tc>
            </w:tr>
            <w:tr w:rsidR="00C73201" w14:paraId="5D3B74D6" w14:textId="77777777">
              <w:tc>
                <w:tcPr>
                  <w:tcW w:w="302" w:type="pct"/>
                  <w:vAlign w:val="center"/>
                </w:tcPr>
                <w:p w14:paraId="7658454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12</w:t>
                  </w:r>
                </w:p>
              </w:tc>
              <w:tc>
                <w:tcPr>
                  <w:tcW w:w="3085" w:type="pct"/>
                  <w:vAlign w:val="center"/>
                </w:tcPr>
                <w:p w14:paraId="3367EA27" w14:textId="77777777" w:rsidR="00C73201" w:rsidRDefault="00000000">
                  <w:pPr>
                    <w:rPr>
                      <w:rFonts w:ascii="Times New Roman" w:eastAsia="宋体" w:hAnsi="Times New Roman"/>
                      <w:kern w:val="0"/>
                      <w:szCs w:val="21"/>
                    </w:rPr>
                  </w:pPr>
                  <w:r>
                    <w:rPr>
                      <w:rFonts w:ascii="Times New Roman" w:eastAsia="宋体" w:hAnsi="Times New Roman" w:hint="eastAsia"/>
                      <w:kern w:val="0"/>
                      <w:szCs w:val="21"/>
                    </w:rPr>
                    <w:t>法律法规及相关政策文件有更加严格规定的从其规定。</w:t>
                  </w:r>
                </w:p>
              </w:tc>
              <w:tc>
                <w:tcPr>
                  <w:tcW w:w="1614" w:type="pct"/>
                  <w:vAlign w:val="center"/>
                </w:tcPr>
                <w:p w14:paraId="348E96C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相符</w:t>
                  </w:r>
                </w:p>
              </w:tc>
            </w:tr>
          </w:tbl>
          <w:p w14:paraId="4CFE0B16" w14:textId="77777777" w:rsidR="00C73201" w:rsidRDefault="00000000">
            <w:pPr>
              <w:spacing w:line="360" w:lineRule="auto"/>
              <w:rPr>
                <w:rFonts w:ascii="Times New Roman" w:eastAsia="宋体" w:hAnsi="Times New Roman"/>
                <w:b/>
                <w:bCs/>
                <w:sz w:val="24"/>
              </w:rPr>
            </w:pPr>
            <w:r>
              <w:rPr>
                <w:rFonts w:ascii="Times New Roman" w:eastAsia="宋体" w:hAnsi="Times New Roman"/>
                <w:b/>
                <w:bCs/>
                <w:sz w:val="24"/>
              </w:rPr>
              <w:t>6</w:t>
            </w:r>
            <w:r>
              <w:rPr>
                <w:rFonts w:ascii="Times New Roman" w:eastAsia="宋体" w:hAnsi="Times New Roman" w:hint="eastAsia"/>
                <w:b/>
                <w:bCs/>
                <w:sz w:val="24"/>
              </w:rPr>
              <w:t>、</w:t>
            </w:r>
            <w:r>
              <w:rPr>
                <w:rFonts w:ascii="Times New Roman" w:eastAsia="宋体" w:hAnsi="Times New Roman"/>
                <w:b/>
                <w:bCs/>
                <w:sz w:val="24"/>
              </w:rPr>
              <w:t>与</w:t>
            </w:r>
            <w:r>
              <w:rPr>
                <w:rFonts w:ascii="Times New Roman" w:eastAsia="宋体" w:hAnsi="Times New Roman" w:hint="eastAsia"/>
                <w:b/>
                <w:bCs/>
                <w:sz w:val="24"/>
              </w:rPr>
              <w:t>《江苏省</w:t>
            </w:r>
            <w:r>
              <w:rPr>
                <w:rFonts w:ascii="Times New Roman" w:eastAsia="宋体" w:hAnsi="Times New Roman"/>
                <w:b/>
                <w:bCs/>
                <w:sz w:val="24"/>
              </w:rPr>
              <w:t>水污染防治条例</w:t>
            </w:r>
            <w:r>
              <w:rPr>
                <w:rFonts w:ascii="Times New Roman" w:eastAsia="宋体" w:hAnsi="Times New Roman" w:hint="eastAsia"/>
                <w:b/>
                <w:bCs/>
                <w:sz w:val="24"/>
              </w:rPr>
              <w:t>》</w:t>
            </w:r>
            <w:r>
              <w:rPr>
                <w:rFonts w:ascii="Times New Roman" w:eastAsia="宋体" w:hAnsi="Times New Roman"/>
                <w:b/>
                <w:bCs/>
                <w:sz w:val="24"/>
              </w:rPr>
              <w:t>相符性分析</w:t>
            </w:r>
          </w:p>
          <w:p w14:paraId="48FC208F"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-9  </w:t>
            </w:r>
            <w:r>
              <w:rPr>
                <w:rFonts w:ascii="Times New Roman" w:eastAsia="宋体" w:hAnsi="Times New Roman" w:hint="eastAsia"/>
                <w:b/>
                <w:bCs/>
                <w:sz w:val="24"/>
              </w:rPr>
              <w:t>与</w:t>
            </w:r>
            <w:r>
              <w:rPr>
                <w:rFonts w:ascii="Times New Roman" w:eastAsia="宋体" w:hAnsi="Times New Roman"/>
                <w:b/>
                <w:bCs/>
                <w:sz w:val="24"/>
              </w:rPr>
              <w:t>《</w:t>
            </w:r>
            <w:r>
              <w:rPr>
                <w:rFonts w:ascii="Times New Roman" w:eastAsia="宋体" w:hAnsi="Times New Roman" w:hint="eastAsia"/>
                <w:b/>
                <w:bCs/>
                <w:sz w:val="24"/>
              </w:rPr>
              <w:t>江苏省</w:t>
            </w:r>
            <w:r>
              <w:rPr>
                <w:rFonts w:ascii="Times New Roman" w:eastAsia="宋体" w:hAnsi="Times New Roman"/>
                <w:b/>
                <w:bCs/>
                <w:sz w:val="24"/>
              </w:rPr>
              <w:t>水污染防治条例》</w:t>
            </w:r>
            <w:r>
              <w:rPr>
                <w:rFonts w:ascii="Times New Roman" w:eastAsia="宋体" w:hAnsi="Times New Roman" w:hint="eastAsia"/>
                <w:b/>
                <w:bCs/>
                <w:sz w:val="24"/>
              </w:rPr>
              <w:t>的</w:t>
            </w:r>
            <w:r>
              <w:rPr>
                <w:rFonts w:ascii="Times New Roman" w:eastAsia="宋体" w:hAnsi="Times New Roman"/>
                <w:b/>
                <w:bCs/>
                <w:sz w:val="24"/>
              </w:rPr>
              <w:t>相符性</w:t>
            </w:r>
            <w:r>
              <w:rPr>
                <w:rFonts w:ascii="Times New Roman" w:eastAsia="宋体" w:hAnsi="Times New Roman" w:hint="eastAsia"/>
                <w:b/>
                <w:bCs/>
                <w:sz w:val="24"/>
              </w:rPr>
              <w:t>分析</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846"/>
              <w:gridCol w:w="5320"/>
              <w:gridCol w:w="2110"/>
            </w:tblGrid>
            <w:tr w:rsidR="00C73201" w14:paraId="2C501F90" w14:textId="77777777">
              <w:trPr>
                <w:trHeight w:val="340"/>
                <w:jc w:val="center"/>
              </w:trPr>
              <w:tc>
                <w:tcPr>
                  <w:tcW w:w="511" w:type="pct"/>
                  <w:vAlign w:val="center"/>
                </w:tcPr>
                <w:p w14:paraId="0B79F86D" w14:textId="77777777" w:rsidR="00C73201" w:rsidRDefault="00000000">
                  <w:pPr>
                    <w:widowControl/>
                    <w:jc w:val="center"/>
                    <w:rPr>
                      <w:rFonts w:ascii="Times New Roman" w:eastAsia="宋体" w:hAnsi="Times New Roman"/>
                      <w:b/>
                      <w:bCs/>
                      <w:szCs w:val="21"/>
                    </w:rPr>
                  </w:pPr>
                  <w:r>
                    <w:rPr>
                      <w:rFonts w:ascii="Times New Roman" w:eastAsia="宋体" w:hAnsi="Times New Roman" w:hint="eastAsia"/>
                      <w:b/>
                      <w:bCs/>
                      <w:szCs w:val="21"/>
                    </w:rPr>
                    <w:t>条款</w:t>
                  </w:r>
                </w:p>
              </w:tc>
              <w:tc>
                <w:tcPr>
                  <w:tcW w:w="3213" w:type="pct"/>
                  <w:vAlign w:val="center"/>
                </w:tcPr>
                <w:p w14:paraId="613C2558" w14:textId="77777777" w:rsidR="00C73201" w:rsidRDefault="00000000">
                  <w:pPr>
                    <w:widowControl/>
                    <w:jc w:val="center"/>
                    <w:rPr>
                      <w:rFonts w:ascii="Times New Roman" w:eastAsia="宋体" w:hAnsi="Times New Roman"/>
                      <w:b/>
                      <w:bCs/>
                      <w:szCs w:val="21"/>
                    </w:rPr>
                  </w:pPr>
                  <w:r>
                    <w:rPr>
                      <w:rFonts w:ascii="Times New Roman" w:eastAsia="宋体" w:hAnsi="Times New Roman" w:hint="eastAsia"/>
                      <w:b/>
                      <w:bCs/>
                      <w:szCs w:val="21"/>
                    </w:rPr>
                    <w:t>内容</w:t>
                  </w:r>
                </w:p>
              </w:tc>
              <w:tc>
                <w:tcPr>
                  <w:tcW w:w="1275" w:type="pct"/>
                  <w:vAlign w:val="center"/>
                </w:tcPr>
                <w:p w14:paraId="5B718034" w14:textId="77777777" w:rsidR="00C73201" w:rsidRDefault="00000000">
                  <w:pPr>
                    <w:widowControl/>
                    <w:jc w:val="center"/>
                    <w:rPr>
                      <w:rFonts w:ascii="Times New Roman" w:eastAsia="宋体" w:hAnsi="Times New Roman"/>
                      <w:b/>
                      <w:bCs/>
                      <w:szCs w:val="21"/>
                    </w:rPr>
                  </w:pPr>
                  <w:r>
                    <w:rPr>
                      <w:rFonts w:ascii="Times New Roman" w:eastAsia="宋体" w:hAnsi="Times New Roman" w:hint="eastAsia"/>
                      <w:b/>
                      <w:bCs/>
                      <w:szCs w:val="21"/>
                    </w:rPr>
                    <w:t>对照分析</w:t>
                  </w:r>
                </w:p>
              </w:tc>
            </w:tr>
            <w:tr w:rsidR="00C73201" w14:paraId="400F7BE8" w14:textId="77777777">
              <w:trPr>
                <w:trHeight w:val="340"/>
                <w:jc w:val="center"/>
              </w:trPr>
              <w:tc>
                <w:tcPr>
                  <w:tcW w:w="511" w:type="pct"/>
                  <w:vAlign w:val="center"/>
                </w:tcPr>
                <w:p w14:paraId="18D79488"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第二十三条</w:t>
                  </w:r>
                </w:p>
              </w:tc>
              <w:tc>
                <w:tcPr>
                  <w:tcW w:w="3213" w:type="pct"/>
                  <w:vAlign w:val="center"/>
                </w:tcPr>
                <w:p w14:paraId="2169E83F" w14:textId="77777777" w:rsidR="00C73201" w:rsidRDefault="00000000">
                  <w:pPr>
                    <w:widowControl/>
                    <w:jc w:val="left"/>
                    <w:rPr>
                      <w:rFonts w:ascii="Times New Roman" w:eastAsia="宋体" w:hAnsi="Times New Roman"/>
                      <w:szCs w:val="21"/>
                    </w:rPr>
                  </w:pPr>
                  <w:r>
                    <w:rPr>
                      <w:rFonts w:ascii="Times New Roman" w:eastAsia="宋体" w:hAnsi="Times New Roman" w:hint="eastAsia"/>
                      <w:szCs w:val="21"/>
                    </w:rPr>
                    <w:t>禁止工业企业、宾馆、餐饮、洗涤等企业事业单位以及个人使用各类含磷洗涤用品。</w:t>
                  </w:r>
                </w:p>
              </w:tc>
              <w:tc>
                <w:tcPr>
                  <w:tcW w:w="1275" w:type="pct"/>
                  <w:vAlign w:val="center"/>
                </w:tcPr>
                <w:p w14:paraId="76FF6D4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本项目不使用含磷洗涤用品，无含氮、磷工业废水排放</w:t>
                  </w:r>
                </w:p>
              </w:tc>
            </w:tr>
            <w:tr w:rsidR="00C73201" w14:paraId="0D5BDDEC" w14:textId="77777777">
              <w:trPr>
                <w:trHeight w:val="340"/>
                <w:jc w:val="center"/>
              </w:trPr>
              <w:tc>
                <w:tcPr>
                  <w:tcW w:w="511" w:type="pct"/>
                  <w:vAlign w:val="center"/>
                </w:tcPr>
                <w:p w14:paraId="2D1141BC"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第二十六条</w:t>
                  </w:r>
                </w:p>
              </w:tc>
              <w:tc>
                <w:tcPr>
                  <w:tcW w:w="3213" w:type="pct"/>
                  <w:vAlign w:val="center"/>
                </w:tcPr>
                <w:p w14:paraId="0A138398" w14:textId="77777777" w:rsidR="00C73201" w:rsidRDefault="00000000">
                  <w:pPr>
                    <w:widowControl/>
                    <w:rPr>
                      <w:rFonts w:ascii="Times New Roman" w:eastAsia="宋体" w:hAnsi="Times New Roman"/>
                      <w:szCs w:val="21"/>
                    </w:rPr>
                  </w:pPr>
                  <w:r>
                    <w:rPr>
                      <w:rFonts w:ascii="Times New Roman" w:eastAsia="宋体" w:hAnsi="Times New Roman" w:hint="eastAsia"/>
                      <w:szCs w:val="21"/>
                    </w:rPr>
                    <w:t>向污水集中处理设施排放工业废水的，应当按照国家和省有关规定进行预处理，符合国家、省有关标准和污水集中处理设施的接纳要求。污水集中处理设施尾水，可以采取生态净化等方式处理后排放。</w:t>
                  </w:r>
                </w:p>
                <w:p w14:paraId="29AC1DD6" w14:textId="77777777" w:rsidR="00C73201" w:rsidRDefault="00000000">
                  <w:pPr>
                    <w:widowControl/>
                    <w:rPr>
                      <w:rFonts w:ascii="Times New Roman" w:eastAsia="宋体" w:hAnsi="Times New Roman"/>
                      <w:szCs w:val="21"/>
                    </w:rPr>
                  </w:pPr>
                  <w:r>
                    <w:rPr>
                      <w:rFonts w:ascii="Times New Roman" w:eastAsia="宋体" w:hAnsi="Times New Roman" w:hint="eastAsia"/>
                      <w:szCs w:val="21"/>
                    </w:rPr>
                    <w:t>实行工业废水与生活污水分质处理，对不符合城镇污水集中处理设施接纳要求的工业废水，限期退出城镇污水管网。</w:t>
                  </w:r>
                </w:p>
              </w:tc>
              <w:tc>
                <w:tcPr>
                  <w:tcW w:w="1275" w:type="pct"/>
                  <w:vAlign w:val="center"/>
                </w:tcPr>
                <w:p w14:paraId="4B015662"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本项目生活污水接管至武南污水处理厂集中处理</w:t>
                  </w:r>
                  <w:r>
                    <w:rPr>
                      <w:rFonts w:ascii="Times New Roman" w:eastAsia="宋体" w:hAnsi="Times New Roman"/>
                      <w:szCs w:val="21"/>
                    </w:rPr>
                    <w:t>，</w:t>
                  </w:r>
                  <w:r>
                    <w:rPr>
                      <w:rFonts w:ascii="Times New Roman" w:eastAsia="宋体" w:hAnsi="Times New Roman" w:hint="eastAsia"/>
                      <w:szCs w:val="21"/>
                    </w:rPr>
                    <w:t>生产废水经厂内污水处理设施处理后达标接管进入武高新工业污水处理厂集中处理，</w:t>
                  </w:r>
                  <w:r>
                    <w:rPr>
                      <w:rFonts w:ascii="Times New Roman" w:eastAsia="宋体" w:hAnsi="Times New Roman"/>
                      <w:szCs w:val="21"/>
                    </w:rPr>
                    <w:t>符合本条例要求</w:t>
                  </w:r>
                </w:p>
              </w:tc>
            </w:tr>
          </w:tbl>
          <w:p w14:paraId="185D64ED" w14:textId="77777777" w:rsidR="00C73201" w:rsidRDefault="00000000">
            <w:pPr>
              <w:spacing w:before="240" w:line="360" w:lineRule="auto"/>
              <w:jc w:val="left"/>
              <w:rPr>
                <w:rFonts w:ascii="Times New Roman" w:eastAsia="宋体" w:hAnsi="Times New Roman"/>
                <w:b/>
                <w:bCs/>
                <w:sz w:val="24"/>
              </w:rPr>
            </w:pPr>
            <w:r>
              <w:rPr>
                <w:rFonts w:ascii="Times New Roman" w:eastAsia="宋体" w:hAnsi="Times New Roman" w:hint="eastAsia"/>
                <w:b/>
                <w:bCs/>
                <w:sz w:val="24"/>
              </w:rPr>
              <w:t>7</w:t>
            </w:r>
            <w:r>
              <w:rPr>
                <w:rFonts w:ascii="Times New Roman" w:eastAsia="宋体" w:hAnsi="Times New Roman" w:hint="eastAsia"/>
                <w:b/>
                <w:bCs/>
                <w:sz w:val="24"/>
              </w:rPr>
              <w:t>、与《省生态环境厅关于进一步做好建设项目环评审批工作的通知》（苏环办</w:t>
            </w:r>
            <w:r>
              <w:rPr>
                <w:rFonts w:ascii="Times New Roman" w:eastAsia="宋体" w:hAnsi="Times New Roman" w:hint="eastAsia"/>
                <w:b/>
                <w:bCs/>
                <w:sz w:val="24"/>
              </w:rPr>
              <w:t>[</w:t>
            </w:r>
            <w:r>
              <w:rPr>
                <w:rFonts w:ascii="Times New Roman" w:eastAsia="宋体" w:hAnsi="Times New Roman"/>
                <w:b/>
                <w:bCs/>
                <w:sz w:val="24"/>
              </w:rPr>
              <w:t>2019]36</w:t>
            </w:r>
            <w:r>
              <w:rPr>
                <w:rFonts w:ascii="Times New Roman" w:eastAsia="宋体" w:hAnsi="Times New Roman" w:hint="eastAsia"/>
                <w:b/>
                <w:bCs/>
                <w:sz w:val="24"/>
              </w:rPr>
              <w:t>号）相符性分析</w:t>
            </w:r>
          </w:p>
          <w:p w14:paraId="51F5A8CB"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 xml:space="preserve">-10  </w:t>
            </w:r>
            <w:r>
              <w:rPr>
                <w:rFonts w:ascii="Times New Roman" w:eastAsia="宋体" w:hAnsi="Times New Roman" w:hint="eastAsia"/>
                <w:b/>
                <w:bCs/>
                <w:sz w:val="24"/>
              </w:rPr>
              <w:t>与苏环办</w:t>
            </w:r>
            <w:r>
              <w:rPr>
                <w:rFonts w:ascii="Times New Roman" w:eastAsia="宋体" w:hAnsi="Times New Roman" w:hint="eastAsia"/>
                <w:b/>
                <w:bCs/>
                <w:sz w:val="24"/>
              </w:rPr>
              <w:t>[</w:t>
            </w:r>
            <w:r>
              <w:rPr>
                <w:rFonts w:ascii="Times New Roman" w:eastAsia="宋体" w:hAnsi="Times New Roman"/>
                <w:b/>
                <w:bCs/>
                <w:sz w:val="24"/>
              </w:rPr>
              <w:t>2019]36</w:t>
            </w:r>
            <w:r>
              <w:rPr>
                <w:rFonts w:ascii="Times New Roman" w:eastAsia="宋体" w:hAnsi="Times New Roman" w:hint="eastAsia"/>
                <w:b/>
                <w:bCs/>
                <w:sz w:val="24"/>
              </w:rPr>
              <w:t>号文对照分析表</w:t>
            </w:r>
          </w:p>
          <w:tbl>
            <w:tblPr>
              <w:tblStyle w:val="af"/>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04"/>
              <w:gridCol w:w="3685"/>
              <w:gridCol w:w="2410"/>
              <w:gridCol w:w="667"/>
            </w:tblGrid>
            <w:tr w:rsidR="00C73201" w14:paraId="0CE7CD5A" w14:textId="77777777">
              <w:tc>
                <w:tcPr>
                  <w:tcW w:w="1504" w:type="dxa"/>
                  <w:vAlign w:val="center"/>
                </w:tcPr>
                <w:p w14:paraId="585965A3"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相关文件</w:t>
                  </w:r>
                </w:p>
              </w:tc>
              <w:tc>
                <w:tcPr>
                  <w:tcW w:w="3685" w:type="dxa"/>
                  <w:vAlign w:val="center"/>
                </w:tcPr>
                <w:p w14:paraId="789CFBA6"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具体内容</w:t>
                  </w:r>
                </w:p>
              </w:tc>
              <w:tc>
                <w:tcPr>
                  <w:tcW w:w="2410" w:type="dxa"/>
                  <w:vAlign w:val="center"/>
                </w:tcPr>
                <w:p w14:paraId="396EFC8D"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本项目情况</w:t>
                  </w:r>
                </w:p>
              </w:tc>
              <w:tc>
                <w:tcPr>
                  <w:tcW w:w="667" w:type="dxa"/>
                  <w:vAlign w:val="center"/>
                </w:tcPr>
                <w:p w14:paraId="71DB80C4"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相符性</w:t>
                  </w:r>
                </w:p>
              </w:tc>
            </w:tr>
            <w:tr w:rsidR="00C73201" w14:paraId="3DC2DA93" w14:textId="77777777">
              <w:tc>
                <w:tcPr>
                  <w:tcW w:w="1504" w:type="dxa"/>
                  <w:vAlign w:val="center"/>
                </w:tcPr>
                <w:p w14:paraId="33BDA9C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《建设项目环境保护管理条</w:t>
                  </w:r>
                  <w:r>
                    <w:rPr>
                      <w:rFonts w:ascii="Times New Roman" w:eastAsia="宋体" w:hAnsi="Times New Roman" w:hint="eastAsia"/>
                      <w:szCs w:val="21"/>
                    </w:rPr>
                    <w:lastRenderedPageBreak/>
                    <w:t>例》</w:t>
                  </w:r>
                </w:p>
              </w:tc>
              <w:tc>
                <w:tcPr>
                  <w:tcW w:w="3685" w:type="dxa"/>
                  <w:vAlign w:val="center"/>
                </w:tcPr>
                <w:p w14:paraId="0E26CDA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有下列情形之一的，不予批准：</w:t>
                  </w:r>
                  <w:r>
                    <w:rPr>
                      <w:rFonts w:ascii="Times New Roman" w:eastAsia="宋体" w:hAnsi="Times New Roman"/>
                      <w:szCs w:val="21"/>
                    </w:rPr>
                    <w:t>(1)</w:t>
                  </w:r>
                  <w:r>
                    <w:rPr>
                      <w:rFonts w:ascii="Times New Roman" w:eastAsia="宋体" w:hAnsi="Times New Roman"/>
                      <w:szCs w:val="21"/>
                    </w:rPr>
                    <w:t>建设项目类型及其选址、布局、规模等</w:t>
                  </w:r>
                  <w:r>
                    <w:rPr>
                      <w:rFonts w:ascii="Times New Roman" w:eastAsia="宋体" w:hAnsi="Times New Roman"/>
                      <w:szCs w:val="21"/>
                    </w:rPr>
                    <w:lastRenderedPageBreak/>
                    <w:t>不符合环境保护法律法规和相关法定规划</w:t>
                  </w:r>
                  <w:r>
                    <w:rPr>
                      <w:rFonts w:ascii="Times New Roman" w:eastAsia="宋体" w:hAnsi="Times New Roman" w:hint="eastAsia"/>
                      <w:szCs w:val="21"/>
                    </w:rPr>
                    <w:t>；</w:t>
                  </w:r>
                  <w:r>
                    <w:rPr>
                      <w:rFonts w:ascii="Times New Roman" w:eastAsia="宋体" w:hAnsi="Times New Roman"/>
                      <w:szCs w:val="21"/>
                    </w:rPr>
                    <w:t>(2)</w:t>
                  </w:r>
                  <w:r>
                    <w:rPr>
                      <w:rFonts w:ascii="Times New Roman" w:eastAsia="宋体" w:hAnsi="Times New Roman"/>
                      <w:szCs w:val="21"/>
                    </w:rPr>
                    <w:t>所在区域环境质量未达到国家或者地方环境质量标准，且建设项目拟采取的措施不能满足区域环境质量改善目标管理要求</w:t>
                  </w:r>
                  <w:r>
                    <w:rPr>
                      <w:rFonts w:ascii="Times New Roman" w:eastAsia="宋体" w:hAnsi="Times New Roman" w:hint="eastAsia"/>
                      <w:szCs w:val="21"/>
                    </w:rPr>
                    <w:t>；</w:t>
                  </w:r>
                  <w:r>
                    <w:rPr>
                      <w:rFonts w:ascii="Times New Roman" w:eastAsia="宋体" w:hAnsi="Times New Roman"/>
                      <w:szCs w:val="21"/>
                    </w:rPr>
                    <w:t>(3)</w:t>
                  </w:r>
                  <w:r>
                    <w:rPr>
                      <w:rFonts w:ascii="Times New Roman" w:eastAsia="宋体" w:hAnsi="Times New Roman"/>
                      <w:szCs w:val="21"/>
                    </w:rPr>
                    <w:t>建设项目采取的污染防治措施无法确保污染物排放达到国家和地方排放标准，或者未采取必要措施预防和控制生态破坏</w:t>
                  </w:r>
                  <w:r>
                    <w:rPr>
                      <w:rFonts w:ascii="Times New Roman" w:eastAsia="宋体" w:hAnsi="Times New Roman" w:hint="eastAsia"/>
                      <w:szCs w:val="21"/>
                    </w:rPr>
                    <w:t>；</w:t>
                  </w:r>
                  <w:r>
                    <w:rPr>
                      <w:rFonts w:ascii="Times New Roman" w:eastAsia="宋体" w:hAnsi="Times New Roman"/>
                      <w:szCs w:val="21"/>
                    </w:rPr>
                    <w:t>(4)</w:t>
                  </w:r>
                  <w:r>
                    <w:rPr>
                      <w:rFonts w:ascii="Times New Roman" w:eastAsia="宋体" w:hAnsi="Times New Roman"/>
                      <w:szCs w:val="21"/>
                    </w:rPr>
                    <w:t>改建、扩建和技术改造项目，未针对项目原有环境污染和生态破坏提出有效</w:t>
                  </w:r>
                  <w:r>
                    <w:rPr>
                      <w:rFonts w:ascii="Times New Roman" w:eastAsia="宋体" w:hAnsi="Times New Roman" w:hint="eastAsia"/>
                      <w:szCs w:val="21"/>
                    </w:rPr>
                    <w:t>防治措施；</w:t>
                  </w:r>
                  <w:r>
                    <w:rPr>
                      <w:rFonts w:ascii="Times New Roman" w:eastAsia="宋体" w:hAnsi="Times New Roman"/>
                      <w:szCs w:val="21"/>
                    </w:rPr>
                    <w:t>(5)</w:t>
                  </w:r>
                  <w:r>
                    <w:rPr>
                      <w:rFonts w:ascii="Times New Roman" w:eastAsia="宋体" w:hAnsi="Times New Roman"/>
                      <w:szCs w:val="21"/>
                    </w:rPr>
                    <w:t>建设项目的环境影响报告书、环境影响报告表的基础资料数据明显不实，内容存在重大缺陷、遗漏，或</w:t>
                  </w:r>
                  <w:r>
                    <w:rPr>
                      <w:rFonts w:ascii="Times New Roman" w:eastAsia="宋体" w:hAnsi="Times New Roman" w:hint="eastAsia"/>
                      <w:szCs w:val="21"/>
                    </w:rPr>
                    <w:t>者环境影响评价结论不明确、不合理。</w:t>
                  </w:r>
                </w:p>
              </w:tc>
              <w:tc>
                <w:tcPr>
                  <w:tcW w:w="2410" w:type="dxa"/>
                  <w:vAlign w:val="center"/>
                </w:tcPr>
                <w:p w14:paraId="01AB2B8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本项目类型及其选址、布局、规模等符合环境</w:t>
                  </w:r>
                  <w:r>
                    <w:rPr>
                      <w:rFonts w:ascii="Times New Roman" w:eastAsia="宋体" w:hAnsi="Times New Roman" w:hint="eastAsia"/>
                      <w:szCs w:val="21"/>
                    </w:rPr>
                    <w:lastRenderedPageBreak/>
                    <w:t>保护法律法规和相关法定规划；区域大气环境质量现状为不达标区，本项目不产生废气；本项目生活污水接管至武南污水处理厂集中处理，尾水达标排入武南河，生产废水中主要污染物包括</w:t>
                  </w:r>
                  <w:r>
                    <w:rPr>
                      <w:rFonts w:ascii="Times New Roman" w:eastAsia="宋体" w:hAnsi="Times New Roman" w:hint="eastAsia"/>
                      <w:szCs w:val="21"/>
                    </w:rPr>
                    <w:t>C</w:t>
                  </w:r>
                  <w:r>
                    <w:rPr>
                      <w:rFonts w:ascii="Times New Roman" w:eastAsia="宋体" w:hAnsi="Times New Roman"/>
                      <w:szCs w:val="21"/>
                    </w:rPr>
                    <w:t>OD</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S</w:t>
                  </w:r>
                  <w:r>
                    <w:rPr>
                      <w:rFonts w:ascii="Times New Roman" w:eastAsia="宋体" w:hAnsi="Times New Roman" w:hint="eastAsia"/>
                      <w:szCs w:val="21"/>
                    </w:rPr>
                    <w:t>、石油类，经厂内污水处理设施处理后能够达标接管排放至武高新工业污水处理厂集中处理，尾水达标排入龙资河、武宜运河；本项目为新建项目，不存在原有环境污染或生态破坏情况</w:t>
                  </w:r>
                </w:p>
              </w:tc>
              <w:tc>
                <w:tcPr>
                  <w:tcW w:w="667" w:type="dxa"/>
                  <w:vAlign w:val="center"/>
                </w:tcPr>
                <w:p w14:paraId="1EB26B1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C73201" w14:paraId="11D0B940" w14:textId="77777777">
              <w:tc>
                <w:tcPr>
                  <w:tcW w:w="1504" w:type="dxa"/>
                  <w:vAlign w:val="center"/>
                </w:tcPr>
                <w:p w14:paraId="774810F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《农用地土壤环境管理办法（试行）》（环境保护部</w:t>
                  </w:r>
                  <w:r>
                    <w:rPr>
                      <w:rFonts w:ascii="Times New Roman" w:eastAsia="宋体" w:hAnsi="Times New Roman" w:hint="eastAsia"/>
                      <w:szCs w:val="21"/>
                    </w:rPr>
                    <w:t xml:space="preserve"> </w:t>
                  </w:r>
                  <w:r>
                    <w:rPr>
                      <w:rFonts w:ascii="Times New Roman" w:eastAsia="宋体" w:hAnsi="Times New Roman" w:hint="eastAsia"/>
                      <w:szCs w:val="21"/>
                    </w:rPr>
                    <w:t>农业部令第</w:t>
                  </w:r>
                  <w:r>
                    <w:rPr>
                      <w:rFonts w:ascii="Times New Roman" w:eastAsia="宋体" w:hAnsi="Times New Roman" w:hint="eastAsia"/>
                      <w:szCs w:val="21"/>
                    </w:rPr>
                    <w:t>4</w:t>
                  </w:r>
                  <w:r>
                    <w:rPr>
                      <w:rFonts w:ascii="Times New Roman" w:eastAsia="宋体" w:hAnsi="Times New Roman"/>
                      <w:szCs w:val="21"/>
                    </w:rPr>
                    <w:t>6</w:t>
                  </w:r>
                  <w:r>
                    <w:rPr>
                      <w:rFonts w:ascii="Times New Roman" w:eastAsia="宋体" w:hAnsi="Times New Roman" w:hint="eastAsia"/>
                      <w:szCs w:val="21"/>
                    </w:rPr>
                    <w:t>号）</w:t>
                  </w:r>
                </w:p>
              </w:tc>
              <w:tc>
                <w:tcPr>
                  <w:tcW w:w="3685" w:type="dxa"/>
                  <w:vAlign w:val="center"/>
                </w:tcPr>
                <w:p w14:paraId="22C0C71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410" w:type="dxa"/>
                  <w:vAlign w:val="center"/>
                </w:tcPr>
                <w:p w14:paraId="58A205D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本项目为新能源矿山机械生产项目，具体包括新能源矿车、新能源装载机、新能源挖矿机的整车总装；本项目利用现有厂房进行生产，且厂房用地性质为工业用地，不属于优先保护类耕地集中区域</w:t>
                  </w:r>
                </w:p>
              </w:tc>
              <w:tc>
                <w:tcPr>
                  <w:tcW w:w="667" w:type="dxa"/>
                  <w:vAlign w:val="center"/>
                </w:tcPr>
                <w:p w14:paraId="5AC6A5B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142493B1" w14:textId="77777777">
              <w:tc>
                <w:tcPr>
                  <w:tcW w:w="1504" w:type="dxa"/>
                  <w:vAlign w:val="center"/>
                </w:tcPr>
                <w:p w14:paraId="0F5F763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《关于印发</w:t>
                  </w:r>
                  <w:r>
                    <w:rPr>
                      <w:rFonts w:ascii="Times New Roman" w:eastAsia="宋体" w:hAnsi="Times New Roman" w:hint="eastAsia"/>
                      <w:szCs w:val="21"/>
                    </w:rPr>
                    <w:t>&lt;</w:t>
                  </w:r>
                  <w:r>
                    <w:rPr>
                      <w:rFonts w:ascii="Times New Roman" w:eastAsia="宋体" w:hAnsi="Times New Roman" w:hint="eastAsia"/>
                      <w:szCs w:val="21"/>
                    </w:rPr>
                    <w:t>建设项目主要污染物排放总量指标审核及管理暂行办法</w:t>
                  </w:r>
                  <w:r>
                    <w:rPr>
                      <w:rFonts w:ascii="Times New Roman" w:eastAsia="宋体" w:hAnsi="Times New Roman" w:hint="eastAsia"/>
                      <w:szCs w:val="21"/>
                    </w:rPr>
                    <w:t>&gt;</w:t>
                  </w:r>
                  <w:r>
                    <w:rPr>
                      <w:rFonts w:ascii="Times New Roman" w:eastAsia="宋体" w:hAnsi="Times New Roman" w:hint="eastAsia"/>
                      <w:szCs w:val="21"/>
                    </w:rPr>
                    <w:t>的通知》（环发</w:t>
                  </w:r>
                  <w:r>
                    <w:rPr>
                      <w:rFonts w:ascii="Times New Roman" w:eastAsia="宋体" w:hAnsi="Times New Roman" w:hint="eastAsia"/>
                      <w:szCs w:val="21"/>
                    </w:rPr>
                    <w:t>[</w:t>
                  </w:r>
                  <w:r>
                    <w:rPr>
                      <w:rFonts w:ascii="Times New Roman" w:eastAsia="宋体" w:hAnsi="Times New Roman"/>
                      <w:szCs w:val="21"/>
                    </w:rPr>
                    <w:t>2014</w:t>
                  </w:r>
                  <w:r>
                    <w:rPr>
                      <w:rFonts w:ascii="Times New Roman" w:eastAsia="宋体" w:hAnsi="Times New Roman" w:hint="eastAsia"/>
                      <w:szCs w:val="21"/>
                    </w:rPr>
                    <w:t>]</w:t>
                  </w:r>
                  <w:r>
                    <w:rPr>
                      <w:rFonts w:ascii="Times New Roman" w:eastAsia="宋体" w:hAnsi="Times New Roman"/>
                      <w:szCs w:val="21"/>
                    </w:rPr>
                    <w:t>197</w:t>
                  </w:r>
                  <w:r>
                    <w:rPr>
                      <w:rFonts w:ascii="Times New Roman" w:eastAsia="宋体" w:hAnsi="Times New Roman" w:hint="eastAsia"/>
                      <w:szCs w:val="21"/>
                    </w:rPr>
                    <w:t>号）</w:t>
                  </w:r>
                </w:p>
              </w:tc>
              <w:tc>
                <w:tcPr>
                  <w:tcW w:w="3685" w:type="dxa"/>
                  <w:vAlign w:val="center"/>
                </w:tcPr>
                <w:p w14:paraId="5C46C4A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410" w:type="dxa"/>
                  <w:vAlign w:val="center"/>
                </w:tcPr>
                <w:p w14:paraId="21F39FC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环评中已根据建设项目情况核算污染物排放总量；本项目将遵循在环境影响文件审批前，取得污染物排放总量指标的规定</w:t>
                  </w:r>
                </w:p>
              </w:tc>
              <w:tc>
                <w:tcPr>
                  <w:tcW w:w="667" w:type="dxa"/>
                  <w:vAlign w:val="center"/>
                </w:tcPr>
                <w:p w14:paraId="1A46407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4C09B21E" w14:textId="77777777">
              <w:tc>
                <w:tcPr>
                  <w:tcW w:w="1504" w:type="dxa"/>
                  <w:vAlign w:val="center"/>
                </w:tcPr>
                <w:p w14:paraId="5A429B1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《关于以改善环境质量为核心加强环境影响评价管理的通知》（环环评</w:t>
                  </w:r>
                  <w:r>
                    <w:rPr>
                      <w:rFonts w:ascii="Times New Roman" w:eastAsia="宋体" w:hAnsi="Times New Roman" w:hint="eastAsia"/>
                      <w:szCs w:val="21"/>
                    </w:rPr>
                    <w:t>[</w:t>
                  </w:r>
                  <w:r>
                    <w:rPr>
                      <w:rFonts w:ascii="Times New Roman" w:eastAsia="宋体" w:hAnsi="Times New Roman"/>
                      <w:szCs w:val="21"/>
                    </w:rPr>
                    <w:t>2016</w:t>
                  </w:r>
                  <w:r>
                    <w:rPr>
                      <w:rFonts w:ascii="Times New Roman" w:eastAsia="宋体" w:hAnsi="Times New Roman" w:hint="eastAsia"/>
                      <w:szCs w:val="21"/>
                    </w:rPr>
                    <w:t>]</w:t>
                  </w:r>
                  <w:r>
                    <w:rPr>
                      <w:rFonts w:ascii="Times New Roman" w:eastAsia="宋体" w:hAnsi="Times New Roman"/>
                      <w:szCs w:val="21"/>
                    </w:rPr>
                    <w:t>150</w:t>
                  </w:r>
                  <w:r>
                    <w:rPr>
                      <w:rFonts w:ascii="Times New Roman" w:eastAsia="宋体" w:hAnsi="Times New Roman" w:hint="eastAsia"/>
                      <w:szCs w:val="21"/>
                    </w:rPr>
                    <w:t>号）</w:t>
                  </w:r>
                </w:p>
              </w:tc>
              <w:tc>
                <w:tcPr>
                  <w:tcW w:w="3685" w:type="dxa"/>
                  <w:vAlign w:val="center"/>
                </w:tcPr>
                <w:p w14:paraId="48444DCB" w14:textId="77777777" w:rsidR="00C73201" w:rsidRDefault="00000000">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规划环评要作为规划所包含项目环评的重要依据，对于不符合规划环评结论及审查意见的项目环评，依法不予审批。</w:t>
                  </w:r>
                  <w:r>
                    <w:rPr>
                      <w:rFonts w:ascii="Times New Roman" w:eastAsia="宋体" w:hAnsi="Times New Roman"/>
                      <w:szCs w:val="21"/>
                    </w:rPr>
                    <w:t>(2)</w:t>
                  </w:r>
                  <w:r>
                    <w:rPr>
                      <w:rFonts w:ascii="Times New Roman" w:eastAsia="宋体" w:hAnsi="Times New Roman"/>
                      <w:szCs w:val="21"/>
                    </w:rPr>
                    <w:t>对于现有同类型项目环境污染或生态破坏严重、环境违法违规现象多发，致使环境容量接近或超过承载能力的地区，在现有问题整改到位前</w:t>
                  </w:r>
                  <w:r>
                    <w:rPr>
                      <w:rFonts w:ascii="Times New Roman" w:eastAsia="宋体" w:hAnsi="Times New Roman" w:hint="eastAsia"/>
                      <w:szCs w:val="21"/>
                    </w:rPr>
                    <w:t>，</w:t>
                  </w:r>
                  <w:r>
                    <w:rPr>
                      <w:rFonts w:ascii="Times New Roman" w:eastAsia="宋体" w:hAnsi="Times New Roman"/>
                      <w:szCs w:val="21"/>
                    </w:rPr>
                    <w:t>依法暂停审批该地区同类行业的项目环评文件。</w:t>
                  </w:r>
                  <w:r>
                    <w:rPr>
                      <w:rFonts w:ascii="Times New Roman" w:eastAsia="宋体" w:hAnsi="Times New Roman"/>
                      <w:szCs w:val="21"/>
                    </w:rPr>
                    <w:t>(3)</w:t>
                  </w:r>
                  <w:r>
                    <w:rPr>
                      <w:rFonts w:ascii="Times New Roman" w:eastAsia="宋体" w:hAnsi="Times New Roman"/>
                      <w:szCs w:val="21"/>
                    </w:rPr>
                    <w:t>对环境质量现状</w:t>
                  </w:r>
                  <w:r>
                    <w:rPr>
                      <w:rFonts w:ascii="Times New Roman" w:eastAsia="宋体" w:hAnsi="Times New Roman"/>
                      <w:szCs w:val="21"/>
                    </w:rPr>
                    <w:lastRenderedPageBreak/>
                    <w:t>超标的地区，项目拟采取的措施不能满足区域环境质量改善目标管理要求的，依法不予审批其环评文件。对未达到环境质量目标考核要求的地区，除民生项目与节能减排项目外</w:t>
                  </w:r>
                  <w:r>
                    <w:rPr>
                      <w:rFonts w:ascii="Times New Roman" w:eastAsia="宋体" w:hAnsi="Times New Roman" w:hint="eastAsia"/>
                      <w:szCs w:val="21"/>
                    </w:rPr>
                    <w:t>，</w:t>
                  </w:r>
                  <w:r>
                    <w:rPr>
                      <w:rFonts w:ascii="Times New Roman" w:eastAsia="宋体" w:hAnsi="Times New Roman"/>
                      <w:szCs w:val="21"/>
                    </w:rPr>
                    <w:t>依法暂停审批该地区新增排放相应重点污染物的项目环评文件。</w:t>
                  </w:r>
                  <w:r>
                    <w:rPr>
                      <w:rFonts w:ascii="Times New Roman" w:eastAsia="宋体" w:hAnsi="Times New Roman" w:hint="eastAsia"/>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410" w:type="dxa"/>
                  <w:vAlign w:val="center"/>
                </w:tcPr>
                <w:p w14:paraId="7F69446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本项目与《武进国家高新技术产业开发区发展规划（</w:t>
                  </w:r>
                  <w:r>
                    <w:rPr>
                      <w:rFonts w:ascii="Times New Roman" w:eastAsia="宋体" w:hAnsi="Times New Roman" w:hint="eastAsia"/>
                      <w:szCs w:val="21"/>
                    </w:rPr>
                    <w:t>2</w:t>
                  </w:r>
                  <w:r>
                    <w:rPr>
                      <w:rFonts w:ascii="Times New Roman" w:eastAsia="宋体" w:hAnsi="Times New Roman"/>
                      <w:szCs w:val="21"/>
                    </w:rPr>
                    <w:t>022-2035</w:t>
                  </w:r>
                  <w:r>
                    <w:rPr>
                      <w:rFonts w:ascii="Times New Roman" w:eastAsia="宋体" w:hAnsi="Times New Roman" w:hint="eastAsia"/>
                      <w:szCs w:val="21"/>
                    </w:rPr>
                    <w:t>年）环境影响报告书》、《省生态环境厅关于武进国家高新技术产业产业开发区发展规划（</w:t>
                  </w:r>
                  <w:r>
                    <w:rPr>
                      <w:rFonts w:ascii="Times New Roman" w:eastAsia="宋体" w:hAnsi="Times New Roman"/>
                      <w:szCs w:val="21"/>
                    </w:rPr>
                    <w:t>2022-2035</w:t>
                  </w:r>
                  <w:r>
                    <w:rPr>
                      <w:rFonts w:ascii="Times New Roman" w:eastAsia="宋体" w:hAnsi="Times New Roman"/>
                      <w:szCs w:val="21"/>
                    </w:rPr>
                    <w:t>）环境影响报告书的审查意见》（苏环审</w:t>
                  </w:r>
                  <w:r>
                    <w:rPr>
                      <w:rFonts w:ascii="Times New Roman" w:eastAsia="宋体" w:hAnsi="Times New Roman"/>
                      <w:szCs w:val="21"/>
                    </w:rPr>
                    <w:lastRenderedPageBreak/>
                    <w:t>[2023]61</w:t>
                  </w:r>
                  <w:r>
                    <w:rPr>
                      <w:rFonts w:ascii="Times New Roman" w:eastAsia="宋体" w:hAnsi="Times New Roman"/>
                      <w:szCs w:val="21"/>
                    </w:rPr>
                    <w:t>号）</w:t>
                  </w:r>
                  <w:r>
                    <w:rPr>
                      <w:rFonts w:ascii="Times New Roman" w:eastAsia="宋体" w:hAnsi="Times New Roman" w:hint="eastAsia"/>
                      <w:szCs w:val="21"/>
                    </w:rPr>
                    <w:t>中所述园区产业定位、准入清单及污染物排放总量控制要求等；区域大气环境质量现状为不达标区，</w:t>
                  </w:r>
                  <w:r>
                    <w:rPr>
                      <w:rFonts w:ascii="Times New Roman" w:eastAsia="宋体" w:hAnsi="Times New Roman" w:hint="eastAsia"/>
                      <w:szCs w:val="21"/>
                    </w:rPr>
                    <w:t>2</w:t>
                  </w:r>
                  <w:r>
                    <w:rPr>
                      <w:rFonts w:ascii="Times New Roman" w:eastAsia="宋体" w:hAnsi="Times New Roman"/>
                      <w:szCs w:val="21"/>
                    </w:rPr>
                    <w:t>022</w:t>
                  </w:r>
                  <w:r>
                    <w:rPr>
                      <w:rFonts w:ascii="Times New Roman" w:eastAsia="宋体" w:hAnsi="Times New Roman" w:hint="eastAsia"/>
                      <w:szCs w:val="21"/>
                    </w:rPr>
                    <w:t>年超标因子为</w:t>
                  </w:r>
                  <w:r>
                    <w:rPr>
                      <w:rFonts w:ascii="Times New Roman" w:eastAsia="宋体" w:hAnsi="Times New Roman" w:hint="eastAsia"/>
                      <w:szCs w:val="21"/>
                    </w:rPr>
                    <w:t>P</w:t>
                  </w:r>
                  <w:r>
                    <w:rPr>
                      <w:rFonts w:ascii="Times New Roman" w:eastAsia="宋体" w:hAnsi="Times New Roman"/>
                      <w:szCs w:val="21"/>
                    </w:rPr>
                    <w:t>M</w:t>
                  </w:r>
                  <w:r>
                    <w:rPr>
                      <w:rFonts w:ascii="Times New Roman" w:eastAsia="宋体" w:hAnsi="Times New Roman"/>
                      <w:szCs w:val="21"/>
                      <w:vertAlign w:val="subscript"/>
                    </w:rPr>
                    <w:t>2.5</w:t>
                  </w:r>
                  <w:r>
                    <w:rPr>
                      <w:rFonts w:ascii="Times New Roman" w:eastAsia="宋体" w:hAnsi="Times New Roman" w:hint="eastAsia"/>
                      <w:szCs w:val="21"/>
                    </w:rPr>
                    <w:t>、</w:t>
                  </w:r>
                  <w:r>
                    <w:rPr>
                      <w:rFonts w:ascii="Times New Roman" w:eastAsia="宋体" w:hAnsi="Times New Roman" w:hint="eastAsia"/>
                      <w:szCs w:val="21"/>
                    </w:rPr>
                    <w:t>O</w:t>
                  </w:r>
                  <w:r>
                    <w:rPr>
                      <w:rFonts w:ascii="Times New Roman" w:eastAsia="宋体" w:hAnsi="Times New Roman"/>
                      <w:szCs w:val="21"/>
                      <w:vertAlign w:val="subscript"/>
                    </w:rPr>
                    <w:t>3</w:t>
                  </w:r>
                  <w:r>
                    <w:rPr>
                      <w:rFonts w:ascii="Times New Roman" w:eastAsia="宋体" w:hAnsi="Times New Roman" w:hint="eastAsia"/>
                      <w:szCs w:val="21"/>
                    </w:rPr>
                    <w:t>，本项目从事新能源矿山机械的制造，具体为新能源矿车、新能源装载机、新能源挖掘机的整车总装，不产生废气污染物，不会使大气环境质量现状恶化；本项目不在生态保护红线范围内</w:t>
                  </w:r>
                </w:p>
              </w:tc>
              <w:tc>
                <w:tcPr>
                  <w:tcW w:w="667" w:type="dxa"/>
                  <w:vAlign w:val="center"/>
                </w:tcPr>
                <w:p w14:paraId="0473081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C73201" w14:paraId="77A949B6" w14:textId="77777777">
              <w:tc>
                <w:tcPr>
                  <w:tcW w:w="1504" w:type="dxa"/>
                  <w:vAlign w:val="center"/>
                </w:tcPr>
                <w:p w14:paraId="2B03145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《省政府关于印发江苏省国家级生态保护红线规划的通知》（苏政发</w:t>
                  </w:r>
                  <w:r>
                    <w:rPr>
                      <w:rFonts w:ascii="Times New Roman" w:eastAsia="宋体" w:hAnsi="Times New Roman" w:hint="eastAsia"/>
                      <w:szCs w:val="21"/>
                    </w:rPr>
                    <w:t>[</w:t>
                  </w:r>
                  <w:r>
                    <w:rPr>
                      <w:rFonts w:ascii="Times New Roman" w:eastAsia="宋体" w:hAnsi="Times New Roman"/>
                      <w:szCs w:val="21"/>
                    </w:rPr>
                    <w:t>2018]74</w:t>
                  </w:r>
                  <w:r>
                    <w:rPr>
                      <w:rFonts w:ascii="Times New Roman" w:eastAsia="宋体" w:hAnsi="Times New Roman" w:hint="eastAsia"/>
                      <w:szCs w:val="21"/>
                    </w:rPr>
                    <w:t>号）</w:t>
                  </w:r>
                </w:p>
              </w:tc>
              <w:tc>
                <w:tcPr>
                  <w:tcW w:w="3685" w:type="dxa"/>
                  <w:vAlign w:val="center"/>
                </w:tcPr>
                <w:p w14:paraId="30305FF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生态保护红线原则上按禁止开发区域的要求进行管理，严禁不符合主体功能定位的各类开发活动，严禁任意改变用途。</w:t>
                  </w:r>
                </w:p>
              </w:tc>
              <w:tc>
                <w:tcPr>
                  <w:tcW w:w="2410" w:type="dxa"/>
                  <w:vAlign w:val="center"/>
                </w:tcPr>
                <w:p w14:paraId="4ADD709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距离本项目最近的生态空间保护区域为相距</w:t>
                  </w:r>
                  <w:r>
                    <w:rPr>
                      <w:rFonts w:ascii="Times New Roman" w:eastAsia="宋体" w:hAnsi="Times New Roman" w:hint="eastAsia"/>
                      <w:szCs w:val="21"/>
                    </w:rPr>
                    <w:t>6</w:t>
                  </w:r>
                  <w:r>
                    <w:rPr>
                      <w:rFonts w:ascii="Times New Roman" w:eastAsia="宋体" w:hAnsi="Times New Roman"/>
                      <w:szCs w:val="21"/>
                    </w:rPr>
                    <w:t>.9</w:t>
                  </w:r>
                  <w:r>
                    <w:rPr>
                      <w:rFonts w:ascii="Times New Roman" w:eastAsia="宋体" w:hAnsi="Times New Roman" w:hint="eastAsia"/>
                      <w:szCs w:val="21"/>
                    </w:rPr>
                    <w:t>km</w:t>
                  </w:r>
                  <w:r>
                    <w:rPr>
                      <w:rFonts w:ascii="Times New Roman" w:eastAsia="宋体" w:hAnsi="Times New Roman" w:hint="eastAsia"/>
                      <w:szCs w:val="21"/>
                    </w:rPr>
                    <w:t>处的淹城森林公园，因此本项目不在生态保护红线范围内</w:t>
                  </w:r>
                </w:p>
              </w:tc>
              <w:tc>
                <w:tcPr>
                  <w:tcW w:w="667" w:type="dxa"/>
                  <w:vAlign w:val="center"/>
                </w:tcPr>
                <w:p w14:paraId="2C3490F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C73201" w14:paraId="2726E6E3" w14:textId="77777777">
              <w:tc>
                <w:tcPr>
                  <w:tcW w:w="1504" w:type="dxa"/>
                  <w:vAlign w:val="center"/>
                </w:tcPr>
                <w:p w14:paraId="347DB4F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《省政府办公厅关于加强危险废物污染防治工作的意见》（苏政办</w:t>
                  </w:r>
                  <w:r>
                    <w:rPr>
                      <w:rFonts w:ascii="Times New Roman" w:eastAsia="宋体" w:hAnsi="Times New Roman" w:hint="eastAsia"/>
                      <w:szCs w:val="21"/>
                    </w:rPr>
                    <w:t>[</w:t>
                  </w:r>
                  <w:r>
                    <w:rPr>
                      <w:rFonts w:ascii="Times New Roman" w:eastAsia="宋体" w:hAnsi="Times New Roman"/>
                      <w:szCs w:val="21"/>
                    </w:rPr>
                    <w:t>2018]91</w:t>
                  </w:r>
                  <w:r>
                    <w:rPr>
                      <w:rFonts w:ascii="Times New Roman" w:eastAsia="宋体" w:hAnsi="Times New Roman" w:hint="eastAsia"/>
                      <w:szCs w:val="21"/>
                    </w:rPr>
                    <w:t>号）</w:t>
                  </w:r>
                </w:p>
              </w:tc>
              <w:tc>
                <w:tcPr>
                  <w:tcW w:w="3685" w:type="dxa"/>
                  <w:vAlign w:val="center"/>
                </w:tcPr>
                <w:p w14:paraId="5595411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禁止审批无法落实危险废物利用、处置途径的项目，从严审批危险废物产生量大、本地无配套利用处置能力、且需设区市统筹解决的项目。</w:t>
                  </w:r>
                </w:p>
              </w:tc>
              <w:tc>
                <w:tcPr>
                  <w:tcW w:w="2410" w:type="dxa"/>
                  <w:vAlign w:val="center"/>
                </w:tcPr>
                <w:p w14:paraId="59EE56B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本项目不产生危险废物</w:t>
                  </w:r>
                </w:p>
              </w:tc>
              <w:tc>
                <w:tcPr>
                  <w:tcW w:w="667" w:type="dxa"/>
                  <w:vAlign w:val="center"/>
                </w:tcPr>
                <w:p w14:paraId="278151A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相符</w:t>
                  </w:r>
                </w:p>
              </w:tc>
            </w:tr>
          </w:tbl>
          <w:p w14:paraId="1A745D2C" w14:textId="77777777" w:rsidR="00C73201" w:rsidRDefault="00C73201">
            <w:pPr>
              <w:spacing w:line="360" w:lineRule="auto"/>
              <w:ind w:firstLineChars="200" w:firstLine="482"/>
              <w:jc w:val="left"/>
              <w:rPr>
                <w:rFonts w:ascii="Times New Roman" w:eastAsia="宋体" w:hAnsi="Times New Roman"/>
                <w:b/>
                <w:bCs/>
                <w:sz w:val="24"/>
              </w:rPr>
            </w:pPr>
          </w:p>
        </w:tc>
      </w:tr>
    </w:tbl>
    <w:p w14:paraId="5FD59E33" w14:textId="77777777" w:rsidR="00C73201" w:rsidRDefault="00C73201">
      <w:pPr>
        <w:widowControl/>
        <w:jc w:val="left"/>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2123003E" w14:textId="77777777" w:rsidR="00C73201" w:rsidRDefault="00000000">
      <w:pPr>
        <w:pStyle w:val="1"/>
      </w:pPr>
      <w:r>
        <w:rPr>
          <w:rFonts w:hint="eastAsia"/>
        </w:rPr>
        <w:lastRenderedPageBreak/>
        <w:t>二、建设项目工程分析</w:t>
      </w:r>
    </w:p>
    <w:tbl>
      <w:tblPr>
        <w:tblStyle w:val="af"/>
        <w:tblW w:w="5000" w:type="pct"/>
        <w:tblLook w:val="04A0" w:firstRow="1" w:lastRow="0" w:firstColumn="1" w:lastColumn="0" w:noHBand="0" w:noVBand="1"/>
      </w:tblPr>
      <w:tblGrid>
        <w:gridCol w:w="455"/>
        <w:gridCol w:w="8605"/>
      </w:tblGrid>
      <w:tr w:rsidR="00C73201" w14:paraId="013B301F" w14:textId="77777777">
        <w:trPr>
          <w:trHeight w:val="11189"/>
        </w:trPr>
        <w:tc>
          <w:tcPr>
            <w:tcW w:w="283" w:type="pct"/>
            <w:vAlign w:val="center"/>
          </w:tcPr>
          <w:p w14:paraId="56CD0BB6"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建设内容</w:t>
            </w:r>
          </w:p>
        </w:tc>
        <w:tc>
          <w:tcPr>
            <w:tcW w:w="4717" w:type="pct"/>
          </w:tcPr>
          <w:p w14:paraId="13472002"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、工程概况</w:t>
            </w:r>
          </w:p>
          <w:p w14:paraId="2AA3ACD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江苏常矿工程机械有限公司成立于</w:t>
            </w:r>
            <w:r>
              <w:rPr>
                <w:rFonts w:ascii="Times New Roman" w:eastAsia="宋体" w:hAnsi="Times New Roman" w:hint="eastAsia"/>
                <w:sz w:val="24"/>
              </w:rPr>
              <w:t>2</w:t>
            </w:r>
            <w:r>
              <w:rPr>
                <w:rFonts w:ascii="Times New Roman" w:eastAsia="宋体" w:hAnsi="Times New Roman"/>
                <w:sz w:val="24"/>
              </w:rPr>
              <w:t>023</w:t>
            </w:r>
            <w:r>
              <w:rPr>
                <w:rFonts w:ascii="Times New Roman" w:eastAsia="宋体" w:hAnsi="Times New Roman" w:hint="eastAsia"/>
                <w:sz w:val="24"/>
              </w:rPr>
              <w:t>年</w:t>
            </w:r>
            <w:r>
              <w:rPr>
                <w:rFonts w:ascii="Times New Roman" w:eastAsia="宋体" w:hAnsi="Times New Roman" w:hint="eastAsia"/>
                <w:sz w:val="24"/>
              </w:rPr>
              <w:t>4</w:t>
            </w:r>
            <w:r>
              <w:rPr>
                <w:rFonts w:ascii="Times New Roman" w:eastAsia="宋体" w:hAnsi="Times New Roman" w:hint="eastAsia"/>
                <w:sz w:val="24"/>
              </w:rPr>
              <w:t>月</w:t>
            </w:r>
            <w:r>
              <w:rPr>
                <w:rFonts w:ascii="Times New Roman" w:eastAsia="宋体" w:hAnsi="Times New Roman" w:hint="eastAsia"/>
                <w:sz w:val="24"/>
              </w:rPr>
              <w:t>7</w:t>
            </w:r>
            <w:r>
              <w:rPr>
                <w:rFonts w:ascii="Times New Roman" w:eastAsia="宋体" w:hAnsi="Times New Roman" w:hint="eastAsia"/>
                <w:sz w:val="24"/>
              </w:rPr>
              <w:t>日，位于常州市武进国家高新技术产业开发区凤鸣路</w:t>
            </w:r>
            <w:r>
              <w:rPr>
                <w:rFonts w:ascii="Times New Roman" w:eastAsia="宋体" w:hAnsi="Times New Roman" w:hint="eastAsia"/>
                <w:sz w:val="24"/>
              </w:rPr>
              <w:t>2</w:t>
            </w:r>
            <w:r>
              <w:rPr>
                <w:rFonts w:ascii="Times New Roman" w:eastAsia="宋体" w:hAnsi="Times New Roman"/>
                <w:sz w:val="24"/>
              </w:rPr>
              <w:t>0</w:t>
            </w:r>
            <w:r>
              <w:rPr>
                <w:rFonts w:ascii="Times New Roman" w:eastAsia="宋体" w:hAnsi="Times New Roman" w:hint="eastAsia"/>
                <w:sz w:val="24"/>
              </w:rPr>
              <w:t>号。企业经营范围为：一般项目：</w:t>
            </w:r>
            <w:r>
              <w:rPr>
                <w:rFonts w:ascii="Times New Roman" w:eastAsia="宋体" w:hAnsi="Times New Roman"/>
                <w:sz w:val="24"/>
              </w:rPr>
              <w:t>矿山机械制造，汽车零部件及配件制造，工程和技术研究和试验发展</w:t>
            </w:r>
            <w:r>
              <w:rPr>
                <w:rFonts w:ascii="Times New Roman" w:eastAsia="宋体" w:hAnsi="Times New Roman" w:hint="eastAsia"/>
                <w:sz w:val="24"/>
              </w:rPr>
              <w:t>；</w:t>
            </w:r>
            <w:r>
              <w:rPr>
                <w:rFonts w:ascii="Times New Roman" w:eastAsia="宋体" w:hAnsi="Times New Roman"/>
                <w:sz w:val="24"/>
              </w:rPr>
              <w:t>新材料技术研发</w:t>
            </w:r>
            <w:r>
              <w:rPr>
                <w:rFonts w:ascii="Times New Roman" w:eastAsia="宋体" w:hAnsi="Times New Roman" w:hint="eastAsia"/>
                <w:sz w:val="24"/>
              </w:rPr>
              <w:t>；</w:t>
            </w:r>
            <w:r>
              <w:rPr>
                <w:rFonts w:ascii="Times New Roman" w:eastAsia="宋体" w:hAnsi="Times New Roman"/>
                <w:sz w:val="24"/>
              </w:rPr>
              <w:t>汽车零部件研发，技术服务、技术开发、技术咨询、技术交流、技术转让、技术推广，机械设备研发</w:t>
            </w:r>
            <w:r>
              <w:rPr>
                <w:rFonts w:ascii="Times New Roman" w:eastAsia="宋体" w:hAnsi="Times New Roman" w:hint="eastAsia"/>
                <w:sz w:val="24"/>
              </w:rPr>
              <w:t>；</w:t>
            </w:r>
            <w:r>
              <w:rPr>
                <w:rFonts w:ascii="Times New Roman" w:eastAsia="宋体" w:hAnsi="Times New Roman"/>
                <w:sz w:val="24"/>
              </w:rPr>
              <w:t>软件开发，机械零件、零部件销售</w:t>
            </w:r>
            <w:r>
              <w:rPr>
                <w:rFonts w:ascii="Times New Roman" w:eastAsia="宋体" w:hAnsi="Times New Roman" w:hint="eastAsia"/>
                <w:sz w:val="24"/>
              </w:rPr>
              <w:t>；</w:t>
            </w:r>
            <w:r>
              <w:rPr>
                <w:rFonts w:ascii="Times New Roman" w:eastAsia="宋体" w:hAnsi="Times New Roman"/>
                <w:sz w:val="24"/>
              </w:rPr>
              <w:t>机械设备销售，电子产品销售，机械零件、零部件加金属制品修理</w:t>
            </w:r>
            <w:r>
              <w:rPr>
                <w:rFonts w:ascii="Times New Roman" w:eastAsia="宋体" w:hAnsi="Times New Roman" w:hint="eastAsia"/>
                <w:sz w:val="24"/>
              </w:rPr>
              <w:t>；</w:t>
            </w:r>
            <w:r>
              <w:rPr>
                <w:rFonts w:ascii="Times New Roman" w:eastAsia="宋体" w:hAnsi="Times New Roman"/>
                <w:sz w:val="24"/>
              </w:rPr>
              <w:t>通用设备修理，专用设备修理，电子</w:t>
            </w:r>
            <w:r>
              <w:rPr>
                <w:rFonts w:ascii="Times New Roman" w:eastAsia="宋体" w:hAnsi="Times New Roman" w:hint="eastAsia"/>
                <w:sz w:val="24"/>
              </w:rPr>
              <w:t>、</w:t>
            </w:r>
            <w:r>
              <w:rPr>
                <w:rFonts w:ascii="Times New Roman" w:eastAsia="宋体" w:hAnsi="Times New Roman"/>
                <w:sz w:val="24"/>
              </w:rPr>
              <w:t>机械设备维护</w:t>
            </w:r>
            <w:r>
              <w:rPr>
                <w:rFonts w:ascii="Times New Roman" w:eastAsia="宋体" w:hAnsi="Times New Roman" w:hint="eastAsia"/>
                <w:sz w:val="24"/>
              </w:rPr>
              <w:t>（</w:t>
            </w:r>
            <w:r>
              <w:rPr>
                <w:rFonts w:ascii="Times New Roman" w:eastAsia="宋体" w:hAnsi="Times New Roman"/>
                <w:sz w:val="24"/>
              </w:rPr>
              <w:t>不含特种设备</w:t>
            </w:r>
            <w:r>
              <w:rPr>
                <w:rFonts w:ascii="Times New Roman" w:eastAsia="宋体" w:hAnsi="Times New Roman" w:hint="eastAsia"/>
                <w:sz w:val="24"/>
              </w:rPr>
              <w:t>）</w:t>
            </w:r>
            <w:r>
              <w:rPr>
                <w:rFonts w:ascii="Times New Roman" w:eastAsia="宋体" w:hAnsi="Times New Roman"/>
                <w:sz w:val="24"/>
              </w:rPr>
              <w:t>，机械设备租赁，货物进出口，技术进出口</w:t>
            </w:r>
            <w:r>
              <w:rPr>
                <w:rFonts w:ascii="Times New Roman" w:eastAsia="宋体" w:hAnsi="Times New Roman" w:hint="eastAsia"/>
                <w:sz w:val="24"/>
              </w:rPr>
              <w:t>；</w:t>
            </w:r>
            <w:r>
              <w:rPr>
                <w:rFonts w:ascii="Times New Roman" w:eastAsia="宋体" w:hAnsi="Times New Roman"/>
                <w:sz w:val="24"/>
              </w:rPr>
              <w:t>物联网应用服务</w:t>
            </w:r>
            <w:r>
              <w:rPr>
                <w:rFonts w:ascii="Times New Roman" w:eastAsia="宋体" w:hAnsi="Times New Roman" w:hint="eastAsia"/>
                <w:sz w:val="24"/>
              </w:rPr>
              <w:t>（</w:t>
            </w:r>
            <w:r>
              <w:rPr>
                <w:rFonts w:ascii="Times New Roman" w:eastAsia="宋体" w:hAnsi="Times New Roman"/>
                <w:sz w:val="24"/>
              </w:rPr>
              <w:t>除依法须经批准的项目外，凭营业执照依法自主开展经营活动</w:t>
            </w:r>
            <w:r>
              <w:rPr>
                <w:rFonts w:ascii="Times New Roman" w:eastAsia="宋体" w:hAnsi="Times New Roman" w:hint="eastAsia"/>
                <w:sz w:val="24"/>
              </w:rPr>
              <w:t>）。</w:t>
            </w:r>
          </w:p>
          <w:p w14:paraId="642B86B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为适应市场发展需求，加强公司的市场竞争力，江苏常矿工程机械有限公司</w:t>
            </w:r>
            <w:bookmarkStart w:id="2" w:name="_Hlk159158883"/>
            <w:r>
              <w:rPr>
                <w:rFonts w:ascii="Times New Roman" w:eastAsia="宋体" w:hAnsi="Times New Roman" w:hint="eastAsia"/>
                <w:sz w:val="24"/>
              </w:rPr>
              <w:t>拟投资</w:t>
            </w:r>
            <w:r>
              <w:rPr>
                <w:rFonts w:ascii="Times New Roman" w:eastAsia="宋体" w:hAnsi="Times New Roman" w:hint="eastAsia"/>
                <w:sz w:val="24"/>
              </w:rPr>
              <w:t>3</w:t>
            </w:r>
            <w:r>
              <w:rPr>
                <w:rFonts w:ascii="Times New Roman" w:eastAsia="宋体" w:hAnsi="Times New Roman"/>
                <w:sz w:val="24"/>
              </w:rPr>
              <w:t>0800</w:t>
            </w:r>
            <w:r>
              <w:rPr>
                <w:rFonts w:ascii="Times New Roman" w:eastAsia="宋体" w:hAnsi="Times New Roman" w:hint="eastAsia"/>
                <w:sz w:val="24"/>
              </w:rPr>
              <w:t>万元，租用江苏今创交通设备有限公司（以下简称今创交通设备）厂房</w:t>
            </w:r>
            <w:r>
              <w:rPr>
                <w:rFonts w:ascii="Times New Roman" w:eastAsia="宋体" w:hAnsi="Times New Roman" w:hint="eastAsia"/>
                <w:sz w:val="24"/>
              </w:rPr>
              <w:t>3</w:t>
            </w:r>
            <w:r>
              <w:rPr>
                <w:rFonts w:ascii="Times New Roman" w:eastAsia="宋体" w:hAnsi="Times New Roman"/>
                <w:sz w:val="24"/>
              </w:rPr>
              <w:t>0000</w:t>
            </w:r>
            <w:r>
              <w:rPr>
                <w:rFonts w:ascii="Times New Roman" w:eastAsia="宋体" w:hAnsi="Times New Roman" w:hint="eastAsia"/>
                <w:sz w:val="24"/>
              </w:rPr>
              <w:t>平方米，购置轮胎助力机械手、桁架机器人、工控一体等设备及设施共</w:t>
            </w:r>
            <w:r>
              <w:rPr>
                <w:rFonts w:ascii="Times New Roman" w:eastAsia="宋体" w:hAnsi="Times New Roman" w:hint="eastAsia"/>
                <w:sz w:val="24"/>
              </w:rPr>
              <w:t>2</w:t>
            </w:r>
            <w:r>
              <w:rPr>
                <w:rFonts w:ascii="Times New Roman" w:eastAsia="宋体" w:hAnsi="Times New Roman"/>
                <w:sz w:val="24"/>
              </w:rPr>
              <w:t>33</w:t>
            </w:r>
            <w:r>
              <w:rPr>
                <w:rFonts w:ascii="Times New Roman" w:eastAsia="宋体" w:hAnsi="Times New Roman" w:hint="eastAsia"/>
                <w:sz w:val="24"/>
              </w:rPr>
              <w:t>台套，项目建成后，形成年产新能源智慧矿山机械</w:t>
            </w:r>
            <w:r>
              <w:rPr>
                <w:rFonts w:ascii="Times New Roman" w:eastAsia="宋体" w:hAnsi="Times New Roman" w:hint="eastAsia"/>
                <w:sz w:val="24"/>
              </w:rPr>
              <w:t>2</w:t>
            </w:r>
            <w:r>
              <w:rPr>
                <w:rFonts w:ascii="Times New Roman" w:eastAsia="宋体" w:hAnsi="Times New Roman"/>
                <w:sz w:val="24"/>
              </w:rPr>
              <w:t>000</w:t>
            </w:r>
            <w:r>
              <w:rPr>
                <w:rFonts w:ascii="Times New Roman" w:eastAsia="宋体" w:hAnsi="Times New Roman" w:hint="eastAsia"/>
                <w:sz w:val="24"/>
              </w:rPr>
              <w:t>台套的生产能力</w:t>
            </w:r>
            <w:bookmarkEnd w:id="2"/>
            <w:r>
              <w:rPr>
                <w:rFonts w:ascii="Times New Roman" w:eastAsia="宋体" w:hAnsi="Times New Roman" w:hint="eastAsia"/>
                <w:sz w:val="24"/>
              </w:rPr>
              <w:t>。</w:t>
            </w:r>
          </w:p>
          <w:p w14:paraId="74DBA13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本项目已于</w:t>
            </w:r>
            <w:r>
              <w:rPr>
                <w:rFonts w:ascii="Times New Roman" w:eastAsia="宋体" w:hAnsi="Times New Roman"/>
                <w:sz w:val="24"/>
              </w:rPr>
              <w:t>2023</w:t>
            </w:r>
            <w:r>
              <w:rPr>
                <w:rFonts w:ascii="Times New Roman" w:eastAsia="宋体" w:hAnsi="Times New Roman"/>
                <w:sz w:val="24"/>
              </w:rPr>
              <w:t>年</w:t>
            </w:r>
            <w:r>
              <w:rPr>
                <w:rFonts w:ascii="Times New Roman" w:eastAsia="宋体" w:hAnsi="Times New Roman"/>
                <w:sz w:val="24"/>
              </w:rPr>
              <w:t>12</w:t>
            </w:r>
            <w:r>
              <w:rPr>
                <w:rFonts w:ascii="Times New Roman" w:eastAsia="宋体" w:hAnsi="Times New Roman"/>
                <w:sz w:val="24"/>
              </w:rPr>
              <w:t>月</w:t>
            </w:r>
            <w:r>
              <w:rPr>
                <w:rFonts w:ascii="Times New Roman" w:eastAsia="宋体" w:hAnsi="Times New Roman" w:hint="eastAsia"/>
                <w:sz w:val="24"/>
              </w:rPr>
              <w:t>2</w:t>
            </w:r>
            <w:r>
              <w:rPr>
                <w:rFonts w:ascii="Times New Roman" w:eastAsia="宋体" w:hAnsi="Times New Roman"/>
                <w:sz w:val="24"/>
              </w:rPr>
              <w:t>7</w:t>
            </w:r>
            <w:r>
              <w:rPr>
                <w:rFonts w:ascii="Times New Roman" w:eastAsia="宋体" w:hAnsi="Times New Roman"/>
                <w:sz w:val="24"/>
              </w:rPr>
              <w:t>日取得</w:t>
            </w:r>
            <w:r>
              <w:rPr>
                <w:rFonts w:ascii="Times New Roman" w:eastAsia="宋体" w:hAnsi="Times New Roman" w:hint="eastAsia"/>
                <w:sz w:val="24"/>
              </w:rPr>
              <w:t>武进国家高新技术产业开发区管理委员会</w:t>
            </w:r>
            <w:r>
              <w:rPr>
                <w:rFonts w:ascii="Times New Roman" w:eastAsia="宋体" w:hAnsi="Times New Roman"/>
                <w:sz w:val="24"/>
              </w:rPr>
              <w:t>的项目备案证明，备案证号：</w:t>
            </w:r>
            <w:r>
              <w:rPr>
                <w:rFonts w:ascii="Times New Roman" w:eastAsia="宋体" w:hAnsi="Times New Roman" w:hint="eastAsia"/>
                <w:sz w:val="24"/>
              </w:rPr>
              <w:t>武新区委备</w:t>
            </w:r>
            <w:r>
              <w:rPr>
                <w:rFonts w:ascii="Times New Roman" w:eastAsia="宋体" w:hAnsi="Times New Roman" w:hint="eastAsia"/>
                <w:sz w:val="24"/>
              </w:rPr>
              <w:t>[</w:t>
            </w:r>
            <w:r>
              <w:rPr>
                <w:rFonts w:ascii="Times New Roman" w:eastAsia="宋体" w:hAnsi="Times New Roman"/>
                <w:sz w:val="24"/>
              </w:rPr>
              <w:t>2023]224</w:t>
            </w:r>
            <w:r>
              <w:rPr>
                <w:rFonts w:ascii="Times New Roman" w:eastAsia="宋体" w:hAnsi="Times New Roman" w:hint="eastAsia"/>
                <w:sz w:val="24"/>
              </w:rPr>
              <w:t>号</w:t>
            </w:r>
            <w:r>
              <w:rPr>
                <w:rFonts w:ascii="Times New Roman" w:eastAsia="宋体" w:hAnsi="Times New Roman"/>
                <w:sz w:val="24"/>
              </w:rPr>
              <w:t>，项目代码：</w:t>
            </w:r>
            <w:r>
              <w:rPr>
                <w:rFonts w:ascii="Times New Roman" w:eastAsia="宋体" w:hAnsi="Times New Roman"/>
                <w:sz w:val="24"/>
              </w:rPr>
              <w:t>2308-320451-04-01-575390</w:t>
            </w:r>
            <w:r>
              <w:rPr>
                <w:rFonts w:ascii="Times New Roman" w:eastAsia="宋体" w:hAnsi="Times New Roman"/>
                <w:sz w:val="24"/>
              </w:rPr>
              <w:t>。</w:t>
            </w:r>
          </w:p>
          <w:p w14:paraId="28C4EEE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根据《中华人民共和国环境保护法》（</w:t>
            </w:r>
            <w:r>
              <w:rPr>
                <w:rFonts w:ascii="Times New Roman" w:eastAsia="宋体" w:hAnsi="Times New Roman"/>
                <w:sz w:val="24"/>
              </w:rPr>
              <w:t>2015</w:t>
            </w:r>
            <w:r>
              <w:rPr>
                <w:rFonts w:ascii="Times New Roman" w:eastAsia="宋体" w:hAnsi="Times New Roman"/>
                <w:sz w:val="24"/>
              </w:rPr>
              <w:t>年</w:t>
            </w:r>
            <w:r>
              <w:rPr>
                <w:rFonts w:ascii="Times New Roman" w:eastAsia="宋体" w:hAnsi="Times New Roman"/>
                <w:sz w:val="24"/>
              </w:rPr>
              <w:t>1</w:t>
            </w:r>
            <w:r>
              <w:rPr>
                <w:rFonts w:ascii="Times New Roman" w:eastAsia="宋体" w:hAnsi="Times New Roman"/>
                <w:sz w:val="24"/>
              </w:rPr>
              <w:t>月</w:t>
            </w:r>
            <w:r>
              <w:rPr>
                <w:rFonts w:ascii="Times New Roman" w:eastAsia="宋体" w:hAnsi="Times New Roman"/>
                <w:sz w:val="24"/>
              </w:rPr>
              <w:t>1</w:t>
            </w:r>
            <w:r>
              <w:rPr>
                <w:rFonts w:ascii="Times New Roman" w:eastAsia="宋体" w:hAnsi="Times New Roman"/>
                <w:sz w:val="24"/>
              </w:rPr>
              <w:t>日）、《中华人民共和国环境影响评价法》（</w:t>
            </w:r>
            <w:r>
              <w:rPr>
                <w:rFonts w:ascii="Times New Roman" w:eastAsia="宋体" w:hAnsi="Times New Roman"/>
                <w:sz w:val="24"/>
              </w:rPr>
              <w:t>2018</w:t>
            </w:r>
            <w:r>
              <w:rPr>
                <w:rFonts w:ascii="Times New Roman" w:eastAsia="宋体" w:hAnsi="Times New Roman"/>
                <w:sz w:val="24"/>
              </w:rPr>
              <w:t>年</w:t>
            </w:r>
            <w:r>
              <w:rPr>
                <w:rFonts w:ascii="Times New Roman" w:eastAsia="宋体" w:hAnsi="Times New Roman"/>
                <w:sz w:val="24"/>
              </w:rPr>
              <w:t>12</w:t>
            </w:r>
            <w:r>
              <w:rPr>
                <w:rFonts w:ascii="Times New Roman" w:eastAsia="宋体" w:hAnsi="Times New Roman"/>
                <w:sz w:val="24"/>
              </w:rPr>
              <w:t>月</w:t>
            </w:r>
            <w:r>
              <w:rPr>
                <w:rFonts w:ascii="Times New Roman" w:eastAsia="宋体" w:hAnsi="Times New Roman"/>
                <w:sz w:val="24"/>
              </w:rPr>
              <w:t>29</w:t>
            </w:r>
            <w:r>
              <w:rPr>
                <w:rFonts w:ascii="Times New Roman" w:eastAsia="宋体" w:hAnsi="Times New Roman"/>
                <w:sz w:val="24"/>
              </w:rPr>
              <w:t>日）及</w:t>
            </w:r>
            <w:r>
              <w:rPr>
                <w:rFonts w:ascii="Times New Roman" w:eastAsia="宋体" w:hAnsi="Times New Roman" w:hint="eastAsia"/>
                <w:sz w:val="24"/>
              </w:rPr>
              <w:t>《国务院关于修改</w:t>
            </w:r>
            <w:r>
              <w:rPr>
                <w:rFonts w:ascii="Times New Roman" w:eastAsia="宋体" w:hAnsi="Times New Roman"/>
                <w:sz w:val="24"/>
              </w:rPr>
              <w:t>&lt;</w:t>
            </w:r>
            <w:r>
              <w:rPr>
                <w:rFonts w:ascii="Times New Roman" w:eastAsia="宋体" w:hAnsi="Times New Roman"/>
                <w:sz w:val="24"/>
              </w:rPr>
              <w:t>建设项目环境保护管理条例</w:t>
            </w:r>
            <w:r>
              <w:rPr>
                <w:rFonts w:ascii="Times New Roman" w:eastAsia="宋体" w:hAnsi="Times New Roman"/>
                <w:sz w:val="24"/>
              </w:rPr>
              <w:t>&gt;</w:t>
            </w:r>
            <w:r>
              <w:rPr>
                <w:rFonts w:ascii="Times New Roman" w:eastAsia="宋体" w:hAnsi="Times New Roman"/>
                <w:sz w:val="24"/>
              </w:rPr>
              <w:t>的决定》（国令第</w:t>
            </w:r>
            <w:r>
              <w:rPr>
                <w:rFonts w:ascii="Times New Roman" w:eastAsia="宋体" w:hAnsi="Times New Roman"/>
                <w:sz w:val="24"/>
              </w:rPr>
              <w:t>682</w:t>
            </w:r>
            <w:r>
              <w:rPr>
                <w:rFonts w:ascii="Times New Roman" w:eastAsia="宋体" w:hAnsi="Times New Roman"/>
                <w:sz w:val="24"/>
              </w:rPr>
              <w:t>号）的有关规定，本项目应进行环境影响评价。根据《建设项目环境影响评价分类管理名录》（</w:t>
            </w:r>
            <w:r>
              <w:rPr>
                <w:rFonts w:ascii="Times New Roman" w:eastAsia="宋体" w:hAnsi="Times New Roman"/>
                <w:sz w:val="24"/>
              </w:rPr>
              <w:t>2021</w:t>
            </w:r>
            <w:r>
              <w:rPr>
                <w:rFonts w:ascii="Times New Roman" w:eastAsia="宋体" w:hAnsi="Times New Roman"/>
                <w:sz w:val="24"/>
              </w:rPr>
              <w:t>年版）环境管理要求，</w:t>
            </w:r>
            <w:r>
              <w:rPr>
                <w:rFonts w:ascii="Times New Roman" w:eastAsia="宋体" w:hAnsi="Times New Roman" w:hint="eastAsia"/>
                <w:sz w:val="24"/>
              </w:rPr>
              <w:t>该项目属于“三十二、专用设备制造业</w:t>
            </w:r>
            <w:r>
              <w:rPr>
                <w:rFonts w:ascii="Times New Roman" w:eastAsia="宋体" w:hAnsi="Times New Roman" w:hint="eastAsia"/>
                <w:sz w:val="24"/>
              </w:rPr>
              <w:t>3</w:t>
            </w:r>
            <w:r>
              <w:rPr>
                <w:rFonts w:ascii="Times New Roman" w:eastAsia="宋体" w:hAnsi="Times New Roman"/>
                <w:sz w:val="24"/>
              </w:rPr>
              <w:t>5-70</w:t>
            </w:r>
            <w:r>
              <w:rPr>
                <w:rFonts w:ascii="Times New Roman" w:eastAsia="宋体" w:hAnsi="Times New Roman"/>
                <w:sz w:val="24"/>
              </w:rPr>
              <w:t>、</w:t>
            </w:r>
            <w:r>
              <w:rPr>
                <w:rFonts w:ascii="Times New Roman" w:eastAsia="宋体" w:hAnsi="Times New Roman" w:hint="eastAsia"/>
                <w:sz w:val="24"/>
              </w:rPr>
              <w:t>采矿、冶金、建筑专用设备制造</w:t>
            </w:r>
            <w:r>
              <w:rPr>
                <w:rFonts w:ascii="Times New Roman" w:eastAsia="宋体" w:hAnsi="Times New Roman" w:hint="eastAsia"/>
                <w:sz w:val="24"/>
              </w:rPr>
              <w:t>3</w:t>
            </w:r>
            <w:r>
              <w:rPr>
                <w:rFonts w:ascii="Times New Roman" w:eastAsia="宋体" w:hAnsi="Times New Roman"/>
                <w:sz w:val="24"/>
              </w:rPr>
              <w:t>51-</w:t>
            </w:r>
            <w:r>
              <w:rPr>
                <w:rFonts w:ascii="Times New Roman" w:eastAsia="宋体" w:hAnsi="Times New Roman"/>
                <w:sz w:val="24"/>
              </w:rPr>
              <w:t>其他（仅分割、焊接、组装的除外；年用非溶剂型低</w:t>
            </w:r>
            <w:r>
              <w:rPr>
                <w:rFonts w:ascii="Times New Roman" w:eastAsia="宋体" w:hAnsi="Times New Roman"/>
                <w:sz w:val="24"/>
              </w:rPr>
              <w:t>VOCs</w:t>
            </w:r>
            <w:r>
              <w:rPr>
                <w:rFonts w:ascii="Times New Roman" w:eastAsia="宋体" w:hAnsi="Times New Roman"/>
                <w:sz w:val="24"/>
              </w:rPr>
              <w:t>含量涂料</w:t>
            </w:r>
            <w:r>
              <w:rPr>
                <w:rFonts w:ascii="Times New Roman" w:eastAsia="宋体" w:hAnsi="Times New Roman"/>
                <w:sz w:val="24"/>
              </w:rPr>
              <w:t>10</w:t>
            </w:r>
            <w:r>
              <w:rPr>
                <w:rFonts w:ascii="Times New Roman" w:eastAsia="宋体" w:hAnsi="Times New Roman"/>
                <w:sz w:val="24"/>
              </w:rPr>
              <w:t>吨以下的除外）</w:t>
            </w:r>
            <w:r>
              <w:rPr>
                <w:rFonts w:ascii="Times New Roman" w:eastAsia="宋体" w:hAnsi="Times New Roman"/>
                <w:sz w:val="24"/>
              </w:rPr>
              <w:t>”</w:t>
            </w:r>
            <w:r>
              <w:rPr>
                <w:rFonts w:ascii="Times New Roman" w:eastAsia="宋体" w:hAnsi="Times New Roman"/>
                <w:sz w:val="24"/>
              </w:rPr>
              <w:t>，应编制环境影响评价报告表。常州市耐欧金属材料科技有限公司委托江苏蓝智生态环保科技有限公司编制建设项目环境影响报告表，江苏蓝智生态环保科技有限公司接受委托后即组织进行现场勘查、相关资料收集及其他相关工作，最终完成了该项目环境影响评价报告表的编制。</w:t>
            </w:r>
          </w:p>
          <w:p w14:paraId="260D3297"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、工程内容和规模</w:t>
            </w:r>
          </w:p>
          <w:p w14:paraId="635A803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项目名称：年产</w:t>
            </w:r>
            <w:r>
              <w:rPr>
                <w:rFonts w:ascii="Times New Roman" w:eastAsia="宋体" w:hAnsi="Times New Roman" w:hint="eastAsia"/>
                <w:sz w:val="24"/>
              </w:rPr>
              <w:t>2</w:t>
            </w:r>
            <w:r>
              <w:rPr>
                <w:rFonts w:ascii="Times New Roman" w:eastAsia="宋体" w:hAnsi="Times New Roman"/>
                <w:sz w:val="24"/>
              </w:rPr>
              <w:t>000</w:t>
            </w:r>
            <w:r>
              <w:rPr>
                <w:rFonts w:ascii="Times New Roman" w:eastAsia="宋体" w:hAnsi="Times New Roman" w:hint="eastAsia"/>
                <w:sz w:val="24"/>
              </w:rPr>
              <w:t>台套新能源智慧矿山机械项目；</w:t>
            </w:r>
          </w:p>
          <w:p w14:paraId="21F5315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建设单位：江苏常矿工程机械有限公司；</w:t>
            </w:r>
          </w:p>
          <w:p w14:paraId="5671D5E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建设地点：常州市武进高新区常武南路</w:t>
            </w:r>
            <w:r>
              <w:rPr>
                <w:rFonts w:ascii="Times New Roman" w:eastAsia="宋体" w:hAnsi="Times New Roman"/>
                <w:sz w:val="24"/>
              </w:rPr>
              <w:t>502</w:t>
            </w:r>
            <w:r>
              <w:rPr>
                <w:rFonts w:ascii="Times New Roman" w:eastAsia="宋体" w:hAnsi="Times New Roman"/>
                <w:sz w:val="24"/>
              </w:rPr>
              <w:t>号；</w:t>
            </w:r>
          </w:p>
          <w:p w14:paraId="6826F05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建设性质：新建；</w:t>
            </w:r>
          </w:p>
          <w:p w14:paraId="38DEAD5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建筑面积：</w:t>
            </w:r>
            <w:r>
              <w:rPr>
                <w:rFonts w:ascii="Times New Roman" w:eastAsia="宋体" w:hAnsi="Times New Roman" w:hint="eastAsia"/>
                <w:sz w:val="24"/>
              </w:rPr>
              <w:t>3</w:t>
            </w:r>
            <w:r>
              <w:rPr>
                <w:rFonts w:ascii="Times New Roman" w:eastAsia="宋体" w:hAnsi="Times New Roman"/>
                <w:sz w:val="24"/>
              </w:rPr>
              <w:t>0000m</w:t>
            </w:r>
            <w:r>
              <w:rPr>
                <w:rFonts w:ascii="Times New Roman" w:eastAsia="宋体" w:hAnsi="Times New Roman"/>
                <w:sz w:val="24"/>
                <w:vertAlign w:val="superscript"/>
              </w:rPr>
              <w:t>2</w:t>
            </w:r>
            <w:r>
              <w:rPr>
                <w:rFonts w:ascii="Times New Roman" w:eastAsia="宋体" w:hAnsi="Times New Roman"/>
                <w:sz w:val="24"/>
              </w:rPr>
              <w:t>；</w:t>
            </w:r>
          </w:p>
          <w:p w14:paraId="51ABDE5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建设内容和规模：江苏常矿工程机械有限公司租用江苏今创交通设备有限公司厂房</w:t>
            </w:r>
            <w:r>
              <w:rPr>
                <w:rFonts w:ascii="Times New Roman" w:eastAsia="宋体" w:hAnsi="Times New Roman"/>
                <w:sz w:val="24"/>
              </w:rPr>
              <w:t>30000</w:t>
            </w:r>
            <w:r>
              <w:rPr>
                <w:rFonts w:ascii="Times New Roman" w:eastAsia="宋体" w:hAnsi="Times New Roman"/>
                <w:sz w:val="24"/>
              </w:rPr>
              <w:t>平方米，购置轮胎助力机械手、架机器人、工控一体机等设备及设施共</w:t>
            </w:r>
            <w:r>
              <w:rPr>
                <w:rFonts w:ascii="Times New Roman" w:eastAsia="宋体" w:hAnsi="Times New Roman"/>
                <w:sz w:val="24"/>
              </w:rPr>
              <w:t>233</w:t>
            </w:r>
            <w:r>
              <w:rPr>
                <w:rFonts w:ascii="Times New Roman" w:eastAsia="宋体" w:hAnsi="Times New Roman"/>
                <w:sz w:val="24"/>
              </w:rPr>
              <w:t>台套，项目建成后，形成年产新能源智慧矿山机械</w:t>
            </w:r>
            <w:r>
              <w:rPr>
                <w:rFonts w:ascii="Times New Roman" w:eastAsia="宋体" w:hAnsi="Times New Roman"/>
                <w:sz w:val="24"/>
              </w:rPr>
              <w:t>2000</w:t>
            </w:r>
            <w:r>
              <w:rPr>
                <w:rFonts w:ascii="Times New Roman" w:eastAsia="宋体" w:hAnsi="Times New Roman"/>
                <w:sz w:val="24"/>
              </w:rPr>
              <w:t>台套的生产能力。</w:t>
            </w:r>
          </w:p>
          <w:p w14:paraId="497E326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投资情况：</w:t>
            </w:r>
            <w:r>
              <w:rPr>
                <w:rFonts w:ascii="Times New Roman" w:eastAsia="宋体" w:hAnsi="Times New Roman" w:hint="eastAsia"/>
                <w:sz w:val="24"/>
              </w:rPr>
              <w:t>3</w:t>
            </w:r>
            <w:r>
              <w:rPr>
                <w:rFonts w:ascii="Times New Roman" w:eastAsia="宋体" w:hAnsi="Times New Roman"/>
                <w:sz w:val="24"/>
              </w:rPr>
              <w:t>0800</w:t>
            </w:r>
            <w:r>
              <w:rPr>
                <w:rFonts w:ascii="Times New Roman" w:eastAsia="宋体" w:hAnsi="Times New Roman"/>
                <w:sz w:val="24"/>
              </w:rPr>
              <w:t>万元，其中环保投资</w:t>
            </w:r>
            <w:r>
              <w:rPr>
                <w:rFonts w:ascii="Times New Roman" w:eastAsia="宋体" w:hAnsi="Times New Roman"/>
                <w:sz w:val="24"/>
              </w:rPr>
              <w:t>60</w:t>
            </w:r>
            <w:r>
              <w:rPr>
                <w:rFonts w:ascii="Times New Roman" w:eastAsia="宋体" w:hAnsi="Times New Roman"/>
                <w:sz w:val="24"/>
              </w:rPr>
              <w:t>万元，占总投资的</w:t>
            </w:r>
            <w:r>
              <w:rPr>
                <w:rFonts w:ascii="Times New Roman" w:eastAsia="宋体" w:hAnsi="Times New Roman"/>
                <w:sz w:val="24"/>
              </w:rPr>
              <w:t>0.2%</w:t>
            </w:r>
            <w:r>
              <w:rPr>
                <w:rFonts w:ascii="Times New Roman" w:eastAsia="宋体" w:hAnsi="Times New Roman"/>
                <w:sz w:val="24"/>
              </w:rPr>
              <w:t>；</w:t>
            </w:r>
          </w:p>
          <w:p w14:paraId="0960A87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工作制度：年工作</w:t>
            </w:r>
            <w:r>
              <w:rPr>
                <w:rFonts w:ascii="Times New Roman" w:eastAsia="宋体" w:hAnsi="Times New Roman"/>
                <w:sz w:val="24"/>
              </w:rPr>
              <w:t>300</w:t>
            </w:r>
            <w:r>
              <w:rPr>
                <w:rFonts w:ascii="Times New Roman" w:eastAsia="宋体" w:hAnsi="Times New Roman"/>
                <w:sz w:val="24"/>
              </w:rPr>
              <w:t>天，每天工作</w:t>
            </w:r>
            <w:r>
              <w:rPr>
                <w:rFonts w:ascii="Times New Roman" w:eastAsia="宋体" w:hAnsi="Times New Roman"/>
                <w:sz w:val="24"/>
              </w:rPr>
              <w:t>1</w:t>
            </w:r>
            <w:r>
              <w:rPr>
                <w:rFonts w:ascii="Times New Roman" w:eastAsia="宋体" w:hAnsi="Times New Roman"/>
                <w:sz w:val="24"/>
              </w:rPr>
              <w:t>班，每班工作</w:t>
            </w:r>
            <w:r>
              <w:rPr>
                <w:rFonts w:ascii="Times New Roman" w:eastAsia="宋体" w:hAnsi="Times New Roman"/>
                <w:sz w:val="24"/>
              </w:rPr>
              <w:t>8</w:t>
            </w:r>
            <w:r>
              <w:rPr>
                <w:rFonts w:ascii="Times New Roman" w:eastAsia="宋体" w:hAnsi="Times New Roman"/>
                <w:sz w:val="24"/>
              </w:rPr>
              <w:t>小时，年工作时间为</w:t>
            </w:r>
            <w:r>
              <w:rPr>
                <w:rFonts w:ascii="Times New Roman" w:eastAsia="宋体" w:hAnsi="Times New Roman"/>
                <w:sz w:val="24"/>
              </w:rPr>
              <w:t>2400</w:t>
            </w:r>
            <w:r>
              <w:rPr>
                <w:rFonts w:ascii="Times New Roman" w:eastAsia="宋体" w:hAnsi="Times New Roman"/>
                <w:sz w:val="24"/>
              </w:rPr>
              <w:t>小时；</w:t>
            </w:r>
          </w:p>
          <w:p w14:paraId="5C2B60D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其他：本项目不设置食堂、宿舍等其他生活设施。</w:t>
            </w:r>
          </w:p>
          <w:p w14:paraId="072E7412"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、项目工程情况</w:t>
            </w:r>
          </w:p>
          <w:p w14:paraId="1C277BDB"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-1  </w:t>
            </w:r>
            <w:r>
              <w:rPr>
                <w:rFonts w:ascii="Times New Roman" w:eastAsia="宋体" w:hAnsi="Times New Roman" w:hint="eastAsia"/>
                <w:b/>
                <w:bCs/>
                <w:sz w:val="24"/>
              </w:rPr>
              <w:t>项目主体、公用、辅助及环保工程情况表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4"/>
              <w:gridCol w:w="713"/>
              <w:gridCol w:w="997"/>
              <w:gridCol w:w="778"/>
              <w:gridCol w:w="1022"/>
              <w:gridCol w:w="4215"/>
            </w:tblGrid>
            <w:tr w:rsidR="00C73201" w14:paraId="1194E572" w14:textId="77777777">
              <w:trPr>
                <w:trHeight w:val="340"/>
                <w:tblHeader/>
                <w:jc w:val="center"/>
              </w:trPr>
              <w:tc>
                <w:tcPr>
                  <w:tcW w:w="396" w:type="pct"/>
                  <w:vAlign w:val="center"/>
                </w:tcPr>
                <w:p w14:paraId="31C74592" w14:textId="77777777" w:rsidR="00C73201" w:rsidRDefault="00000000">
                  <w:pPr>
                    <w:spacing w:line="320" w:lineRule="exact"/>
                    <w:jc w:val="center"/>
                    <w:rPr>
                      <w:rFonts w:ascii="Times New Roman" w:eastAsia="宋体" w:hAnsi="Times New Roman"/>
                      <w:b/>
                      <w:bCs/>
                      <w:szCs w:val="21"/>
                    </w:rPr>
                  </w:pPr>
                  <w:r>
                    <w:rPr>
                      <w:rFonts w:ascii="Times New Roman" w:eastAsia="宋体" w:hAnsi="Times New Roman"/>
                      <w:b/>
                      <w:bCs/>
                      <w:szCs w:val="21"/>
                    </w:rPr>
                    <w:t>类别</w:t>
                  </w:r>
                </w:p>
              </w:tc>
              <w:tc>
                <w:tcPr>
                  <w:tcW w:w="1019" w:type="pct"/>
                  <w:gridSpan w:val="2"/>
                  <w:tcMar>
                    <w:top w:w="15" w:type="dxa"/>
                    <w:left w:w="15" w:type="dxa"/>
                    <w:bottom w:w="0" w:type="dxa"/>
                    <w:right w:w="15" w:type="dxa"/>
                  </w:tcMar>
                  <w:vAlign w:val="center"/>
                </w:tcPr>
                <w:p w14:paraId="44C4B0AE" w14:textId="77777777" w:rsidR="00C73201" w:rsidRDefault="00000000">
                  <w:pPr>
                    <w:spacing w:line="320" w:lineRule="exact"/>
                    <w:jc w:val="center"/>
                    <w:rPr>
                      <w:rFonts w:ascii="Times New Roman" w:eastAsia="宋体" w:hAnsi="Times New Roman"/>
                      <w:b/>
                      <w:bCs/>
                      <w:szCs w:val="21"/>
                    </w:rPr>
                  </w:pPr>
                  <w:r>
                    <w:rPr>
                      <w:rFonts w:ascii="Times New Roman" w:eastAsia="宋体" w:hAnsi="Times New Roman"/>
                      <w:b/>
                      <w:bCs/>
                      <w:szCs w:val="21"/>
                    </w:rPr>
                    <w:t>建设名称</w:t>
                  </w:r>
                </w:p>
              </w:tc>
              <w:tc>
                <w:tcPr>
                  <w:tcW w:w="464" w:type="pct"/>
                  <w:tcMar>
                    <w:top w:w="15" w:type="dxa"/>
                    <w:left w:w="15" w:type="dxa"/>
                    <w:bottom w:w="0" w:type="dxa"/>
                    <w:right w:w="15" w:type="dxa"/>
                  </w:tcMar>
                  <w:vAlign w:val="center"/>
                </w:tcPr>
                <w:p w14:paraId="48BAD75B" w14:textId="77777777" w:rsidR="00C73201" w:rsidRDefault="00000000">
                  <w:pPr>
                    <w:spacing w:line="320" w:lineRule="exact"/>
                    <w:jc w:val="center"/>
                    <w:rPr>
                      <w:rFonts w:ascii="Times New Roman" w:eastAsia="宋体" w:hAnsi="Times New Roman"/>
                      <w:b/>
                      <w:bCs/>
                      <w:szCs w:val="21"/>
                    </w:rPr>
                  </w:pPr>
                  <w:r>
                    <w:rPr>
                      <w:rFonts w:ascii="Times New Roman" w:eastAsia="宋体" w:hAnsi="Times New Roman" w:hint="eastAsia"/>
                      <w:b/>
                      <w:bCs/>
                      <w:szCs w:val="21"/>
                    </w:rPr>
                    <w:t>单位</w:t>
                  </w:r>
                </w:p>
              </w:tc>
              <w:tc>
                <w:tcPr>
                  <w:tcW w:w="609" w:type="pct"/>
                  <w:vAlign w:val="center"/>
                </w:tcPr>
                <w:p w14:paraId="42E49739" w14:textId="77777777" w:rsidR="00C73201" w:rsidRDefault="00000000">
                  <w:pPr>
                    <w:spacing w:line="320" w:lineRule="exact"/>
                    <w:jc w:val="center"/>
                    <w:rPr>
                      <w:rFonts w:ascii="Times New Roman" w:eastAsia="宋体" w:hAnsi="Times New Roman"/>
                      <w:b/>
                      <w:bCs/>
                      <w:szCs w:val="21"/>
                    </w:rPr>
                  </w:pPr>
                  <w:r>
                    <w:rPr>
                      <w:rFonts w:ascii="Times New Roman" w:eastAsia="宋体" w:hAnsi="Times New Roman"/>
                      <w:b/>
                      <w:bCs/>
                      <w:szCs w:val="21"/>
                    </w:rPr>
                    <w:t>设计能力</w:t>
                  </w:r>
                </w:p>
              </w:tc>
              <w:tc>
                <w:tcPr>
                  <w:tcW w:w="2512" w:type="pct"/>
                  <w:tcMar>
                    <w:top w:w="15" w:type="dxa"/>
                    <w:left w:w="15" w:type="dxa"/>
                    <w:bottom w:w="0" w:type="dxa"/>
                    <w:right w:w="15" w:type="dxa"/>
                  </w:tcMar>
                  <w:vAlign w:val="center"/>
                </w:tcPr>
                <w:p w14:paraId="568A4564" w14:textId="77777777" w:rsidR="00C73201" w:rsidRDefault="00000000">
                  <w:pPr>
                    <w:spacing w:line="320" w:lineRule="exact"/>
                    <w:jc w:val="center"/>
                    <w:rPr>
                      <w:rFonts w:ascii="Times New Roman" w:eastAsia="宋体" w:hAnsi="Times New Roman"/>
                      <w:b/>
                      <w:bCs/>
                      <w:szCs w:val="21"/>
                    </w:rPr>
                  </w:pPr>
                  <w:r>
                    <w:rPr>
                      <w:rFonts w:ascii="Times New Roman" w:eastAsia="宋体" w:hAnsi="Times New Roman"/>
                      <w:b/>
                      <w:bCs/>
                      <w:szCs w:val="21"/>
                    </w:rPr>
                    <w:t>备注</w:t>
                  </w:r>
                </w:p>
              </w:tc>
            </w:tr>
            <w:tr w:rsidR="00C73201" w14:paraId="7BE12FE7" w14:textId="77777777">
              <w:trPr>
                <w:trHeight w:val="340"/>
                <w:jc w:val="center"/>
              </w:trPr>
              <w:tc>
                <w:tcPr>
                  <w:tcW w:w="396" w:type="pct"/>
                  <w:vMerge w:val="restart"/>
                  <w:vAlign w:val="center"/>
                </w:tcPr>
                <w:p w14:paraId="18331145"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主体工程</w:t>
                  </w:r>
                </w:p>
              </w:tc>
              <w:tc>
                <w:tcPr>
                  <w:tcW w:w="1019" w:type="pct"/>
                  <w:gridSpan w:val="2"/>
                  <w:tcMar>
                    <w:top w:w="15" w:type="dxa"/>
                    <w:left w:w="15" w:type="dxa"/>
                    <w:bottom w:w="0" w:type="dxa"/>
                    <w:right w:w="15" w:type="dxa"/>
                  </w:tcMar>
                  <w:vAlign w:val="center"/>
                </w:tcPr>
                <w:p w14:paraId="7A2A4926"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生产车间</w:t>
                  </w:r>
                </w:p>
                <w:p w14:paraId="434522C7"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7</w:t>
                  </w:r>
                  <w:r>
                    <w:rPr>
                      <w:rFonts w:ascii="Times New Roman" w:eastAsia="宋体" w:hAnsi="Times New Roman"/>
                      <w:szCs w:val="21"/>
                    </w:rPr>
                    <w:t>#</w:t>
                  </w:r>
                  <w:r>
                    <w:rPr>
                      <w:rFonts w:ascii="Times New Roman" w:eastAsia="宋体" w:hAnsi="Times New Roman" w:hint="eastAsia"/>
                      <w:szCs w:val="21"/>
                    </w:rPr>
                    <w:t>厂房）</w:t>
                  </w:r>
                </w:p>
              </w:tc>
              <w:tc>
                <w:tcPr>
                  <w:tcW w:w="464" w:type="pct"/>
                  <w:tcMar>
                    <w:top w:w="15" w:type="dxa"/>
                    <w:left w:w="15" w:type="dxa"/>
                    <w:bottom w:w="0" w:type="dxa"/>
                    <w:right w:w="15" w:type="dxa"/>
                  </w:tcMar>
                  <w:vAlign w:val="center"/>
                </w:tcPr>
                <w:p w14:paraId="4E53FC64"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070668D7"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0000</w:t>
                  </w:r>
                </w:p>
              </w:tc>
              <w:tc>
                <w:tcPr>
                  <w:tcW w:w="2512" w:type="pct"/>
                  <w:tcMar>
                    <w:top w:w="15" w:type="dxa"/>
                    <w:left w:w="15" w:type="dxa"/>
                    <w:bottom w:w="0" w:type="dxa"/>
                    <w:right w:w="15" w:type="dxa"/>
                  </w:tcMar>
                  <w:vAlign w:val="center"/>
                </w:tcPr>
                <w:p w14:paraId="1BF0B1C9" w14:textId="77777777" w:rsidR="00C73201" w:rsidRDefault="00000000">
                  <w:pPr>
                    <w:spacing w:line="280" w:lineRule="exact"/>
                    <w:rPr>
                      <w:rFonts w:ascii="Times New Roman" w:eastAsia="宋体" w:hAnsi="Times New Roman"/>
                      <w:szCs w:val="21"/>
                    </w:rPr>
                  </w:pPr>
                  <w:r>
                    <w:rPr>
                      <w:rFonts w:ascii="Times New Roman" w:eastAsia="宋体" w:hAnsi="Times New Roman" w:hint="eastAsia"/>
                      <w:szCs w:val="21"/>
                    </w:rPr>
                    <w:t>常州市武进高新区常武南路</w:t>
                  </w:r>
                  <w:r>
                    <w:rPr>
                      <w:rFonts w:ascii="Times New Roman" w:eastAsia="宋体" w:hAnsi="Times New Roman"/>
                      <w:szCs w:val="21"/>
                    </w:rPr>
                    <w:t>502</w:t>
                  </w:r>
                  <w:r>
                    <w:rPr>
                      <w:rFonts w:ascii="Times New Roman" w:eastAsia="宋体" w:hAnsi="Times New Roman"/>
                      <w:szCs w:val="21"/>
                    </w:rPr>
                    <w:t>号</w:t>
                  </w:r>
                  <w:r>
                    <w:rPr>
                      <w:rFonts w:ascii="Times New Roman" w:eastAsia="宋体" w:hAnsi="Times New Roman" w:hint="eastAsia"/>
                      <w:szCs w:val="21"/>
                    </w:rPr>
                    <w:t>，租赁江苏今创交通设备有限公司厂区内现有</w:t>
                  </w:r>
                  <w:r>
                    <w:rPr>
                      <w:rFonts w:ascii="Times New Roman" w:eastAsia="宋体" w:hAnsi="Times New Roman" w:hint="eastAsia"/>
                      <w:szCs w:val="21"/>
                    </w:rPr>
                    <w:t>7</w:t>
                  </w:r>
                  <w:r>
                    <w:rPr>
                      <w:rFonts w:ascii="Times New Roman" w:eastAsia="宋体" w:hAnsi="Times New Roman"/>
                      <w:szCs w:val="21"/>
                    </w:rPr>
                    <w:t>#</w:t>
                  </w:r>
                  <w:r>
                    <w:rPr>
                      <w:rFonts w:ascii="Times New Roman" w:eastAsia="宋体" w:hAnsi="Times New Roman" w:hint="eastAsia"/>
                      <w:szCs w:val="21"/>
                    </w:rPr>
                    <w:t>厂房</w:t>
                  </w:r>
                </w:p>
              </w:tc>
            </w:tr>
            <w:tr w:rsidR="00C73201" w14:paraId="10C284D9" w14:textId="77777777">
              <w:trPr>
                <w:trHeight w:val="340"/>
                <w:jc w:val="center"/>
              </w:trPr>
              <w:tc>
                <w:tcPr>
                  <w:tcW w:w="396" w:type="pct"/>
                  <w:vMerge/>
                  <w:vAlign w:val="center"/>
                </w:tcPr>
                <w:p w14:paraId="08F7A07D"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15" w:type="dxa"/>
                    <w:bottom w:w="0" w:type="dxa"/>
                    <w:right w:w="15" w:type="dxa"/>
                  </w:tcMar>
                  <w:vAlign w:val="center"/>
                </w:tcPr>
                <w:p w14:paraId="1ED4A0B9"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冲洗区域</w:t>
                  </w:r>
                </w:p>
              </w:tc>
              <w:tc>
                <w:tcPr>
                  <w:tcW w:w="464" w:type="pct"/>
                  <w:tcMar>
                    <w:top w:w="15" w:type="dxa"/>
                    <w:left w:w="15" w:type="dxa"/>
                    <w:bottom w:w="0" w:type="dxa"/>
                    <w:right w:w="15" w:type="dxa"/>
                  </w:tcMar>
                  <w:vAlign w:val="center"/>
                </w:tcPr>
                <w:p w14:paraId="5E268D5B"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0809C616"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0</w:t>
                  </w:r>
                </w:p>
              </w:tc>
              <w:tc>
                <w:tcPr>
                  <w:tcW w:w="2512" w:type="pct"/>
                  <w:tcMar>
                    <w:top w:w="15" w:type="dxa"/>
                    <w:left w:w="15" w:type="dxa"/>
                    <w:bottom w:w="0" w:type="dxa"/>
                    <w:right w:w="15" w:type="dxa"/>
                  </w:tcMar>
                  <w:vAlign w:val="center"/>
                </w:tcPr>
                <w:p w14:paraId="7A00EE4A" w14:textId="77777777" w:rsidR="00C73201" w:rsidRDefault="00000000">
                  <w:pPr>
                    <w:spacing w:line="280" w:lineRule="exact"/>
                    <w:rPr>
                      <w:rFonts w:ascii="Times New Roman" w:eastAsia="宋体" w:hAnsi="Times New Roman"/>
                      <w:szCs w:val="21"/>
                    </w:rPr>
                  </w:pPr>
                  <w:r>
                    <w:rPr>
                      <w:rFonts w:ascii="Times New Roman" w:eastAsia="宋体" w:hAnsi="Times New Roman" w:hint="eastAsia"/>
                      <w:szCs w:val="21"/>
                    </w:rPr>
                    <w:t>位于</w:t>
                  </w:r>
                  <w:r>
                    <w:rPr>
                      <w:rFonts w:ascii="Times New Roman" w:eastAsia="宋体" w:hAnsi="Times New Roman" w:hint="eastAsia"/>
                      <w:szCs w:val="21"/>
                    </w:rPr>
                    <w:t>7</w:t>
                  </w:r>
                  <w:r>
                    <w:rPr>
                      <w:rFonts w:ascii="Times New Roman" w:eastAsia="宋体" w:hAnsi="Times New Roman"/>
                      <w:szCs w:val="21"/>
                    </w:rPr>
                    <w:t>#</w:t>
                  </w:r>
                  <w:r>
                    <w:rPr>
                      <w:rFonts w:ascii="Times New Roman" w:eastAsia="宋体" w:hAnsi="Times New Roman" w:hint="eastAsia"/>
                      <w:szCs w:val="21"/>
                    </w:rPr>
                    <w:t>厂房外西侧</w:t>
                  </w:r>
                </w:p>
              </w:tc>
            </w:tr>
            <w:tr w:rsidR="00C73201" w14:paraId="005D96CB" w14:textId="77777777">
              <w:trPr>
                <w:trHeight w:val="340"/>
                <w:jc w:val="center"/>
              </w:trPr>
              <w:tc>
                <w:tcPr>
                  <w:tcW w:w="396" w:type="pct"/>
                  <w:vMerge w:val="restart"/>
                  <w:vAlign w:val="center"/>
                </w:tcPr>
                <w:p w14:paraId="116F24F8"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贮运</w:t>
                  </w:r>
                </w:p>
                <w:p w14:paraId="6FE9F10B"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工程</w:t>
                  </w:r>
                </w:p>
              </w:tc>
              <w:tc>
                <w:tcPr>
                  <w:tcW w:w="1019" w:type="pct"/>
                  <w:gridSpan w:val="2"/>
                  <w:tcMar>
                    <w:top w:w="15" w:type="dxa"/>
                    <w:left w:w="15" w:type="dxa"/>
                    <w:bottom w:w="0" w:type="dxa"/>
                    <w:right w:w="15" w:type="dxa"/>
                  </w:tcMar>
                  <w:vAlign w:val="center"/>
                </w:tcPr>
                <w:p w14:paraId="7CD1209D"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原料堆放区、原</w:t>
                  </w:r>
                  <w:r>
                    <w:rPr>
                      <w:rFonts w:ascii="Times New Roman" w:eastAsia="宋体" w:hAnsi="Times New Roman"/>
                      <w:szCs w:val="21"/>
                    </w:rPr>
                    <w:t>料仓库</w:t>
                  </w:r>
                </w:p>
              </w:tc>
              <w:tc>
                <w:tcPr>
                  <w:tcW w:w="464" w:type="pct"/>
                  <w:tcMar>
                    <w:top w:w="15" w:type="dxa"/>
                    <w:left w:w="15" w:type="dxa"/>
                    <w:bottom w:w="0" w:type="dxa"/>
                    <w:right w:w="15" w:type="dxa"/>
                  </w:tcMar>
                  <w:vAlign w:val="center"/>
                </w:tcPr>
                <w:p w14:paraId="7DDD1D58"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26BBB1FB"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2400</w:t>
                  </w:r>
                </w:p>
              </w:tc>
              <w:tc>
                <w:tcPr>
                  <w:tcW w:w="2512" w:type="pct"/>
                  <w:tcMar>
                    <w:top w:w="15" w:type="dxa"/>
                    <w:left w:w="15" w:type="dxa"/>
                    <w:bottom w:w="0" w:type="dxa"/>
                    <w:right w:w="15" w:type="dxa"/>
                  </w:tcMar>
                  <w:vAlign w:val="center"/>
                </w:tcPr>
                <w:p w14:paraId="09A7AB26" w14:textId="77777777" w:rsidR="00C73201" w:rsidRDefault="00000000">
                  <w:pPr>
                    <w:spacing w:line="280" w:lineRule="exact"/>
                    <w:rPr>
                      <w:rFonts w:ascii="Times New Roman" w:eastAsia="宋体" w:hAnsi="Times New Roman"/>
                      <w:szCs w:val="21"/>
                    </w:rPr>
                  </w:pPr>
                  <w:r>
                    <w:rPr>
                      <w:rFonts w:ascii="Times New Roman" w:eastAsia="宋体" w:hAnsi="Times New Roman"/>
                      <w:szCs w:val="21"/>
                    </w:rPr>
                    <w:t>位于</w:t>
                  </w:r>
                  <w:r>
                    <w:rPr>
                      <w:rFonts w:ascii="Times New Roman" w:eastAsia="宋体" w:hAnsi="Times New Roman" w:hint="eastAsia"/>
                      <w:szCs w:val="21"/>
                    </w:rPr>
                    <w:t>7#</w:t>
                  </w:r>
                  <w:r>
                    <w:rPr>
                      <w:rFonts w:ascii="Times New Roman" w:eastAsia="宋体" w:hAnsi="Times New Roman" w:hint="eastAsia"/>
                      <w:szCs w:val="21"/>
                    </w:rPr>
                    <w:t>厂房内</w:t>
                  </w:r>
                  <w:r>
                    <w:rPr>
                      <w:rFonts w:ascii="Times New Roman" w:eastAsia="宋体" w:hAnsi="Times New Roman"/>
                      <w:szCs w:val="21"/>
                    </w:rPr>
                    <w:t>，</w:t>
                  </w:r>
                  <w:r>
                    <w:rPr>
                      <w:rFonts w:ascii="Times New Roman" w:eastAsia="宋体" w:hAnsi="Times New Roman" w:hint="eastAsia"/>
                      <w:szCs w:val="21"/>
                    </w:rPr>
                    <w:t>所有用于堆放、</w:t>
                  </w:r>
                  <w:r>
                    <w:rPr>
                      <w:rFonts w:ascii="Times New Roman" w:eastAsia="宋体" w:hAnsi="Times New Roman"/>
                      <w:szCs w:val="21"/>
                    </w:rPr>
                    <w:t>存放</w:t>
                  </w:r>
                  <w:r>
                    <w:rPr>
                      <w:rFonts w:ascii="Times New Roman" w:eastAsia="宋体" w:hAnsi="Times New Roman" w:hint="eastAsia"/>
                      <w:szCs w:val="21"/>
                    </w:rPr>
                    <w:t>原</w:t>
                  </w:r>
                  <w:r>
                    <w:rPr>
                      <w:rFonts w:ascii="Times New Roman" w:eastAsia="宋体" w:hAnsi="Times New Roman"/>
                      <w:szCs w:val="21"/>
                    </w:rPr>
                    <w:t>材料</w:t>
                  </w:r>
                  <w:r>
                    <w:rPr>
                      <w:rFonts w:ascii="Times New Roman" w:eastAsia="宋体" w:hAnsi="Times New Roman" w:hint="eastAsia"/>
                      <w:szCs w:val="21"/>
                    </w:rPr>
                    <w:t>的区域</w:t>
                  </w:r>
                </w:p>
              </w:tc>
            </w:tr>
            <w:tr w:rsidR="00C73201" w14:paraId="041EC01B" w14:textId="77777777">
              <w:trPr>
                <w:trHeight w:val="340"/>
                <w:jc w:val="center"/>
              </w:trPr>
              <w:tc>
                <w:tcPr>
                  <w:tcW w:w="396" w:type="pct"/>
                  <w:vMerge/>
                  <w:vAlign w:val="center"/>
                </w:tcPr>
                <w:p w14:paraId="216E8FE3"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15" w:type="dxa"/>
                    <w:bottom w:w="0" w:type="dxa"/>
                    <w:right w:w="15" w:type="dxa"/>
                  </w:tcMar>
                  <w:vAlign w:val="center"/>
                </w:tcPr>
                <w:p w14:paraId="2992BC67"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辅料堆放区</w:t>
                  </w:r>
                </w:p>
              </w:tc>
              <w:tc>
                <w:tcPr>
                  <w:tcW w:w="464" w:type="pct"/>
                  <w:tcMar>
                    <w:top w:w="15" w:type="dxa"/>
                    <w:left w:w="15" w:type="dxa"/>
                    <w:bottom w:w="0" w:type="dxa"/>
                    <w:right w:w="15" w:type="dxa"/>
                  </w:tcMar>
                  <w:vAlign w:val="center"/>
                </w:tcPr>
                <w:p w14:paraId="7D528179"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613DF8CA"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6</w:t>
                  </w:r>
                </w:p>
              </w:tc>
              <w:tc>
                <w:tcPr>
                  <w:tcW w:w="2512" w:type="pct"/>
                  <w:tcMar>
                    <w:top w:w="15" w:type="dxa"/>
                    <w:left w:w="15" w:type="dxa"/>
                    <w:bottom w:w="0" w:type="dxa"/>
                    <w:right w:w="15" w:type="dxa"/>
                  </w:tcMar>
                  <w:vAlign w:val="center"/>
                </w:tcPr>
                <w:p w14:paraId="217E44B6" w14:textId="77777777" w:rsidR="00C73201" w:rsidRDefault="00000000">
                  <w:pPr>
                    <w:spacing w:line="280" w:lineRule="exact"/>
                    <w:rPr>
                      <w:rFonts w:ascii="Times New Roman" w:eastAsia="宋体" w:hAnsi="Times New Roman"/>
                      <w:szCs w:val="21"/>
                    </w:rPr>
                  </w:pPr>
                  <w:r>
                    <w:rPr>
                      <w:rFonts w:ascii="Times New Roman" w:eastAsia="宋体" w:hAnsi="Times New Roman" w:hint="eastAsia"/>
                      <w:szCs w:val="21"/>
                    </w:rPr>
                    <w:t>位于</w:t>
                  </w:r>
                  <w:r>
                    <w:rPr>
                      <w:rFonts w:ascii="Times New Roman" w:eastAsia="宋体" w:hAnsi="Times New Roman" w:hint="eastAsia"/>
                      <w:szCs w:val="21"/>
                    </w:rPr>
                    <w:t>7</w:t>
                  </w:r>
                  <w:r>
                    <w:rPr>
                      <w:rFonts w:ascii="Times New Roman" w:eastAsia="宋体" w:hAnsi="Times New Roman"/>
                      <w:szCs w:val="21"/>
                    </w:rPr>
                    <w:t>#</w:t>
                  </w:r>
                  <w:r>
                    <w:rPr>
                      <w:rFonts w:ascii="Times New Roman" w:eastAsia="宋体" w:hAnsi="Times New Roman" w:hint="eastAsia"/>
                      <w:szCs w:val="21"/>
                    </w:rPr>
                    <w:t>厂房内西侧，用于存放机油、齿轮油、液压油、制冷剂等辅料的区域</w:t>
                  </w:r>
                </w:p>
              </w:tc>
            </w:tr>
            <w:tr w:rsidR="00C73201" w14:paraId="10DAE251" w14:textId="77777777">
              <w:trPr>
                <w:trHeight w:val="340"/>
                <w:jc w:val="center"/>
              </w:trPr>
              <w:tc>
                <w:tcPr>
                  <w:tcW w:w="396" w:type="pct"/>
                  <w:vMerge/>
                  <w:vAlign w:val="center"/>
                </w:tcPr>
                <w:p w14:paraId="2ABC71F3"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15" w:type="dxa"/>
                    <w:bottom w:w="0" w:type="dxa"/>
                    <w:right w:w="15" w:type="dxa"/>
                  </w:tcMar>
                  <w:vAlign w:val="center"/>
                </w:tcPr>
                <w:p w14:paraId="1A6C3C37"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整机停车场</w:t>
                  </w:r>
                </w:p>
              </w:tc>
              <w:tc>
                <w:tcPr>
                  <w:tcW w:w="464" w:type="pct"/>
                  <w:tcMar>
                    <w:top w:w="15" w:type="dxa"/>
                    <w:left w:w="15" w:type="dxa"/>
                    <w:bottom w:w="0" w:type="dxa"/>
                    <w:right w:w="15" w:type="dxa"/>
                  </w:tcMar>
                  <w:vAlign w:val="center"/>
                </w:tcPr>
                <w:p w14:paraId="454EC1A7"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7967FBEE" w14:textId="77777777" w:rsidR="00C73201" w:rsidRDefault="00000000">
                  <w:pPr>
                    <w:spacing w:line="280" w:lineRule="exact"/>
                    <w:jc w:val="center"/>
                    <w:rPr>
                      <w:rFonts w:ascii="Times New Roman" w:eastAsia="宋体" w:hAnsi="Times New Roman"/>
                      <w:szCs w:val="21"/>
                    </w:rPr>
                  </w:pPr>
                  <w:r>
                    <w:rPr>
                      <w:rFonts w:ascii="Times New Roman" w:eastAsia="宋体" w:hAnsi="Times New Roman" w:hint="eastAsia"/>
                      <w:szCs w:val="21"/>
                    </w:rPr>
                    <w:t>6000</w:t>
                  </w:r>
                </w:p>
              </w:tc>
              <w:tc>
                <w:tcPr>
                  <w:tcW w:w="2512" w:type="pct"/>
                  <w:tcMar>
                    <w:top w:w="15" w:type="dxa"/>
                    <w:left w:w="15" w:type="dxa"/>
                    <w:bottom w:w="0" w:type="dxa"/>
                    <w:right w:w="15" w:type="dxa"/>
                  </w:tcMar>
                  <w:vAlign w:val="center"/>
                </w:tcPr>
                <w:p w14:paraId="2538D89E" w14:textId="77777777" w:rsidR="00C73201" w:rsidRDefault="00000000">
                  <w:pPr>
                    <w:spacing w:line="280" w:lineRule="exact"/>
                    <w:rPr>
                      <w:rFonts w:ascii="Times New Roman" w:eastAsia="宋体" w:hAnsi="Times New Roman"/>
                      <w:szCs w:val="21"/>
                    </w:rPr>
                  </w:pPr>
                  <w:r>
                    <w:rPr>
                      <w:rFonts w:ascii="Times New Roman" w:eastAsia="宋体" w:hAnsi="Times New Roman"/>
                      <w:szCs w:val="21"/>
                    </w:rPr>
                    <w:t>位于</w:t>
                  </w:r>
                  <w:r>
                    <w:rPr>
                      <w:rFonts w:ascii="Times New Roman" w:eastAsia="宋体" w:hAnsi="Times New Roman" w:hint="eastAsia"/>
                      <w:szCs w:val="21"/>
                    </w:rPr>
                    <w:t>7#</w:t>
                  </w:r>
                  <w:r>
                    <w:rPr>
                      <w:rFonts w:ascii="Times New Roman" w:eastAsia="宋体" w:hAnsi="Times New Roman" w:hint="eastAsia"/>
                      <w:szCs w:val="21"/>
                    </w:rPr>
                    <w:t>厂房西侧空地</w:t>
                  </w:r>
                </w:p>
              </w:tc>
            </w:tr>
            <w:tr w:rsidR="00C73201" w14:paraId="61FEC995" w14:textId="77777777">
              <w:trPr>
                <w:trHeight w:val="340"/>
                <w:jc w:val="center"/>
              </w:trPr>
              <w:tc>
                <w:tcPr>
                  <w:tcW w:w="396" w:type="pct"/>
                  <w:vMerge w:val="restart"/>
                  <w:vAlign w:val="center"/>
                </w:tcPr>
                <w:p w14:paraId="38290AC1"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公辅工程</w:t>
                  </w:r>
                </w:p>
              </w:tc>
              <w:tc>
                <w:tcPr>
                  <w:tcW w:w="1019" w:type="pct"/>
                  <w:gridSpan w:val="2"/>
                  <w:tcMar>
                    <w:top w:w="15" w:type="dxa"/>
                    <w:left w:w="15" w:type="dxa"/>
                    <w:bottom w:w="0" w:type="dxa"/>
                    <w:right w:w="15" w:type="dxa"/>
                  </w:tcMar>
                  <w:vAlign w:val="center"/>
                </w:tcPr>
                <w:p w14:paraId="198E52FA"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给水系统</w:t>
                  </w:r>
                </w:p>
              </w:tc>
              <w:tc>
                <w:tcPr>
                  <w:tcW w:w="464" w:type="pct"/>
                  <w:tcMar>
                    <w:top w:w="15" w:type="dxa"/>
                    <w:left w:w="15" w:type="dxa"/>
                    <w:bottom w:w="0" w:type="dxa"/>
                    <w:right w:w="15" w:type="dxa"/>
                  </w:tcMar>
                  <w:vAlign w:val="center"/>
                </w:tcPr>
                <w:p w14:paraId="0411F187"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w:t>
                  </w:r>
                  <w:r>
                    <w:rPr>
                      <w:rFonts w:ascii="Times New Roman" w:eastAsia="宋体" w:hAnsi="Times New Roman" w:hint="eastAsia"/>
                      <w:szCs w:val="21"/>
                    </w:rPr>
                    <w:t>a</w:t>
                  </w:r>
                </w:p>
              </w:tc>
              <w:tc>
                <w:tcPr>
                  <w:tcW w:w="609" w:type="pct"/>
                  <w:vAlign w:val="center"/>
                </w:tcPr>
                <w:p w14:paraId="3F6B7E11"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560</w:t>
                  </w:r>
                </w:p>
              </w:tc>
              <w:tc>
                <w:tcPr>
                  <w:tcW w:w="2512" w:type="pct"/>
                  <w:vAlign w:val="center"/>
                </w:tcPr>
                <w:p w14:paraId="19D02A98" w14:textId="77777777" w:rsidR="00C73201" w:rsidRDefault="00000000">
                  <w:pPr>
                    <w:spacing w:line="320" w:lineRule="exact"/>
                    <w:rPr>
                      <w:rFonts w:ascii="Times New Roman" w:eastAsia="宋体" w:hAnsi="Times New Roman"/>
                      <w:szCs w:val="21"/>
                    </w:rPr>
                  </w:pPr>
                  <w:r>
                    <w:rPr>
                      <w:rFonts w:ascii="Times New Roman" w:eastAsia="宋体" w:hAnsi="Times New Roman"/>
                      <w:szCs w:val="21"/>
                    </w:rPr>
                    <w:t>由市政自来水厂供给</w:t>
                  </w:r>
                </w:p>
              </w:tc>
            </w:tr>
            <w:tr w:rsidR="00C73201" w14:paraId="225D895D" w14:textId="77777777">
              <w:trPr>
                <w:trHeight w:val="340"/>
                <w:jc w:val="center"/>
              </w:trPr>
              <w:tc>
                <w:tcPr>
                  <w:tcW w:w="396" w:type="pct"/>
                  <w:vMerge/>
                  <w:vAlign w:val="center"/>
                </w:tcPr>
                <w:p w14:paraId="06883418" w14:textId="77777777" w:rsidR="00C73201" w:rsidRDefault="00C73201">
                  <w:pPr>
                    <w:spacing w:line="320" w:lineRule="exact"/>
                    <w:jc w:val="center"/>
                    <w:rPr>
                      <w:rFonts w:ascii="Times New Roman" w:eastAsia="宋体" w:hAnsi="Times New Roman"/>
                      <w:szCs w:val="21"/>
                    </w:rPr>
                  </w:pPr>
                </w:p>
              </w:tc>
              <w:tc>
                <w:tcPr>
                  <w:tcW w:w="425" w:type="pct"/>
                  <w:vMerge w:val="restart"/>
                  <w:tcMar>
                    <w:top w:w="15" w:type="dxa"/>
                    <w:left w:w="15" w:type="dxa"/>
                    <w:bottom w:w="0" w:type="dxa"/>
                    <w:right w:w="15" w:type="dxa"/>
                  </w:tcMar>
                  <w:vAlign w:val="center"/>
                </w:tcPr>
                <w:p w14:paraId="324343D4"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排水</w:t>
                  </w:r>
                </w:p>
                <w:p w14:paraId="598DDDF4"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系统</w:t>
                  </w:r>
                </w:p>
              </w:tc>
              <w:tc>
                <w:tcPr>
                  <w:tcW w:w="594" w:type="pct"/>
                  <w:vAlign w:val="center"/>
                </w:tcPr>
                <w:p w14:paraId="3288AD7D"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生活</w:t>
                  </w:r>
                </w:p>
                <w:p w14:paraId="407451B4"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污水</w:t>
                  </w:r>
                </w:p>
              </w:tc>
              <w:tc>
                <w:tcPr>
                  <w:tcW w:w="464" w:type="pct"/>
                  <w:tcMar>
                    <w:top w:w="15" w:type="dxa"/>
                    <w:left w:w="15" w:type="dxa"/>
                    <w:bottom w:w="0" w:type="dxa"/>
                    <w:right w:w="15" w:type="dxa"/>
                  </w:tcMar>
                  <w:vAlign w:val="center"/>
                </w:tcPr>
                <w:p w14:paraId="496F3032"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/a</w:t>
                  </w:r>
                </w:p>
              </w:tc>
              <w:tc>
                <w:tcPr>
                  <w:tcW w:w="609" w:type="pct"/>
                  <w:vAlign w:val="center"/>
                </w:tcPr>
                <w:p w14:paraId="4998C4C8"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248</w:t>
                  </w:r>
                </w:p>
              </w:tc>
              <w:tc>
                <w:tcPr>
                  <w:tcW w:w="2512" w:type="pct"/>
                  <w:vAlign w:val="center"/>
                </w:tcPr>
                <w:p w14:paraId="04C2059A" w14:textId="77777777" w:rsidR="00C73201" w:rsidRDefault="00000000">
                  <w:pPr>
                    <w:spacing w:line="320" w:lineRule="exact"/>
                    <w:rPr>
                      <w:rFonts w:ascii="Times New Roman" w:eastAsia="宋体" w:hAnsi="Times New Roman"/>
                      <w:szCs w:val="21"/>
                    </w:rPr>
                  </w:pPr>
                  <w:r>
                    <w:rPr>
                      <w:rFonts w:ascii="Times New Roman" w:eastAsia="宋体" w:hAnsi="Times New Roman" w:hint="eastAsia"/>
                      <w:szCs w:val="21"/>
                    </w:rPr>
                    <w:t>生活污水通过今创交通设备厂内现有污水管网接管至武南污水处理厂集中处理，尾水排入武南河</w:t>
                  </w:r>
                </w:p>
              </w:tc>
            </w:tr>
            <w:tr w:rsidR="00C73201" w14:paraId="741E52FB" w14:textId="77777777">
              <w:trPr>
                <w:trHeight w:val="340"/>
                <w:jc w:val="center"/>
              </w:trPr>
              <w:tc>
                <w:tcPr>
                  <w:tcW w:w="396" w:type="pct"/>
                  <w:vMerge/>
                  <w:vAlign w:val="center"/>
                </w:tcPr>
                <w:p w14:paraId="796B72E6" w14:textId="77777777" w:rsidR="00C73201" w:rsidRDefault="00C73201">
                  <w:pPr>
                    <w:spacing w:line="320" w:lineRule="exact"/>
                    <w:jc w:val="center"/>
                    <w:rPr>
                      <w:rFonts w:ascii="Times New Roman" w:eastAsia="宋体" w:hAnsi="Times New Roman"/>
                      <w:szCs w:val="21"/>
                    </w:rPr>
                  </w:pPr>
                </w:p>
              </w:tc>
              <w:tc>
                <w:tcPr>
                  <w:tcW w:w="425" w:type="pct"/>
                  <w:vMerge/>
                  <w:tcMar>
                    <w:top w:w="15" w:type="dxa"/>
                    <w:left w:w="15" w:type="dxa"/>
                    <w:bottom w:w="0" w:type="dxa"/>
                    <w:right w:w="15" w:type="dxa"/>
                  </w:tcMar>
                  <w:vAlign w:val="center"/>
                </w:tcPr>
                <w:p w14:paraId="2A23D1A6" w14:textId="77777777" w:rsidR="00C73201" w:rsidRDefault="00C73201">
                  <w:pPr>
                    <w:spacing w:line="320" w:lineRule="exact"/>
                    <w:jc w:val="center"/>
                    <w:rPr>
                      <w:rFonts w:ascii="Times New Roman" w:eastAsia="宋体" w:hAnsi="Times New Roman"/>
                      <w:szCs w:val="21"/>
                    </w:rPr>
                  </w:pPr>
                </w:p>
              </w:tc>
              <w:tc>
                <w:tcPr>
                  <w:tcW w:w="594" w:type="pct"/>
                  <w:vAlign w:val="center"/>
                </w:tcPr>
                <w:p w14:paraId="3B2E9CF4"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生产</w:t>
                  </w:r>
                </w:p>
                <w:p w14:paraId="064819B5"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废水</w:t>
                  </w:r>
                </w:p>
              </w:tc>
              <w:tc>
                <w:tcPr>
                  <w:tcW w:w="464" w:type="pct"/>
                  <w:tcMar>
                    <w:top w:w="15" w:type="dxa"/>
                    <w:left w:w="15" w:type="dxa"/>
                    <w:bottom w:w="0" w:type="dxa"/>
                    <w:right w:w="15" w:type="dxa"/>
                  </w:tcMar>
                  <w:vAlign w:val="center"/>
                </w:tcPr>
                <w:p w14:paraId="170ED8CC"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/a</w:t>
                  </w:r>
                </w:p>
              </w:tc>
              <w:tc>
                <w:tcPr>
                  <w:tcW w:w="609" w:type="pct"/>
                  <w:vAlign w:val="center"/>
                </w:tcPr>
                <w:p w14:paraId="2F9FCBBF"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600</w:t>
                  </w:r>
                </w:p>
              </w:tc>
              <w:tc>
                <w:tcPr>
                  <w:tcW w:w="2512" w:type="pct"/>
                  <w:vAlign w:val="center"/>
                </w:tcPr>
                <w:p w14:paraId="20583CB9" w14:textId="77777777" w:rsidR="00C73201" w:rsidRDefault="00000000">
                  <w:pPr>
                    <w:spacing w:line="320" w:lineRule="exact"/>
                    <w:rPr>
                      <w:rFonts w:ascii="Times New Roman" w:eastAsia="宋体" w:hAnsi="Times New Roman"/>
                      <w:szCs w:val="21"/>
                    </w:rPr>
                  </w:pPr>
                  <w:r>
                    <w:rPr>
                      <w:rFonts w:ascii="Times New Roman" w:eastAsia="宋体" w:hAnsi="Times New Roman" w:hint="eastAsia"/>
                      <w:szCs w:val="21"/>
                    </w:rPr>
                    <w:t>本项目产生的冲洗废水依托于今创交通设备厂内现有污水处理系统进行处理，经厂内处理后的生产废水接管至武高新工业污水厂集中处理，尾水排入龙资河，最终汇入武宜运河</w:t>
                  </w:r>
                </w:p>
              </w:tc>
            </w:tr>
            <w:tr w:rsidR="00C73201" w14:paraId="3FD40F12" w14:textId="77777777">
              <w:trPr>
                <w:trHeight w:val="340"/>
                <w:jc w:val="center"/>
              </w:trPr>
              <w:tc>
                <w:tcPr>
                  <w:tcW w:w="396" w:type="pct"/>
                  <w:vMerge/>
                  <w:vAlign w:val="center"/>
                </w:tcPr>
                <w:p w14:paraId="4A6255DA"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15" w:type="dxa"/>
                    <w:bottom w:w="0" w:type="dxa"/>
                    <w:right w:w="15" w:type="dxa"/>
                  </w:tcMar>
                  <w:vAlign w:val="center"/>
                </w:tcPr>
                <w:p w14:paraId="398470F9"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雨水排放系统</w:t>
                  </w:r>
                </w:p>
              </w:tc>
              <w:tc>
                <w:tcPr>
                  <w:tcW w:w="464" w:type="pct"/>
                  <w:tcMar>
                    <w:top w:w="15" w:type="dxa"/>
                    <w:left w:w="15" w:type="dxa"/>
                    <w:bottom w:w="0" w:type="dxa"/>
                    <w:right w:w="15" w:type="dxa"/>
                  </w:tcMar>
                  <w:vAlign w:val="center"/>
                </w:tcPr>
                <w:p w14:paraId="28EEE610"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w:t>
                  </w:r>
                </w:p>
              </w:tc>
              <w:tc>
                <w:tcPr>
                  <w:tcW w:w="609" w:type="pct"/>
                  <w:vAlign w:val="center"/>
                </w:tcPr>
                <w:p w14:paraId="6FFCB2F9"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w:t>
                  </w:r>
                </w:p>
              </w:tc>
              <w:tc>
                <w:tcPr>
                  <w:tcW w:w="2512" w:type="pct"/>
                  <w:vAlign w:val="center"/>
                </w:tcPr>
                <w:p w14:paraId="4C6AFF61" w14:textId="77777777" w:rsidR="00C73201" w:rsidRDefault="00000000">
                  <w:pPr>
                    <w:spacing w:line="320" w:lineRule="exact"/>
                    <w:rPr>
                      <w:rFonts w:ascii="Times New Roman" w:eastAsia="宋体" w:hAnsi="Times New Roman"/>
                      <w:szCs w:val="21"/>
                    </w:rPr>
                  </w:pPr>
                  <w:r>
                    <w:rPr>
                      <w:rFonts w:ascii="Times New Roman" w:eastAsia="宋体" w:hAnsi="Times New Roman" w:hint="eastAsia"/>
                      <w:szCs w:val="21"/>
                    </w:rPr>
                    <w:t>雨水通过今创交通设备厂内现有雨水管网排入</w:t>
                  </w:r>
                  <w:r>
                    <w:rPr>
                      <w:rFonts w:ascii="Times New Roman" w:eastAsia="宋体" w:hAnsi="Times New Roman"/>
                      <w:szCs w:val="21"/>
                    </w:rPr>
                    <w:t>市政雨水管网</w:t>
                  </w:r>
                </w:p>
              </w:tc>
            </w:tr>
            <w:tr w:rsidR="00C73201" w14:paraId="7695F2BB" w14:textId="77777777">
              <w:trPr>
                <w:trHeight w:val="340"/>
                <w:jc w:val="center"/>
              </w:trPr>
              <w:tc>
                <w:tcPr>
                  <w:tcW w:w="396" w:type="pct"/>
                  <w:vMerge/>
                  <w:vAlign w:val="center"/>
                </w:tcPr>
                <w:p w14:paraId="4552EF6B"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15" w:type="dxa"/>
                    <w:bottom w:w="0" w:type="dxa"/>
                    <w:right w:w="15" w:type="dxa"/>
                  </w:tcMar>
                  <w:vAlign w:val="center"/>
                </w:tcPr>
                <w:p w14:paraId="19B7B976"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供电工程</w:t>
                  </w:r>
                </w:p>
              </w:tc>
              <w:tc>
                <w:tcPr>
                  <w:tcW w:w="464" w:type="pct"/>
                  <w:tcMar>
                    <w:top w:w="15" w:type="dxa"/>
                    <w:left w:w="15" w:type="dxa"/>
                    <w:bottom w:w="0" w:type="dxa"/>
                    <w:right w:w="15" w:type="dxa"/>
                  </w:tcMar>
                  <w:vAlign w:val="center"/>
                </w:tcPr>
                <w:p w14:paraId="38529253"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kWh</w:t>
                  </w:r>
                </w:p>
              </w:tc>
              <w:tc>
                <w:tcPr>
                  <w:tcW w:w="609" w:type="pct"/>
                  <w:vAlign w:val="center"/>
                </w:tcPr>
                <w:p w14:paraId="52C4454E"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03.78</w:t>
                  </w:r>
                  <w:r>
                    <w:rPr>
                      <w:rFonts w:ascii="Times New Roman" w:eastAsia="宋体" w:hAnsi="Times New Roman" w:hint="eastAsia"/>
                      <w:szCs w:val="21"/>
                    </w:rPr>
                    <w:t>万</w:t>
                  </w:r>
                </w:p>
              </w:tc>
              <w:tc>
                <w:tcPr>
                  <w:tcW w:w="2512" w:type="pct"/>
                  <w:vAlign w:val="center"/>
                </w:tcPr>
                <w:p w14:paraId="4EA3A24B" w14:textId="77777777" w:rsidR="00C73201" w:rsidRDefault="00000000">
                  <w:pPr>
                    <w:spacing w:line="320" w:lineRule="exact"/>
                    <w:rPr>
                      <w:rFonts w:ascii="Times New Roman" w:eastAsia="宋体" w:hAnsi="Times New Roman"/>
                      <w:szCs w:val="21"/>
                    </w:rPr>
                  </w:pPr>
                  <w:r>
                    <w:rPr>
                      <w:rFonts w:ascii="Times New Roman" w:eastAsia="宋体" w:hAnsi="Times New Roman"/>
                      <w:szCs w:val="21"/>
                    </w:rPr>
                    <w:t>由区域供电</w:t>
                  </w:r>
                </w:p>
              </w:tc>
            </w:tr>
            <w:tr w:rsidR="00C73201" w14:paraId="67E8C217" w14:textId="77777777">
              <w:trPr>
                <w:trHeight w:val="340"/>
                <w:jc w:val="center"/>
              </w:trPr>
              <w:tc>
                <w:tcPr>
                  <w:tcW w:w="396" w:type="pct"/>
                  <w:vMerge w:val="restart"/>
                  <w:vAlign w:val="center"/>
                </w:tcPr>
                <w:p w14:paraId="718DE7D1"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环保</w:t>
                  </w:r>
                </w:p>
                <w:p w14:paraId="6C032EBD"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工程</w:t>
                  </w:r>
                </w:p>
              </w:tc>
              <w:tc>
                <w:tcPr>
                  <w:tcW w:w="1019" w:type="pct"/>
                  <w:gridSpan w:val="2"/>
                  <w:tcMar>
                    <w:top w:w="15" w:type="dxa"/>
                    <w:left w:w="0" w:type="dxa"/>
                    <w:bottom w:w="0" w:type="dxa"/>
                    <w:right w:w="0" w:type="dxa"/>
                  </w:tcMar>
                  <w:vAlign w:val="center"/>
                </w:tcPr>
                <w:p w14:paraId="51250591"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生产废水处理系统</w:t>
                  </w:r>
                </w:p>
              </w:tc>
              <w:tc>
                <w:tcPr>
                  <w:tcW w:w="464" w:type="pct"/>
                  <w:tcMar>
                    <w:top w:w="15" w:type="dxa"/>
                    <w:left w:w="15" w:type="dxa"/>
                    <w:bottom w:w="0" w:type="dxa"/>
                    <w:right w:w="15" w:type="dxa"/>
                  </w:tcMar>
                  <w:vAlign w:val="center"/>
                </w:tcPr>
                <w:p w14:paraId="14535DBA"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m</w:t>
                  </w:r>
                  <w:r>
                    <w:rPr>
                      <w:rFonts w:ascii="Times New Roman" w:eastAsia="宋体" w:hAnsi="Times New Roman"/>
                      <w:szCs w:val="21"/>
                      <w:vertAlign w:val="superscript"/>
                    </w:rPr>
                    <w:t>3</w:t>
                  </w:r>
                  <w:r>
                    <w:rPr>
                      <w:rFonts w:ascii="Times New Roman" w:eastAsia="宋体" w:hAnsi="Times New Roman"/>
                      <w:szCs w:val="21"/>
                    </w:rPr>
                    <w:t>/d</w:t>
                  </w:r>
                </w:p>
              </w:tc>
              <w:tc>
                <w:tcPr>
                  <w:tcW w:w="609" w:type="pct"/>
                  <w:vAlign w:val="center"/>
                </w:tcPr>
                <w:p w14:paraId="5D3F5813"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.7</w:t>
                  </w:r>
                </w:p>
              </w:tc>
              <w:tc>
                <w:tcPr>
                  <w:tcW w:w="2512" w:type="pct"/>
                  <w:tcMar>
                    <w:top w:w="15" w:type="dxa"/>
                    <w:left w:w="0" w:type="dxa"/>
                    <w:bottom w:w="0" w:type="dxa"/>
                    <w:right w:w="0" w:type="dxa"/>
                  </w:tcMar>
                  <w:vAlign w:val="center"/>
                </w:tcPr>
                <w:p w14:paraId="6222B0E2" w14:textId="77777777" w:rsidR="00C73201" w:rsidRDefault="00000000">
                  <w:pPr>
                    <w:spacing w:line="320" w:lineRule="exact"/>
                    <w:rPr>
                      <w:rFonts w:ascii="Times New Roman" w:eastAsia="宋体" w:hAnsi="Times New Roman"/>
                      <w:szCs w:val="21"/>
                    </w:rPr>
                  </w:pPr>
                  <w:r>
                    <w:rPr>
                      <w:rFonts w:ascii="Times New Roman" w:eastAsia="宋体" w:hAnsi="Times New Roman" w:hint="eastAsia"/>
                      <w:szCs w:val="21"/>
                    </w:rPr>
                    <w:t>本项目产生冲洗废水</w:t>
                  </w:r>
                  <w:r>
                    <w:rPr>
                      <w:rFonts w:ascii="Times New Roman" w:eastAsia="宋体" w:hAnsi="Times New Roman"/>
                      <w:szCs w:val="21"/>
                    </w:rPr>
                    <w:t>2000</w:t>
                  </w:r>
                  <w:r>
                    <w:rPr>
                      <w:rFonts w:ascii="Times New Roman" w:eastAsia="宋体" w:hAnsi="Times New Roman" w:hint="eastAsia"/>
                      <w:szCs w:val="21"/>
                    </w:rPr>
                    <w:t>m</w:t>
                  </w:r>
                  <w:r>
                    <w:rPr>
                      <w:rFonts w:ascii="Times New Roman" w:eastAsia="宋体" w:hAnsi="Times New Roman"/>
                      <w:szCs w:val="21"/>
                      <w:vertAlign w:val="superscript"/>
                    </w:rPr>
                    <w:t>3</w:t>
                  </w:r>
                  <w:r>
                    <w:rPr>
                      <w:rFonts w:ascii="Times New Roman" w:eastAsia="宋体" w:hAnsi="Times New Roman"/>
                      <w:szCs w:val="21"/>
                    </w:rPr>
                    <w:t>/</w:t>
                  </w:r>
                  <w:r>
                    <w:rPr>
                      <w:rFonts w:ascii="Times New Roman" w:eastAsia="宋体" w:hAnsi="Times New Roman" w:hint="eastAsia"/>
                      <w:szCs w:val="21"/>
                    </w:rPr>
                    <w:t>a</w:t>
                  </w:r>
                  <w:r>
                    <w:rPr>
                      <w:rFonts w:ascii="Times New Roman" w:eastAsia="宋体" w:hAnsi="Times New Roman" w:hint="eastAsia"/>
                      <w:szCs w:val="21"/>
                    </w:rPr>
                    <w:t>（即</w:t>
                  </w:r>
                  <w:r>
                    <w:rPr>
                      <w:rFonts w:ascii="Times New Roman" w:eastAsia="宋体" w:hAnsi="Times New Roman" w:hint="eastAsia"/>
                      <w:szCs w:val="21"/>
                    </w:rPr>
                    <w:t>6</w:t>
                  </w:r>
                  <w:r>
                    <w:rPr>
                      <w:rFonts w:ascii="Times New Roman" w:eastAsia="宋体" w:hAnsi="Times New Roman"/>
                      <w:szCs w:val="21"/>
                    </w:rPr>
                    <w:t>.7</w:t>
                  </w:r>
                  <w:r>
                    <w:rPr>
                      <w:rFonts w:ascii="Times New Roman" w:eastAsia="宋体" w:hAnsi="Times New Roman" w:hint="eastAsia"/>
                      <w:szCs w:val="21"/>
                    </w:rPr>
                    <w:t>m</w:t>
                  </w:r>
                  <w:r>
                    <w:rPr>
                      <w:rFonts w:ascii="Times New Roman" w:eastAsia="宋体" w:hAnsi="Times New Roman"/>
                      <w:szCs w:val="21"/>
                      <w:vertAlign w:val="superscript"/>
                    </w:rPr>
                    <w:t>3</w:t>
                  </w:r>
                  <w:r>
                    <w:rPr>
                      <w:rFonts w:ascii="Times New Roman" w:eastAsia="宋体" w:hAnsi="Times New Roman"/>
                      <w:szCs w:val="21"/>
                    </w:rPr>
                    <w:t>/d</w:t>
                  </w:r>
                  <w:r>
                    <w:rPr>
                      <w:rFonts w:ascii="Times New Roman" w:eastAsia="宋体" w:hAnsi="Times New Roman" w:hint="eastAsia"/>
                      <w:szCs w:val="21"/>
                    </w:rPr>
                    <w:t>），依托于今创交通设备厂内现有污水处理系统进</w:t>
                  </w:r>
                  <w:r>
                    <w:rPr>
                      <w:rFonts w:ascii="Times New Roman" w:eastAsia="宋体" w:hAnsi="Times New Roman" w:hint="eastAsia"/>
                      <w:szCs w:val="21"/>
                    </w:rPr>
                    <w:lastRenderedPageBreak/>
                    <w:t>行处理；该污水处理系统的设计处理能力为</w:t>
                  </w:r>
                  <w:r>
                    <w:rPr>
                      <w:rFonts w:ascii="Times New Roman" w:eastAsia="宋体" w:hAnsi="Times New Roman" w:hint="eastAsia"/>
                      <w:szCs w:val="21"/>
                    </w:rPr>
                    <w:t>6</w:t>
                  </w:r>
                  <w:r>
                    <w:rPr>
                      <w:rFonts w:ascii="Times New Roman" w:eastAsia="宋体" w:hAnsi="Times New Roman"/>
                      <w:szCs w:val="21"/>
                    </w:rPr>
                    <w:t>00</w:t>
                  </w:r>
                  <w:r>
                    <w:rPr>
                      <w:rFonts w:ascii="Times New Roman" w:eastAsia="宋体" w:hAnsi="Times New Roman" w:hint="eastAsia"/>
                      <w:szCs w:val="21"/>
                    </w:rPr>
                    <w:t>m</w:t>
                  </w:r>
                  <w:r>
                    <w:rPr>
                      <w:rFonts w:ascii="Times New Roman" w:eastAsia="宋体" w:hAnsi="Times New Roman"/>
                      <w:szCs w:val="21"/>
                      <w:vertAlign w:val="superscript"/>
                    </w:rPr>
                    <w:t>3</w:t>
                  </w:r>
                  <w:r>
                    <w:rPr>
                      <w:rFonts w:ascii="Times New Roman" w:eastAsia="宋体" w:hAnsi="Times New Roman"/>
                      <w:szCs w:val="21"/>
                    </w:rPr>
                    <w:t>/</w:t>
                  </w:r>
                  <w:r>
                    <w:rPr>
                      <w:rFonts w:ascii="Times New Roman" w:eastAsia="宋体" w:hAnsi="Times New Roman" w:hint="eastAsia"/>
                      <w:szCs w:val="21"/>
                    </w:rPr>
                    <w:t>d</w:t>
                  </w:r>
                  <w:r>
                    <w:rPr>
                      <w:rFonts w:ascii="Times New Roman" w:eastAsia="宋体" w:hAnsi="Times New Roman" w:hint="eastAsia"/>
                      <w:szCs w:val="21"/>
                    </w:rPr>
                    <w:t>，目前实际处理能力为</w:t>
                  </w:r>
                  <w:r>
                    <w:rPr>
                      <w:rFonts w:ascii="Times New Roman" w:eastAsia="宋体" w:hAnsi="Times New Roman" w:hint="eastAsia"/>
                      <w:szCs w:val="21"/>
                    </w:rPr>
                    <w:t>5</w:t>
                  </w:r>
                  <w:r>
                    <w:rPr>
                      <w:rFonts w:ascii="Times New Roman" w:eastAsia="宋体" w:hAnsi="Times New Roman"/>
                      <w:szCs w:val="21"/>
                    </w:rPr>
                    <w:t>0</w:t>
                  </w:r>
                  <w:r>
                    <w:rPr>
                      <w:rFonts w:ascii="Times New Roman" w:eastAsia="宋体" w:hAnsi="Times New Roman" w:hint="eastAsia"/>
                      <w:szCs w:val="21"/>
                    </w:rPr>
                    <w:t>m</w:t>
                  </w:r>
                  <w:r>
                    <w:rPr>
                      <w:rFonts w:ascii="Times New Roman" w:eastAsia="宋体" w:hAnsi="Times New Roman"/>
                      <w:szCs w:val="21"/>
                      <w:vertAlign w:val="superscript"/>
                    </w:rPr>
                    <w:t>3</w:t>
                  </w:r>
                  <w:r>
                    <w:rPr>
                      <w:rFonts w:ascii="Times New Roman" w:eastAsia="宋体" w:hAnsi="Times New Roman" w:hint="eastAsia"/>
                      <w:szCs w:val="21"/>
                    </w:rPr>
                    <w:t>/d</w:t>
                  </w:r>
                  <w:r>
                    <w:rPr>
                      <w:rFonts w:ascii="Times New Roman" w:eastAsia="宋体" w:hAnsi="Times New Roman" w:hint="eastAsia"/>
                      <w:szCs w:val="21"/>
                    </w:rPr>
                    <w:t>，因此今创交通设备厂内污水处理站能够接纳并处理本项目的生产废水</w:t>
                  </w:r>
                </w:p>
              </w:tc>
            </w:tr>
            <w:tr w:rsidR="00C73201" w14:paraId="717E34AF" w14:textId="77777777">
              <w:trPr>
                <w:trHeight w:val="340"/>
                <w:jc w:val="center"/>
              </w:trPr>
              <w:tc>
                <w:tcPr>
                  <w:tcW w:w="396" w:type="pct"/>
                  <w:vMerge/>
                  <w:vAlign w:val="center"/>
                </w:tcPr>
                <w:p w14:paraId="676ACD16"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0" w:type="dxa"/>
                    <w:bottom w:w="0" w:type="dxa"/>
                    <w:right w:w="0" w:type="dxa"/>
                  </w:tcMar>
                  <w:vAlign w:val="center"/>
                </w:tcPr>
                <w:p w14:paraId="074AB1F1"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一般固废堆场</w:t>
                  </w:r>
                </w:p>
              </w:tc>
              <w:tc>
                <w:tcPr>
                  <w:tcW w:w="464" w:type="pct"/>
                  <w:tcMar>
                    <w:top w:w="15" w:type="dxa"/>
                    <w:left w:w="15" w:type="dxa"/>
                    <w:bottom w:w="0" w:type="dxa"/>
                    <w:right w:w="15" w:type="dxa"/>
                  </w:tcMar>
                  <w:vAlign w:val="center"/>
                </w:tcPr>
                <w:p w14:paraId="57992212"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2</w:t>
                  </w:r>
                </w:p>
              </w:tc>
              <w:tc>
                <w:tcPr>
                  <w:tcW w:w="609" w:type="pct"/>
                  <w:vAlign w:val="center"/>
                </w:tcPr>
                <w:p w14:paraId="28BCFD3C"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5</w:t>
                  </w:r>
                </w:p>
              </w:tc>
              <w:tc>
                <w:tcPr>
                  <w:tcW w:w="2512" w:type="pct"/>
                  <w:tcMar>
                    <w:top w:w="15" w:type="dxa"/>
                    <w:left w:w="0" w:type="dxa"/>
                    <w:bottom w:w="0" w:type="dxa"/>
                    <w:right w:w="0" w:type="dxa"/>
                  </w:tcMar>
                  <w:vAlign w:val="center"/>
                </w:tcPr>
                <w:p w14:paraId="754BA176" w14:textId="77777777" w:rsidR="00C73201" w:rsidRDefault="00000000">
                  <w:pPr>
                    <w:spacing w:line="320" w:lineRule="exact"/>
                    <w:rPr>
                      <w:rFonts w:ascii="Times New Roman" w:eastAsia="宋体" w:hAnsi="Times New Roman"/>
                      <w:szCs w:val="21"/>
                    </w:rPr>
                  </w:pPr>
                  <w:r>
                    <w:rPr>
                      <w:rFonts w:ascii="Times New Roman" w:eastAsia="宋体" w:hAnsi="Times New Roman"/>
                      <w:szCs w:val="21"/>
                    </w:rPr>
                    <w:t>位于</w:t>
                  </w:r>
                  <w:r>
                    <w:rPr>
                      <w:rFonts w:ascii="Times New Roman" w:eastAsia="宋体" w:hAnsi="Times New Roman" w:hint="eastAsia"/>
                      <w:szCs w:val="21"/>
                    </w:rPr>
                    <w:t>今创交通设备厂内西北角</w:t>
                  </w:r>
                  <w:r>
                    <w:rPr>
                      <w:rFonts w:ascii="Times New Roman" w:eastAsia="宋体" w:hAnsi="Times New Roman"/>
                      <w:szCs w:val="21"/>
                    </w:rPr>
                    <w:t>，存放一般固废</w:t>
                  </w:r>
                </w:p>
              </w:tc>
            </w:tr>
            <w:tr w:rsidR="00C73201" w14:paraId="640DA4F2" w14:textId="77777777">
              <w:trPr>
                <w:trHeight w:val="340"/>
                <w:jc w:val="center"/>
              </w:trPr>
              <w:tc>
                <w:tcPr>
                  <w:tcW w:w="396" w:type="pct"/>
                  <w:vMerge/>
                  <w:vAlign w:val="center"/>
                </w:tcPr>
                <w:p w14:paraId="11B8117E" w14:textId="77777777" w:rsidR="00C73201" w:rsidRDefault="00C73201">
                  <w:pPr>
                    <w:spacing w:line="320" w:lineRule="exact"/>
                    <w:jc w:val="center"/>
                    <w:rPr>
                      <w:rFonts w:ascii="Times New Roman" w:eastAsia="宋体" w:hAnsi="Times New Roman"/>
                      <w:szCs w:val="21"/>
                    </w:rPr>
                  </w:pPr>
                </w:p>
              </w:tc>
              <w:tc>
                <w:tcPr>
                  <w:tcW w:w="1019" w:type="pct"/>
                  <w:gridSpan w:val="2"/>
                  <w:tcMar>
                    <w:top w:w="15" w:type="dxa"/>
                    <w:left w:w="0" w:type="dxa"/>
                    <w:bottom w:w="0" w:type="dxa"/>
                    <w:right w:w="0" w:type="dxa"/>
                  </w:tcMar>
                  <w:vAlign w:val="center"/>
                </w:tcPr>
                <w:p w14:paraId="5D83C23F"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事故应急池</w:t>
                  </w:r>
                </w:p>
              </w:tc>
              <w:tc>
                <w:tcPr>
                  <w:tcW w:w="464" w:type="pct"/>
                  <w:tcMar>
                    <w:top w:w="15" w:type="dxa"/>
                    <w:left w:w="15" w:type="dxa"/>
                    <w:bottom w:w="0" w:type="dxa"/>
                    <w:right w:w="15" w:type="dxa"/>
                  </w:tcMar>
                  <w:vAlign w:val="center"/>
                </w:tcPr>
                <w:p w14:paraId="22BFE2ED"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m</w:t>
                  </w:r>
                  <w:r>
                    <w:rPr>
                      <w:rFonts w:ascii="Times New Roman" w:eastAsia="宋体" w:hAnsi="Times New Roman"/>
                      <w:szCs w:val="21"/>
                      <w:vertAlign w:val="superscript"/>
                    </w:rPr>
                    <w:t>3</w:t>
                  </w:r>
                </w:p>
              </w:tc>
              <w:tc>
                <w:tcPr>
                  <w:tcW w:w="609" w:type="pct"/>
                  <w:vAlign w:val="center"/>
                </w:tcPr>
                <w:p w14:paraId="36715120"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00</w:t>
                  </w:r>
                </w:p>
              </w:tc>
              <w:tc>
                <w:tcPr>
                  <w:tcW w:w="2512" w:type="pct"/>
                  <w:tcMar>
                    <w:top w:w="15" w:type="dxa"/>
                    <w:left w:w="0" w:type="dxa"/>
                    <w:bottom w:w="0" w:type="dxa"/>
                    <w:right w:w="0" w:type="dxa"/>
                  </w:tcMar>
                  <w:vAlign w:val="center"/>
                </w:tcPr>
                <w:p w14:paraId="344206DA" w14:textId="77777777" w:rsidR="00C73201" w:rsidRDefault="00000000">
                  <w:pPr>
                    <w:spacing w:line="320" w:lineRule="exact"/>
                    <w:rPr>
                      <w:rFonts w:ascii="Times New Roman" w:eastAsia="宋体" w:hAnsi="Times New Roman"/>
                      <w:szCs w:val="21"/>
                    </w:rPr>
                  </w:pPr>
                  <w:r>
                    <w:rPr>
                      <w:rFonts w:ascii="Times New Roman" w:eastAsia="宋体" w:hAnsi="Times New Roman" w:hint="eastAsia"/>
                      <w:szCs w:val="21"/>
                    </w:rPr>
                    <w:t>依托于今创交通设备厂内现有事故应急池，位于厂区南侧</w:t>
                  </w:r>
                </w:p>
              </w:tc>
            </w:tr>
          </w:tbl>
          <w:p w14:paraId="7A7DCA40"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4</w:t>
            </w:r>
            <w:r>
              <w:rPr>
                <w:rFonts w:ascii="Times New Roman" w:eastAsia="宋体" w:hAnsi="Times New Roman" w:hint="eastAsia"/>
                <w:b/>
                <w:bCs/>
                <w:sz w:val="24"/>
              </w:rPr>
              <w:t>、产品及产能</w:t>
            </w:r>
          </w:p>
          <w:p w14:paraId="46C5007F"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-2  </w:t>
            </w:r>
            <w:r>
              <w:rPr>
                <w:rFonts w:ascii="Times New Roman" w:eastAsia="宋体" w:hAnsi="Times New Roman" w:hint="eastAsia"/>
                <w:b/>
                <w:bCs/>
                <w:sz w:val="24"/>
              </w:rPr>
              <w:t>建设项目产品方案</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52"/>
              <w:gridCol w:w="1577"/>
              <w:gridCol w:w="3419"/>
              <w:gridCol w:w="1577"/>
              <w:gridCol w:w="1164"/>
            </w:tblGrid>
            <w:tr w:rsidR="00C73201" w14:paraId="24E5944C" w14:textId="77777777">
              <w:tc>
                <w:tcPr>
                  <w:tcW w:w="388" w:type="pct"/>
                  <w:vAlign w:val="center"/>
                </w:tcPr>
                <w:p w14:paraId="0EB0DCBC"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序号</w:t>
                  </w:r>
                </w:p>
              </w:tc>
              <w:tc>
                <w:tcPr>
                  <w:tcW w:w="940" w:type="pct"/>
                  <w:vAlign w:val="center"/>
                </w:tcPr>
                <w:p w14:paraId="3210CE8C"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产品名称</w:t>
                  </w:r>
                </w:p>
              </w:tc>
              <w:tc>
                <w:tcPr>
                  <w:tcW w:w="2038" w:type="pct"/>
                  <w:vAlign w:val="center"/>
                </w:tcPr>
                <w:p w14:paraId="49D097D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产品参数</w:t>
                  </w:r>
                  <w:r>
                    <w:rPr>
                      <w:rFonts w:ascii="Times New Roman" w:eastAsia="宋体" w:hAnsi="Times New Roman"/>
                      <w:b/>
                      <w:szCs w:val="21"/>
                    </w:rPr>
                    <w:t>、例图</w:t>
                  </w:r>
                </w:p>
              </w:tc>
              <w:tc>
                <w:tcPr>
                  <w:tcW w:w="940" w:type="pct"/>
                  <w:vAlign w:val="center"/>
                </w:tcPr>
                <w:p w14:paraId="625D074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设计能力</w:t>
                  </w:r>
                </w:p>
                <w:p w14:paraId="25ED7DF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（台、套</w:t>
                  </w:r>
                  <w:r>
                    <w:rPr>
                      <w:rFonts w:ascii="Times New Roman" w:eastAsia="宋体" w:hAnsi="Times New Roman" w:hint="eastAsia"/>
                      <w:b/>
                      <w:szCs w:val="21"/>
                    </w:rPr>
                    <w:t>/</w:t>
                  </w:r>
                  <w:r>
                    <w:rPr>
                      <w:rFonts w:ascii="Times New Roman" w:eastAsia="宋体" w:hAnsi="Times New Roman" w:hint="eastAsia"/>
                      <w:b/>
                      <w:szCs w:val="21"/>
                    </w:rPr>
                    <w:t>年）</w:t>
                  </w:r>
                </w:p>
              </w:tc>
              <w:tc>
                <w:tcPr>
                  <w:tcW w:w="694" w:type="pct"/>
                  <w:vAlign w:val="center"/>
                </w:tcPr>
                <w:p w14:paraId="23067600"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年</w:t>
                  </w:r>
                  <w:r>
                    <w:rPr>
                      <w:rFonts w:ascii="Times New Roman" w:eastAsia="宋体" w:hAnsi="Times New Roman"/>
                      <w:b/>
                      <w:szCs w:val="21"/>
                    </w:rPr>
                    <w:t>运行</w:t>
                  </w:r>
                </w:p>
                <w:p w14:paraId="49E9AED9" w14:textId="77777777" w:rsidR="00C73201" w:rsidRDefault="00000000">
                  <w:pPr>
                    <w:jc w:val="center"/>
                    <w:rPr>
                      <w:rFonts w:ascii="Times New Roman" w:eastAsia="宋体" w:hAnsi="Times New Roman"/>
                      <w:b/>
                      <w:szCs w:val="21"/>
                    </w:rPr>
                  </w:pPr>
                  <w:r>
                    <w:rPr>
                      <w:rFonts w:ascii="Times New Roman" w:eastAsia="宋体" w:hAnsi="Times New Roman"/>
                      <w:b/>
                      <w:szCs w:val="21"/>
                    </w:rPr>
                    <w:t>时数</w:t>
                  </w:r>
                </w:p>
              </w:tc>
            </w:tr>
            <w:tr w:rsidR="00C73201" w14:paraId="15EACD25" w14:textId="77777777">
              <w:tc>
                <w:tcPr>
                  <w:tcW w:w="388" w:type="pct"/>
                  <w:vAlign w:val="center"/>
                </w:tcPr>
                <w:p w14:paraId="1676FCC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940" w:type="pct"/>
                  <w:vAlign w:val="center"/>
                </w:tcPr>
                <w:p w14:paraId="6DCD327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新能源矿车</w:t>
                  </w:r>
                </w:p>
              </w:tc>
              <w:tc>
                <w:tcPr>
                  <w:tcW w:w="2038" w:type="pct"/>
                  <w:vAlign w:val="center"/>
                </w:tcPr>
                <w:p w14:paraId="7415F1F1" w14:textId="77777777" w:rsidR="00C73201" w:rsidRDefault="00000000">
                  <w:pPr>
                    <w:jc w:val="center"/>
                    <w:rPr>
                      <w:rFonts w:ascii="Times New Roman" w:eastAsia="宋体" w:hAnsi="Times New Roman"/>
                      <w:szCs w:val="21"/>
                    </w:rPr>
                  </w:pPr>
                  <w:r>
                    <w:rPr>
                      <w:rFonts w:ascii="Times New Roman" w:eastAsia="宋体" w:hAnsi="Times New Roman"/>
                      <w:noProof/>
                      <w:szCs w:val="21"/>
                    </w:rPr>
                    <w:drawing>
                      <wp:inline distT="0" distB="0" distL="0" distR="0" wp14:anchorId="5F816341" wp14:editId="01C98D42">
                        <wp:extent cx="1979930" cy="1159510"/>
                        <wp:effectExtent l="0" t="0" r="1270" b="2540"/>
                        <wp:docPr id="1999198606" name="图片 1" descr="CKD1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98606" name="图片 1" descr="CKD108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80000" cy="1159629"/>
                                </a:xfrm>
                                <a:prstGeom prst="rect">
                                  <a:avLst/>
                                </a:prstGeom>
                                <a:noFill/>
                                <a:ln>
                                  <a:noFill/>
                                </a:ln>
                              </pic:spPr>
                            </pic:pic>
                          </a:graphicData>
                        </a:graphic>
                      </wp:inline>
                    </w:drawing>
                  </w:r>
                </w:p>
                <w:p w14:paraId="08EFAE5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尺寸：</w:t>
                  </w:r>
                  <w:r>
                    <w:rPr>
                      <w:rFonts w:ascii="Times New Roman" w:eastAsia="宋体" w:hAnsi="Times New Roman" w:hint="eastAsia"/>
                      <w:szCs w:val="21"/>
                    </w:rPr>
                    <w:t>9</w:t>
                  </w:r>
                  <w:r>
                    <w:rPr>
                      <w:rFonts w:ascii="Times New Roman" w:eastAsia="宋体" w:hAnsi="Times New Roman"/>
                      <w:szCs w:val="21"/>
                    </w:rPr>
                    <w:t>940*3654*4210</w:t>
                  </w:r>
                  <w:r>
                    <w:rPr>
                      <w:rFonts w:ascii="Times New Roman" w:eastAsia="宋体" w:hAnsi="Times New Roman" w:hint="eastAsia"/>
                      <w:szCs w:val="21"/>
                    </w:rPr>
                    <w:t>mm</w:t>
                  </w:r>
                </w:p>
              </w:tc>
              <w:tc>
                <w:tcPr>
                  <w:tcW w:w="940" w:type="pct"/>
                  <w:vAlign w:val="center"/>
                </w:tcPr>
                <w:p w14:paraId="6E0079A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500</w:t>
                  </w:r>
                </w:p>
              </w:tc>
              <w:tc>
                <w:tcPr>
                  <w:tcW w:w="694" w:type="pct"/>
                  <w:vAlign w:val="center"/>
                </w:tcPr>
                <w:p w14:paraId="2347D60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600h</w:t>
                  </w:r>
                </w:p>
              </w:tc>
            </w:tr>
            <w:tr w:rsidR="00C73201" w14:paraId="10745B96" w14:textId="77777777">
              <w:tc>
                <w:tcPr>
                  <w:tcW w:w="388" w:type="pct"/>
                  <w:vAlign w:val="center"/>
                </w:tcPr>
                <w:p w14:paraId="6BCCCEE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940" w:type="pct"/>
                  <w:vAlign w:val="center"/>
                </w:tcPr>
                <w:p w14:paraId="2B2AFC5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新能源装载机</w:t>
                  </w:r>
                </w:p>
              </w:tc>
              <w:tc>
                <w:tcPr>
                  <w:tcW w:w="2038" w:type="pct"/>
                  <w:vAlign w:val="center"/>
                </w:tcPr>
                <w:p w14:paraId="2B1F6FE5" w14:textId="77777777" w:rsidR="00C73201" w:rsidRDefault="00000000">
                  <w:pPr>
                    <w:jc w:val="center"/>
                    <w:rPr>
                      <w:rFonts w:ascii="Times New Roman" w:eastAsia="宋体" w:hAnsi="Times New Roman"/>
                      <w:szCs w:val="21"/>
                    </w:rPr>
                  </w:pPr>
                  <w:r>
                    <w:rPr>
                      <w:rFonts w:ascii="Times New Roman" w:eastAsia="宋体" w:hAnsi="Times New Roman"/>
                      <w:noProof/>
                      <w:szCs w:val="21"/>
                    </w:rPr>
                    <w:drawing>
                      <wp:inline distT="0" distB="0" distL="0" distR="0" wp14:anchorId="2C3CCBE2" wp14:editId="33666BB4">
                        <wp:extent cx="1979930" cy="940435"/>
                        <wp:effectExtent l="0" t="0" r="1270" b="0"/>
                        <wp:docPr id="1795578688" name="图片 2"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78688" name="图片 2" descr="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80000" cy="941019"/>
                                </a:xfrm>
                                <a:prstGeom prst="rect">
                                  <a:avLst/>
                                </a:prstGeom>
                                <a:noFill/>
                                <a:ln>
                                  <a:noFill/>
                                </a:ln>
                              </pic:spPr>
                            </pic:pic>
                          </a:graphicData>
                        </a:graphic>
                      </wp:inline>
                    </w:drawing>
                  </w:r>
                </w:p>
                <w:p w14:paraId="7014794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轴距：</w:t>
                  </w:r>
                  <w:r>
                    <w:rPr>
                      <w:rFonts w:ascii="Times New Roman" w:eastAsia="宋体" w:hAnsi="Times New Roman" w:hint="eastAsia"/>
                      <w:szCs w:val="21"/>
                    </w:rPr>
                    <w:t>3</w:t>
                  </w:r>
                  <w:r>
                    <w:rPr>
                      <w:rFonts w:ascii="Times New Roman" w:eastAsia="宋体" w:hAnsi="Times New Roman"/>
                      <w:szCs w:val="21"/>
                    </w:rPr>
                    <w:t>300</w:t>
                  </w:r>
                  <w:r>
                    <w:rPr>
                      <w:rFonts w:ascii="Times New Roman" w:eastAsia="宋体" w:hAnsi="Times New Roman" w:hint="eastAsia"/>
                      <w:szCs w:val="21"/>
                    </w:rPr>
                    <w:t>mm</w:t>
                  </w:r>
                </w:p>
                <w:p w14:paraId="5C7EB2B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标准斗容：</w:t>
                  </w:r>
                  <w:r>
                    <w:rPr>
                      <w:rFonts w:ascii="Times New Roman" w:eastAsia="宋体" w:hAnsi="Times New Roman" w:hint="eastAsia"/>
                      <w:szCs w:val="21"/>
                    </w:rPr>
                    <w:t>2</w:t>
                  </w:r>
                  <w:r>
                    <w:rPr>
                      <w:rFonts w:ascii="Times New Roman" w:eastAsia="宋体" w:hAnsi="Times New Roman"/>
                      <w:szCs w:val="21"/>
                    </w:rPr>
                    <w:t>.8</w:t>
                  </w:r>
                  <w:r>
                    <w:rPr>
                      <w:rFonts w:ascii="Times New Roman" w:eastAsia="宋体" w:hAnsi="Times New Roman" w:hint="eastAsia"/>
                      <w:szCs w:val="21"/>
                    </w:rPr>
                    <w:t>m</w:t>
                  </w:r>
                  <w:r>
                    <w:rPr>
                      <w:rFonts w:ascii="Times New Roman" w:eastAsia="宋体" w:hAnsi="Times New Roman"/>
                      <w:szCs w:val="21"/>
                      <w:vertAlign w:val="superscript"/>
                    </w:rPr>
                    <w:t>3</w:t>
                  </w:r>
                </w:p>
                <w:p w14:paraId="039B5A1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额定载荷：</w:t>
                  </w:r>
                  <w:r>
                    <w:rPr>
                      <w:rFonts w:ascii="Times New Roman" w:eastAsia="宋体" w:hAnsi="Times New Roman" w:hint="eastAsia"/>
                      <w:szCs w:val="21"/>
                    </w:rPr>
                    <w:t>5</w:t>
                  </w:r>
                  <w:r>
                    <w:rPr>
                      <w:rFonts w:ascii="Times New Roman" w:eastAsia="宋体" w:hAnsi="Times New Roman"/>
                      <w:szCs w:val="21"/>
                    </w:rPr>
                    <w:t>500</w:t>
                  </w:r>
                  <w:r>
                    <w:rPr>
                      <w:rFonts w:ascii="Times New Roman" w:eastAsia="宋体" w:hAnsi="Times New Roman" w:hint="eastAsia"/>
                      <w:szCs w:val="21"/>
                    </w:rPr>
                    <w:t>kg</w:t>
                  </w:r>
                </w:p>
              </w:tc>
              <w:tc>
                <w:tcPr>
                  <w:tcW w:w="940" w:type="pct"/>
                  <w:vAlign w:val="center"/>
                </w:tcPr>
                <w:p w14:paraId="79DD14D9" w14:textId="77777777" w:rsidR="00C73201" w:rsidRDefault="00000000">
                  <w:pPr>
                    <w:jc w:val="center"/>
                    <w:rPr>
                      <w:rFonts w:ascii="Times New Roman" w:eastAsia="宋体" w:hAnsi="Times New Roman"/>
                      <w:szCs w:val="21"/>
                    </w:rPr>
                  </w:pPr>
                  <w:r>
                    <w:rPr>
                      <w:rFonts w:ascii="Times New Roman" w:eastAsia="宋体" w:hAnsi="Times New Roman"/>
                      <w:szCs w:val="21"/>
                    </w:rPr>
                    <w:t>200</w:t>
                  </w:r>
                </w:p>
              </w:tc>
              <w:tc>
                <w:tcPr>
                  <w:tcW w:w="694" w:type="pct"/>
                  <w:vAlign w:val="center"/>
                </w:tcPr>
                <w:p w14:paraId="3175D4E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00h</w:t>
                  </w:r>
                </w:p>
              </w:tc>
            </w:tr>
            <w:tr w:rsidR="00C73201" w14:paraId="288AB5F5" w14:textId="77777777">
              <w:tc>
                <w:tcPr>
                  <w:tcW w:w="388" w:type="pct"/>
                  <w:vAlign w:val="center"/>
                </w:tcPr>
                <w:p w14:paraId="5AEA448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940" w:type="pct"/>
                  <w:vAlign w:val="center"/>
                </w:tcPr>
                <w:p w14:paraId="68541AB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新能源挖掘机</w:t>
                  </w:r>
                </w:p>
              </w:tc>
              <w:tc>
                <w:tcPr>
                  <w:tcW w:w="2038" w:type="pct"/>
                  <w:vAlign w:val="center"/>
                </w:tcPr>
                <w:p w14:paraId="7D914A8C" w14:textId="77777777" w:rsidR="00C73201" w:rsidRDefault="00000000">
                  <w:pPr>
                    <w:jc w:val="center"/>
                    <w:rPr>
                      <w:rFonts w:ascii="Times New Roman" w:eastAsia="宋体" w:hAnsi="Times New Roman"/>
                      <w:szCs w:val="21"/>
                    </w:rPr>
                  </w:pPr>
                  <w:r>
                    <w:rPr>
                      <w:rFonts w:ascii="Times New Roman" w:eastAsia="宋体" w:hAnsi="Times New Roman"/>
                      <w:noProof/>
                      <w:szCs w:val="21"/>
                    </w:rPr>
                    <w:drawing>
                      <wp:inline distT="0" distB="0" distL="0" distR="0" wp14:anchorId="7B3EB79F" wp14:editId="301749CC">
                        <wp:extent cx="1979930" cy="1736090"/>
                        <wp:effectExtent l="0" t="0" r="1270" b="0"/>
                        <wp:docPr id="1551117164" name="图片 3" descr="CKW5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7164" name="图片 3" descr="CKW520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80000" cy="1736094"/>
                                </a:xfrm>
                                <a:prstGeom prst="rect">
                                  <a:avLst/>
                                </a:prstGeom>
                                <a:noFill/>
                                <a:ln>
                                  <a:noFill/>
                                </a:ln>
                              </pic:spPr>
                            </pic:pic>
                          </a:graphicData>
                        </a:graphic>
                      </wp:inline>
                    </w:drawing>
                  </w:r>
                </w:p>
                <w:p w14:paraId="49E5D0E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尺寸：</w:t>
                  </w:r>
                  <w:r>
                    <w:rPr>
                      <w:rFonts w:ascii="Times New Roman" w:eastAsia="宋体" w:hAnsi="Times New Roman" w:hint="eastAsia"/>
                      <w:szCs w:val="21"/>
                    </w:rPr>
                    <w:t>1</w:t>
                  </w:r>
                  <w:r>
                    <w:rPr>
                      <w:rFonts w:ascii="Times New Roman" w:eastAsia="宋体" w:hAnsi="Times New Roman"/>
                      <w:szCs w:val="21"/>
                    </w:rPr>
                    <w:t>2450*3340*4230</w:t>
                  </w:r>
                  <w:r>
                    <w:rPr>
                      <w:rFonts w:ascii="Times New Roman" w:eastAsia="宋体" w:hAnsi="Times New Roman" w:hint="eastAsia"/>
                      <w:szCs w:val="21"/>
                    </w:rPr>
                    <w:t>mm</w:t>
                  </w:r>
                  <w:r>
                    <w:rPr>
                      <w:rFonts w:ascii="Times New Roman" w:eastAsia="宋体" w:hAnsi="Times New Roman" w:hint="eastAsia"/>
                      <w:szCs w:val="21"/>
                    </w:rPr>
                    <w:t>（动力臂顶部）</w:t>
                  </w:r>
                  <w:r>
                    <w:rPr>
                      <w:rFonts w:ascii="Times New Roman" w:eastAsia="宋体" w:hAnsi="Times New Roman" w:hint="eastAsia"/>
                      <w:szCs w:val="21"/>
                    </w:rPr>
                    <w:t>/1</w:t>
                  </w:r>
                  <w:r>
                    <w:rPr>
                      <w:rFonts w:ascii="Times New Roman" w:eastAsia="宋体" w:hAnsi="Times New Roman"/>
                      <w:szCs w:val="21"/>
                    </w:rPr>
                    <w:t>2450*3340*3265</w:t>
                  </w:r>
                  <w:r>
                    <w:rPr>
                      <w:rFonts w:ascii="Times New Roman" w:eastAsia="宋体" w:hAnsi="Times New Roman" w:hint="eastAsia"/>
                      <w:szCs w:val="21"/>
                    </w:rPr>
                    <w:t>mm</w:t>
                  </w:r>
                  <w:r>
                    <w:rPr>
                      <w:rFonts w:ascii="Times New Roman" w:eastAsia="宋体" w:hAnsi="Times New Roman" w:hint="eastAsia"/>
                      <w:szCs w:val="21"/>
                    </w:rPr>
                    <w:t>（驾驶室顶部）</w:t>
                  </w:r>
                </w:p>
              </w:tc>
              <w:tc>
                <w:tcPr>
                  <w:tcW w:w="940" w:type="pct"/>
                  <w:vAlign w:val="center"/>
                </w:tcPr>
                <w:p w14:paraId="108CD583" w14:textId="77777777" w:rsidR="00C73201" w:rsidRDefault="00000000">
                  <w:pPr>
                    <w:jc w:val="center"/>
                    <w:rPr>
                      <w:rFonts w:ascii="Times New Roman" w:eastAsia="宋体" w:hAnsi="Times New Roman"/>
                      <w:szCs w:val="21"/>
                    </w:rPr>
                  </w:pPr>
                  <w:r>
                    <w:rPr>
                      <w:rFonts w:ascii="Times New Roman" w:eastAsia="宋体" w:hAnsi="Times New Roman"/>
                      <w:szCs w:val="21"/>
                    </w:rPr>
                    <w:t>300</w:t>
                  </w:r>
                </w:p>
              </w:tc>
              <w:tc>
                <w:tcPr>
                  <w:tcW w:w="694" w:type="pct"/>
                  <w:vAlign w:val="center"/>
                </w:tcPr>
                <w:p w14:paraId="05E7CC0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000h</w:t>
                  </w:r>
                </w:p>
              </w:tc>
            </w:tr>
          </w:tbl>
          <w:p w14:paraId="6C733F2F" w14:textId="77777777" w:rsidR="00C73201" w:rsidRDefault="00C73201">
            <w:pPr>
              <w:spacing w:line="360" w:lineRule="auto"/>
              <w:rPr>
                <w:rFonts w:ascii="Times New Roman" w:eastAsia="宋体" w:hAnsi="Times New Roman"/>
                <w:b/>
                <w:bCs/>
                <w:sz w:val="24"/>
              </w:rPr>
            </w:pPr>
          </w:p>
          <w:p w14:paraId="26D16281" w14:textId="77777777" w:rsidR="00A060AE" w:rsidRDefault="00A060AE">
            <w:pPr>
              <w:spacing w:line="360" w:lineRule="auto"/>
              <w:rPr>
                <w:rFonts w:ascii="Times New Roman" w:eastAsia="宋体" w:hAnsi="Times New Roman"/>
                <w:b/>
                <w:bCs/>
                <w:sz w:val="24"/>
              </w:rPr>
            </w:pPr>
          </w:p>
          <w:p w14:paraId="68FF637C" w14:textId="77777777" w:rsidR="00A060AE" w:rsidRDefault="00A060AE">
            <w:pPr>
              <w:spacing w:line="360" w:lineRule="auto"/>
              <w:rPr>
                <w:rFonts w:ascii="Times New Roman" w:eastAsia="宋体" w:hAnsi="Times New Roman"/>
                <w:b/>
                <w:bCs/>
                <w:sz w:val="24"/>
              </w:rPr>
            </w:pPr>
          </w:p>
          <w:p w14:paraId="1C4BDD58" w14:textId="49BCBF30"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lastRenderedPageBreak/>
              <w:t>5</w:t>
            </w:r>
            <w:r>
              <w:rPr>
                <w:rFonts w:ascii="Times New Roman" w:eastAsia="宋体" w:hAnsi="Times New Roman" w:hint="eastAsia"/>
                <w:b/>
                <w:bCs/>
                <w:sz w:val="24"/>
              </w:rPr>
              <w:t>、生产设备</w:t>
            </w:r>
          </w:p>
          <w:p w14:paraId="257748C5"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-3  </w:t>
            </w:r>
            <w:r>
              <w:rPr>
                <w:rFonts w:ascii="Times New Roman" w:eastAsia="宋体" w:hAnsi="Times New Roman" w:hint="eastAsia"/>
                <w:b/>
                <w:bCs/>
                <w:sz w:val="24"/>
              </w:rPr>
              <w:t>主要设备清单一览表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36"/>
              <w:gridCol w:w="2560"/>
              <w:gridCol w:w="1891"/>
              <w:gridCol w:w="1233"/>
              <w:gridCol w:w="1569"/>
            </w:tblGrid>
            <w:tr w:rsidR="00C73201" w14:paraId="460373DB" w14:textId="77777777">
              <w:trPr>
                <w:cantSplit/>
                <w:tblHeader/>
                <w:jc w:val="center"/>
              </w:trPr>
              <w:tc>
                <w:tcPr>
                  <w:tcW w:w="677" w:type="pct"/>
                  <w:vAlign w:val="center"/>
                </w:tcPr>
                <w:p w14:paraId="6C2F7233" w14:textId="77777777" w:rsidR="00C73201" w:rsidRDefault="00000000">
                  <w:pPr>
                    <w:pStyle w:val="af1"/>
                    <w:spacing w:beforeLines="0" w:before="0" w:line="300" w:lineRule="exact"/>
                    <w:ind w:firstLineChars="0" w:firstLine="0"/>
                    <w:jc w:val="center"/>
                    <w:rPr>
                      <w:b/>
                      <w:bCs/>
                      <w:sz w:val="21"/>
                      <w:szCs w:val="21"/>
                    </w:rPr>
                  </w:pPr>
                  <w:r>
                    <w:rPr>
                      <w:b/>
                      <w:bCs/>
                      <w:sz w:val="21"/>
                      <w:szCs w:val="21"/>
                    </w:rPr>
                    <w:t>类别</w:t>
                  </w:r>
                </w:p>
              </w:tc>
              <w:tc>
                <w:tcPr>
                  <w:tcW w:w="1526" w:type="pct"/>
                  <w:vAlign w:val="center"/>
                </w:tcPr>
                <w:p w14:paraId="733CF70D" w14:textId="77777777" w:rsidR="00C73201" w:rsidRDefault="00000000">
                  <w:pPr>
                    <w:pStyle w:val="af1"/>
                    <w:spacing w:beforeLines="0" w:before="0" w:line="300" w:lineRule="exact"/>
                    <w:ind w:firstLineChars="0" w:firstLine="0"/>
                    <w:jc w:val="center"/>
                    <w:rPr>
                      <w:b/>
                      <w:bCs/>
                      <w:sz w:val="21"/>
                      <w:szCs w:val="21"/>
                    </w:rPr>
                  </w:pPr>
                  <w:r>
                    <w:rPr>
                      <w:b/>
                      <w:bCs/>
                      <w:sz w:val="21"/>
                      <w:szCs w:val="21"/>
                    </w:rPr>
                    <w:t>名称</w:t>
                  </w:r>
                </w:p>
              </w:tc>
              <w:tc>
                <w:tcPr>
                  <w:tcW w:w="1127" w:type="pct"/>
                  <w:vAlign w:val="center"/>
                </w:tcPr>
                <w:p w14:paraId="04DE968D" w14:textId="77777777" w:rsidR="00C73201" w:rsidRDefault="00000000">
                  <w:pPr>
                    <w:pStyle w:val="af1"/>
                    <w:spacing w:beforeLines="0" w:before="0" w:line="300" w:lineRule="exact"/>
                    <w:ind w:firstLineChars="0" w:firstLine="0"/>
                    <w:jc w:val="center"/>
                    <w:rPr>
                      <w:b/>
                      <w:bCs/>
                      <w:sz w:val="21"/>
                      <w:szCs w:val="21"/>
                    </w:rPr>
                  </w:pPr>
                  <w:r>
                    <w:rPr>
                      <w:b/>
                      <w:bCs/>
                      <w:sz w:val="21"/>
                      <w:szCs w:val="21"/>
                    </w:rPr>
                    <w:t>规格型号</w:t>
                  </w:r>
                </w:p>
              </w:tc>
              <w:tc>
                <w:tcPr>
                  <w:tcW w:w="735" w:type="pct"/>
                  <w:vAlign w:val="center"/>
                </w:tcPr>
                <w:p w14:paraId="6A425731" w14:textId="77777777" w:rsidR="00C73201" w:rsidRDefault="00000000">
                  <w:pPr>
                    <w:pStyle w:val="af1"/>
                    <w:spacing w:beforeLines="0" w:before="0" w:line="300" w:lineRule="exact"/>
                    <w:ind w:firstLineChars="0" w:firstLine="0"/>
                    <w:jc w:val="center"/>
                    <w:rPr>
                      <w:b/>
                      <w:bCs/>
                      <w:sz w:val="21"/>
                      <w:szCs w:val="21"/>
                    </w:rPr>
                  </w:pPr>
                  <w:r>
                    <w:rPr>
                      <w:b/>
                      <w:bCs/>
                      <w:sz w:val="21"/>
                      <w:szCs w:val="21"/>
                    </w:rPr>
                    <w:t>数量</w:t>
                  </w:r>
                </w:p>
              </w:tc>
              <w:tc>
                <w:tcPr>
                  <w:tcW w:w="935" w:type="pct"/>
                  <w:vAlign w:val="center"/>
                </w:tcPr>
                <w:p w14:paraId="0E17E6F1" w14:textId="77777777" w:rsidR="00C73201" w:rsidRDefault="00000000">
                  <w:pPr>
                    <w:pStyle w:val="af1"/>
                    <w:spacing w:beforeLines="0" w:before="0" w:line="300" w:lineRule="exact"/>
                    <w:ind w:firstLineChars="0" w:firstLine="0"/>
                    <w:jc w:val="center"/>
                    <w:rPr>
                      <w:b/>
                      <w:bCs/>
                      <w:sz w:val="21"/>
                      <w:szCs w:val="21"/>
                    </w:rPr>
                  </w:pPr>
                  <w:r>
                    <w:rPr>
                      <w:b/>
                      <w:bCs/>
                      <w:sz w:val="21"/>
                      <w:szCs w:val="21"/>
                    </w:rPr>
                    <w:t>备注</w:t>
                  </w:r>
                </w:p>
              </w:tc>
            </w:tr>
            <w:tr w:rsidR="00C73201" w14:paraId="5A88AADE" w14:textId="77777777">
              <w:trPr>
                <w:cantSplit/>
                <w:jc w:val="center"/>
              </w:trPr>
              <w:tc>
                <w:tcPr>
                  <w:tcW w:w="677" w:type="pct"/>
                  <w:vMerge w:val="restart"/>
                  <w:shd w:val="clear" w:color="auto" w:fill="auto"/>
                  <w:vAlign w:val="center"/>
                </w:tcPr>
                <w:p w14:paraId="0D807D44"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szCs w:val="21"/>
                    </w:rPr>
                    <w:t>生产设备</w:t>
                  </w:r>
                </w:p>
              </w:tc>
              <w:tc>
                <w:tcPr>
                  <w:tcW w:w="1526" w:type="pct"/>
                  <w:shd w:val="clear" w:color="auto" w:fill="FFFFFF"/>
                  <w:vAlign w:val="center"/>
                </w:tcPr>
                <w:p w14:paraId="155251FA" w14:textId="77777777" w:rsidR="00C73201" w:rsidRDefault="00000000">
                  <w:pPr>
                    <w:jc w:val="center"/>
                    <w:rPr>
                      <w:rFonts w:ascii="Times New Roman" w:eastAsia="宋体" w:hAnsi="Times New Roman"/>
                    </w:rPr>
                  </w:pPr>
                  <w:r>
                    <w:rPr>
                      <w:rFonts w:ascii="Times New Roman" w:eastAsia="宋体" w:hAnsi="Times New Roman" w:hint="eastAsia"/>
                    </w:rPr>
                    <w:t>装配生产线</w:t>
                  </w:r>
                </w:p>
              </w:tc>
              <w:tc>
                <w:tcPr>
                  <w:tcW w:w="1127" w:type="pct"/>
                  <w:shd w:val="clear" w:color="auto" w:fill="FFFFFF"/>
                  <w:vAlign w:val="center"/>
                </w:tcPr>
                <w:p w14:paraId="121FA71C" w14:textId="77777777" w:rsidR="00C73201" w:rsidRDefault="00000000">
                  <w:pPr>
                    <w:jc w:val="center"/>
                    <w:rPr>
                      <w:rFonts w:ascii="Times New Roman" w:eastAsia="宋体" w:hAnsi="Times New Roman"/>
                    </w:rPr>
                  </w:pPr>
                  <w:r>
                    <w:rPr>
                      <w:rFonts w:ascii="Times New Roman" w:eastAsia="宋体" w:hAnsi="Times New Roman" w:hint="eastAsia"/>
                    </w:rPr>
                    <w:t>/</w:t>
                  </w:r>
                </w:p>
              </w:tc>
              <w:tc>
                <w:tcPr>
                  <w:tcW w:w="735" w:type="pct"/>
                  <w:vAlign w:val="center"/>
                </w:tcPr>
                <w:p w14:paraId="635A94FE" w14:textId="77777777" w:rsidR="00C73201" w:rsidRDefault="00000000">
                  <w:pPr>
                    <w:jc w:val="center"/>
                    <w:rPr>
                      <w:rFonts w:ascii="Times New Roman" w:eastAsia="宋体" w:hAnsi="Times New Roman"/>
                    </w:rPr>
                  </w:pPr>
                  <w:r>
                    <w:rPr>
                      <w:rFonts w:ascii="Times New Roman" w:eastAsia="宋体" w:hAnsi="Times New Roman"/>
                    </w:rPr>
                    <w:t>3</w:t>
                  </w:r>
                </w:p>
              </w:tc>
              <w:tc>
                <w:tcPr>
                  <w:tcW w:w="935" w:type="pct"/>
                  <w:vAlign w:val="center"/>
                </w:tcPr>
                <w:p w14:paraId="2512BA7A" w14:textId="77777777" w:rsidR="00C73201" w:rsidRDefault="00000000">
                  <w:pPr>
                    <w:spacing w:line="300" w:lineRule="exact"/>
                    <w:jc w:val="center"/>
                    <w:rPr>
                      <w:rFonts w:ascii="Times New Roman" w:eastAsia="宋体" w:hAnsi="Times New Roman"/>
                    </w:rPr>
                  </w:pPr>
                  <w:r>
                    <w:rPr>
                      <w:rFonts w:ascii="Times New Roman" w:eastAsia="宋体" w:hAnsi="Times New Roman" w:hint="eastAsia"/>
                    </w:rPr>
                    <w:t>融创</w:t>
                  </w:r>
                </w:p>
              </w:tc>
            </w:tr>
            <w:tr w:rsidR="00C73201" w14:paraId="3CCDDD19" w14:textId="77777777">
              <w:trPr>
                <w:cantSplit/>
                <w:jc w:val="center"/>
              </w:trPr>
              <w:tc>
                <w:tcPr>
                  <w:tcW w:w="677" w:type="pct"/>
                  <w:vMerge/>
                  <w:shd w:val="clear" w:color="auto" w:fill="auto"/>
                  <w:vAlign w:val="center"/>
                </w:tcPr>
                <w:p w14:paraId="480FEA9A"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25A7FBA0" w14:textId="77777777" w:rsidR="00C73201" w:rsidRDefault="00000000">
                  <w:pPr>
                    <w:jc w:val="center"/>
                    <w:rPr>
                      <w:rFonts w:ascii="Times New Roman" w:eastAsia="宋体" w:hAnsi="Times New Roman"/>
                    </w:rPr>
                  </w:pPr>
                  <w:r>
                    <w:rPr>
                      <w:rFonts w:ascii="Times New Roman" w:eastAsia="宋体" w:hAnsi="Times New Roman" w:hint="eastAsia"/>
                    </w:rPr>
                    <w:t>轮胎助力机械手</w:t>
                  </w:r>
                </w:p>
              </w:tc>
              <w:tc>
                <w:tcPr>
                  <w:tcW w:w="1127" w:type="pct"/>
                  <w:shd w:val="clear" w:color="auto" w:fill="FFFFFF"/>
                  <w:vAlign w:val="center"/>
                </w:tcPr>
                <w:p w14:paraId="386CEF42"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vAlign w:val="center"/>
                </w:tcPr>
                <w:p w14:paraId="4623916A" w14:textId="77777777" w:rsidR="00C73201" w:rsidRDefault="00000000">
                  <w:pPr>
                    <w:jc w:val="center"/>
                    <w:rPr>
                      <w:rFonts w:ascii="Times New Roman" w:eastAsia="宋体" w:hAnsi="Times New Roman"/>
                    </w:rPr>
                  </w:pPr>
                  <w:r>
                    <w:rPr>
                      <w:rFonts w:ascii="Times New Roman" w:eastAsia="宋体" w:hAnsi="Times New Roman" w:hint="eastAsia"/>
                    </w:rPr>
                    <w:t>2</w:t>
                  </w:r>
                </w:p>
              </w:tc>
              <w:tc>
                <w:tcPr>
                  <w:tcW w:w="935" w:type="pct"/>
                  <w:vAlign w:val="center"/>
                </w:tcPr>
                <w:p w14:paraId="5D8E7290"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马头</w:t>
                  </w:r>
                </w:p>
              </w:tc>
            </w:tr>
            <w:tr w:rsidR="00C73201" w14:paraId="7A9BD68B" w14:textId="77777777">
              <w:trPr>
                <w:cantSplit/>
                <w:jc w:val="center"/>
              </w:trPr>
              <w:tc>
                <w:tcPr>
                  <w:tcW w:w="677" w:type="pct"/>
                  <w:vMerge/>
                  <w:shd w:val="clear" w:color="auto" w:fill="auto"/>
                  <w:vAlign w:val="center"/>
                </w:tcPr>
                <w:p w14:paraId="40A7D94E"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02485B48" w14:textId="77777777" w:rsidR="00C73201" w:rsidRDefault="00000000">
                  <w:pPr>
                    <w:jc w:val="center"/>
                    <w:rPr>
                      <w:rFonts w:ascii="Times New Roman" w:eastAsia="宋体" w:hAnsi="Times New Roman"/>
                    </w:rPr>
                  </w:pPr>
                  <w:r>
                    <w:rPr>
                      <w:rFonts w:ascii="Times New Roman" w:eastAsia="宋体" w:hAnsi="Times New Roman" w:hint="eastAsia"/>
                    </w:rPr>
                    <w:t>轮胎拧紧机</w:t>
                  </w:r>
                </w:p>
              </w:tc>
              <w:tc>
                <w:tcPr>
                  <w:tcW w:w="1127" w:type="pct"/>
                  <w:shd w:val="clear" w:color="auto" w:fill="FFFFFF"/>
                  <w:vAlign w:val="center"/>
                </w:tcPr>
                <w:p w14:paraId="2CE299BF"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0C30FDE6" w14:textId="77777777" w:rsidR="00C73201" w:rsidRDefault="00000000">
                  <w:pPr>
                    <w:jc w:val="center"/>
                    <w:rPr>
                      <w:rFonts w:ascii="Times New Roman" w:eastAsia="宋体" w:hAnsi="Times New Roman"/>
                    </w:rPr>
                  </w:pPr>
                  <w:r>
                    <w:rPr>
                      <w:rFonts w:ascii="Times New Roman" w:eastAsia="宋体" w:hAnsi="Times New Roman" w:hint="eastAsia"/>
                    </w:rPr>
                    <w:t>2</w:t>
                  </w:r>
                </w:p>
              </w:tc>
              <w:tc>
                <w:tcPr>
                  <w:tcW w:w="935" w:type="pct"/>
                  <w:vAlign w:val="center"/>
                </w:tcPr>
                <w:p w14:paraId="4E890BF0"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阿特拉斯</w:t>
                  </w:r>
                </w:p>
              </w:tc>
            </w:tr>
            <w:tr w:rsidR="00C73201" w14:paraId="40612DBC" w14:textId="77777777">
              <w:trPr>
                <w:cantSplit/>
                <w:jc w:val="center"/>
              </w:trPr>
              <w:tc>
                <w:tcPr>
                  <w:tcW w:w="677" w:type="pct"/>
                  <w:vMerge/>
                  <w:shd w:val="clear" w:color="auto" w:fill="auto"/>
                  <w:vAlign w:val="center"/>
                </w:tcPr>
                <w:p w14:paraId="478282F7"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74E709EE" w14:textId="77777777" w:rsidR="00C73201" w:rsidRDefault="00000000">
                  <w:pPr>
                    <w:jc w:val="center"/>
                    <w:rPr>
                      <w:rFonts w:ascii="Times New Roman" w:eastAsia="宋体" w:hAnsi="Times New Roman"/>
                      <w:b/>
                    </w:rPr>
                  </w:pPr>
                  <w:r>
                    <w:rPr>
                      <w:rFonts w:ascii="Times New Roman" w:eastAsia="宋体" w:hAnsi="Times New Roman" w:hint="eastAsia"/>
                    </w:rPr>
                    <w:t>平衡轴拧紧</w:t>
                  </w:r>
                </w:p>
              </w:tc>
              <w:tc>
                <w:tcPr>
                  <w:tcW w:w="1127" w:type="pct"/>
                  <w:shd w:val="clear" w:color="auto" w:fill="FFFFFF"/>
                  <w:vAlign w:val="center"/>
                </w:tcPr>
                <w:p w14:paraId="5E74E53F"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458B9068" w14:textId="77777777" w:rsidR="00C73201" w:rsidRDefault="00000000">
                  <w:pPr>
                    <w:jc w:val="center"/>
                    <w:rPr>
                      <w:rFonts w:ascii="Times New Roman" w:eastAsia="宋体" w:hAnsi="Times New Roman"/>
                      <w:b/>
                    </w:rPr>
                  </w:pPr>
                  <w:r>
                    <w:rPr>
                      <w:rFonts w:ascii="Times New Roman" w:eastAsia="宋体" w:hAnsi="Times New Roman" w:hint="eastAsia"/>
                    </w:rPr>
                    <w:t>1</w:t>
                  </w:r>
                </w:p>
              </w:tc>
              <w:tc>
                <w:tcPr>
                  <w:tcW w:w="935" w:type="pct"/>
                  <w:vAlign w:val="center"/>
                </w:tcPr>
                <w:p w14:paraId="162FBC8D"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阿特拉斯</w:t>
                  </w:r>
                </w:p>
              </w:tc>
            </w:tr>
            <w:tr w:rsidR="00C73201" w14:paraId="1A8CFED9" w14:textId="77777777">
              <w:trPr>
                <w:cantSplit/>
                <w:jc w:val="center"/>
              </w:trPr>
              <w:tc>
                <w:tcPr>
                  <w:tcW w:w="677" w:type="pct"/>
                  <w:vMerge/>
                  <w:shd w:val="clear" w:color="auto" w:fill="auto"/>
                  <w:vAlign w:val="center"/>
                </w:tcPr>
                <w:p w14:paraId="6B246E32"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6FA45964" w14:textId="77777777" w:rsidR="00C73201" w:rsidRDefault="00000000">
                  <w:pPr>
                    <w:jc w:val="center"/>
                    <w:rPr>
                      <w:rFonts w:ascii="Times New Roman" w:eastAsia="宋体" w:hAnsi="Times New Roman"/>
                      <w:b/>
                    </w:rPr>
                  </w:pPr>
                  <w:r>
                    <w:rPr>
                      <w:rFonts w:ascii="Times New Roman" w:eastAsia="宋体" w:hAnsi="Times New Roman" w:hint="eastAsia"/>
                    </w:rPr>
                    <w:t>板簧拧紧机</w:t>
                  </w:r>
                </w:p>
              </w:tc>
              <w:tc>
                <w:tcPr>
                  <w:tcW w:w="1127" w:type="pct"/>
                  <w:shd w:val="clear" w:color="auto" w:fill="FFFFFF"/>
                  <w:vAlign w:val="center"/>
                </w:tcPr>
                <w:p w14:paraId="0F063A75"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7CFD47FB" w14:textId="77777777" w:rsidR="00C73201" w:rsidRDefault="00000000">
                  <w:pPr>
                    <w:jc w:val="center"/>
                    <w:rPr>
                      <w:rFonts w:ascii="Times New Roman" w:eastAsia="宋体" w:hAnsi="Times New Roman"/>
                      <w:b/>
                    </w:rPr>
                  </w:pPr>
                  <w:r>
                    <w:rPr>
                      <w:rFonts w:ascii="Times New Roman" w:eastAsia="宋体" w:hAnsi="Times New Roman" w:hint="eastAsia"/>
                    </w:rPr>
                    <w:t>2</w:t>
                  </w:r>
                </w:p>
              </w:tc>
              <w:tc>
                <w:tcPr>
                  <w:tcW w:w="935" w:type="pct"/>
                  <w:vAlign w:val="center"/>
                </w:tcPr>
                <w:p w14:paraId="1BBF7234"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阿特拉斯</w:t>
                  </w:r>
                </w:p>
              </w:tc>
            </w:tr>
            <w:tr w:rsidR="00C73201" w14:paraId="1D8947C4" w14:textId="77777777">
              <w:trPr>
                <w:cantSplit/>
                <w:jc w:val="center"/>
              </w:trPr>
              <w:tc>
                <w:tcPr>
                  <w:tcW w:w="677" w:type="pct"/>
                  <w:vMerge/>
                  <w:shd w:val="clear" w:color="auto" w:fill="auto"/>
                  <w:vAlign w:val="center"/>
                </w:tcPr>
                <w:p w14:paraId="2E198906"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24AA7BE1" w14:textId="77777777" w:rsidR="00C73201" w:rsidRDefault="00000000">
                  <w:pPr>
                    <w:jc w:val="center"/>
                    <w:rPr>
                      <w:rFonts w:ascii="Times New Roman" w:eastAsia="宋体" w:hAnsi="Times New Roman"/>
                      <w:b/>
                    </w:rPr>
                  </w:pPr>
                  <w:r>
                    <w:rPr>
                      <w:rFonts w:ascii="Times New Roman" w:eastAsia="宋体" w:hAnsi="Times New Roman" w:hint="eastAsia"/>
                    </w:rPr>
                    <w:t>32T</w:t>
                  </w:r>
                  <w:r>
                    <w:rPr>
                      <w:rFonts w:ascii="Times New Roman" w:eastAsia="宋体" w:hAnsi="Times New Roman" w:hint="eastAsia"/>
                    </w:rPr>
                    <w:t>行车</w:t>
                  </w:r>
                </w:p>
              </w:tc>
              <w:tc>
                <w:tcPr>
                  <w:tcW w:w="1127" w:type="pct"/>
                  <w:shd w:val="clear" w:color="auto" w:fill="FFFFFF"/>
                  <w:vAlign w:val="center"/>
                </w:tcPr>
                <w:p w14:paraId="3B5F3244" w14:textId="77777777" w:rsidR="00C73201"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rPr>
                    <w:t>2T</w:t>
                  </w:r>
                </w:p>
              </w:tc>
              <w:tc>
                <w:tcPr>
                  <w:tcW w:w="735" w:type="pct"/>
                  <w:shd w:val="clear" w:color="auto" w:fill="FFFFFF"/>
                  <w:vAlign w:val="center"/>
                </w:tcPr>
                <w:p w14:paraId="4E183823" w14:textId="77777777" w:rsidR="00C73201" w:rsidRDefault="00000000">
                  <w:pPr>
                    <w:jc w:val="center"/>
                    <w:rPr>
                      <w:rFonts w:ascii="Times New Roman" w:eastAsia="宋体" w:hAnsi="Times New Roman"/>
                      <w:b/>
                    </w:rPr>
                  </w:pPr>
                  <w:r>
                    <w:rPr>
                      <w:rFonts w:ascii="Times New Roman" w:eastAsia="宋体" w:hAnsi="Times New Roman" w:hint="eastAsia"/>
                    </w:rPr>
                    <w:t>4</w:t>
                  </w:r>
                </w:p>
              </w:tc>
              <w:tc>
                <w:tcPr>
                  <w:tcW w:w="935" w:type="pct"/>
                  <w:vAlign w:val="center"/>
                </w:tcPr>
                <w:p w14:paraId="122E83F7"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常矿起重机</w:t>
                  </w:r>
                </w:p>
              </w:tc>
            </w:tr>
            <w:tr w:rsidR="00C73201" w14:paraId="22572E24" w14:textId="77777777">
              <w:trPr>
                <w:cantSplit/>
                <w:jc w:val="center"/>
              </w:trPr>
              <w:tc>
                <w:tcPr>
                  <w:tcW w:w="677" w:type="pct"/>
                  <w:vMerge/>
                  <w:shd w:val="clear" w:color="auto" w:fill="auto"/>
                  <w:vAlign w:val="center"/>
                </w:tcPr>
                <w:p w14:paraId="3692E40C"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3C4382E4" w14:textId="77777777" w:rsidR="00C73201" w:rsidRDefault="00000000">
                  <w:pPr>
                    <w:jc w:val="center"/>
                    <w:rPr>
                      <w:rFonts w:ascii="Times New Roman" w:eastAsia="宋体" w:hAnsi="Times New Roman"/>
                      <w:b/>
                    </w:rPr>
                  </w:pPr>
                  <w:r>
                    <w:rPr>
                      <w:rFonts w:ascii="Times New Roman" w:eastAsia="宋体" w:hAnsi="Times New Roman" w:hint="eastAsia"/>
                    </w:rPr>
                    <w:t>16T</w:t>
                  </w:r>
                  <w:r>
                    <w:rPr>
                      <w:rFonts w:ascii="Times New Roman" w:eastAsia="宋体" w:hAnsi="Times New Roman" w:hint="eastAsia"/>
                    </w:rPr>
                    <w:t>行车</w:t>
                  </w:r>
                </w:p>
              </w:tc>
              <w:tc>
                <w:tcPr>
                  <w:tcW w:w="1127" w:type="pct"/>
                  <w:shd w:val="clear" w:color="auto" w:fill="FFFFFF"/>
                  <w:vAlign w:val="center"/>
                </w:tcPr>
                <w:p w14:paraId="05013934"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6T</w:t>
                  </w:r>
                </w:p>
              </w:tc>
              <w:tc>
                <w:tcPr>
                  <w:tcW w:w="735" w:type="pct"/>
                  <w:shd w:val="clear" w:color="auto" w:fill="FFFFFF"/>
                  <w:vAlign w:val="center"/>
                </w:tcPr>
                <w:p w14:paraId="1AFC213C" w14:textId="77777777" w:rsidR="00C73201" w:rsidRDefault="00000000">
                  <w:pPr>
                    <w:jc w:val="center"/>
                    <w:rPr>
                      <w:rFonts w:ascii="Times New Roman" w:eastAsia="宋体" w:hAnsi="Times New Roman"/>
                      <w:b/>
                    </w:rPr>
                  </w:pPr>
                  <w:r>
                    <w:rPr>
                      <w:rFonts w:ascii="Times New Roman" w:eastAsia="宋体" w:hAnsi="Times New Roman" w:hint="eastAsia"/>
                    </w:rPr>
                    <w:t>5</w:t>
                  </w:r>
                </w:p>
              </w:tc>
              <w:tc>
                <w:tcPr>
                  <w:tcW w:w="935" w:type="pct"/>
                  <w:vAlign w:val="center"/>
                </w:tcPr>
                <w:p w14:paraId="5593CE1E"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常矿起重机</w:t>
                  </w:r>
                </w:p>
              </w:tc>
            </w:tr>
            <w:tr w:rsidR="00C73201" w14:paraId="67DB279D" w14:textId="77777777">
              <w:trPr>
                <w:cantSplit/>
                <w:jc w:val="center"/>
              </w:trPr>
              <w:tc>
                <w:tcPr>
                  <w:tcW w:w="677" w:type="pct"/>
                  <w:vMerge/>
                  <w:shd w:val="clear" w:color="auto" w:fill="auto"/>
                  <w:vAlign w:val="center"/>
                </w:tcPr>
                <w:p w14:paraId="0591DB5F"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47997925" w14:textId="77777777" w:rsidR="00C73201" w:rsidRDefault="00000000">
                  <w:pPr>
                    <w:jc w:val="center"/>
                    <w:rPr>
                      <w:rFonts w:ascii="Times New Roman" w:eastAsia="宋体" w:hAnsi="Times New Roman"/>
                      <w:b/>
                    </w:rPr>
                  </w:pPr>
                  <w:r>
                    <w:rPr>
                      <w:rFonts w:ascii="Times New Roman" w:eastAsia="宋体" w:hAnsi="Times New Roman" w:hint="eastAsia"/>
                    </w:rPr>
                    <w:t>2.95T</w:t>
                  </w:r>
                  <w:r>
                    <w:rPr>
                      <w:rFonts w:ascii="Times New Roman" w:eastAsia="宋体" w:hAnsi="Times New Roman" w:hint="eastAsia"/>
                    </w:rPr>
                    <w:t>行车</w:t>
                  </w:r>
                </w:p>
              </w:tc>
              <w:tc>
                <w:tcPr>
                  <w:tcW w:w="1127" w:type="pct"/>
                  <w:shd w:val="clear" w:color="auto" w:fill="FFFFFF"/>
                  <w:vAlign w:val="center"/>
                </w:tcPr>
                <w:p w14:paraId="65C94BAB" w14:textId="77777777" w:rsidR="00C73201" w:rsidRDefault="00000000">
                  <w:pPr>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.95T</w:t>
                  </w:r>
                </w:p>
              </w:tc>
              <w:tc>
                <w:tcPr>
                  <w:tcW w:w="735" w:type="pct"/>
                  <w:shd w:val="clear" w:color="auto" w:fill="FFFFFF"/>
                  <w:vAlign w:val="center"/>
                </w:tcPr>
                <w:p w14:paraId="7668C70B" w14:textId="77777777" w:rsidR="00C73201" w:rsidRDefault="00000000">
                  <w:pPr>
                    <w:jc w:val="center"/>
                    <w:rPr>
                      <w:rFonts w:ascii="Times New Roman" w:eastAsia="宋体" w:hAnsi="Times New Roman"/>
                      <w:b/>
                    </w:rPr>
                  </w:pPr>
                  <w:r>
                    <w:rPr>
                      <w:rFonts w:ascii="Times New Roman" w:eastAsia="宋体" w:hAnsi="Times New Roman" w:hint="eastAsia"/>
                    </w:rPr>
                    <w:t>3</w:t>
                  </w:r>
                </w:p>
              </w:tc>
              <w:tc>
                <w:tcPr>
                  <w:tcW w:w="935" w:type="pct"/>
                  <w:vAlign w:val="center"/>
                </w:tcPr>
                <w:p w14:paraId="2CA8EEBA"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常矿起重机</w:t>
                  </w:r>
                </w:p>
              </w:tc>
            </w:tr>
            <w:tr w:rsidR="00C73201" w14:paraId="33DEE970" w14:textId="77777777">
              <w:trPr>
                <w:cantSplit/>
                <w:jc w:val="center"/>
              </w:trPr>
              <w:tc>
                <w:tcPr>
                  <w:tcW w:w="677" w:type="pct"/>
                  <w:vMerge/>
                  <w:shd w:val="clear" w:color="auto" w:fill="auto"/>
                  <w:vAlign w:val="center"/>
                </w:tcPr>
                <w:p w14:paraId="5D8BAE44"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52A946AF" w14:textId="77777777" w:rsidR="00C73201" w:rsidRDefault="00000000">
                  <w:pPr>
                    <w:jc w:val="center"/>
                    <w:rPr>
                      <w:rFonts w:ascii="Times New Roman" w:eastAsia="宋体" w:hAnsi="Times New Roman"/>
                      <w:b/>
                    </w:rPr>
                  </w:pPr>
                  <w:r>
                    <w:rPr>
                      <w:rFonts w:ascii="Times New Roman" w:eastAsia="宋体" w:hAnsi="Times New Roman" w:hint="eastAsia"/>
                    </w:rPr>
                    <w:t>10T</w:t>
                  </w:r>
                  <w:r>
                    <w:rPr>
                      <w:rFonts w:ascii="Times New Roman" w:eastAsia="宋体" w:hAnsi="Times New Roman" w:hint="eastAsia"/>
                    </w:rPr>
                    <w:t>行车</w:t>
                  </w:r>
                </w:p>
              </w:tc>
              <w:tc>
                <w:tcPr>
                  <w:tcW w:w="1127" w:type="pct"/>
                  <w:shd w:val="clear" w:color="auto" w:fill="FFFFFF"/>
                  <w:vAlign w:val="center"/>
                </w:tcPr>
                <w:p w14:paraId="43099B90"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0T</w:t>
                  </w:r>
                </w:p>
              </w:tc>
              <w:tc>
                <w:tcPr>
                  <w:tcW w:w="735" w:type="pct"/>
                  <w:shd w:val="clear" w:color="auto" w:fill="FFFFFF"/>
                  <w:vAlign w:val="center"/>
                </w:tcPr>
                <w:p w14:paraId="62A1C40B" w14:textId="77777777" w:rsidR="00C73201" w:rsidRDefault="00000000">
                  <w:pPr>
                    <w:jc w:val="center"/>
                    <w:rPr>
                      <w:rFonts w:ascii="Times New Roman" w:eastAsia="宋体" w:hAnsi="Times New Roman"/>
                      <w:b/>
                    </w:rPr>
                  </w:pPr>
                  <w:r>
                    <w:rPr>
                      <w:rFonts w:ascii="Times New Roman" w:eastAsia="宋体" w:hAnsi="Times New Roman" w:hint="eastAsia"/>
                    </w:rPr>
                    <w:t>2</w:t>
                  </w:r>
                </w:p>
              </w:tc>
              <w:tc>
                <w:tcPr>
                  <w:tcW w:w="935" w:type="pct"/>
                  <w:vAlign w:val="center"/>
                </w:tcPr>
                <w:p w14:paraId="72EAC6F0"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常矿起重机</w:t>
                  </w:r>
                </w:p>
              </w:tc>
            </w:tr>
            <w:tr w:rsidR="00C73201" w14:paraId="60F9E426" w14:textId="77777777">
              <w:trPr>
                <w:cantSplit/>
                <w:jc w:val="center"/>
              </w:trPr>
              <w:tc>
                <w:tcPr>
                  <w:tcW w:w="677" w:type="pct"/>
                  <w:vMerge/>
                  <w:shd w:val="clear" w:color="auto" w:fill="auto"/>
                  <w:vAlign w:val="center"/>
                </w:tcPr>
                <w:p w14:paraId="09AE3818"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7BAAB25A" w14:textId="77777777" w:rsidR="00C73201" w:rsidRDefault="00000000">
                  <w:pPr>
                    <w:jc w:val="center"/>
                    <w:rPr>
                      <w:rFonts w:ascii="Times New Roman" w:eastAsia="宋体" w:hAnsi="Times New Roman"/>
                      <w:b/>
                    </w:rPr>
                  </w:pPr>
                  <w:r>
                    <w:rPr>
                      <w:rFonts w:ascii="Times New Roman" w:eastAsia="宋体" w:hAnsi="Times New Roman" w:hint="eastAsia"/>
                    </w:rPr>
                    <w:t>桁架机器人</w:t>
                  </w:r>
                </w:p>
              </w:tc>
              <w:tc>
                <w:tcPr>
                  <w:tcW w:w="1127" w:type="pct"/>
                  <w:shd w:val="clear" w:color="auto" w:fill="FFFFFF"/>
                  <w:vAlign w:val="center"/>
                </w:tcPr>
                <w:p w14:paraId="5E892B64"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4F528F8B" w14:textId="77777777" w:rsidR="00C73201" w:rsidRDefault="00000000">
                  <w:pPr>
                    <w:jc w:val="center"/>
                    <w:rPr>
                      <w:rFonts w:ascii="Times New Roman" w:eastAsia="宋体" w:hAnsi="Times New Roman"/>
                      <w:b/>
                    </w:rPr>
                  </w:pPr>
                  <w:r>
                    <w:rPr>
                      <w:rFonts w:ascii="Times New Roman" w:eastAsia="宋体" w:hAnsi="Times New Roman" w:hint="eastAsia"/>
                    </w:rPr>
                    <w:t>3</w:t>
                  </w:r>
                </w:p>
              </w:tc>
              <w:tc>
                <w:tcPr>
                  <w:tcW w:w="935" w:type="pct"/>
                  <w:vAlign w:val="center"/>
                </w:tcPr>
                <w:p w14:paraId="2D5996C6"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ABB</w:t>
                  </w:r>
                </w:p>
              </w:tc>
            </w:tr>
            <w:tr w:rsidR="00C73201" w14:paraId="46074F44" w14:textId="77777777">
              <w:trPr>
                <w:cantSplit/>
                <w:jc w:val="center"/>
              </w:trPr>
              <w:tc>
                <w:tcPr>
                  <w:tcW w:w="677" w:type="pct"/>
                  <w:vMerge/>
                  <w:shd w:val="clear" w:color="auto" w:fill="auto"/>
                  <w:vAlign w:val="center"/>
                </w:tcPr>
                <w:p w14:paraId="6DB264D0"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6FD265B0" w14:textId="77777777" w:rsidR="00C73201" w:rsidRDefault="00000000">
                  <w:pPr>
                    <w:jc w:val="center"/>
                    <w:rPr>
                      <w:rFonts w:ascii="Times New Roman" w:eastAsia="宋体" w:hAnsi="Times New Roman"/>
                      <w:b/>
                    </w:rPr>
                  </w:pPr>
                  <w:r>
                    <w:rPr>
                      <w:rFonts w:ascii="Times New Roman" w:eastAsia="宋体" w:hAnsi="Times New Roman" w:hint="eastAsia"/>
                    </w:rPr>
                    <w:t>牵引式</w:t>
                  </w:r>
                  <w:r>
                    <w:rPr>
                      <w:rFonts w:ascii="Times New Roman" w:eastAsia="宋体" w:hAnsi="Times New Roman" w:hint="eastAsia"/>
                    </w:rPr>
                    <w:t>AGV</w:t>
                  </w:r>
                </w:p>
              </w:tc>
              <w:tc>
                <w:tcPr>
                  <w:tcW w:w="1127" w:type="pct"/>
                  <w:shd w:val="clear" w:color="auto" w:fill="FFFFFF"/>
                  <w:vAlign w:val="center"/>
                </w:tcPr>
                <w:p w14:paraId="759400F4" w14:textId="77777777" w:rsidR="00C73201" w:rsidRDefault="00000000">
                  <w:pPr>
                    <w:jc w:val="center"/>
                    <w:rPr>
                      <w:rFonts w:ascii="Times New Roman" w:eastAsia="宋体" w:hAnsi="Times New Roman"/>
                    </w:rPr>
                  </w:pPr>
                  <w:r>
                    <w:rPr>
                      <w:rFonts w:ascii="Times New Roman" w:eastAsia="宋体" w:hAnsi="Times New Roman" w:hint="eastAsia"/>
                    </w:rPr>
                    <w:t>定制</w:t>
                  </w:r>
                </w:p>
              </w:tc>
              <w:tc>
                <w:tcPr>
                  <w:tcW w:w="735" w:type="pct"/>
                  <w:shd w:val="clear" w:color="auto" w:fill="FFFFFF"/>
                  <w:vAlign w:val="center"/>
                </w:tcPr>
                <w:p w14:paraId="49F57FC2" w14:textId="77777777" w:rsidR="00C73201" w:rsidRDefault="00000000">
                  <w:pPr>
                    <w:jc w:val="center"/>
                    <w:rPr>
                      <w:rFonts w:ascii="Times New Roman" w:eastAsia="宋体" w:hAnsi="Times New Roman"/>
                      <w:b/>
                    </w:rPr>
                  </w:pPr>
                  <w:r>
                    <w:rPr>
                      <w:rFonts w:ascii="Times New Roman" w:eastAsia="宋体" w:hAnsi="Times New Roman" w:hint="eastAsia"/>
                    </w:rPr>
                    <w:t>5</w:t>
                  </w:r>
                </w:p>
              </w:tc>
              <w:tc>
                <w:tcPr>
                  <w:tcW w:w="935" w:type="pct"/>
                  <w:vAlign w:val="center"/>
                </w:tcPr>
                <w:p w14:paraId="6A331DB3"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优翔智控</w:t>
                  </w:r>
                </w:p>
              </w:tc>
            </w:tr>
            <w:tr w:rsidR="00C73201" w14:paraId="3F1C364A" w14:textId="77777777">
              <w:trPr>
                <w:cantSplit/>
                <w:jc w:val="center"/>
              </w:trPr>
              <w:tc>
                <w:tcPr>
                  <w:tcW w:w="677" w:type="pct"/>
                  <w:vMerge/>
                  <w:shd w:val="clear" w:color="auto" w:fill="auto"/>
                  <w:vAlign w:val="center"/>
                </w:tcPr>
                <w:p w14:paraId="2178CB7B"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3222F71D" w14:textId="77777777" w:rsidR="00C73201" w:rsidRDefault="00000000">
                  <w:pPr>
                    <w:jc w:val="center"/>
                    <w:rPr>
                      <w:rFonts w:ascii="Times New Roman" w:eastAsia="宋体" w:hAnsi="Times New Roman"/>
                    </w:rPr>
                  </w:pPr>
                  <w:r>
                    <w:rPr>
                      <w:rFonts w:ascii="Times New Roman" w:eastAsia="宋体" w:hAnsi="Times New Roman" w:hint="eastAsia"/>
                    </w:rPr>
                    <w:t>潜伏式</w:t>
                  </w:r>
                  <w:r>
                    <w:rPr>
                      <w:rFonts w:ascii="Times New Roman" w:eastAsia="宋体" w:hAnsi="Times New Roman" w:hint="eastAsia"/>
                    </w:rPr>
                    <w:t>AGV</w:t>
                  </w:r>
                </w:p>
              </w:tc>
              <w:tc>
                <w:tcPr>
                  <w:tcW w:w="1127" w:type="pct"/>
                  <w:shd w:val="clear" w:color="auto" w:fill="FFFFFF"/>
                  <w:vAlign w:val="center"/>
                </w:tcPr>
                <w:p w14:paraId="026EEDAE" w14:textId="77777777" w:rsidR="00C73201" w:rsidRDefault="00000000">
                  <w:pPr>
                    <w:jc w:val="center"/>
                    <w:rPr>
                      <w:rFonts w:ascii="Times New Roman" w:eastAsia="宋体" w:hAnsi="Times New Roman"/>
                    </w:rPr>
                  </w:pPr>
                  <w:r>
                    <w:rPr>
                      <w:rFonts w:ascii="Times New Roman" w:eastAsia="宋体" w:hAnsi="Times New Roman" w:hint="eastAsia"/>
                    </w:rPr>
                    <w:t>定制</w:t>
                  </w:r>
                </w:p>
              </w:tc>
              <w:tc>
                <w:tcPr>
                  <w:tcW w:w="735" w:type="pct"/>
                  <w:shd w:val="clear" w:color="auto" w:fill="FFFFFF"/>
                  <w:vAlign w:val="center"/>
                </w:tcPr>
                <w:p w14:paraId="74A0CD07" w14:textId="77777777" w:rsidR="00C73201" w:rsidRDefault="00000000">
                  <w:pPr>
                    <w:jc w:val="center"/>
                    <w:rPr>
                      <w:rFonts w:ascii="Times New Roman" w:eastAsia="宋体" w:hAnsi="Times New Roman"/>
                    </w:rPr>
                  </w:pPr>
                  <w:r>
                    <w:rPr>
                      <w:rFonts w:ascii="Times New Roman" w:eastAsia="宋体" w:hAnsi="Times New Roman" w:hint="eastAsia"/>
                    </w:rPr>
                    <w:t>12</w:t>
                  </w:r>
                </w:p>
              </w:tc>
              <w:tc>
                <w:tcPr>
                  <w:tcW w:w="935" w:type="pct"/>
                  <w:vAlign w:val="center"/>
                </w:tcPr>
                <w:p w14:paraId="57E674D0" w14:textId="77777777" w:rsidR="00C73201" w:rsidRDefault="00000000">
                  <w:pPr>
                    <w:jc w:val="center"/>
                    <w:rPr>
                      <w:rFonts w:ascii="Times New Roman" w:eastAsia="宋体" w:hAnsi="Times New Roman"/>
                    </w:rPr>
                  </w:pPr>
                  <w:r>
                    <w:rPr>
                      <w:rFonts w:ascii="Times New Roman" w:eastAsia="宋体" w:hAnsi="Times New Roman" w:hint="eastAsia"/>
                    </w:rPr>
                    <w:t>优翔智控</w:t>
                  </w:r>
                </w:p>
              </w:tc>
            </w:tr>
            <w:tr w:rsidR="00C73201" w14:paraId="7FAADE04" w14:textId="77777777">
              <w:trPr>
                <w:cantSplit/>
                <w:jc w:val="center"/>
              </w:trPr>
              <w:tc>
                <w:tcPr>
                  <w:tcW w:w="677" w:type="pct"/>
                  <w:vMerge/>
                  <w:shd w:val="clear" w:color="auto" w:fill="auto"/>
                  <w:vAlign w:val="center"/>
                </w:tcPr>
                <w:p w14:paraId="385B8FD9"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2BAA3EF1" w14:textId="77777777" w:rsidR="00C73201" w:rsidRDefault="00000000">
                  <w:pPr>
                    <w:jc w:val="center"/>
                    <w:rPr>
                      <w:rFonts w:ascii="Times New Roman" w:eastAsia="宋体" w:hAnsi="Times New Roman"/>
                    </w:rPr>
                  </w:pPr>
                  <w:r>
                    <w:rPr>
                      <w:rFonts w:ascii="Times New Roman" w:eastAsia="宋体" w:hAnsi="Times New Roman" w:hint="eastAsia"/>
                    </w:rPr>
                    <w:t>料箱</w:t>
                  </w:r>
                  <w:r>
                    <w:rPr>
                      <w:rFonts w:ascii="Times New Roman" w:eastAsia="宋体" w:hAnsi="Times New Roman" w:hint="eastAsia"/>
                    </w:rPr>
                    <w:t>AGV</w:t>
                  </w:r>
                </w:p>
              </w:tc>
              <w:tc>
                <w:tcPr>
                  <w:tcW w:w="1127" w:type="pct"/>
                  <w:shd w:val="clear" w:color="auto" w:fill="FFFFFF"/>
                  <w:vAlign w:val="center"/>
                </w:tcPr>
                <w:p w14:paraId="3D3D657D" w14:textId="77777777" w:rsidR="00C73201" w:rsidRDefault="00000000">
                  <w:pPr>
                    <w:jc w:val="center"/>
                    <w:rPr>
                      <w:rFonts w:ascii="Times New Roman" w:eastAsia="宋体" w:hAnsi="Times New Roman"/>
                    </w:rPr>
                  </w:pPr>
                  <w:r>
                    <w:rPr>
                      <w:rFonts w:ascii="Times New Roman" w:eastAsia="宋体" w:hAnsi="Times New Roman" w:hint="eastAsia"/>
                    </w:rPr>
                    <w:t>定制</w:t>
                  </w:r>
                </w:p>
              </w:tc>
              <w:tc>
                <w:tcPr>
                  <w:tcW w:w="735" w:type="pct"/>
                  <w:shd w:val="clear" w:color="auto" w:fill="FFFFFF"/>
                  <w:vAlign w:val="center"/>
                </w:tcPr>
                <w:p w14:paraId="776B4040" w14:textId="77777777" w:rsidR="00C73201" w:rsidRDefault="00000000">
                  <w:pPr>
                    <w:jc w:val="center"/>
                    <w:rPr>
                      <w:rFonts w:ascii="Times New Roman" w:eastAsia="宋体" w:hAnsi="Times New Roman"/>
                    </w:rPr>
                  </w:pPr>
                  <w:r>
                    <w:rPr>
                      <w:rFonts w:ascii="Times New Roman" w:eastAsia="宋体" w:hAnsi="Times New Roman" w:hint="eastAsia"/>
                    </w:rPr>
                    <w:t>6</w:t>
                  </w:r>
                </w:p>
              </w:tc>
              <w:tc>
                <w:tcPr>
                  <w:tcW w:w="935" w:type="pct"/>
                  <w:vAlign w:val="center"/>
                </w:tcPr>
                <w:p w14:paraId="688CE144" w14:textId="77777777" w:rsidR="00C73201" w:rsidRDefault="00000000">
                  <w:pPr>
                    <w:jc w:val="center"/>
                    <w:rPr>
                      <w:rFonts w:ascii="Times New Roman" w:eastAsia="宋体" w:hAnsi="Times New Roman"/>
                    </w:rPr>
                  </w:pPr>
                  <w:r>
                    <w:rPr>
                      <w:rFonts w:ascii="Times New Roman" w:eastAsia="宋体" w:hAnsi="Times New Roman" w:hint="eastAsia"/>
                    </w:rPr>
                    <w:t>优翔智控</w:t>
                  </w:r>
                </w:p>
              </w:tc>
            </w:tr>
            <w:tr w:rsidR="00C73201" w14:paraId="7AF825D3" w14:textId="77777777">
              <w:trPr>
                <w:cantSplit/>
                <w:jc w:val="center"/>
              </w:trPr>
              <w:tc>
                <w:tcPr>
                  <w:tcW w:w="677" w:type="pct"/>
                  <w:vMerge/>
                  <w:shd w:val="clear" w:color="auto" w:fill="auto"/>
                  <w:vAlign w:val="center"/>
                </w:tcPr>
                <w:p w14:paraId="59144A5E"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7A75EF5B" w14:textId="77777777" w:rsidR="00C73201" w:rsidRDefault="00000000">
                  <w:pPr>
                    <w:jc w:val="center"/>
                    <w:rPr>
                      <w:rFonts w:ascii="Times New Roman" w:eastAsia="宋体" w:hAnsi="Times New Roman"/>
                      <w:b/>
                    </w:rPr>
                  </w:pPr>
                  <w:r>
                    <w:rPr>
                      <w:rFonts w:ascii="Times New Roman" w:eastAsia="宋体" w:hAnsi="Times New Roman" w:hint="eastAsia"/>
                    </w:rPr>
                    <w:t>装配机械臂</w:t>
                  </w:r>
                </w:p>
              </w:tc>
              <w:tc>
                <w:tcPr>
                  <w:tcW w:w="1127" w:type="pct"/>
                  <w:shd w:val="clear" w:color="auto" w:fill="FFFFFF"/>
                  <w:vAlign w:val="center"/>
                </w:tcPr>
                <w:p w14:paraId="196C75E4"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70F35ACE" w14:textId="77777777" w:rsidR="00C73201" w:rsidRDefault="00000000">
                  <w:pPr>
                    <w:jc w:val="center"/>
                    <w:rPr>
                      <w:rFonts w:ascii="Times New Roman" w:eastAsia="宋体" w:hAnsi="Times New Roman"/>
                      <w:b/>
                    </w:rPr>
                  </w:pPr>
                  <w:r>
                    <w:rPr>
                      <w:rFonts w:ascii="Times New Roman" w:eastAsia="宋体" w:hAnsi="Times New Roman" w:hint="eastAsia"/>
                    </w:rPr>
                    <w:t>5</w:t>
                  </w:r>
                </w:p>
              </w:tc>
              <w:tc>
                <w:tcPr>
                  <w:tcW w:w="935" w:type="pct"/>
                  <w:vAlign w:val="center"/>
                </w:tcPr>
                <w:p w14:paraId="42EF8CC4"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ABB</w:t>
                  </w:r>
                </w:p>
              </w:tc>
            </w:tr>
            <w:tr w:rsidR="00C73201" w14:paraId="0DD3AB71" w14:textId="77777777">
              <w:trPr>
                <w:cantSplit/>
                <w:jc w:val="center"/>
              </w:trPr>
              <w:tc>
                <w:tcPr>
                  <w:tcW w:w="677" w:type="pct"/>
                  <w:vMerge/>
                  <w:shd w:val="clear" w:color="auto" w:fill="auto"/>
                  <w:vAlign w:val="center"/>
                </w:tcPr>
                <w:p w14:paraId="1CCFFBB4" w14:textId="77777777" w:rsidR="00C73201" w:rsidRDefault="00C73201">
                  <w:pPr>
                    <w:spacing w:line="300" w:lineRule="exact"/>
                    <w:jc w:val="center"/>
                    <w:rPr>
                      <w:rFonts w:ascii="Times New Roman" w:eastAsia="宋体" w:hAnsi="Times New Roman"/>
                      <w:b/>
                      <w:szCs w:val="21"/>
                    </w:rPr>
                  </w:pPr>
                </w:p>
              </w:tc>
              <w:tc>
                <w:tcPr>
                  <w:tcW w:w="1526" w:type="pct"/>
                  <w:shd w:val="clear" w:color="auto" w:fill="FFFFFF"/>
                  <w:vAlign w:val="center"/>
                </w:tcPr>
                <w:p w14:paraId="71F7D92B" w14:textId="77777777" w:rsidR="00C73201" w:rsidRDefault="00000000">
                  <w:pPr>
                    <w:jc w:val="center"/>
                    <w:rPr>
                      <w:rFonts w:ascii="Times New Roman" w:eastAsia="宋体" w:hAnsi="Times New Roman"/>
                      <w:b/>
                    </w:rPr>
                  </w:pPr>
                  <w:r>
                    <w:rPr>
                      <w:rFonts w:ascii="Times New Roman" w:eastAsia="宋体" w:hAnsi="Times New Roman" w:hint="eastAsia"/>
                    </w:rPr>
                    <w:t>加注设备</w:t>
                  </w:r>
                </w:p>
              </w:tc>
              <w:tc>
                <w:tcPr>
                  <w:tcW w:w="1127" w:type="pct"/>
                  <w:shd w:val="clear" w:color="auto" w:fill="FFFFFF"/>
                  <w:vAlign w:val="center"/>
                </w:tcPr>
                <w:p w14:paraId="4C5329FA"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shd w:val="clear" w:color="auto" w:fill="FFFFFF"/>
                  <w:vAlign w:val="center"/>
                </w:tcPr>
                <w:p w14:paraId="2D7E3044" w14:textId="77777777" w:rsidR="00C73201" w:rsidRDefault="00000000">
                  <w:pPr>
                    <w:jc w:val="center"/>
                    <w:rPr>
                      <w:rFonts w:ascii="Times New Roman" w:eastAsia="宋体" w:hAnsi="Times New Roman"/>
                      <w:b/>
                    </w:rPr>
                  </w:pPr>
                  <w:r>
                    <w:rPr>
                      <w:rFonts w:ascii="Times New Roman" w:eastAsia="宋体" w:hAnsi="Times New Roman" w:hint="eastAsia"/>
                    </w:rPr>
                    <w:t>8</w:t>
                  </w:r>
                </w:p>
              </w:tc>
              <w:tc>
                <w:tcPr>
                  <w:tcW w:w="935" w:type="pct"/>
                  <w:vAlign w:val="center"/>
                </w:tcPr>
                <w:p w14:paraId="5D0E6F60"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rPr>
                    <w:t>宇昂科技</w:t>
                  </w:r>
                </w:p>
              </w:tc>
            </w:tr>
            <w:tr w:rsidR="00C73201" w14:paraId="4C517A44" w14:textId="77777777">
              <w:trPr>
                <w:cantSplit/>
                <w:jc w:val="center"/>
              </w:trPr>
              <w:tc>
                <w:tcPr>
                  <w:tcW w:w="677" w:type="pct"/>
                  <w:vMerge/>
                  <w:vAlign w:val="center"/>
                </w:tcPr>
                <w:p w14:paraId="0C64C14E"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10588A1B" w14:textId="77777777" w:rsidR="00C73201" w:rsidRDefault="00000000">
                  <w:pPr>
                    <w:jc w:val="center"/>
                    <w:rPr>
                      <w:rFonts w:ascii="Times New Roman" w:eastAsia="宋体" w:hAnsi="Times New Roman"/>
                      <w:bCs/>
                    </w:rPr>
                  </w:pPr>
                  <w:r>
                    <w:rPr>
                      <w:rFonts w:ascii="Times New Roman" w:eastAsia="宋体" w:hAnsi="Times New Roman" w:hint="eastAsia"/>
                      <w:bCs/>
                    </w:rPr>
                    <w:t>下线顶升系统</w:t>
                  </w:r>
                </w:p>
              </w:tc>
              <w:tc>
                <w:tcPr>
                  <w:tcW w:w="1127" w:type="pct"/>
                  <w:vAlign w:val="center"/>
                </w:tcPr>
                <w:p w14:paraId="2FB6ED33" w14:textId="77777777" w:rsidR="00C73201" w:rsidRDefault="00000000">
                  <w:pPr>
                    <w:jc w:val="center"/>
                    <w:rPr>
                      <w:rFonts w:ascii="Times New Roman" w:eastAsia="宋体" w:hAnsi="Times New Roman"/>
                    </w:rPr>
                  </w:pPr>
                  <w:r>
                    <w:rPr>
                      <w:rFonts w:ascii="Times New Roman" w:eastAsia="宋体" w:hAnsi="Times New Roman" w:hint="eastAsia"/>
                    </w:rPr>
                    <w:t>非标设备</w:t>
                  </w:r>
                </w:p>
              </w:tc>
              <w:tc>
                <w:tcPr>
                  <w:tcW w:w="735" w:type="pct"/>
                  <w:vAlign w:val="center"/>
                </w:tcPr>
                <w:p w14:paraId="17B68AA2" w14:textId="77777777" w:rsidR="00C73201" w:rsidRDefault="00000000">
                  <w:pPr>
                    <w:jc w:val="center"/>
                    <w:rPr>
                      <w:rFonts w:ascii="Times New Roman" w:eastAsia="宋体" w:hAnsi="Times New Roman"/>
                      <w:bCs/>
                    </w:rPr>
                  </w:pPr>
                  <w:r>
                    <w:rPr>
                      <w:rFonts w:ascii="Times New Roman" w:eastAsia="宋体" w:hAnsi="Times New Roman" w:hint="eastAsia"/>
                      <w:bCs/>
                    </w:rPr>
                    <w:t>1</w:t>
                  </w:r>
                </w:p>
              </w:tc>
              <w:tc>
                <w:tcPr>
                  <w:tcW w:w="935" w:type="pct"/>
                  <w:vAlign w:val="center"/>
                </w:tcPr>
                <w:p w14:paraId="50F118CE" w14:textId="77777777" w:rsidR="00C73201" w:rsidRDefault="00000000">
                  <w:pPr>
                    <w:spacing w:line="300" w:lineRule="exact"/>
                    <w:jc w:val="center"/>
                    <w:rPr>
                      <w:rFonts w:ascii="Times New Roman" w:eastAsia="宋体" w:hAnsi="Times New Roman"/>
                      <w:bCs/>
                      <w:szCs w:val="21"/>
                    </w:rPr>
                  </w:pPr>
                  <w:r>
                    <w:rPr>
                      <w:rFonts w:ascii="Times New Roman" w:eastAsia="宋体" w:hAnsi="Times New Roman" w:hint="eastAsia"/>
                      <w:bCs/>
                    </w:rPr>
                    <w:t>融创</w:t>
                  </w:r>
                </w:p>
              </w:tc>
            </w:tr>
            <w:tr w:rsidR="00C73201" w14:paraId="2D276701" w14:textId="77777777">
              <w:trPr>
                <w:cantSplit/>
                <w:jc w:val="center"/>
              </w:trPr>
              <w:tc>
                <w:tcPr>
                  <w:tcW w:w="677" w:type="pct"/>
                  <w:vMerge/>
                  <w:vAlign w:val="center"/>
                </w:tcPr>
                <w:p w14:paraId="6CCC5DF7"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773DAFB5" w14:textId="77777777" w:rsidR="00C73201" w:rsidRDefault="00000000">
                  <w:pPr>
                    <w:jc w:val="center"/>
                    <w:rPr>
                      <w:rFonts w:ascii="Times New Roman" w:eastAsia="宋体" w:hAnsi="Times New Roman"/>
                      <w:bCs/>
                    </w:rPr>
                  </w:pPr>
                  <w:r>
                    <w:rPr>
                      <w:rFonts w:ascii="Times New Roman" w:eastAsia="宋体" w:hAnsi="Times New Roman" w:hint="eastAsia"/>
                      <w:bCs/>
                    </w:rPr>
                    <w:t>工控一体机</w:t>
                  </w:r>
                </w:p>
              </w:tc>
              <w:tc>
                <w:tcPr>
                  <w:tcW w:w="1127" w:type="pct"/>
                  <w:vAlign w:val="center"/>
                </w:tcPr>
                <w:p w14:paraId="148AB103" w14:textId="77777777" w:rsidR="00C73201" w:rsidRDefault="00000000">
                  <w:pPr>
                    <w:jc w:val="center"/>
                    <w:rPr>
                      <w:rFonts w:ascii="Times New Roman" w:eastAsia="宋体" w:hAnsi="Times New Roman"/>
                    </w:rPr>
                  </w:pPr>
                  <w:r>
                    <w:rPr>
                      <w:rFonts w:ascii="Times New Roman" w:eastAsia="宋体" w:hAnsi="Times New Roman" w:hint="eastAsia"/>
                    </w:rPr>
                    <w:t xml:space="preserve">610L </w:t>
                  </w:r>
                  <w:r>
                    <w:rPr>
                      <w:rFonts w:ascii="Times New Roman" w:eastAsia="宋体" w:hAnsi="Times New Roman"/>
                    </w:rPr>
                    <w:t xml:space="preserve"> </w:t>
                  </w:r>
                  <w:r>
                    <w:rPr>
                      <w:rFonts w:ascii="Times New Roman" w:eastAsia="宋体" w:hAnsi="Times New Roman" w:hint="eastAsia"/>
                    </w:rPr>
                    <w:t>i5-3470</w:t>
                  </w:r>
                </w:p>
              </w:tc>
              <w:tc>
                <w:tcPr>
                  <w:tcW w:w="735" w:type="pct"/>
                  <w:vAlign w:val="center"/>
                </w:tcPr>
                <w:p w14:paraId="27B5761D" w14:textId="77777777" w:rsidR="00C73201" w:rsidRDefault="00000000">
                  <w:pPr>
                    <w:jc w:val="center"/>
                    <w:rPr>
                      <w:rFonts w:ascii="Times New Roman" w:eastAsia="宋体" w:hAnsi="Times New Roman"/>
                      <w:bCs/>
                    </w:rPr>
                  </w:pPr>
                  <w:r>
                    <w:rPr>
                      <w:rFonts w:ascii="Times New Roman" w:eastAsia="宋体" w:hAnsi="Times New Roman" w:hint="eastAsia"/>
                      <w:bCs/>
                    </w:rPr>
                    <w:t>13</w:t>
                  </w:r>
                </w:p>
              </w:tc>
              <w:tc>
                <w:tcPr>
                  <w:tcW w:w="935" w:type="pct"/>
                  <w:vAlign w:val="center"/>
                </w:tcPr>
                <w:p w14:paraId="77810EF3" w14:textId="77777777" w:rsidR="00C73201" w:rsidRDefault="00000000">
                  <w:pPr>
                    <w:spacing w:line="300" w:lineRule="exact"/>
                    <w:jc w:val="center"/>
                    <w:rPr>
                      <w:rFonts w:ascii="Times New Roman" w:eastAsia="宋体" w:hAnsi="Times New Roman"/>
                      <w:bCs/>
                      <w:szCs w:val="21"/>
                    </w:rPr>
                  </w:pPr>
                  <w:r>
                    <w:rPr>
                      <w:rFonts w:ascii="Times New Roman" w:eastAsia="宋体" w:hAnsi="Times New Roman" w:hint="eastAsia"/>
                      <w:bCs/>
                    </w:rPr>
                    <w:t>研华</w:t>
                  </w:r>
                  <w:r>
                    <w:rPr>
                      <w:rFonts w:ascii="Times New Roman" w:eastAsia="宋体" w:hAnsi="Times New Roman" w:hint="eastAsia"/>
                      <w:bCs/>
                    </w:rPr>
                    <w:t>/</w:t>
                  </w:r>
                  <w:r>
                    <w:rPr>
                      <w:rFonts w:ascii="Times New Roman" w:eastAsia="宋体" w:hAnsi="Times New Roman" w:hint="eastAsia"/>
                      <w:bCs/>
                    </w:rPr>
                    <w:t>研祥</w:t>
                  </w:r>
                </w:p>
              </w:tc>
            </w:tr>
            <w:tr w:rsidR="00C73201" w14:paraId="41D092B9" w14:textId="77777777">
              <w:trPr>
                <w:cantSplit/>
                <w:jc w:val="center"/>
              </w:trPr>
              <w:tc>
                <w:tcPr>
                  <w:tcW w:w="677" w:type="pct"/>
                  <w:vMerge/>
                  <w:vAlign w:val="center"/>
                </w:tcPr>
                <w:p w14:paraId="5BA76C66"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40F6797E" w14:textId="77777777" w:rsidR="00C73201" w:rsidRDefault="00000000">
                  <w:pPr>
                    <w:jc w:val="center"/>
                    <w:rPr>
                      <w:rFonts w:ascii="Times New Roman" w:eastAsia="宋体" w:hAnsi="Times New Roman"/>
                      <w:bCs/>
                    </w:rPr>
                  </w:pPr>
                  <w:r>
                    <w:rPr>
                      <w:rFonts w:ascii="Times New Roman" w:eastAsia="宋体" w:hAnsi="Times New Roman" w:hint="eastAsia"/>
                      <w:bCs/>
                    </w:rPr>
                    <w:t>手持</w:t>
                  </w:r>
                  <w:r>
                    <w:rPr>
                      <w:rFonts w:ascii="Times New Roman" w:eastAsia="宋体" w:hAnsi="Times New Roman" w:hint="eastAsia"/>
                      <w:bCs/>
                    </w:rPr>
                    <w:t>PDA</w:t>
                  </w:r>
                </w:p>
              </w:tc>
              <w:tc>
                <w:tcPr>
                  <w:tcW w:w="1127" w:type="pct"/>
                  <w:vAlign w:val="center"/>
                </w:tcPr>
                <w:p w14:paraId="4A9FBAF4" w14:textId="77777777" w:rsidR="00C73201" w:rsidRDefault="00000000">
                  <w:pPr>
                    <w:jc w:val="center"/>
                    <w:rPr>
                      <w:rFonts w:ascii="Times New Roman" w:eastAsia="宋体" w:hAnsi="Times New Roman"/>
                    </w:rPr>
                  </w:pPr>
                  <w:r>
                    <w:rPr>
                      <w:rFonts w:ascii="Times New Roman" w:eastAsia="宋体" w:hAnsi="Times New Roman" w:hint="eastAsia"/>
                    </w:rPr>
                    <w:t>/</w:t>
                  </w:r>
                </w:p>
              </w:tc>
              <w:tc>
                <w:tcPr>
                  <w:tcW w:w="735" w:type="pct"/>
                  <w:vAlign w:val="center"/>
                </w:tcPr>
                <w:p w14:paraId="6CD3F6DC" w14:textId="77777777" w:rsidR="00C73201" w:rsidRDefault="00000000">
                  <w:pPr>
                    <w:jc w:val="center"/>
                    <w:rPr>
                      <w:rFonts w:ascii="Times New Roman" w:eastAsia="宋体" w:hAnsi="Times New Roman"/>
                      <w:bCs/>
                    </w:rPr>
                  </w:pPr>
                  <w:r>
                    <w:rPr>
                      <w:rFonts w:ascii="Times New Roman" w:eastAsia="宋体" w:hAnsi="Times New Roman" w:hint="eastAsia"/>
                      <w:bCs/>
                    </w:rPr>
                    <w:t>10</w:t>
                  </w:r>
                </w:p>
              </w:tc>
              <w:tc>
                <w:tcPr>
                  <w:tcW w:w="935" w:type="pct"/>
                  <w:vAlign w:val="center"/>
                </w:tcPr>
                <w:p w14:paraId="1AB2360F" w14:textId="77777777" w:rsidR="00C73201" w:rsidRDefault="00000000">
                  <w:pPr>
                    <w:spacing w:line="300" w:lineRule="exact"/>
                    <w:jc w:val="center"/>
                    <w:rPr>
                      <w:rFonts w:ascii="Times New Roman" w:eastAsia="宋体" w:hAnsi="Times New Roman"/>
                      <w:bCs/>
                    </w:rPr>
                  </w:pPr>
                  <w:r>
                    <w:rPr>
                      <w:rFonts w:ascii="Times New Roman" w:eastAsia="宋体" w:hAnsi="Times New Roman" w:hint="eastAsia"/>
                      <w:bCs/>
                    </w:rPr>
                    <w:t>霍尼韦尔</w:t>
                  </w:r>
                </w:p>
              </w:tc>
            </w:tr>
            <w:tr w:rsidR="00C73201" w14:paraId="4351134D" w14:textId="77777777">
              <w:trPr>
                <w:cantSplit/>
                <w:jc w:val="center"/>
              </w:trPr>
              <w:tc>
                <w:tcPr>
                  <w:tcW w:w="677" w:type="pct"/>
                  <w:vMerge/>
                  <w:vAlign w:val="center"/>
                </w:tcPr>
                <w:p w14:paraId="7999A2AA"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16023D56" w14:textId="77777777" w:rsidR="00C73201" w:rsidRDefault="00000000">
                  <w:pPr>
                    <w:jc w:val="center"/>
                    <w:rPr>
                      <w:rFonts w:ascii="Times New Roman" w:eastAsia="宋体" w:hAnsi="Times New Roman"/>
                      <w:bCs/>
                    </w:rPr>
                  </w:pPr>
                  <w:r>
                    <w:rPr>
                      <w:rFonts w:ascii="Times New Roman" w:eastAsia="宋体" w:hAnsi="Times New Roman" w:hint="eastAsia"/>
                      <w:bCs/>
                    </w:rPr>
                    <w:t>电动叉车</w:t>
                  </w:r>
                </w:p>
              </w:tc>
              <w:tc>
                <w:tcPr>
                  <w:tcW w:w="1127" w:type="pct"/>
                  <w:vAlign w:val="center"/>
                </w:tcPr>
                <w:p w14:paraId="6EF7BD2B" w14:textId="77777777" w:rsidR="00C73201" w:rsidRDefault="00000000">
                  <w:pPr>
                    <w:jc w:val="center"/>
                    <w:rPr>
                      <w:rFonts w:ascii="Times New Roman" w:eastAsia="宋体" w:hAnsi="Times New Roman"/>
                    </w:rPr>
                  </w:pPr>
                  <w:r>
                    <w:rPr>
                      <w:rFonts w:ascii="Times New Roman" w:eastAsia="宋体" w:hAnsi="Times New Roman" w:hint="eastAsia"/>
                    </w:rPr>
                    <w:t>5T</w:t>
                  </w:r>
                </w:p>
              </w:tc>
              <w:tc>
                <w:tcPr>
                  <w:tcW w:w="735" w:type="pct"/>
                  <w:vAlign w:val="center"/>
                </w:tcPr>
                <w:p w14:paraId="31210BEA" w14:textId="77777777" w:rsidR="00C73201" w:rsidRDefault="00000000">
                  <w:pPr>
                    <w:jc w:val="center"/>
                    <w:rPr>
                      <w:rFonts w:ascii="Times New Roman" w:eastAsia="宋体" w:hAnsi="Times New Roman"/>
                      <w:bCs/>
                    </w:rPr>
                  </w:pPr>
                  <w:r>
                    <w:rPr>
                      <w:rFonts w:ascii="Times New Roman" w:eastAsia="宋体" w:hAnsi="Times New Roman" w:hint="eastAsia"/>
                      <w:bCs/>
                    </w:rPr>
                    <w:t>2</w:t>
                  </w:r>
                </w:p>
              </w:tc>
              <w:tc>
                <w:tcPr>
                  <w:tcW w:w="935" w:type="pct"/>
                  <w:vAlign w:val="center"/>
                </w:tcPr>
                <w:p w14:paraId="5BD2DC0F" w14:textId="77777777" w:rsidR="00C73201" w:rsidRDefault="00000000">
                  <w:pPr>
                    <w:spacing w:line="300" w:lineRule="exact"/>
                    <w:jc w:val="center"/>
                    <w:rPr>
                      <w:rFonts w:ascii="Times New Roman" w:eastAsia="宋体" w:hAnsi="Times New Roman"/>
                      <w:bCs/>
                    </w:rPr>
                  </w:pPr>
                  <w:r>
                    <w:rPr>
                      <w:rFonts w:ascii="Times New Roman" w:eastAsia="宋体" w:hAnsi="Times New Roman" w:hint="eastAsia"/>
                      <w:bCs/>
                    </w:rPr>
                    <w:t>杭叉</w:t>
                  </w:r>
                </w:p>
              </w:tc>
            </w:tr>
            <w:tr w:rsidR="00C73201" w14:paraId="20E97340" w14:textId="77777777">
              <w:trPr>
                <w:cantSplit/>
                <w:jc w:val="center"/>
              </w:trPr>
              <w:tc>
                <w:tcPr>
                  <w:tcW w:w="677" w:type="pct"/>
                  <w:vMerge/>
                  <w:vAlign w:val="center"/>
                </w:tcPr>
                <w:p w14:paraId="185E4160"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72FEAF87" w14:textId="77777777" w:rsidR="00C73201" w:rsidRDefault="00000000">
                  <w:pPr>
                    <w:jc w:val="center"/>
                    <w:rPr>
                      <w:rFonts w:ascii="Times New Roman" w:eastAsia="宋体" w:hAnsi="Times New Roman"/>
                      <w:bCs/>
                    </w:rPr>
                  </w:pPr>
                  <w:r>
                    <w:rPr>
                      <w:rFonts w:ascii="Times New Roman" w:eastAsia="宋体" w:hAnsi="Times New Roman" w:hint="eastAsia"/>
                      <w:bCs/>
                    </w:rPr>
                    <w:t>电动叉车</w:t>
                  </w:r>
                </w:p>
              </w:tc>
              <w:tc>
                <w:tcPr>
                  <w:tcW w:w="1127" w:type="pct"/>
                  <w:vAlign w:val="center"/>
                </w:tcPr>
                <w:p w14:paraId="2FA0BBF7" w14:textId="77777777" w:rsidR="00C73201" w:rsidRDefault="00000000">
                  <w:pPr>
                    <w:jc w:val="center"/>
                    <w:rPr>
                      <w:rFonts w:ascii="Times New Roman" w:eastAsia="宋体" w:hAnsi="Times New Roman"/>
                    </w:rPr>
                  </w:pPr>
                  <w:r>
                    <w:rPr>
                      <w:rFonts w:ascii="Times New Roman" w:eastAsia="宋体" w:hAnsi="Times New Roman" w:hint="eastAsia"/>
                    </w:rPr>
                    <w:t>3T</w:t>
                  </w:r>
                </w:p>
              </w:tc>
              <w:tc>
                <w:tcPr>
                  <w:tcW w:w="735" w:type="pct"/>
                  <w:vAlign w:val="center"/>
                </w:tcPr>
                <w:p w14:paraId="4457B830" w14:textId="77777777" w:rsidR="00C73201" w:rsidRDefault="00000000">
                  <w:pPr>
                    <w:jc w:val="center"/>
                    <w:rPr>
                      <w:rFonts w:ascii="Times New Roman" w:eastAsia="宋体" w:hAnsi="Times New Roman"/>
                      <w:bCs/>
                    </w:rPr>
                  </w:pPr>
                  <w:r>
                    <w:rPr>
                      <w:rFonts w:ascii="Times New Roman" w:eastAsia="宋体" w:hAnsi="Times New Roman" w:hint="eastAsia"/>
                      <w:bCs/>
                    </w:rPr>
                    <w:t>5</w:t>
                  </w:r>
                </w:p>
              </w:tc>
              <w:tc>
                <w:tcPr>
                  <w:tcW w:w="935" w:type="pct"/>
                  <w:vAlign w:val="center"/>
                </w:tcPr>
                <w:p w14:paraId="7441F1E2" w14:textId="77777777" w:rsidR="00C73201" w:rsidRDefault="00000000">
                  <w:pPr>
                    <w:spacing w:line="300" w:lineRule="exact"/>
                    <w:jc w:val="center"/>
                    <w:rPr>
                      <w:rFonts w:ascii="Times New Roman" w:eastAsia="宋体" w:hAnsi="Times New Roman"/>
                      <w:bCs/>
                    </w:rPr>
                  </w:pPr>
                  <w:r>
                    <w:rPr>
                      <w:rFonts w:ascii="Times New Roman" w:eastAsia="宋体" w:hAnsi="Times New Roman" w:hint="eastAsia"/>
                      <w:bCs/>
                    </w:rPr>
                    <w:t>杭叉</w:t>
                  </w:r>
                </w:p>
              </w:tc>
            </w:tr>
            <w:tr w:rsidR="00C73201" w14:paraId="3051B625" w14:textId="77777777">
              <w:trPr>
                <w:cantSplit/>
                <w:jc w:val="center"/>
              </w:trPr>
              <w:tc>
                <w:tcPr>
                  <w:tcW w:w="677" w:type="pct"/>
                  <w:vMerge/>
                  <w:vAlign w:val="center"/>
                </w:tcPr>
                <w:p w14:paraId="36F71360" w14:textId="77777777" w:rsidR="00C73201" w:rsidRDefault="00C73201">
                  <w:pPr>
                    <w:spacing w:line="300" w:lineRule="exact"/>
                    <w:jc w:val="center"/>
                    <w:rPr>
                      <w:rFonts w:ascii="Times New Roman" w:eastAsia="宋体" w:hAnsi="Times New Roman"/>
                      <w:b/>
                      <w:szCs w:val="21"/>
                    </w:rPr>
                  </w:pPr>
                </w:p>
              </w:tc>
              <w:tc>
                <w:tcPr>
                  <w:tcW w:w="1526" w:type="pct"/>
                  <w:vAlign w:val="center"/>
                </w:tcPr>
                <w:p w14:paraId="3FAF1B66" w14:textId="77777777" w:rsidR="00C73201" w:rsidRDefault="00000000">
                  <w:pPr>
                    <w:jc w:val="center"/>
                    <w:rPr>
                      <w:rFonts w:ascii="Times New Roman" w:eastAsia="宋体" w:hAnsi="Times New Roman"/>
                      <w:bCs/>
                    </w:rPr>
                  </w:pPr>
                  <w:r>
                    <w:rPr>
                      <w:rFonts w:ascii="Times New Roman" w:eastAsia="宋体" w:hAnsi="Times New Roman" w:hint="eastAsia"/>
                      <w:bCs/>
                    </w:rPr>
                    <w:t>站驾式电动搬运车</w:t>
                  </w:r>
                </w:p>
              </w:tc>
              <w:tc>
                <w:tcPr>
                  <w:tcW w:w="1127" w:type="pct"/>
                  <w:vAlign w:val="center"/>
                </w:tcPr>
                <w:p w14:paraId="3BBAE382" w14:textId="77777777" w:rsidR="00C73201" w:rsidRDefault="00000000">
                  <w:pPr>
                    <w:jc w:val="center"/>
                    <w:rPr>
                      <w:rFonts w:ascii="Times New Roman" w:eastAsia="宋体" w:hAnsi="Times New Roman"/>
                    </w:rPr>
                  </w:pPr>
                  <w:r>
                    <w:rPr>
                      <w:rFonts w:ascii="Times New Roman" w:eastAsia="宋体" w:hAnsi="Times New Roman" w:hint="eastAsia"/>
                    </w:rPr>
                    <w:t>2T</w:t>
                  </w:r>
                </w:p>
              </w:tc>
              <w:tc>
                <w:tcPr>
                  <w:tcW w:w="735" w:type="pct"/>
                  <w:vAlign w:val="center"/>
                </w:tcPr>
                <w:p w14:paraId="0BB6C8B3" w14:textId="77777777" w:rsidR="00C73201" w:rsidRDefault="00000000">
                  <w:pPr>
                    <w:jc w:val="center"/>
                    <w:rPr>
                      <w:rFonts w:ascii="Times New Roman" w:eastAsia="宋体" w:hAnsi="Times New Roman"/>
                      <w:bCs/>
                    </w:rPr>
                  </w:pPr>
                  <w:r>
                    <w:rPr>
                      <w:rFonts w:ascii="Times New Roman" w:eastAsia="宋体" w:hAnsi="Times New Roman" w:hint="eastAsia"/>
                      <w:bCs/>
                    </w:rPr>
                    <w:t>4</w:t>
                  </w:r>
                </w:p>
              </w:tc>
              <w:tc>
                <w:tcPr>
                  <w:tcW w:w="935" w:type="pct"/>
                  <w:vAlign w:val="center"/>
                </w:tcPr>
                <w:p w14:paraId="7E3E1FAA" w14:textId="77777777" w:rsidR="00C73201" w:rsidRDefault="00000000">
                  <w:pPr>
                    <w:spacing w:line="300" w:lineRule="exact"/>
                    <w:jc w:val="center"/>
                    <w:rPr>
                      <w:rFonts w:ascii="Times New Roman" w:eastAsia="宋体" w:hAnsi="Times New Roman"/>
                      <w:bCs/>
                    </w:rPr>
                  </w:pPr>
                  <w:r>
                    <w:rPr>
                      <w:rFonts w:ascii="Times New Roman" w:eastAsia="宋体" w:hAnsi="Times New Roman" w:hint="eastAsia"/>
                      <w:bCs/>
                    </w:rPr>
                    <w:t>杭叉</w:t>
                  </w:r>
                </w:p>
              </w:tc>
            </w:tr>
            <w:tr w:rsidR="00C73201" w14:paraId="40C40E37" w14:textId="77777777">
              <w:trPr>
                <w:cantSplit/>
                <w:jc w:val="center"/>
              </w:trPr>
              <w:tc>
                <w:tcPr>
                  <w:tcW w:w="677" w:type="pct"/>
                  <w:vMerge/>
                  <w:vAlign w:val="center"/>
                </w:tcPr>
                <w:p w14:paraId="49C566CF" w14:textId="77777777" w:rsidR="00C73201" w:rsidRDefault="00C73201">
                  <w:pPr>
                    <w:spacing w:line="300" w:lineRule="exact"/>
                    <w:jc w:val="center"/>
                    <w:rPr>
                      <w:rFonts w:ascii="Times New Roman" w:eastAsia="宋体" w:hAnsi="Times New Roman"/>
                      <w:szCs w:val="21"/>
                    </w:rPr>
                  </w:pPr>
                </w:p>
              </w:tc>
              <w:tc>
                <w:tcPr>
                  <w:tcW w:w="1526" w:type="pct"/>
                  <w:vAlign w:val="center"/>
                </w:tcPr>
                <w:p w14:paraId="3505E3F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充电桩</w:t>
                  </w:r>
                </w:p>
              </w:tc>
              <w:tc>
                <w:tcPr>
                  <w:tcW w:w="1127" w:type="pct"/>
                  <w:vAlign w:val="center"/>
                </w:tcPr>
                <w:p w14:paraId="3E0799F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35" w:type="pct"/>
                  <w:vAlign w:val="center"/>
                </w:tcPr>
                <w:p w14:paraId="44A9FEF5" w14:textId="77777777" w:rsidR="00C73201" w:rsidRDefault="00000000">
                  <w:pPr>
                    <w:jc w:val="center"/>
                    <w:rPr>
                      <w:rFonts w:ascii="Times New Roman" w:eastAsia="宋体" w:hAnsi="Times New Roman"/>
                    </w:rPr>
                  </w:pPr>
                  <w:r>
                    <w:rPr>
                      <w:rFonts w:ascii="Times New Roman" w:eastAsia="宋体" w:hAnsi="Times New Roman" w:hint="eastAsia"/>
                    </w:rPr>
                    <w:t>4</w:t>
                  </w:r>
                </w:p>
              </w:tc>
              <w:tc>
                <w:tcPr>
                  <w:tcW w:w="935" w:type="pct"/>
                  <w:vAlign w:val="center"/>
                </w:tcPr>
                <w:p w14:paraId="48A6C443"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szCs w:val="21"/>
                    </w:rPr>
                    <w:t>万邦</w:t>
                  </w:r>
                </w:p>
              </w:tc>
            </w:tr>
            <w:tr w:rsidR="00C73201" w14:paraId="18BCF033" w14:textId="77777777">
              <w:trPr>
                <w:cantSplit/>
                <w:jc w:val="center"/>
              </w:trPr>
              <w:tc>
                <w:tcPr>
                  <w:tcW w:w="677" w:type="pct"/>
                  <w:vMerge w:val="restart"/>
                  <w:vAlign w:val="center"/>
                </w:tcPr>
                <w:p w14:paraId="3C621F95" w14:textId="77777777" w:rsidR="00C73201" w:rsidRDefault="00000000">
                  <w:pPr>
                    <w:pStyle w:val="af1"/>
                    <w:spacing w:beforeLines="0" w:before="0" w:line="300" w:lineRule="exact"/>
                    <w:ind w:firstLineChars="0" w:firstLine="0"/>
                    <w:jc w:val="center"/>
                    <w:rPr>
                      <w:sz w:val="21"/>
                      <w:szCs w:val="21"/>
                    </w:rPr>
                  </w:pPr>
                  <w:r>
                    <w:rPr>
                      <w:rFonts w:hint="eastAsia"/>
                      <w:sz w:val="21"/>
                      <w:szCs w:val="21"/>
                    </w:rPr>
                    <w:t>辅助</w:t>
                  </w:r>
                  <w:r>
                    <w:rPr>
                      <w:sz w:val="21"/>
                      <w:szCs w:val="21"/>
                    </w:rPr>
                    <w:t>设备</w:t>
                  </w:r>
                </w:p>
              </w:tc>
              <w:tc>
                <w:tcPr>
                  <w:tcW w:w="1526" w:type="pct"/>
                  <w:vAlign w:val="center"/>
                </w:tcPr>
                <w:p w14:paraId="1B627B89"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台式工作站</w:t>
                  </w:r>
                </w:p>
              </w:tc>
              <w:tc>
                <w:tcPr>
                  <w:tcW w:w="1127" w:type="pct"/>
                  <w:vAlign w:val="center"/>
                </w:tcPr>
                <w:p w14:paraId="2C29F98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P520C</w:t>
                  </w:r>
                </w:p>
              </w:tc>
              <w:tc>
                <w:tcPr>
                  <w:tcW w:w="735" w:type="pct"/>
                  <w:vAlign w:val="center"/>
                </w:tcPr>
                <w:p w14:paraId="6156AA2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935" w:type="pct"/>
                  <w:vAlign w:val="center"/>
                </w:tcPr>
                <w:p w14:paraId="54CB5D08"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szCs w:val="21"/>
                    </w:rPr>
                    <w:t>联想</w:t>
                  </w:r>
                </w:p>
              </w:tc>
            </w:tr>
            <w:tr w:rsidR="00C73201" w14:paraId="6A0D784F" w14:textId="77777777">
              <w:trPr>
                <w:cantSplit/>
                <w:jc w:val="center"/>
              </w:trPr>
              <w:tc>
                <w:tcPr>
                  <w:tcW w:w="677" w:type="pct"/>
                  <w:vMerge/>
                  <w:vAlign w:val="center"/>
                </w:tcPr>
                <w:p w14:paraId="23578469" w14:textId="77777777" w:rsidR="00C73201" w:rsidRDefault="00C73201">
                  <w:pPr>
                    <w:pStyle w:val="af1"/>
                    <w:spacing w:beforeLines="0" w:before="0" w:line="300" w:lineRule="exact"/>
                    <w:ind w:firstLineChars="0" w:firstLine="0"/>
                    <w:jc w:val="center"/>
                    <w:rPr>
                      <w:sz w:val="21"/>
                      <w:szCs w:val="21"/>
                    </w:rPr>
                  </w:pPr>
                </w:p>
              </w:tc>
              <w:tc>
                <w:tcPr>
                  <w:tcW w:w="1526" w:type="pct"/>
                  <w:vAlign w:val="center"/>
                </w:tcPr>
                <w:p w14:paraId="6F7F663D"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台式电脑</w:t>
                  </w:r>
                </w:p>
              </w:tc>
              <w:tc>
                <w:tcPr>
                  <w:tcW w:w="1127" w:type="pct"/>
                  <w:vAlign w:val="center"/>
                </w:tcPr>
                <w:p w14:paraId="058237E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35" w:type="pct"/>
                  <w:vAlign w:val="center"/>
                </w:tcPr>
                <w:p w14:paraId="6FA7A1F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935" w:type="pct"/>
                  <w:vAlign w:val="center"/>
                </w:tcPr>
                <w:p w14:paraId="0CFD3CAD"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szCs w:val="21"/>
                    </w:rPr>
                    <w:t>联想</w:t>
                  </w:r>
                </w:p>
              </w:tc>
            </w:tr>
            <w:tr w:rsidR="00C73201" w14:paraId="473D2510" w14:textId="77777777">
              <w:trPr>
                <w:cantSplit/>
                <w:jc w:val="center"/>
              </w:trPr>
              <w:tc>
                <w:tcPr>
                  <w:tcW w:w="677" w:type="pct"/>
                  <w:vMerge/>
                  <w:vAlign w:val="center"/>
                </w:tcPr>
                <w:p w14:paraId="21CD6922" w14:textId="77777777" w:rsidR="00C73201" w:rsidRDefault="00C73201">
                  <w:pPr>
                    <w:pStyle w:val="af1"/>
                    <w:spacing w:beforeLines="0" w:before="0" w:line="300" w:lineRule="exact"/>
                    <w:ind w:firstLineChars="0" w:firstLine="0"/>
                    <w:jc w:val="center"/>
                    <w:rPr>
                      <w:sz w:val="21"/>
                      <w:szCs w:val="21"/>
                    </w:rPr>
                  </w:pPr>
                </w:p>
              </w:tc>
              <w:tc>
                <w:tcPr>
                  <w:tcW w:w="1526" w:type="pct"/>
                  <w:vAlign w:val="center"/>
                </w:tcPr>
                <w:p w14:paraId="60470F8C"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便携式电脑</w:t>
                  </w:r>
                </w:p>
              </w:tc>
              <w:tc>
                <w:tcPr>
                  <w:tcW w:w="1127" w:type="pct"/>
                  <w:vAlign w:val="center"/>
                </w:tcPr>
                <w:p w14:paraId="212C51A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X13</w:t>
                  </w:r>
                </w:p>
              </w:tc>
              <w:tc>
                <w:tcPr>
                  <w:tcW w:w="735" w:type="pct"/>
                  <w:vAlign w:val="center"/>
                </w:tcPr>
                <w:p w14:paraId="3C45BE8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35</w:t>
                  </w:r>
                </w:p>
              </w:tc>
              <w:tc>
                <w:tcPr>
                  <w:tcW w:w="935" w:type="pct"/>
                  <w:vAlign w:val="center"/>
                </w:tcPr>
                <w:p w14:paraId="5AAA02E0"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szCs w:val="21"/>
                    </w:rPr>
                    <w:t>联想</w:t>
                  </w:r>
                </w:p>
              </w:tc>
            </w:tr>
            <w:tr w:rsidR="00C73201" w14:paraId="0271DA50" w14:textId="77777777">
              <w:trPr>
                <w:cantSplit/>
                <w:jc w:val="center"/>
              </w:trPr>
              <w:tc>
                <w:tcPr>
                  <w:tcW w:w="677" w:type="pct"/>
                  <w:vMerge/>
                  <w:vAlign w:val="center"/>
                </w:tcPr>
                <w:p w14:paraId="0FC3C0EA" w14:textId="77777777" w:rsidR="00C73201" w:rsidRDefault="00C73201">
                  <w:pPr>
                    <w:pStyle w:val="af1"/>
                    <w:spacing w:beforeLines="0" w:before="0" w:line="300" w:lineRule="exact"/>
                    <w:ind w:firstLineChars="0" w:firstLine="0"/>
                    <w:jc w:val="center"/>
                    <w:rPr>
                      <w:sz w:val="21"/>
                      <w:szCs w:val="21"/>
                    </w:rPr>
                  </w:pPr>
                </w:p>
              </w:tc>
              <w:tc>
                <w:tcPr>
                  <w:tcW w:w="1526" w:type="pct"/>
                  <w:vAlign w:val="center"/>
                </w:tcPr>
                <w:p w14:paraId="63CC8C46" w14:textId="77777777" w:rsidR="00C73201" w:rsidRDefault="00000000">
                  <w:pPr>
                    <w:jc w:val="center"/>
                    <w:rPr>
                      <w:rFonts w:ascii="Times New Roman" w:eastAsia="宋体" w:hAnsi="Times New Roman"/>
                      <w:bCs/>
                    </w:rPr>
                  </w:pPr>
                  <w:r>
                    <w:rPr>
                      <w:rFonts w:ascii="Times New Roman" w:eastAsia="宋体" w:hAnsi="Times New Roman" w:hint="eastAsia"/>
                      <w:bCs/>
                    </w:rPr>
                    <w:t>无线</w:t>
                  </w:r>
                  <w:r>
                    <w:rPr>
                      <w:rFonts w:ascii="Times New Roman" w:eastAsia="宋体" w:hAnsi="Times New Roman" w:hint="eastAsia"/>
                      <w:bCs/>
                    </w:rPr>
                    <w:t>AP</w:t>
                  </w:r>
                </w:p>
              </w:tc>
              <w:tc>
                <w:tcPr>
                  <w:tcW w:w="1127" w:type="pct"/>
                  <w:vAlign w:val="center"/>
                </w:tcPr>
                <w:p w14:paraId="392E4D45" w14:textId="77777777" w:rsidR="00C73201" w:rsidRDefault="00000000">
                  <w:pPr>
                    <w:jc w:val="center"/>
                    <w:rPr>
                      <w:rFonts w:ascii="Times New Roman" w:eastAsia="宋体" w:hAnsi="Times New Roman"/>
                    </w:rPr>
                  </w:pPr>
                  <w:r>
                    <w:rPr>
                      <w:rFonts w:ascii="Times New Roman" w:eastAsia="宋体" w:hAnsi="Times New Roman"/>
                    </w:rPr>
                    <w:t>AP7060D</w:t>
                  </w:r>
                  <w:r>
                    <w:rPr>
                      <w:rFonts w:ascii="Times New Roman" w:eastAsia="宋体" w:hAnsi="Times New Roman" w:hint="eastAsia"/>
                    </w:rPr>
                    <w:t>N</w:t>
                  </w:r>
                </w:p>
              </w:tc>
              <w:tc>
                <w:tcPr>
                  <w:tcW w:w="735" w:type="pct"/>
                  <w:vAlign w:val="center"/>
                </w:tcPr>
                <w:p w14:paraId="405722DD" w14:textId="77777777" w:rsidR="00C73201" w:rsidRDefault="00000000">
                  <w:pPr>
                    <w:jc w:val="center"/>
                    <w:rPr>
                      <w:rFonts w:ascii="Times New Roman" w:eastAsia="宋体" w:hAnsi="Times New Roman"/>
                      <w:bCs/>
                    </w:rPr>
                  </w:pPr>
                  <w:r>
                    <w:rPr>
                      <w:rFonts w:ascii="Times New Roman" w:eastAsia="宋体" w:hAnsi="Times New Roman" w:hint="eastAsia"/>
                      <w:bCs/>
                    </w:rPr>
                    <w:t>10</w:t>
                  </w:r>
                </w:p>
              </w:tc>
              <w:tc>
                <w:tcPr>
                  <w:tcW w:w="935" w:type="pct"/>
                  <w:vAlign w:val="center"/>
                </w:tcPr>
                <w:p w14:paraId="69E1471C" w14:textId="77777777" w:rsidR="00C73201" w:rsidRDefault="00000000">
                  <w:pPr>
                    <w:spacing w:line="300" w:lineRule="exact"/>
                    <w:jc w:val="center"/>
                    <w:rPr>
                      <w:rFonts w:ascii="Times New Roman" w:eastAsia="宋体" w:hAnsi="Times New Roman"/>
                      <w:bCs/>
                    </w:rPr>
                  </w:pPr>
                  <w:r>
                    <w:rPr>
                      <w:rFonts w:ascii="Times New Roman" w:eastAsia="宋体" w:hAnsi="Times New Roman" w:hint="eastAsia"/>
                      <w:bCs/>
                    </w:rPr>
                    <w:t>HUAWEI</w:t>
                  </w:r>
                </w:p>
              </w:tc>
            </w:tr>
            <w:tr w:rsidR="00C73201" w14:paraId="1C47AC96" w14:textId="77777777">
              <w:trPr>
                <w:cantSplit/>
                <w:jc w:val="center"/>
              </w:trPr>
              <w:tc>
                <w:tcPr>
                  <w:tcW w:w="677" w:type="pct"/>
                  <w:vMerge/>
                  <w:vAlign w:val="center"/>
                </w:tcPr>
                <w:p w14:paraId="64D0DA12" w14:textId="77777777" w:rsidR="00C73201" w:rsidRDefault="00C73201">
                  <w:pPr>
                    <w:pStyle w:val="af1"/>
                    <w:spacing w:beforeLines="0" w:before="0" w:line="300" w:lineRule="exact"/>
                    <w:ind w:firstLineChars="0" w:firstLine="0"/>
                    <w:jc w:val="center"/>
                    <w:rPr>
                      <w:sz w:val="21"/>
                      <w:szCs w:val="21"/>
                    </w:rPr>
                  </w:pPr>
                </w:p>
              </w:tc>
              <w:tc>
                <w:tcPr>
                  <w:tcW w:w="1526" w:type="pct"/>
                  <w:vAlign w:val="center"/>
                </w:tcPr>
                <w:p w14:paraId="3B4AC86C" w14:textId="77777777" w:rsidR="00C73201" w:rsidRDefault="00000000">
                  <w:pPr>
                    <w:spacing w:line="320" w:lineRule="exact"/>
                    <w:jc w:val="center"/>
                    <w:rPr>
                      <w:rFonts w:ascii="Times New Roman" w:eastAsia="宋体" w:hAnsi="Times New Roman"/>
                      <w:szCs w:val="21"/>
                    </w:rPr>
                  </w:pPr>
                  <w:r>
                    <w:rPr>
                      <w:rFonts w:ascii="Times New Roman" w:eastAsia="宋体" w:hAnsi="Times New Roman"/>
                      <w:szCs w:val="21"/>
                    </w:rPr>
                    <w:t>服务器</w:t>
                  </w:r>
                </w:p>
              </w:tc>
              <w:tc>
                <w:tcPr>
                  <w:tcW w:w="1127" w:type="pct"/>
                  <w:vAlign w:val="center"/>
                </w:tcPr>
                <w:p w14:paraId="3EF7A695" w14:textId="77777777" w:rsidR="00C73201" w:rsidRDefault="00000000">
                  <w:pPr>
                    <w:jc w:val="center"/>
                    <w:rPr>
                      <w:rFonts w:ascii="Times New Roman" w:eastAsia="宋体" w:hAnsi="Times New Roman"/>
                      <w:szCs w:val="21"/>
                    </w:rPr>
                  </w:pPr>
                  <w:r>
                    <w:rPr>
                      <w:rFonts w:ascii="Times New Roman" w:eastAsia="宋体" w:hAnsi="Times New Roman"/>
                    </w:rPr>
                    <w:t>2288H V5/</w:t>
                  </w:r>
                  <w:r>
                    <w:rPr>
                      <w:rFonts w:ascii="Times New Roman" w:eastAsia="宋体" w:hAnsi="Times New Roman"/>
                    </w:rPr>
                    <w:t>金牌</w:t>
                  </w:r>
                  <w:r>
                    <w:rPr>
                      <w:rFonts w:ascii="Times New Roman" w:eastAsia="宋体" w:hAnsi="Times New Roman"/>
                    </w:rPr>
                    <w:t>6226R/16GB</w:t>
                  </w:r>
                </w:p>
              </w:tc>
              <w:tc>
                <w:tcPr>
                  <w:tcW w:w="735" w:type="pct"/>
                  <w:vAlign w:val="center"/>
                </w:tcPr>
                <w:p w14:paraId="3DBE89A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935" w:type="pct"/>
                  <w:vAlign w:val="center"/>
                </w:tcPr>
                <w:p w14:paraId="51B4B319" w14:textId="77777777" w:rsidR="00C73201" w:rsidRDefault="00000000">
                  <w:pPr>
                    <w:spacing w:line="300" w:lineRule="exact"/>
                    <w:jc w:val="center"/>
                    <w:rPr>
                      <w:rFonts w:ascii="Times New Roman" w:eastAsia="宋体" w:hAnsi="Times New Roman"/>
                      <w:szCs w:val="21"/>
                    </w:rPr>
                  </w:pPr>
                  <w:r>
                    <w:rPr>
                      <w:rFonts w:ascii="Times New Roman" w:eastAsia="宋体" w:hAnsi="Times New Roman" w:hint="eastAsia"/>
                      <w:bCs/>
                    </w:rPr>
                    <w:t>HUAWEI</w:t>
                  </w:r>
                </w:p>
              </w:tc>
            </w:tr>
          </w:tbl>
          <w:p w14:paraId="04B4BC8E"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6</w:t>
            </w:r>
            <w:r>
              <w:rPr>
                <w:rFonts w:ascii="Times New Roman" w:eastAsia="宋体" w:hAnsi="Times New Roman" w:hint="eastAsia"/>
                <w:b/>
                <w:bCs/>
                <w:sz w:val="24"/>
              </w:rPr>
              <w:t>、原辅材料</w:t>
            </w:r>
          </w:p>
          <w:p w14:paraId="24B240B2" w14:textId="77777777" w:rsidR="00C73201"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-4  </w:t>
            </w:r>
            <w:r>
              <w:rPr>
                <w:rFonts w:ascii="Times New Roman" w:eastAsia="宋体" w:hAnsi="Times New Roman" w:hint="eastAsia"/>
                <w:b/>
                <w:bCs/>
                <w:sz w:val="24"/>
              </w:rPr>
              <w:t>建设项目原辅料及资源能源消耗情况表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5"/>
              <w:gridCol w:w="1621"/>
              <w:gridCol w:w="2520"/>
              <w:gridCol w:w="1426"/>
              <w:gridCol w:w="1570"/>
              <w:gridCol w:w="737"/>
            </w:tblGrid>
            <w:tr w:rsidR="00C73201" w14:paraId="0277800B" w14:textId="77777777">
              <w:trPr>
                <w:trHeight w:val="340"/>
                <w:tblHeader/>
                <w:jc w:val="center"/>
              </w:trPr>
              <w:tc>
                <w:tcPr>
                  <w:tcW w:w="307" w:type="pct"/>
                  <w:vAlign w:val="center"/>
                </w:tcPr>
                <w:p w14:paraId="6568AD7A"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类别</w:t>
                  </w:r>
                </w:p>
              </w:tc>
              <w:tc>
                <w:tcPr>
                  <w:tcW w:w="966" w:type="pct"/>
                  <w:vAlign w:val="center"/>
                </w:tcPr>
                <w:p w14:paraId="7BD3FFBA"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名称</w:t>
                  </w:r>
                </w:p>
              </w:tc>
              <w:tc>
                <w:tcPr>
                  <w:tcW w:w="1502" w:type="pct"/>
                  <w:vAlign w:val="center"/>
                </w:tcPr>
                <w:p w14:paraId="0F067DAE"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重要组分</w:t>
                  </w:r>
                </w:p>
                <w:p w14:paraId="07104079"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规格及指标</w:t>
                  </w:r>
                </w:p>
              </w:tc>
              <w:tc>
                <w:tcPr>
                  <w:tcW w:w="850" w:type="pct"/>
                  <w:vAlign w:val="center"/>
                </w:tcPr>
                <w:p w14:paraId="158627A5"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年耗量</w:t>
                  </w:r>
                  <w:r>
                    <w:rPr>
                      <w:rFonts w:ascii="Times New Roman" w:eastAsia="宋体" w:hAnsi="Times New Roman" w:hint="eastAsia"/>
                      <w:b/>
                      <w:bCs/>
                      <w:szCs w:val="21"/>
                    </w:rPr>
                    <w:t>/pc</w:t>
                  </w:r>
                </w:p>
              </w:tc>
              <w:tc>
                <w:tcPr>
                  <w:tcW w:w="936" w:type="pct"/>
                  <w:vAlign w:val="center"/>
                </w:tcPr>
                <w:p w14:paraId="56AB9592"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最大存储量</w:t>
                  </w:r>
                  <w:r>
                    <w:rPr>
                      <w:rFonts w:ascii="Times New Roman" w:eastAsia="宋体" w:hAnsi="Times New Roman" w:hint="eastAsia"/>
                      <w:b/>
                      <w:bCs/>
                      <w:szCs w:val="21"/>
                    </w:rPr>
                    <w:t>/pc</w:t>
                  </w:r>
                </w:p>
              </w:tc>
              <w:tc>
                <w:tcPr>
                  <w:tcW w:w="439" w:type="pct"/>
                  <w:vAlign w:val="center"/>
                </w:tcPr>
                <w:p w14:paraId="0F95D776"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来源及运输</w:t>
                  </w:r>
                </w:p>
              </w:tc>
            </w:tr>
            <w:tr w:rsidR="00C73201" w14:paraId="483D65C5" w14:textId="77777777">
              <w:trPr>
                <w:trHeight w:val="340"/>
                <w:jc w:val="center"/>
              </w:trPr>
              <w:tc>
                <w:tcPr>
                  <w:tcW w:w="307" w:type="pct"/>
                  <w:vMerge w:val="restart"/>
                  <w:vAlign w:val="center"/>
                </w:tcPr>
                <w:p w14:paraId="3D77E5FC" w14:textId="77777777" w:rsidR="00C73201" w:rsidRDefault="00000000">
                  <w:pPr>
                    <w:jc w:val="center"/>
                    <w:rPr>
                      <w:rFonts w:ascii="Times New Roman" w:eastAsia="宋体" w:hAnsi="Times New Roman"/>
                      <w:szCs w:val="21"/>
                    </w:rPr>
                  </w:pPr>
                  <w:r>
                    <w:rPr>
                      <w:rFonts w:ascii="Times New Roman" w:eastAsia="宋体" w:hAnsi="Times New Roman"/>
                      <w:szCs w:val="21"/>
                    </w:rPr>
                    <w:t>原料</w:t>
                  </w:r>
                </w:p>
              </w:tc>
              <w:tc>
                <w:tcPr>
                  <w:tcW w:w="966" w:type="pct"/>
                  <w:shd w:val="clear" w:color="auto" w:fill="FFFFFF"/>
                  <w:vAlign w:val="center"/>
                </w:tcPr>
                <w:p w14:paraId="3BBED30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车架</w:t>
                  </w:r>
                </w:p>
              </w:tc>
              <w:tc>
                <w:tcPr>
                  <w:tcW w:w="1502" w:type="pct"/>
                  <w:vAlign w:val="center"/>
                </w:tcPr>
                <w:p w14:paraId="22B2CCA0"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4060CD1F" w14:textId="77777777" w:rsidR="00C73201" w:rsidRDefault="00000000">
                  <w:pPr>
                    <w:jc w:val="center"/>
                    <w:rPr>
                      <w:rFonts w:ascii="Times New Roman" w:eastAsia="宋体" w:hAnsi="Times New Roman"/>
                      <w:bCs/>
                      <w:szCs w:val="21"/>
                    </w:rPr>
                  </w:pPr>
                  <w:r>
                    <w:rPr>
                      <w:rFonts w:ascii="Times New Roman" w:eastAsia="宋体" w:hAnsi="Times New Roman"/>
                      <w:bCs/>
                      <w:szCs w:val="21"/>
                    </w:rPr>
                    <w:t>1200</w:t>
                  </w:r>
                </w:p>
              </w:tc>
              <w:tc>
                <w:tcPr>
                  <w:tcW w:w="936" w:type="pct"/>
                  <w:vAlign w:val="center"/>
                </w:tcPr>
                <w:p w14:paraId="5CAA048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439" w:type="pct"/>
                  <w:vMerge w:val="restart"/>
                  <w:vAlign w:val="center"/>
                </w:tcPr>
                <w:p w14:paraId="017CF9A7" w14:textId="77777777" w:rsidR="00C73201" w:rsidRDefault="00000000">
                  <w:pPr>
                    <w:jc w:val="center"/>
                    <w:rPr>
                      <w:rFonts w:ascii="Times New Roman" w:eastAsia="宋体" w:hAnsi="Times New Roman"/>
                    </w:rPr>
                  </w:pPr>
                  <w:r>
                    <w:rPr>
                      <w:rFonts w:ascii="Times New Roman" w:eastAsia="宋体" w:hAnsi="Times New Roman"/>
                    </w:rPr>
                    <w:t>国内</w:t>
                  </w:r>
                </w:p>
                <w:p w14:paraId="32823524" w14:textId="77777777" w:rsidR="00C73201" w:rsidRDefault="00000000">
                  <w:pPr>
                    <w:jc w:val="center"/>
                    <w:rPr>
                      <w:rFonts w:ascii="Times New Roman" w:eastAsia="宋体" w:hAnsi="Times New Roman"/>
                    </w:rPr>
                  </w:pPr>
                  <w:r>
                    <w:rPr>
                      <w:rFonts w:ascii="Times New Roman" w:eastAsia="宋体" w:hAnsi="Times New Roman"/>
                    </w:rPr>
                    <w:t>车运</w:t>
                  </w:r>
                </w:p>
              </w:tc>
            </w:tr>
            <w:tr w:rsidR="00C73201" w14:paraId="76BACBAE" w14:textId="77777777">
              <w:trPr>
                <w:trHeight w:val="340"/>
                <w:jc w:val="center"/>
              </w:trPr>
              <w:tc>
                <w:tcPr>
                  <w:tcW w:w="307" w:type="pct"/>
                  <w:vMerge/>
                  <w:vAlign w:val="center"/>
                </w:tcPr>
                <w:p w14:paraId="767604A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289E5BBB" w14:textId="77777777" w:rsidR="00C73201" w:rsidRDefault="00000000">
                  <w:pPr>
                    <w:jc w:val="center"/>
                    <w:rPr>
                      <w:rFonts w:ascii="Times New Roman" w:eastAsia="宋体" w:hAnsi="Times New Roman"/>
                      <w:szCs w:val="21"/>
                    </w:rPr>
                  </w:pPr>
                  <w:r>
                    <w:rPr>
                      <w:rFonts w:ascii="Times New Roman" w:eastAsia="宋体" w:hAnsi="Times New Roman"/>
                      <w:szCs w:val="21"/>
                    </w:rPr>
                    <w:t>车桥</w:t>
                  </w:r>
                </w:p>
              </w:tc>
              <w:tc>
                <w:tcPr>
                  <w:tcW w:w="1502" w:type="pct"/>
                </w:tcPr>
                <w:p w14:paraId="5E31EA93"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tcPr>
                <w:p w14:paraId="3C00FAD8" w14:textId="77777777" w:rsidR="00C73201" w:rsidRDefault="00000000">
                  <w:pPr>
                    <w:jc w:val="center"/>
                    <w:rPr>
                      <w:rFonts w:ascii="Times New Roman" w:eastAsia="宋体" w:hAnsi="Times New Roman"/>
                    </w:rPr>
                  </w:pPr>
                  <w:r>
                    <w:rPr>
                      <w:rFonts w:ascii="Times New Roman" w:eastAsia="宋体" w:hAnsi="Times New Roman" w:hint="eastAsia"/>
                      <w:bCs/>
                      <w:szCs w:val="21"/>
                    </w:rPr>
                    <w:t>5400</w:t>
                  </w:r>
                </w:p>
              </w:tc>
              <w:tc>
                <w:tcPr>
                  <w:tcW w:w="936" w:type="pct"/>
                  <w:vAlign w:val="center"/>
                </w:tcPr>
                <w:p w14:paraId="0CA40A7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60</w:t>
                  </w:r>
                </w:p>
              </w:tc>
              <w:tc>
                <w:tcPr>
                  <w:tcW w:w="439" w:type="pct"/>
                  <w:vMerge/>
                  <w:vAlign w:val="center"/>
                </w:tcPr>
                <w:p w14:paraId="0C320A1E" w14:textId="77777777" w:rsidR="00C73201" w:rsidRDefault="00C73201">
                  <w:pPr>
                    <w:jc w:val="center"/>
                    <w:rPr>
                      <w:rFonts w:ascii="Times New Roman" w:eastAsia="宋体" w:hAnsi="Times New Roman"/>
                    </w:rPr>
                  </w:pPr>
                </w:p>
              </w:tc>
            </w:tr>
            <w:tr w:rsidR="00C73201" w14:paraId="63203B62" w14:textId="77777777">
              <w:trPr>
                <w:trHeight w:val="340"/>
                <w:jc w:val="center"/>
              </w:trPr>
              <w:tc>
                <w:tcPr>
                  <w:tcW w:w="307" w:type="pct"/>
                  <w:vMerge/>
                  <w:vAlign w:val="center"/>
                </w:tcPr>
                <w:p w14:paraId="7724C78C"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59083115" w14:textId="77777777" w:rsidR="00C73201" w:rsidRDefault="00000000">
                  <w:pPr>
                    <w:jc w:val="center"/>
                    <w:rPr>
                      <w:rFonts w:ascii="Times New Roman" w:eastAsia="宋体" w:hAnsi="Times New Roman"/>
                      <w:szCs w:val="21"/>
                    </w:rPr>
                  </w:pPr>
                  <w:r>
                    <w:rPr>
                      <w:rFonts w:ascii="Times New Roman" w:eastAsia="宋体" w:hAnsi="Times New Roman"/>
                      <w:szCs w:val="21"/>
                    </w:rPr>
                    <w:t>电机</w:t>
                  </w:r>
                </w:p>
              </w:tc>
              <w:tc>
                <w:tcPr>
                  <w:tcW w:w="1502" w:type="pct"/>
                </w:tcPr>
                <w:p w14:paraId="2A4FC9C6"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51FC6DEC" w14:textId="77777777" w:rsidR="00C73201" w:rsidRDefault="00000000">
                  <w:pPr>
                    <w:jc w:val="center"/>
                    <w:rPr>
                      <w:rFonts w:ascii="Times New Roman" w:eastAsia="宋体" w:hAnsi="Times New Roman"/>
                    </w:rPr>
                  </w:pPr>
                  <w:r>
                    <w:rPr>
                      <w:rFonts w:ascii="Times New Roman" w:eastAsia="宋体" w:hAnsi="Times New Roman"/>
                      <w:bCs/>
                      <w:szCs w:val="21"/>
                    </w:rPr>
                    <w:t>1200</w:t>
                  </w:r>
                </w:p>
              </w:tc>
              <w:tc>
                <w:tcPr>
                  <w:tcW w:w="936" w:type="pct"/>
                  <w:vAlign w:val="center"/>
                </w:tcPr>
                <w:p w14:paraId="5C11CB07"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439" w:type="pct"/>
                  <w:vMerge/>
                  <w:vAlign w:val="center"/>
                </w:tcPr>
                <w:p w14:paraId="31A6B2A5" w14:textId="77777777" w:rsidR="00C73201" w:rsidRDefault="00C73201">
                  <w:pPr>
                    <w:jc w:val="center"/>
                    <w:rPr>
                      <w:rFonts w:ascii="Times New Roman" w:eastAsia="宋体" w:hAnsi="Times New Roman"/>
                    </w:rPr>
                  </w:pPr>
                </w:p>
              </w:tc>
            </w:tr>
            <w:tr w:rsidR="00C73201" w14:paraId="78B05945" w14:textId="77777777">
              <w:trPr>
                <w:trHeight w:val="340"/>
                <w:jc w:val="center"/>
              </w:trPr>
              <w:tc>
                <w:tcPr>
                  <w:tcW w:w="307" w:type="pct"/>
                  <w:vMerge/>
                  <w:vAlign w:val="center"/>
                </w:tcPr>
                <w:p w14:paraId="6692F777"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2F2C7A68" w14:textId="77777777" w:rsidR="00C73201" w:rsidRDefault="00000000">
                  <w:pPr>
                    <w:jc w:val="center"/>
                    <w:rPr>
                      <w:rFonts w:ascii="Times New Roman" w:eastAsia="宋体" w:hAnsi="Times New Roman"/>
                      <w:szCs w:val="21"/>
                    </w:rPr>
                  </w:pPr>
                  <w:r>
                    <w:rPr>
                      <w:rFonts w:ascii="Times New Roman" w:eastAsia="宋体" w:hAnsi="Times New Roman"/>
                      <w:szCs w:val="21"/>
                    </w:rPr>
                    <w:t>发动机</w:t>
                  </w:r>
                </w:p>
              </w:tc>
              <w:tc>
                <w:tcPr>
                  <w:tcW w:w="1502" w:type="pct"/>
                </w:tcPr>
                <w:p w14:paraId="5860AA04"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0F674B2D" w14:textId="77777777" w:rsidR="00C73201" w:rsidRDefault="00000000">
                  <w:pPr>
                    <w:jc w:val="center"/>
                    <w:rPr>
                      <w:rFonts w:ascii="Times New Roman" w:eastAsia="宋体" w:hAnsi="Times New Roman"/>
                    </w:rPr>
                  </w:pPr>
                  <w:r>
                    <w:rPr>
                      <w:rFonts w:ascii="Times New Roman" w:eastAsia="宋体" w:hAnsi="Times New Roman"/>
                      <w:bCs/>
                      <w:szCs w:val="21"/>
                    </w:rPr>
                    <w:t>1200</w:t>
                  </w:r>
                </w:p>
              </w:tc>
              <w:tc>
                <w:tcPr>
                  <w:tcW w:w="936" w:type="pct"/>
                  <w:vAlign w:val="center"/>
                </w:tcPr>
                <w:p w14:paraId="08BBAA2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439" w:type="pct"/>
                  <w:vMerge/>
                  <w:vAlign w:val="center"/>
                </w:tcPr>
                <w:p w14:paraId="227B8BD6" w14:textId="77777777" w:rsidR="00C73201" w:rsidRDefault="00C73201">
                  <w:pPr>
                    <w:jc w:val="center"/>
                    <w:rPr>
                      <w:rFonts w:ascii="Times New Roman" w:eastAsia="宋体" w:hAnsi="Times New Roman"/>
                    </w:rPr>
                  </w:pPr>
                </w:p>
              </w:tc>
            </w:tr>
            <w:tr w:rsidR="00C73201" w14:paraId="660E204C" w14:textId="77777777">
              <w:trPr>
                <w:trHeight w:val="340"/>
                <w:jc w:val="center"/>
              </w:trPr>
              <w:tc>
                <w:tcPr>
                  <w:tcW w:w="307" w:type="pct"/>
                  <w:vMerge/>
                  <w:vAlign w:val="center"/>
                </w:tcPr>
                <w:p w14:paraId="205DA5A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43A9B032" w14:textId="77777777" w:rsidR="00C73201" w:rsidRDefault="00000000">
                  <w:pPr>
                    <w:jc w:val="center"/>
                    <w:rPr>
                      <w:rFonts w:ascii="Times New Roman" w:eastAsia="宋体" w:hAnsi="Times New Roman"/>
                      <w:szCs w:val="21"/>
                    </w:rPr>
                  </w:pPr>
                  <w:r>
                    <w:rPr>
                      <w:rFonts w:ascii="Times New Roman" w:eastAsia="宋体" w:hAnsi="Times New Roman"/>
                      <w:szCs w:val="21"/>
                    </w:rPr>
                    <w:t>变速箱</w:t>
                  </w:r>
                </w:p>
              </w:tc>
              <w:tc>
                <w:tcPr>
                  <w:tcW w:w="1502" w:type="pct"/>
                </w:tcPr>
                <w:p w14:paraId="5FD9398A"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2B8158FF" w14:textId="77777777" w:rsidR="00C73201" w:rsidRDefault="00000000">
                  <w:pPr>
                    <w:jc w:val="center"/>
                    <w:rPr>
                      <w:rFonts w:ascii="Times New Roman" w:eastAsia="宋体" w:hAnsi="Times New Roman"/>
                    </w:rPr>
                  </w:pPr>
                  <w:r>
                    <w:rPr>
                      <w:rFonts w:ascii="Times New Roman" w:eastAsia="宋体" w:hAnsi="Times New Roman"/>
                      <w:bCs/>
                      <w:szCs w:val="21"/>
                    </w:rPr>
                    <w:t>1200</w:t>
                  </w:r>
                </w:p>
              </w:tc>
              <w:tc>
                <w:tcPr>
                  <w:tcW w:w="936" w:type="pct"/>
                  <w:vAlign w:val="center"/>
                </w:tcPr>
                <w:p w14:paraId="1C3FFDC3"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439" w:type="pct"/>
                  <w:vMerge/>
                  <w:vAlign w:val="center"/>
                </w:tcPr>
                <w:p w14:paraId="5DF6F47C" w14:textId="77777777" w:rsidR="00C73201" w:rsidRDefault="00C73201">
                  <w:pPr>
                    <w:jc w:val="center"/>
                    <w:rPr>
                      <w:rFonts w:ascii="Times New Roman" w:eastAsia="宋体" w:hAnsi="Times New Roman"/>
                    </w:rPr>
                  </w:pPr>
                </w:p>
              </w:tc>
            </w:tr>
            <w:tr w:rsidR="00C73201" w14:paraId="5CAE0077" w14:textId="77777777">
              <w:trPr>
                <w:trHeight w:val="340"/>
                <w:jc w:val="center"/>
              </w:trPr>
              <w:tc>
                <w:tcPr>
                  <w:tcW w:w="307" w:type="pct"/>
                  <w:vMerge/>
                  <w:vAlign w:val="center"/>
                </w:tcPr>
                <w:p w14:paraId="46F9E8F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7C6C0288" w14:textId="77777777" w:rsidR="00C73201" w:rsidRDefault="00000000">
                  <w:pPr>
                    <w:jc w:val="center"/>
                    <w:rPr>
                      <w:rFonts w:ascii="Times New Roman" w:eastAsia="宋体" w:hAnsi="Times New Roman"/>
                      <w:szCs w:val="21"/>
                    </w:rPr>
                  </w:pPr>
                  <w:r>
                    <w:rPr>
                      <w:rFonts w:ascii="Times New Roman" w:eastAsia="宋体" w:hAnsi="Times New Roman"/>
                      <w:szCs w:val="21"/>
                    </w:rPr>
                    <w:t>矿卡驾驶室</w:t>
                  </w:r>
                </w:p>
              </w:tc>
              <w:tc>
                <w:tcPr>
                  <w:tcW w:w="1502" w:type="pct"/>
                </w:tcPr>
                <w:p w14:paraId="56AA0654"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53C1A625" w14:textId="77777777" w:rsidR="00C73201" w:rsidRDefault="00000000">
                  <w:pPr>
                    <w:jc w:val="center"/>
                    <w:rPr>
                      <w:rFonts w:ascii="Times New Roman" w:eastAsia="宋体" w:hAnsi="Times New Roman"/>
                    </w:rPr>
                  </w:pPr>
                  <w:r>
                    <w:rPr>
                      <w:rFonts w:ascii="Times New Roman" w:eastAsia="宋体" w:hAnsi="Times New Roman"/>
                      <w:bCs/>
                      <w:szCs w:val="21"/>
                    </w:rPr>
                    <w:t>1200</w:t>
                  </w:r>
                </w:p>
              </w:tc>
              <w:tc>
                <w:tcPr>
                  <w:tcW w:w="936" w:type="pct"/>
                  <w:vAlign w:val="center"/>
                </w:tcPr>
                <w:p w14:paraId="470FCD4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w:t>
                  </w:r>
                </w:p>
              </w:tc>
              <w:tc>
                <w:tcPr>
                  <w:tcW w:w="439" w:type="pct"/>
                  <w:vMerge/>
                  <w:vAlign w:val="center"/>
                </w:tcPr>
                <w:p w14:paraId="444315F4" w14:textId="77777777" w:rsidR="00C73201" w:rsidRDefault="00C73201">
                  <w:pPr>
                    <w:jc w:val="center"/>
                    <w:rPr>
                      <w:rFonts w:ascii="Times New Roman" w:eastAsia="宋体" w:hAnsi="Times New Roman"/>
                    </w:rPr>
                  </w:pPr>
                </w:p>
              </w:tc>
            </w:tr>
            <w:tr w:rsidR="00C73201" w14:paraId="0041C7F4" w14:textId="77777777">
              <w:trPr>
                <w:trHeight w:val="340"/>
                <w:jc w:val="center"/>
              </w:trPr>
              <w:tc>
                <w:tcPr>
                  <w:tcW w:w="307" w:type="pct"/>
                  <w:vMerge/>
                  <w:vAlign w:val="center"/>
                </w:tcPr>
                <w:p w14:paraId="1A54B25E"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3E4B9185" w14:textId="77777777" w:rsidR="00C73201" w:rsidRDefault="00000000">
                  <w:pPr>
                    <w:jc w:val="center"/>
                    <w:rPr>
                      <w:rFonts w:ascii="Times New Roman" w:eastAsia="宋体" w:hAnsi="Times New Roman"/>
                      <w:szCs w:val="21"/>
                    </w:rPr>
                  </w:pPr>
                  <w:r>
                    <w:rPr>
                      <w:rFonts w:ascii="Times New Roman" w:eastAsia="宋体" w:hAnsi="Times New Roman"/>
                      <w:szCs w:val="21"/>
                    </w:rPr>
                    <w:t>货箱</w:t>
                  </w:r>
                </w:p>
              </w:tc>
              <w:tc>
                <w:tcPr>
                  <w:tcW w:w="1502" w:type="pct"/>
                </w:tcPr>
                <w:p w14:paraId="741A7F31"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378E7FE0" w14:textId="77777777" w:rsidR="00C73201" w:rsidRDefault="00000000">
                  <w:pPr>
                    <w:jc w:val="center"/>
                    <w:rPr>
                      <w:rFonts w:ascii="Times New Roman" w:eastAsia="宋体" w:hAnsi="Times New Roman"/>
                    </w:rPr>
                  </w:pPr>
                  <w:r>
                    <w:rPr>
                      <w:rFonts w:ascii="Times New Roman" w:eastAsia="宋体" w:hAnsi="Times New Roman"/>
                      <w:bCs/>
                      <w:szCs w:val="21"/>
                    </w:rPr>
                    <w:t>1200</w:t>
                  </w:r>
                </w:p>
              </w:tc>
              <w:tc>
                <w:tcPr>
                  <w:tcW w:w="936" w:type="pct"/>
                  <w:vAlign w:val="center"/>
                </w:tcPr>
                <w:p w14:paraId="70CC7EA0"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w:t>
                  </w:r>
                </w:p>
              </w:tc>
              <w:tc>
                <w:tcPr>
                  <w:tcW w:w="439" w:type="pct"/>
                  <w:vMerge/>
                  <w:vAlign w:val="center"/>
                </w:tcPr>
                <w:p w14:paraId="7022C08D" w14:textId="77777777" w:rsidR="00C73201" w:rsidRDefault="00C73201">
                  <w:pPr>
                    <w:jc w:val="center"/>
                    <w:rPr>
                      <w:rFonts w:ascii="Times New Roman" w:eastAsia="宋体" w:hAnsi="Times New Roman"/>
                    </w:rPr>
                  </w:pPr>
                </w:p>
              </w:tc>
            </w:tr>
            <w:tr w:rsidR="00C73201" w14:paraId="224CEBA5" w14:textId="77777777">
              <w:trPr>
                <w:trHeight w:val="340"/>
                <w:jc w:val="center"/>
              </w:trPr>
              <w:tc>
                <w:tcPr>
                  <w:tcW w:w="307" w:type="pct"/>
                  <w:vMerge/>
                  <w:vAlign w:val="center"/>
                </w:tcPr>
                <w:p w14:paraId="76A09050"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8CD4182" w14:textId="77777777" w:rsidR="00C73201" w:rsidRDefault="00000000">
                  <w:pPr>
                    <w:jc w:val="center"/>
                    <w:rPr>
                      <w:rFonts w:ascii="Times New Roman" w:eastAsia="宋体" w:hAnsi="Times New Roman"/>
                      <w:szCs w:val="21"/>
                    </w:rPr>
                  </w:pPr>
                  <w:r>
                    <w:rPr>
                      <w:rFonts w:ascii="Times New Roman" w:eastAsia="宋体" w:hAnsi="Times New Roman"/>
                      <w:szCs w:val="21"/>
                    </w:rPr>
                    <w:t>行走架</w:t>
                  </w:r>
                </w:p>
              </w:tc>
              <w:tc>
                <w:tcPr>
                  <w:tcW w:w="1502" w:type="pct"/>
                </w:tcPr>
                <w:p w14:paraId="4556BE11"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2BC6619A"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749B191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7D1ED135" w14:textId="77777777" w:rsidR="00C73201" w:rsidRDefault="00C73201">
                  <w:pPr>
                    <w:jc w:val="center"/>
                    <w:rPr>
                      <w:rFonts w:ascii="Times New Roman" w:eastAsia="宋体" w:hAnsi="Times New Roman"/>
                    </w:rPr>
                  </w:pPr>
                </w:p>
              </w:tc>
            </w:tr>
            <w:tr w:rsidR="00C73201" w14:paraId="7D81D95C" w14:textId="77777777">
              <w:trPr>
                <w:trHeight w:val="340"/>
                <w:jc w:val="center"/>
              </w:trPr>
              <w:tc>
                <w:tcPr>
                  <w:tcW w:w="307" w:type="pct"/>
                  <w:vMerge/>
                  <w:vAlign w:val="center"/>
                </w:tcPr>
                <w:p w14:paraId="7BF8E97C"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1722445E" w14:textId="77777777" w:rsidR="00C73201" w:rsidRDefault="00000000">
                  <w:pPr>
                    <w:jc w:val="center"/>
                    <w:rPr>
                      <w:rFonts w:ascii="Times New Roman" w:eastAsia="宋体" w:hAnsi="Times New Roman"/>
                      <w:szCs w:val="21"/>
                    </w:rPr>
                  </w:pPr>
                  <w:r>
                    <w:rPr>
                      <w:rFonts w:ascii="Times New Roman" w:eastAsia="宋体" w:hAnsi="Times New Roman"/>
                      <w:szCs w:val="21"/>
                    </w:rPr>
                    <w:t>履带</w:t>
                  </w:r>
                </w:p>
              </w:tc>
              <w:tc>
                <w:tcPr>
                  <w:tcW w:w="1502" w:type="pct"/>
                </w:tcPr>
                <w:p w14:paraId="18A5899E"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219D201B"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1000</w:t>
                  </w:r>
                </w:p>
              </w:tc>
              <w:tc>
                <w:tcPr>
                  <w:tcW w:w="936" w:type="pct"/>
                  <w:vAlign w:val="center"/>
                </w:tcPr>
                <w:p w14:paraId="23E57E0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w:t>
                  </w:r>
                </w:p>
              </w:tc>
              <w:tc>
                <w:tcPr>
                  <w:tcW w:w="439" w:type="pct"/>
                  <w:vMerge/>
                  <w:vAlign w:val="center"/>
                </w:tcPr>
                <w:p w14:paraId="361FD02B" w14:textId="77777777" w:rsidR="00C73201" w:rsidRDefault="00C73201">
                  <w:pPr>
                    <w:jc w:val="center"/>
                    <w:rPr>
                      <w:rFonts w:ascii="Times New Roman" w:eastAsia="宋体" w:hAnsi="Times New Roman"/>
                    </w:rPr>
                  </w:pPr>
                </w:p>
              </w:tc>
            </w:tr>
            <w:tr w:rsidR="00C73201" w14:paraId="3B070B6C" w14:textId="77777777">
              <w:trPr>
                <w:trHeight w:val="340"/>
                <w:jc w:val="center"/>
              </w:trPr>
              <w:tc>
                <w:tcPr>
                  <w:tcW w:w="307" w:type="pct"/>
                  <w:vMerge/>
                  <w:vAlign w:val="center"/>
                </w:tcPr>
                <w:p w14:paraId="797C9328"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3B2665BC" w14:textId="77777777" w:rsidR="00C73201" w:rsidRDefault="00000000">
                  <w:pPr>
                    <w:jc w:val="center"/>
                    <w:rPr>
                      <w:rFonts w:ascii="Times New Roman" w:eastAsia="宋体" w:hAnsi="Times New Roman"/>
                      <w:szCs w:val="21"/>
                    </w:rPr>
                  </w:pPr>
                  <w:r>
                    <w:rPr>
                      <w:rFonts w:ascii="Times New Roman" w:eastAsia="宋体" w:hAnsi="Times New Roman"/>
                      <w:szCs w:val="21"/>
                    </w:rPr>
                    <w:t>回转平台</w:t>
                  </w:r>
                </w:p>
              </w:tc>
              <w:tc>
                <w:tcPr>
                  <w:tcW w:w="1502" w:type="pct"/>
                </w:tcPr>
                <w:p w14:paraId="4B19AF0B"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335D195B" w14:textId="77777777" w:rsidR="00C73201" w:rsidRDefault="00000000">
                  <w:pPr>
                    <w:jc w:val="center"/>
                    <w:rPr>
                      <w:rFonts w:ascii="Times New Roman" w:eastAsia="宋体" w:hAnsi="Times New Roman"/>
                    </w:rPr>
                  </w:pPr>
                  <w:r>
                    <w:rPr>
                      <w:rFonts w:ascii="Times New Roman" w:eastAsia="宋体" w:hAnsi="Times New Roman"/>
                      <w:bCs/>
                      <w:szCs w:val="21"/>
                    </w:rPr>
                    <w:t>300</w:t>
                  </w:r>
                </w:p>
              </w:tc>
              <w:tc>
                <w:tcPr>
                  <w:tcW w:w="936" w:type="pct"/>
                  <w:vAlign w:val="center"/>
                </w:tcPr>
                <w:p w14:paraId="15A2822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16685163" w14:textId="77777777" w:rsidR="00C73201" w:rsidRDefault="00C73201">
                  <w:pPr>
                    <w:jc w:val="center"/>
                    <w:rPr>
                      <w:rFonts w:ascii="Times New Roman" w:eastAsia="宋体" w:hAnsi="Times New Roman"/>
                    </w:rPr>
                  </w:pPr>
                </w:p>
              </w:tc>
            </w:tr>
            <w:tr w:rsidR="00C73201" w14:paraId="00A84274" w14:textId="77777777">
              <w:trPr>
                <w:trHeight w:val="340"/>
                <w:jc w:val="center"/>
              </w:trPr>
              <w:tc>
                <w:tcPr>
                  <w:tcW w:w="307" w:type="pct"/>
                  <w:vMerge/>
                  <w:vAlign w:val="center"/>
                </w:tcPr>
                <w:p w14:paraId="184DFA84"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29049FC" w14:textId="77777777" w:rsidR="00C73201" w:rsidRDefault="00000000">
                  <w:pPr>
                    <w:jc w:val="center"/>
                    <w:rPr>
                      <w:rFonts w:ascii="Times New Roman" w:eastAsia="宋体" w:hAnsi="Times New Roman"/>
                      <w:szCs w:val="21"/>
                    </w:rPr>
                  </w:pPr>
                  <w:r>
                    <w:rPr>
                      <w:rFonts w:ascii="Times New Roman" w:eastAsia="宋体" w:hAnsi="Times New Roman"/>
                      <w:szCs w:val="21"/>
                    </w:rPr>
                    <w:t>液压泵</w:t>
                  </w:r>
                </w:p>
              </w:tc>
              <w:tc>
                <w:tcPr>
                  <w:tcW w:w="1502" w:type="pct"/>
                </w:tcPr>
                <w:p w14:paraId="74730C94"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7CB68745" w14:textId="77777777" w:rsidR="00C73201" w:rsidRDefault="00000000">
                  <w:pPr>
                    <w:jc w:val="center"/>
                    <w:rPr>
                      <w:rFonts w:ascii="Times New Roman" w:eastAsia="宋体" w:hAnsi="Times New Roman"/>
                    </w:rPr>
                  </w:pPr>
                  <w:r>
                    <w:rPr>
                      <w:rFonts w:ascii="Times New Roman" w:eastAsia="宋体" w:hAnsi="Times New Roman"/>
                      <w:bCs/>
                      <w:szCs w:val="21"/>
                    </w:rPr>
                    <w:t>300</w:t>
                  </w:r>
                </w:p>
              </w:tc>
              <w:tc>
                <w:tcPr>
                  <w:tcW w:w="936" w:type="pct"/>
                  <w:vAlign w:val="center"/>
                </w:tcPr>
                <w:p w14:paraId="01705C6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439" w:type="pct"/>
                  <w:vMerge/>
                  <w:vAlign w:val="center"/>
                </w:tcPr>
                <w:p w14:paraId="4E968CE6" w14:textId="77777777" w:rsidR="00C73201" w:rsidRDefault="00C73201">
                  <w:pPr>
                    <w:jc w:val="center"/>
                    <w:rPr>
                      <w:rFonts w:ascii="Times New Roman" w:eastAsia="宋体" w:hAnsi="Times New Roman"/>
                    </w:rPr>
                  </w:pPr>
                </w:p>
              </w:tc>
            </w:tr>
            <w:tr w:rsidR="00C73201" w14:paraId="16FD500B" w14:textId="77777777">
              <w:trPr>
                <w:trHeight w:val="340"/>
                <w:jc w:val="center"/>
              </w:trPr>
              <w:tc>
                <w:tcPr>
                  <w:tcW w:w="307" w:type="pct"/>
                  <w:vMerge/>
                  <w:vAlign w:val="center"/>
                </w:tcPr>
                <w:p w14:paraId="520A147C"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67C0C9AA" w14:textId="77777777" w:rsidR="00C73201" w:rsidRDefault="00000000">
                  <w:pPr>
                    <w:jc w:val="center"/>
                    <w:rPr>
                      <w:rFonts w:ascii="Times New Roman" w:eastAsia="宋体" w:hAnsi="Times New Roman"/>
                      <w:szCs w:val="21"/>
                    </w:rPr>
                  </w:pPr>
                  <w:r>
                    <w:rPr>
                      <w:rFonts w:ascii="Times New Roman" w:eastAsia="宋体" w:hAnsi="Times New Roman"/>
                      <w:szCs w:val="21"/>
                    </w:rPr>
                    <w:t>散热器</w:t>
                  </w:r>
                </w:p>
              </w:tc>
              <w:tc>
                <w:tcPr>
                  <w:tcW w:w="1502" w:type="pct"/>
                </w:tcPr>
                <w:p w14:paraId="6A056449"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tcPr>
                <w:p w14:paraId="6BE52314" w14:textId="77777777" w:rsidR="00C73201" w:rsidRDefault="00000000">
                  <w:pPr>
                    <w:jc w:val="center"/>
                    <w:rPr>
                      <w:rFonts w:ascii="Times New Roman" w:eastAsia="宋体" w:hAnsi="Times New Roman"/>
                    </w:rPr>
                  </w:pPr>
                  <w:r>
                    <w:rPr>
                      <w:rFonts w:ascii="Times New Roman" w:eastAsia="宋体" w:hAnsi="Times New Roman" w:hint="eastAsia"/>
                      <w:bCs/>
                      <w:szCs w:val="21"/>
                    </w:rPr>
                    <w:t>2500</w:t>
                  </w:r>
                </w:p>
              </w:tc>
              <w:tc>
                <w:tcPr>
                  <w:tcW w:w="936" w:type="pct"/>
                  <w:vAlign w:val="center"/>
                </w:tcPr>
                <w:p w14:paraId="507F98F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50</w:t>
                  </w:r>
                </w:p>
              </w:tc>
              <w:tc>
                <w:tcPr>
                  <w:tcW w:w="439" w:type="pct"/>
                  <w:vMerge/>
                  <w:vAlign w:val="center"/>
                </w:tcPr>
                <w:p w14:paraId="4A1B5E4B" w14:textId="77777777" w:rsidR="00C73201" w:rsidRDefault="00C73201">
                  <w:pPr>
                    <w:jc w:val="center"/>
                    <w:rPr>
                      <w:rFonts w:ascii="Times New Roman" w:eastAsia="宋体" w:hAnsi="Times New Roman"/>
                    </w:rPr>
                  </w:pPr>
                </w:p>
              </w:tc>
            </w:tr>
            <w:tr w:rsidR="00C73201" w14:paraId="220DDFC2" w14:textId="77777777">
              <w:trPr>
                <w:trHeight w:val="340"/>
                <w:jc w:val="center"/>
              </w:trPr>
              <w:tc>
                <w:tcPr>
                  <w:tcW w:w="307" w:type="pct"/>
                  <w:vMerge/>
                  <w:vAlign w:val="center"/>
                </w:tcPr>
                <w:p w14:paraId="0EF485F3"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55C3677C" w14:textId="77777777" w:rsidR="00C73201" w:rsidRDefault="00000000">
                  <w:pPr>
                    <w:jc w:val="center"/>
                    <w:rPr>
                      <w:rFonts w:ascii="Times New Roman" w:eastAsia="宋体" w:hAnsi="Times New Roman"/>
                      <w:szCs w:val="21"/>
                    </w:rPr>
                  </w:pPr>
                  <w:r>
                    <w:rPr>
                      <w:rFonts w:ascii="Times New Roman" w:eastAsia="宋体" w:hAnsi="Times New Roman"/>
                      <w:szCs w:val="21"/>
                    </w:rPr>
                    <w:t>电池</w:t>
                  </w:r>
                </w:p>
              </w:tc>
              <w:tc>
                <w:tcPr>
                  <w:tcW w:w="1502" w:type="pct"/>
                  <w:vAlign w:val="center"/>
                </w:tcPr>
                <w:p w14:paraId="4465E054" w14:textId="77777777" w:rsidR="00C73201" w:rsidRDefault="00000000">
                  <w:pPr>
                    <w:jc w:val="center"/>
                    <w:rPr>
                      <w:rFonts w:ascii="Times New Roman" w:eastAsia="宋体" w:hAnsi="Times New Roman"/>
                    </w:rPr>
                  </w:pPr>
                  <w:r>
                    <w:rPr>
                      <w:rFonts w:ascii="Times New Roman" w:eastAsia="宋体" w:hAnsi="Times New Roman" w:hint="eastAsia"/>
                    </w:rPr>
                    <w:t xml:space="preserve">CATL </w:t>
                  </w:r>
                  <w:r>
                    <w:rPr>
                      <w:rFonts w:ascii="Times New Roman" w:eastAsia="宋体" w:hAnsi="Times New Roman" w:hint="eastAsia"/>
                    </w:rPr>
                    <w:t>工程机械动力电池</w:t>
                  </w:r>
                </w:p>
              </w:tc>
              <w:tc>
                <w:tcPr>
                  <w:tcW w:w="850" w:type="pct"/>
                  <w:shd w:val="clear" w:color="auto" w:fill="FFFFFF"/>
                  <w:vAlign w:val="center"/>
                </w:tcPr>
                <w:p w14:paraId="135BE005"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30000</w:t>
                  </w:r>
                </w:p>
              </w:tc>
              <w:tc>
                <w:tcPr>
                  <w:tcW w:w="936" w:type="pct"/>
                  <w:vAlign w:val="center"/>
                </w:tcPr>
                <w:p w14:paraId="46ADC9B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180</w:t>
                  </w:r>
                </w:p>
              </w:tc>
              <w:tc>
                <w:tcPr>
                  <w:tcW w:w="439" w:type="pct"/>
                  <w:vMerge/>
                  <w:vAlign w:val="center"/>
                </w:tcPr>
                <w:p w14:paraId="141FC67A" w14:textId="77777777" w:rsidR="00C73201" w:rsidRDefault="00C73201">
                  <w:pPr>
                    <w:jc w:val="center"/>
                    <w:rPr>
                      <w:rFonts w:ascii="Times New Roman" w:eastAsia="宋体" w:hAnsi="Times New Roman"/>
                    </w:rPr>
                  </w:pPr>
                </w:p>
              </w:tc>
            </w:tr>
            <w:tr w:rsidR="00C73201" w14:paraId="3805CB85" w14:textId="77777777">
              <w:trPr>
                <w:trHeight w:val="340"/>
                <w:jc w:val="center"/>
              </w:trPr>
              <w:tc>
                <w:tcPr>
                  <w:tcW w:w="307" w:type="pct"/>
                  <w:vMerge/>
                  <w:vAlign w:val="center"/>
                </w:tcPr>
                <w:p w14:paraId="094DDA1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AB54CB3" w14:textId="77777777" w:rsidR="00C73201" w:rsidRDefault="00000000">
                  <w:pPr>
                    <w:jc w:val="center"/>
                    <w:rPr>
                      <w:rFonts w:ascii="Times New Roman" w:eastAsia="宋体" w:hAnsi="Times New Roman"/>
                      <w:szCs w:val="21"/>
                    </w:rPr>
                  </w:pPr>
                  <w:r>
                    <w:rPr>
                      <w:rFonts w:ascii="Times New Roman" w:eastAsia="宋体" w:hAnsi="Times New Roman"/>
                      <w:szCs w:val="21"/>
                    </w:rPr>
                    <w:t>配重</w:t>
                  </w:r>
                </w:p>
              </w:tc>
              <w:tc>
                <w:tcPr>
                  <w:tcW w:w="1502" w:type="pct"/>
                </w:tcPr>
                <w:p w14:paraId="684C3169"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4E1086CC"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6B10316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67440878" w14:textId="77777777" w:rsidR="00C73201" w:rsidRDefault="00C73201">
                  <w:pPr>
                    <w:jc w:val="center"/>
                    <w:rPr>
                      <w:rFonts w:ascii="Times New Roman" w:eastAsia="宋体" w:hAnsi="Times New Roman"/>
                    </w:rPr>
                  </w:pPr>
                </w:p>
              </w:tc>
            </w:tr>
            <w:tr w:rsidR="00C73201" w14:paraId="55E0F60E" w14:textId="77777777">
              <w:trPr>
                <w:trHeight w:val="340"/>
                <w:jc w:val="center"/>
              </w:trPr>
              <w:tc>
                <w:tcPr>
                  <w:tcW w:w="307" w:type="pct"/>
                  <w:vMerge/>
                  <w:vAlign w:val="center"/>
                </w:tcPr>
                <w:p w14:paraId="515D84AF"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BB7FF79" w14:textId="77777777" w:rsidR="00C73201" w:rsidRDefault="00000000">
                  <w:pPr>
                    <w:jc w:val="center"/>
                    <w:rPr>
                      <w:rFonts w:ascii="Times New Roman" w:eastAsia="宋体" w:hAnsi="Times New Roman"/>
                      <w:szCs w:val="21"/>
                    </w:rPr>
                  </w:pPr>
                  <w:r>
                    <w:rPr>
                      <w:rFonts w:ascii="Times New Roman" w:eastAsia="宋体" w:hAnsi="Times New Roman"/>
                      <w:szCs w:val="21"/>
                    </w:rPr>
                    <w:t>挖掘机驾驶室</w:t>
                  </w:r>
                </w:p>
              </w:tc>
              <w:tc>
                <w:tcPr>
                  <w:tcW w:w="1502" w:type="pct"/>
                </w:tcPr>
                <w:p w14:paraId="2CD08CE4"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57B9C8B0"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0D54FB2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1034D520" w14:textId="77777777" w:rsidR="00C73201" w:rsidRDefault="00C73201">
                  <w:pPr>
                    <w:jc w:val="center"/>
                    <w:rPr>
                      <w:rFonts w:ascii="Times New Roman" w:eastAsia="宋体" w:hAnsi="Times New Roman"/>
                    </w:rPr>
                  </w:pPr>
                </w:p>
              </w:tc>
            </w:tr>
            <w:tr w:rsidR="00C73201" w14:paraId="6A7B8001" w14:textId="77777777">
              <w:trPr>
                <w:trHeight w:val="340"/>
                <w:jc w:val="center"/>
              </w:trPr>
              <w:tc>
                <w:tcPr>
                  <w:tcW w:w="307" w:type="pct"/>
                  <w:vMerge/>
                  <w:vAlign w:val="center"/>
                </w:tcPr>
                <w:p w14:paraId="324C513A"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34D4E541" w14:textId="77777777" w:rsidR="00C73201" w:rsidRDefault="00000000">
                  <w:pPr>
                    <w:jc w:val="center"/>
                    <w:rPr>
                      <w:rFonts w:ascii="Times New Roman" w:eastAsia="宋体" w:hAnsi="Times New Roman"/>
                      <w:szCs w:val="21"/>
                    </w:rPr>
                  </w:pPr>
                  <w:r>
                    <w:rPr>
                      <w:rFonts w:ascii="Times New Roman" w:eastAsia="宋体" w:hAnsi="Times New Roman"/>
                      <w:szCs w:val="21"/>
                    </w:rPr>
                    <w:t>挖掘机动臂</w:t>
                  </w:r>
                </w:p>
              </w:tc>
              <w:tc>
                <w:tcPr>
                  <w:tcW w:w="1502" w:type="pct"/>
                </w:tcPr>
                <w:p w14:paraId="666BB784"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4D6C390A"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4BD518A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491FF80A" w14:textId="77777777" w:rsidR="00C73201" w:rsidRDefault="00C73201">
                  <w:pPr>
                    <w:jc w:val="center"/>
                    <w:rPr>
                      <w:rFonts w:ascii="Times New Roman" w:eastAsia="宋体" w:hAnsi="Times New Roman"/>
                    </w:rPr>
                  </w:pPr>
                </w:p>
              </w:tc>
            </w:tr>
            <w:tr w:rsidR="00C73201" w14:paraId="2D75F56B" w14:textId="77777777">
              <w:trPr>
                <w:trHeight w:val="340"/>
                <w:jc w:val="center"/>
              </w:trPr>
              <w:tc>
                <w:tcPr>
                  <w:tcW w:w="307" w:type="pct"/>
                  <w:vMerge/>
                  <w:vAlign w:val="center"/>
                </w:tcPr>
                <w:p w14:paraId="1EEAA78B"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2B2A38AB" w14:textId="77777777" w:rsidR="00C73201" w:rsidRDefault="00000000">
                  <w:pPr>
                    <w:jc w:val="center"/>
                    <w:rPr>
                      <w:rFonts w:ascii="Times New Roman" w:eastAsia="宋体" w:hAnsi="Times New Roman"/>
                      <w:szCs w:val="21"/>
                    </w:rPr>
                  </w:pPr>
                  <w:r>
                    <w:rPr>
                      <w:rFonts w:ascii="Times New Roman" w:eastAsia="宋体" w:hAnsi="Times New Roman"/>
                      <w:szCs w:val="21"/>
                    </w:rPr>
                    <w:t>挖掘机斗杆</w:t>
                  </w:r>
                </w:p>
              </w:tc>
              <w:tc>
                <w:tcPr>
                  <w:tcW w:w="1502" w:type="pct"/>
                </w:tcPr>
                <w:p w14:paraId="0DCCC24E"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0346D712"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4FB591D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03AA0B08" w14:textId="77777777" w:rsidR="00C73201" w:rsidRDefault="00C73201">
                  <w:pPr>
                    <w:jc w:val="center"/>
                    <w:rPr>
                      <w:rFonts w:ascii="Times New Roman" w:eastAsia="宋体" w:hAnsi="Times New Roman"/>
                    </w:rPr>
                  </w:pPr>
                </w:p>
              </w:tc>
            </w:tr>
            <w:tr w:rsidR="00C73201" w14:paraId="187FC9FE" w14:textId="77777777">
              <w:trPr>
                <w:trHeight w:val="340"/>
                <w:jc w:val="center"/>
              </w:trPr>
              <w:tc>
                <w:tcPr>
                  <w:tcW w:w="307" w:type="pct"/>
                  <w:vMerge/>
                  <w:vAlign w:val="center"/>
                </w:tcPr>
                <w:p w14:paraId="2154D69A"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4EB9856C" w14:textId="77777777" w:rsidR="00C73201" w:rsidRDefault="00000000">
                  <w:pPr>
                    <w:jc w:val="center"/>
                    <w:rPr>
                      <w:rFonts w:ascii="Times New Roman" w:eastAsia="宋体" w:hAnsi="Times New Roman"/>
                      <w:szCs w:val="21"/>
                    </w:rPr>
                  </w:pPr>
                  <w:r>
                    <w:rPr>
                      <w:rFonts w:ascii="Times New Roman" w:eastAsia="宋体" w:hAnsi="Times New Roman"/>
                      <w:szCs w:val="21"/>
                    </w:rPr>
                    <w:t>挖掘机铲斗</w:t>
                  </w:r>
                </w:p>
              </w:tc>
              <w:tc>
                <w:tcPr>
                  <w:tcW w:w="1502" w:type="pct"/>
                </w:tcPr>
                <w:p w14:paraId="3E4051E8"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44930AAC" w14:textId="77777777" w:rsidR="00C73201" w:rsidRDefault="00000000">
                  <w:pPr>
                    <w:jc w:val="center"/>
                    <w:rPr>
                      <w:rFonts w:ascii="Times New Roman" w:eastAsia="宋体" w:hAnsi="Times New Roman"/>
                      <w:bCs/>
                      <w:szCs w:val="21"/>
                    </w:rPr>
                  </w:pPr>
                  <w:r>
                    <w:rPr>
                      <w:rFonts w:ascii="Times New Roman" w:eastAsia="宋体" w:hAnsi="Times New Roman"/>
                      <w:bCs/>
                      <w:szCs w:val="21"/>
                    </w:rPr>
                    <w:t>300</w:t>
                  </w:r>
                </w:p>
              </w:tc>
              <w:tc>
                <w:tcPr>
                  <w:tcW w:w="936" w:type="pct"/>
                  <w:vAlign w:val="center"/>
                </w:tcPr>
                <w:p w14:paraId="580D36B5"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439" w:type="pct"/>
                  <w:vMerge/>
                  <w:vAlign w:val="center"/>
                </w:tcPr>
                <w:p w14:paraId="0DF8AFE0" w14:textId="77777777" w:rsidR="00C73201" w:rsidRDefault="00C73201">
                  <w:pPr>
                    <w:jc w:val="center"/>
                    <w:rPr>
                      <w:rFonts w:ascii="Times New Roman" w:eastAsia="宋体" w:hAnsi="Times New Roman"/>
                    </w:rPr>
                  </w:pPr>
                </w:p>
              </w:tc>
            </w:tr>
            <w:tr w:rsidR="00C73201" w14:paraId="4542054C" w14:textId="77777777">
              <w:trPr>
                <w:trHeight w:val="340"/>
                <w:jc w:val="center"/>
              </w:trPr>
              <w:tc>
                <w:tcPr>
                  <w:tcW w:w="307" w:type="pct"/>
                  <w:vMerge/>
                  <w:vAlign w:val="center"/>
                </w:tcPr>
                <w:p w14:paraId="7974CFCA"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11547345" w14:textId="77777777" w:rsidR="00C73201" w:rsidRDefault="00000000">
                  <w:pPr>
                    <w:jc w:val="center"/>
                    <w:rPr>
                      <w:rFonts w:ascii="Times New Roman" w:eastAsia="宋体" w:hAnsi="Times New Roman"/>
                      <w:szCs w:val="21"/>
                    </w:rPr>
                  </w:pPr>
                  <w:r>
                    <w:rPr>
                      <w:rFonts w:ascii="Times New Roman" w:eastAsia="宋体" w:hAnsi="Times New Roman"/>
                      <w:szCs w:val="21"/>
                    </w:rPr>
                    <w:t>液压油缸</w:t>
                  </w:r>
                </w:p>
              </w:tc>
              <w:tc>
                <w:tcPr>
                  <w:tcW w:w="1502" w:type="pct"/>
                </w:tcPr>
                <w:p w14:paraId="6FD6CD58"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1E909A6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5100</w:t>
                  </w:r>
                </w:p>
              </w:tc>
              <w:tc>
                <w:tcPr>
                  <w:tcW w:w="936" w:type="pct"/>
                  <w:vAlign w:val="center"/>
                </w:tcPr>
                <w:p w14:paraId="2C80884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100</w:t>
                  </w:r>
                </w:p>
              </w:tc>
              <w:tc>
                <w:tcPr>
                  <w:tcW w:w="439" w:type="pct"/>
                  <w:vMerge/>
                  <w:vAlign w:val="center"/>
                </w:tcPr>
                <w:p w14:paraId="59F91FB3" w14:textId="77777777" w:rsidR="00C73201" w:rsidRDefault="00C73201">
                  <w:pPr>
                    <w:jc w:val="center"/>
                    <w:rPr>
                      <w:rFonts w:ascii="Times New Roman" w:eastAsia="宋体" w:hAnsi="Times New Roman"/>
                    </w:rPr>
                  </w:pPr>
                </w:p>
              </w:tc>
            </w:tr>
            <w:tr w:rsidR="00C73201" w14:paraId="2827F684" w14:textId="77777777">
              <w:trPr>
                <w:trHeight w:val="340"/>
                <w:jc w:val="center"/>
              </w:trPr>
              <w:tc>
                <w:tcPr>
                  <w:tcW w:w="307" w:type="pct"/>
                  <w:vMerge/>
                  <w:vAlign w:val="center"/>
                </w:tcPr>
                <w:p w14:paraId="10D20456"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63FD14E8" w14:textId="77777777" w:rsidR="00C73201" w:rsidRDefault="00000000">
                  <w:pPr>
                    <w:jc w:val="center"/>
                    <w:rPr>
                      <w:rFonts w:ascii="Times New Roman" w:eastAsia="宋体" w:hAnsi="Times New Roman"/>
                      <w:szCs w:val="21"/>
                    </w:rPr>
                  </w:pPr>
                  <w:r>
                    <w:rPr>
                      <w:rFonts w:ascii="Times New Roman" w:eastAsia="宋体" w:hAnsi="Times New Roman"/>
                      <w:szCs w:val="21"/>
                    </w:rPr>
                    <w:t>前车架</w:t>
                  </w:r>
                </w:p>
              </w:tc>
              <w:tc>
                <w:tcPr>
                  <w:tcW w:w="1502" w:type="pct"/>
                </w:tcPr>
                <w:p w14:paraId="7F17F4EC"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551C1079" w14:textId="77777777" w:rsidR="00C73201" w:rsidRDefault="00000000">
                  <w:pPr>
                    <w:jc w:val="center"/>
                    <w:rPr>
                      <w:rFonts w:ascii="Times New Roman" w:eastAsia="宋体" w:hAnsi="Times New Roman"/>
                      <w:bCs/>
                      <w:szCs w:val="21"/>
                    </w:rPr>
                  </w:pPr>
                  <w:r>
                    <w:rPr>
                      <w:rFonts w:ascii="Times New Roman" w:eastAsia="宋体" w:hAnsi="Times New Roman"/>
                      <w:bCs/>
                      <w:szCs w:val="21"/>
                    </w:rPr>
                    <w:t>200</w:t>
                  </w:r>
                </w:p>
              </w:tc>
              <w:tc>
                <w:tcPr>
                  <w:tcW w:w="936" w:type="pct"/>
                  <w:vAlign w:val="center"/>
                </w:tcPr>
                <w:p w14:paraId="30B0CCD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439" w:type="pct"/>
                  <w:vMerge/>
                  <w:vAlign w:val="center"/>
                </w:tcPr>
                <w:p w14:paraId="09AF60F9" w14:textId="77777777" w:rsidR="00C73201" w:rsidRDefault="00C73201">
                  <w:pPr>
                    <w:jc w:val="center"/>
                    <w:rPr>
                      <w:rFonts w:ascii="Times New Roman" w:eastAsia="宋体" w:hAnsi="Times New Roman"/>
                    </w:rPr>
                  </w:pPr>
                </w:p>
              </w:tc>
            </w:tr>
            <w:tr w:rsidR="00C73201" w14:paraId="6A3C25F0" w14:textId="77777777">
              <w:trPr>
                <w:trHeight w:val="340"/>
                <w:jc w:val="center"/>
              </w:trPr>
              <w:tc>
                <w:tcPr>
                  <w:tcW w:w="307" w:type="pct"/>
                  <w:vMerge/>
                  <w:vAlign w:val="center"/>
                </w:tcPr>
                <w:p w14:paraId="2028F96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5EF58B69" w14:textId="77777777" w:rsidR="00C73201" w:rsidRDefault="00000000">
                  <w:pPr>
                    <w:jc w:val="center"/>
                    <w:rPr>
                      <w:rFonts w:ascii="Times New Roman" w:eastAsia="宋体" w:hAnsi="Times New Roman"/>
                      <w:szCs w:val="21"/>
                    </w:rPr>
                  </w:pPr>
                  <w:r>
                    <w:rPr>
                      <w:rFonts w:ascii="Times New Roman" w:eastAsia="宋体" w:hAnsi="Times New Roman"/>
                      <w:szCs w:val="21"/>
                    </w:rPr>
                    <w:t>后车架</w:t>
                  </w:r>
                </w:p>
              </w:tc>
              <w:tc>
                <w:tcPr>
                  <w:tcW w:w="1502" w:type="pct"/>
                </w:tcPr>
                <w:p w14:paraId="0CF2198F"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3ECB3155" w14:textId="77777777" w:rsidR="00C73201" w:rsidRDefault="00000000">
                  <w:pPr>
                    <w:jc w:val="center"/>
                    <w:rPr>
                      <w:rFonts w:ascii="Times New Roman" w:eastAsia="宋体" w:hAnsi="Times New Roman"/>
                      <w:bCs/>
                      <w:szCs w:val="21"/>
                    </w:rPr>
                  </w:pPr>
                  <w:r>
                    <w:rPr>
                      <w:rFonts w:ascii="Times New Roman" w:eastAsia="宋体" w:hAnsi="Times New Roman"/>
                      <w:bCs/>
                      <w:szCs w:val="21"/>
                    </w:rPr>
                    <w:t>200</w:t>
                  </w:r>
                </w:p>
              </w:tc>
              <w:tc>
                <w:tcPr>
                  <w:tcW w:w="936" w:type="pct"/>
                  <w:vAlign w:val="center"/>
                </w:tcPr>
                <w:p w14:paraId="14304E1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439" w:type="pct"/>
                  <w:vMerge/>
                  <w:vAlign w:val="center"/>
                </w:tcPr>
                <w:p w14:paraId="1C2FA0E5" w14:textId="77777777" w:rsidR="00C73201" w:rsidRDefault="00C73201">
                  <w:pPr>
                    <w:jc w:val="center"/>
                    <w:rPr>
                      <w:rFonts w:ascii="Times New Roman" w:eastAsia="宋体" w:hAnsi="Times New Roman"/>
                    </w:rPr>
                  </w:pPr>
                </w:p>
              </w:tc>
            </w:tr>
            <w:tr w:rsidR="00C73201" w14:paraId="54BD4FFF" w14:textId="77777777">
              <w:trPr>
                <w:trHeight w:val="340"/>
                <w:jc w:val="center"/>
              </w:trPr>
              <w:tc>
                <w:tcPr>
                  <w:tcW w:w="307" w:type="pct"/>
                  <w:vMerge/>
                  <w:vAlign w:val="center"/>
                </w:tcPr>
                <w:p w14:paraId="20886399"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2B619E47" w14:textId="77777777" w:rsidR="00C73201" w:rsidRDefault="00000000">
                  <w:pPr>
                    <w:jc w:val="center"/>
                    <w:rPr>
                      <w:rFonts w:ascii="Times New Roman" w:eastAsia="宋体" w:hAnsi="Times New Roman"/>
                      <w:szCs w:val="21"/>
                    </w:rPr>
                  </w:pPr>
                  <w:r>
                    <w:rPr>
                      <w:rFonts w:ascii="Times New Roman" w:eastAsia="宋体" w:hAnsi="Times New Roman"/>
                      <w:szCs w:val="21"/>
                    </w:rPr>
                    <w:t>装载机驾驶室</w:t>
                  </w:r>
                </w:p>
              </w:tc>
              <w:tc>
                <w:tcPr>
                  <w:tcW w:w="1502" w:type="pct"/>
                </w:tcPr>
                <w:p w14:paraId="5B01DE63"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71BD5893" w14:textId="77777777" w:rsidR="00C73201" w:rsidRDefault="00000000">
                  <w:pPr>
                    <w:jc w:val="center"/>
                    <w:rPr>
                      <w:rFonts w:ascii="Times New Roman" w:eastAsia="宋体" w:hAnsi="Times New Roman"/>
                      <w:bCs/>
                      <w:szCs w:val="21"/>
                    </w:rPr>
                  </w:pPr>
                  <w:r>
                    <w:rPr>
                      <w:rFonts w:ascii="Times New Roman" w:eastAsia="宋体" w:hAnsi="Times New Roman"/>
                      <w:bCs/>
                      <w:szCs w:val="21"/>
                    </w:rPr>
                    <w:t>200</w:t>
                  </w:r>
                </w:p>
              </w:tc>
              <w:tc>
                <w:tcPr>
                  <w:tcW w:w="936" w:type="pct"/>
                  <w:vAlign w:val="center"/>
                </w:tcPr>
                <w:p w14:paraId="07FBECB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439" w:type="pct"/>
                  <w:vMerge/>
                  <w:vAlign w:val="center"/>
                </w:tcPr>
                <w:p w14:paraId="66B54FA5" w14:textId="77777777" w:rsidR="00C73201" w:rsidRDefault="00C73201">
                  <w:pPr>
                    <w:jc w:val="center"/>
                    <w:rPr>
                      <w:rFonts w:ascii="Times New Roman" w:eastAsia="宋体" w:hAnsi="Times New Roman"/>
                    </w:rPr>
                  </w:pPr>
                </w:p>
              </w:tc>
            </w:tr>
            <w:tr w:rsidR="00C73201" w14:paraId="32D6C95B" w14:textId="77777777">
              <w:trPr>
                <w:trHeight w:val="340"/>
                <w:jc w:val="center"/>
              </w:trPr>
              <w:tc>
                <w:tcPr>
                  <w:tcW w:w="307" w:type="pct"/>
                  <w:vMerge/>
                  <w:vAlign w:val="center"/>
                </w:tcPr>
                <w:p w14:paraId="7DB2C86B"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4EBFA875" w14:textId="77777777" w:rsidR="00C73201" w:rsidRDefault="00000000">
                  <w:pPr>
                    <w:jc w:val="center"/>
                    <w:rPr>
                      <w:rFonts w:ascii="Times New Roman" w:eastAsia="宋体" w:hAnsi="Times New Roman"/>
                      <w:szCs w:val="21"/>
                    </w:rPr>
                  </w:pPr>
                  <w:r>
                    <w:rPr>
                      <w:rFonts w:ascii="Times New Roman" w:eastAsia="宋体" w:hAnsi="Times New Roman"/>
                      <w:szCs w:val="21"/>
                    </w:rPr>
                    <w:t>装载机动臂</w:t>
                  </w:r>
                </w:p>
              </w:tc>
              <w:tc>
                <w:tcPr>
                  <w:tcW w:w="1502" w:type="pct"/>
                </w:tcPr>
                <w:p w14:paraId="29AE6673"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229D0A5E" w14:textId="77777777" w:rsidR="00C73201" w:rsidRDefault="00000000">
                  <w:pPr>
                    <w:jc w:val="center"/>
                    <w:rPr>
                      <w:rFonts w:ascii="Times New Roman" w:eastAsia="宋体" w:hAnsi="Times New Roman"/>
                      <w:bCs/>
                      <w:szCs w:val="21"/>
                    </w:rPr>
                  </w:pPr>
                  <w:r>
                    <w:rPr>
                      <w:rFonts w:ascii="Times New Roman" w:eastAsia="宋体" w:hAnsi="Times New Roman"/>
                      <w:bCs/>
                      <w:szCs w:val="21"/>
                    </w:rPr>
                    <w:t>200</w:t>
                  </w:r>
                </w:p>
              </w:tc>
              <w:tc>
                <w:tcPr>
                  <w:tcW w:w="936" w:type="pct"/>
                  <w:vAlign w:val="center"/>
                </w:tcPr>
                <w:p w14:paraId="7DA381A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439" w:type="pct"/>
                  <w:vMerge/>
                  <w:vAlign w:val="center"/>
                </w:tcPr>
                <w:p w14:paraId="04B1C4C7" w14:textId="77777777" w:rsidR="00C73201" w:rsidRDefault="00C73201">
                  <w:pPr>
                    <w:jc w:val="center"/>
                    <w:rPr>
                      <w:rFonts w:ascii="Times New Roman" w:eastAsia="宋体" w:hAnsi="Times New Roman"/>
                    </w:rPr>
                  </w:pPr>
                </w:p>
              </w:tc>
            </w:tr>
            <w:tr w:rsidR="00C73201" w14:paraId="3BC16CD0" w14:textId="77777777">
              <w:trPr>
                <w:trHeight w:val="340"/>
                <w:jc w:val="center"/>
              </w:trPr>
              <w:tc>
                <w:tcPr>
                  <w:tcW w:w="307" w:type="pct"/>
                  <w:vMerge/>
                  <w:vAlign w:val="center"/>
                </w:tcPr>
                <w:p w14:paraId="74F77156"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53C3E2CF" w14:textId="77777777" w:rsidR="00C73201" w:rsidRDefault="00000000">
                  <w:pPr>
                    <w:jc w:val="center"/>
                    <w:rPr>
                      <w:rFonts w:ascii="Times New Roman" w:eastAsia="宋体" w:hAnsi="Times New Roman"/>
                      <w:szCs w:val="21"/>
                    </w:rPr>
                  </w:pPr>
                  <w:r>
                    <w:rPr>
                      <w:rFonts w:ascii="Times New Roman" w:eastAsia="宋体" w:hAnsi="Times New Roman"/>
                      <w:szCs w:val="21"/>
                    </w:rPr>
                    <w:t>装载机摇臂</w:t>
                  </w:r>
                </w:p>
              </w:tc>
              <w:tc>
                <w:tcPr>
                  <w:tcW w:w="1502" w:type="pct"/>
                </w:tcPr>
                <w:p w14:paraId="1CE0EEB3" w14:textId="77777777" w:rsidR="00C73201" w:rsidRDefault="00000000">
                  <w:pPr>
                    <w:jc w:val="center"/>
                    <w:rPr>
                      <w:rFonts w:ascii="Times New Roman" w:eastAsia="宋体" w:hAnsi="Times New Roman"/>
                    </w:rPr>
                  </w:pPr>
                  <w:r>
                    <w:rPr>
                      <w:rFonts w:ascii="Times New Roman" w:eastAsia="宋体" w:hAnsi="Times New Roman"/>
                    </w:rPr>
                    <w:t>铁</w:t>
                  </w:r>
                </w:p>
              </w:tc>
              <w:tc>
                <w:tcPr>
                  <w:tcW w:w="850" w:type="pct"/>
                  <w:shd w:val="clear" w:color="auto" w:fill="FFFFFF"/>
                  <w:vAlign w:val="center"/>
                </w:tcPr>
                <w:p w14:paraId="7C321826" w14:textId="77777777" w:rsidR="00C73201" w:rsidRDefault="00000000">
                  <w:pPr>
                    <w:jc w:val="center"/>
                    <w:rPr>
                      <w:rFonts w:ascii="Times New Roman" w:eastAsia="宋体" w:hAnsi="Times New Roman"/>
                      <w:bCs/>
                      <w:szCs w:val="21"/>
                    </w:rPr>
                  </w:pPr>
                  <w:r>
                    <w:rPr>
                      <w:rFonts w:ascii="Times New Roman" w:eastAsia="宋体" w:hAnsi="Times New Roman"/>
                      <w:bCs/>
                      <w:szCs w:val="21"/>
                    </w:rPr>
                    <w:t>200</w:t>
                  </w:r>
                </w:p>
              </w:tc>
              <w:tc>
                <w:tcPr>
                  <w:tcW w:w="936" w:type="pct"/>
                  <w:vAlign w:val="center"/>
                </w:tcPr>
                <w:p w14:paraId="28D562D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10</w:t>
                  </w:r>
                </w:p>
              </w:tc>
              <w:tc>
                <w:tcPr>
                  <w:tcW w:w="439" w:type="pct"/>
                  <w:vMerge/>
                  <w:vAlign w:val="center"/>
                </w:tcPr>
                <w:p w14:paraId="1D3CACE4" w14:textId="77777777" w:rsidR="00C73201" w:rsidRDefault="00C73201">
                  <w:pPr>
                    <w:jc w:val="center"/>
                    <w:rPr>
                      <w:rFonts w:ascii="Times New Roman" w:eastAsia="宋体" w:hAnsi="Times New Roman"/>
                    </w:rPr>
                  </w:pPr>
                </w:p>
              </w:tc>
            </w:tr>
            <w:tr w:rsidR="00C73201" w14:paraId="7CCA7FCF" w14:textId="77777777">
              <w:trPr>
                <w:trHeight w:val="340"/>
                <w:jc w:val="center"/>
              </w:trPr>
              <w:tc>
                <w:tcPr>
                  <w:tcW w:w="307" w:type="pct"/>
                  <w:vMerge/>
                  <w:vAlign w:val="center"/>
                </w:tcPr>
                <w:p w14:paraId="06783411"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4C72351C" w14:textId="77777777" w:rsidR="00C73201" w:rsidRDefault="00000000">
                  <w:pPr>
                    <w:jc w:val="center"/>
                    <w:rPr>
                      <w:rFonts w:ascii="Times New Roman" w:eastAsia="宋体" w:hAnsi="Times New Roman"/>
                      <w:szCs w:val="21"/>
                    </w:rPr>
                  </w:pPr>
                  <w:r>
                    <w:rPr>
                      <w:rFonts w:ascii="Times New Roman" w:eastAsia="宋体" w:hAnsi="Times New Roman"/>
                      <w:szCs w:val="21"/>
                    </w:rPr>
                    <w:t>装载机铲斗</w:t>
                  </w:r>
                </w:p>
              </w:tc>
              <w:tc>
                <w:tcPr>
                  <w:tcW w:w="1502" w:type="pct"/>
                </w:tcPr>
                <w:p w14:paraId="546C5135" w14:textId="77777777" w:rsidR="00C73201" w:rsidRDefault="00000000">
                  <w:pPr>
                    <w:jc w:val="center"/>
                    <w:rPr>
                      <w:rFonts w:ascii="Times New Roman" w:eastAsia="宋体" w:hAnsi="Times New Roman"/>
                      <w:szCs w:val="21"/>
                    </w:rPr>
                  </w:pPr>
                  <w:r>
                    <w:rPr>
                      <w:rFonts w:ascii="Times New Roman" w:eastAsia="宋体" w:hAnsi="Times New Roman"/>
                      <w:szCs w:val="21"/>
                    </w:rPr>
                    <w:t>铁</w:t>
                  </w:r>
                </w:p>
              </w:tc>
              <w:tc>
                <w:tcPr>
                  <w:tcW w:w="850" w:type="pct"/>
                  <w:shd w:val="clear" w:color="auto" w:fill="FFFFFF"/>
                  <w:vAlign w:val="center"/>
                </w:tcPr>
                <w:p w14:paraId="5A743685" w14:textId="77777777" w:rsidR="00C73201" w:rsidRDefault="00000000">
                  <w:pPr>
                    <w:jc w:val="center"/>
                    <w:rPr>
                      <w:rFonts w:ascii="Times New Roman" w:eastAsia="宋体" w:hAnsi="Times New Roman"/>
                      <w:szCs w:val="21"/>
                    </w:rPr>
                  </w:pPr>
                  <w:r>
                    <w:rPr>
                      <w:rFonts w:ascii="Times New Roman" w:eastAsia="宋体" w:hAnsi="Times New Roman"/>
                      <w:bCs/>
                      <w:szCs w:val="21"/>
                    </w:rPr>
                    <w:t>200</w:t>
                  </w:r>
                </w:p>
              </w:tc>
              <w:tc>
                <w:tcPr>
                  <w:tcW w:w="936" w:type="pct"/>
                  <w:vAlign w:val="center"/>
                </w:tcPr>
                <w:p w14:paraId="375C651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439" w:type="pct"/>
                  <w:vMerge/>
                  <w:vAlign w:val="center"/>
                </w:tcPr>
                <w:p w14:paraId="6E9FA003" w14:textId="77777777" w:rsidR="00C73201" w:rsidRDefault="00C73201">
                  <w:pPr>
                    <w:jc w:val="center"/>
                    <w:rPr>
                      <w:rFonts w:ascii="Times New Roman" w:eastAsia="宋体" w:hAnsi="Times New Roman"/>
                    </w:rPr>
                  </w:pPr>
                </w:p>
              </w:tc>
            </w:tr>
            <w:tr w:rsidR="00C73201" w14:paraId="50B2A1FB" w14:textId="77777777">
              <w:trPr>
                <w:trHeight w:val="340"/>
                <w:jc w:val="center"/>
              </w:trPr>
              <w:tc>
                <w:tcPr>
                  <w:tcW w:w="307" w:type="pct"/>
                  <w:vMerge/>
                  <w:vAlign w:val="center"/>
                </w:tcPr>
                <w:p w14:paraId="7F96179D"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3C14E622" w14:textId="77777777" w:rsidR="00C73201" w:rsidRDefault="00000000">
                  <w:pPr>
                    <w:jc w:val="center"/>
                    <w:rPr>
                      <w:rFonts w:ascii="Times New Roman" w:eastAsia="宋体" w:hAnsi="Times New Roman"/>
                      <w:szCs w:val="21"/>
                    </w:rPr>
                  </w:pPr>
                  <w:r>
                    <w:rPr>
                      <w:rFonts w:ascii="Times New Roman" w:eastAsia="宋体" w:hAnsi="Times New Roman"/>
                      <w:szCs w:val="21"/>
                    </w:rPr>
                    <w:t>整车线束</w:t>
                  </w:r>
                </w:p>
              </w:tc>
              <w:tc>
                <w:tcPr>
                  <w:tcW w:w="1502" w:type="pct"/>
                  <w:vAlign w:val="center"/>
                </w:tcPr>
                <w:p w14:paraId="08CD8930" w14:textId="77777777" w:rsidR="00C73201" w:rsidRDefault="00000000">
                  <w:pPr>
                    <w:jc w:val="center"/>
                    <w:rPr>
                      <w:rFonts w:ascii="Times New Roman" w:eastAsia="宋体" w:hAnsi="Times New Roman"/>
                      <w:szCs w:val="21"/>
                    </w:rPr>
                  </w:pPr>
                  <w:r>
                    <w:rPr>
                      <w:rFonts w:ascii="Times New Roman" w:eastAsia="宋体" w:hAnsi="Times New Roman"/>
                      <w:szCs w:val="21"/>
                    </w:rPr>
                    <w:t>铜</w:t>
                  </w:r>
                </w:p>
              </w:tc>
              <w:tc>
                <w:tcPr>
                  <w:tcW w:w="850" w:type="pct"/>
                  <w:shd w:val="clear" w:color="auto" w:fill="FFFFFF"/>
                  <w:vAlign w:val="center"/>
                </w:tcPr>
                <w:p w14:paraId="501499F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2500</w:t>
                  </w:r>
                </w:p>
              </w:tc>
              <w:tc>
                <w:tcPr>
                  <w:tcW w:w="936" w:type="pct"/>
                  <w:vAlign w:val="center"/>
                </w:tcPr>
                <w:p w14:paraId="4163033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439" w:type="pct"/>
                  <w:vMerge/>
                  <w:vAlign w:val="center"/>
                </w:tcPr>
                <w:p w14:paraId="0E7F9CE4" w14:textId="77777777" w:rsidR="00C73201" w:rsidRDefault="00C73201">
                  <w:pPr>
                    <w:jc w:val="center"/>
                    <w:rPr>
                      <w:rFonts w:ascii="Times New Roman" w:eastAsia="宋体" w:hAnsi="Times New Roman"/>
                    </w:rPr>
                  </w:pPr>
                </w:p>
              </w:tc>
            </w:tr>
            <w:tr w:rsidR="00C73201" w14:paraId="35357A80" w14:textId="77777777">
              <w:trPr>
                <w:trHeight w:val="340"/>
                <w:jc w:val="center"/>
              </w:trPr>
              <w:tc>
                <w:tcPr>
                  <w:tcW w:w="307" w:type="pct"/>
                  <w:vMerge w:val="restart"/>
                  <w:vAlign w:val="center"/>
                </w:tcPr>
                <w:p w14:paraId="6FFCFB23" w14:textId="77777777" w:rsidR="00C73201" w:rsidRDefault="00000000">
                  <w:pPr>
                    <w:jc w:val="center"/>
                    <w:rPr>
                      <w:rFonts w:ascii="Times New Roman" w:eastAsia="宋体" w:hAnsi="Times New Roman"/>
                      <w:szCs w:val="21"/>
                    </w:rPr>
                  </w:pPr>
                  <w:r>
                    <w:rPr>
                      <w:rFonts w:ascii="Times New Roman" w:eastAsia="宋体" w:hAnsi="Times New Roman"/>
                      <w:szCs w:val="21"/>
                    </w:rPr>
                    <w:t>辅料</w:t>
                  </w:r>
                </w:p>
              </w:tc>
              <w:tc>
                <w:tcPr>
                  <w:tcW w:w="966" w:type="pct"/>
                  <w:shd w:val="clear" w:color="auto" w:fill="FFFFFF"/>
                  <w:vAlign w:val="center"/>
                </w:tcPr>
                <w:p w14:paraId="573B6F9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液压油</w:t>
                  </w:r>
                </w:p>
              </w:tc>
              <w:tc>
                <w:tcPr>
                  <w:tcW w:w="1502" w:type="pct"/>
                  <w:vAlign w:val="center"/>
                </w:tcPr>
                <w:p w14:paraId="1E33DF4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成分：精炼基础油≥</w:t>
                  </w:r>
                  <w:r>
                    <w:rPr>
                      <w:rFonts w:ascii="Times New Roman" w:eastAsia="宋体" w:hAnsi="Times New Roman"/>
                      <w:szCs w:val="21"/>
                    </w:rPr>
                    <w:t>95%</w:t>
                  </w:r>
                  <w:r>
                    <w:rPr>
                      <w:rFonts w:ascii="Times New Roman" w:eastAsia="宋体" w:hAnsi="Times New Roman" w:hint="eastAsia"/>
                      <w:szCs w:val="21"/>
                    </w:rPr>
                    <w:t>、添加剂≤</w:t>
                  </w:r>
                  <w:r>
                    <w:rPr>
                      <w:rFonts w:ascii="Times New Roman" w:eastAsia="宋体" w:hAnsi="Times New Roman"/>
                      <w:szCs w:val="21"/>
                    </w:rPr>
                    <w:t>5%</w:t>
                  </w:r>
                  <w:r>
                    <w:rPr>
                      <w:rFonts w:ascii="Times New Roman" w:eastAsia="宋体" w:hAnsi="Times New Roman" w:hint="eastAsia"/>
                      <w:szCs w:val="21"/>
                    </w:rPr>
                    <w:t>；</w:t>
                  </w:r>
                </w:p>
                <w:p w14:paraId="470952D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规格：</w:t>
                  </w:r>
                  <w:r>
                    <w:rPr>
                      <w:rFonts w:ascii="Times New Roman" w:eastAsia="宋体" w:hAnsi="Times New Roman" w:hint="eastAsia"/>
                      <w:szCs w:val="21"/>
                    </w:rPr>
                    <w:t>1t</w:t>
                  </w:r>
                  <w:r>
                    <w:rPr>
                      <w:rFonts w:ascii="Times New Roman" w:eastAsia="宋体" w:hAnsi="Times New Roman"/>
                      <w:szCs w:val="21"/>
                    </w:rPr>
                    <w:t>/</w:t>
                  </w:r>
                  <w:r>
                    <w:rPr>
                      <w:rFonts w:ascii="Times New Roman" w:eastAsia="宋体" w:hAnsi="Times New Roman" w:hint="eastAsia"/>
                      <w:szCs w:val="21"/>
                    </w:rPr>
                    <w:t>桶</w:t>
                  </w:r>
                </w:p>
              </w:tc>
              <w:tc>
                <w:tcPr>
                  <w:tcW w:w="850" w:type="pct"/>
                  <w:shd w:val="clear" w:color="auto" w:fill="FFFFFF"/>
                  <w:vAlign w:val="center"/>
                </w:tcPr>
                <w:p w14:paraId="4BBC478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610000L</w:t>
                  </w:r>
                </w:p>
              </w:tc>
              <w:tc>
                <w:tcPr>
                  <w:tcW w:w="936" w:type="pct"/>
                  <w:vAlign w:val="center"/>
                </w:tcPr>
                <w:p w14:paraId="11116AE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2520</w:t>
                  </w:r>
                  <w:r>
                    <w:rPr>
                      <w:rFonts w:ascii="Times New Roman" w:eastAsia="宋体" w:hAnsi="Times New Roman"/>
                      <w:szCs w:val="21"/>
                    </w:rPr>
                    <w:t>L</w:t>
                  </w:r>
                </w:p>
              </w:tc>
              <w:tc>
                <w:tcPr>
                  <w:tcW w:w="439" w:type="pct"/>
                  <w:vMerge/>
                  <w:vAlign w:val="center"/>
                </w:tcPr>
                <w:p w14:paraId="643DE2DF" w14:textId="77777777" w:rsidR="00C73201" w:rsidRDefault="00C73201">
                  <w:pPr>
                    <w:jc w:val="center"/>
                    <w:rPr>
                      <w:rFonts w:ascii="Times New Roman" w:eastAsia="宋体" w:hAnsi="Times New Roman"/>
                    </w:rPr>
                  </w:pPr>
                </w:p>
              </w:tc>
            </w:tr>
            <w:tr w:rsidR="00C73201" w14:paraId="3B7ACC31" w14:textId="77777777">
              <w:trPr>
                <w:trHeight w:val="340"/>
                <w:jc w:val="center"/>
              </w:trPr>
              <w:tc>
                <w:tcPr>
                  <w:tcW w:w="307" w:type="pct"/>
                  <w:vMerge/>
                  <w:vAlign w:val="center"/>
                </w:tcPr>
                <w:p w14:paraId="5FA95325"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7DE799B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机油</w:t>
                  </w:r>
                </w:p>
              </w:tc>
              <w:tc>
                <w:tcPr>
                  <w:tcW w:w="1502" w:type="pct"/>
                  <w:vAlign w:val="center"/>
                </w:tcPr>
                <w:p w14:paraId="390000A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成分：基础油（</w:t>
                  </w:r>
                  <w:r>
                    <w:rPr>
                      <w:rFonts w:ascii="Times New Roman" w:eastAsia="宋体" w:hAnsi="Times New Roman" w:hint="eastAsia"/>
                      <w:szCs w:val="21"/>
                    </w:rPr>
                    <w:t>7</w:t>
                  </w:r>
                  <w:r>
                    <w:rPr>
                      <w:rFonts w:ascii="Times New Roman" w:eastAsia="宋体" w:hAnsi="Times New Roman"/>
                      <w:szCs w:val="21"/>
                    </w:rPr>
                    <w:t>5~80%</w:t>
                  </w:r>
                  <w:r>
                    <w:rPr>
                      <w:rFonts w:ascii="Times New Roman" w:eastAsia="宋体" w:hAnsi="Times New Roman" w:hint="eastAsia"/>
                      <w:szCs w:val="21"/>
                    </w:rPr>
                    <w:t>）、添加剂（</w:t>
                  </w:r>
                  <w:r>
                    <w:rPr>
                      <w:rFonts w:ascii="Times New Roman" w:eastAsia="宋体" w:hAnsi="Times New Roman" w:hint="eastAsia"/>
                      <w:szCs w:val="21"/>
                    </w:rPr>
                    <w:t>20%~25%</w:t>
                  </w:r>
                  <w:r>
                    <w:rPr>
                      <w:rFonts w:ascii="Times New Roman" w:eastAsia="宋体" w:hAnsi="Times New Roman" w:hint="eastAsia"/>
                      <w:szCs w:val="21"/>
                    </w:rPr>
                    <w:t>）；规格：</w:t>
                  </w:r>
                  <w:r>
                    <w:rPr>
                      <w:rFonts w:ascii="Times New Roman" w:eastAsia="宋体" w:hAnsi="Times New Roman" w:hint="eastAsia"/>
                      <w:szCs w:val="21"/>
                    </w:rPr>
                    <w:t>1t</w:t>
                  </w:r>
                  <w:r>
                    <w:rPr>
                      <w:rFonts w:ascii="Times New Roman" w:eastAsia="宋体" w:hAnsi="Times New Roman"/>
                      <w:szCs w:val="21"/>
                    </w:rPr>
                    <w:t>/</w:t>
                  </w:r>
                  <w:r>
                    <w:rPr>
                      <w:rFonts w:ascii="Times New Roman" w:eastAsia="宋体" w:hAnsi="Times New Roman" w:hint="eastAsia"/>
                      <w:szCs w:val="21"/>
                    </w:rPr>
                    <w:t>桶</w:t>
                  </w:r>
                </w:p>
              </w:tc>
              <w:tc>
                <w:tcPr>
                  <w:tcW w:w="850" w:type="pct"/>
                  <w:shd w:val="clear" w:color="auto" w:fill="FFFFFF"/>
                  <w:vAlign w:val="center"/>
                </w:tcPr>
                <w:p w14:paraId="5026E3E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75000L</w:t>
                  </w:r>
                </w:p>
              </w:tc>
              <w:tc>
                <w:tcPr>
                  <w:tcW w:w="936" w:type="pct"/>
                  <w:vAlign w:val="center"/>
                </w:tcPr>
                <w:p w14:paraId="7F022D2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1200</w:t>
                  </w:r>
                  <w:r>
                    <w:rPr>
                      <w:rFonts w:ascii="Times New Roman" w:eastAsia="宋体" w:hAnsi="Times New Roman"/>
                      <w:szCs w:val="21"/>
                    </w:rPr>
                    <w:t>L</w:t>
                  </w:r>
                </w:p>
              </w:tc>
              <w:tc>
                <w:tcPr>
                  <w:tcW w:w="439" w:type="pct"/>
                  <w:vMerge/>
                  <w:vAlign w:val="center"/>
                </w:tcPr>
                <w:p w14:paraId="118BCE6C" w14:textId="77777777" w:rsidR="00C73201" w:rsidRDefault="00C73201">
                  <w:pPr>
                    <w:jc w:val="center"/>
                    <w:rPr>
                      <w:rFonts w:ascii="Times New Roman" w:eastAsia="宋体" w:hAnsi="Times New Roman"/>
                    </w:rPr>
                  </w:pPr>
                </w:p>
              </w:tc>
            </w:tr>
            <w:tr w:rsidR="00C73201" w14:paraId="26006474" w14:textId="77777777">
              <w:trPr>
                <w:trHeight w:val="340"/>
                <w:jc w:val="center"/>
              </w:trPr>
              <w:tc>
                <w:tcPr>
                  <w:tcW w:w="307" w:type="pct"/>
                  <w:vMerge/>
                  <w:vAlign w:val="center"/>
                </w:tcPr>
                <w:p w14:paraId="70F84E29"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0DB7D5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齿轮油</w:t>
                  </w:r>
                </w:p>
              </w:tc>
              <w:tc>
                <w:tcPr>
                  <w:tcW w:w="1502" w:type="pct"/>
                  <w:vAlign w:val="center"/>
                </w:tcPr>
                <w:p w14:paraId="7F647BF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成分：精炼基础油≥</w:t>
                  </w:r>
                  <w:r>
                    <w:rPr>
                      <w:rFonts w:ascii="Times New Roman" w:eastAsia="宋体" w:hAnsi="Times New Roman" w:hint="eastAsia"/>
                      <w:szCs w:val="21"/>
                    </w:rPr>
                    <w:t>9</w:t>
                  </w:r>
                  <w:r>
                    <w:rPr>
                      <w:rFonts w:ascii="Times New Roman" w:eastAsia="宋体" w:hAnsi="Times New Roman"/>
                      <w:szCs w:val="21"/>
                    </w:rPr>
                    <w:t>4%</w:t>
                  </w:r>
                  <w:r>
                    <w:rPr>
                      <w:rFonts w:ascii="Times New Roman" w:eastAsia="宋体" w:hAnsi="Times New Roman" w:hint="eastAsia"/>
                      <w:szCs w:val="21"/>
                    </w:rPr>
                    <w:t>、添加剂＜</w:t>
                  </w:r>
                  <w:r>
                    <w:rPr>
                      <w:rFonts w:ascii="Times New Roman" w:eastAsia="宋体" w:hAnsi="Times New Roman" w:hint="eastAsia"/>
                      <w:szCs w:val="21"/>
                    </w:rPr>
                    <w:t>6</w:t>
                  </w:r>
                  <w:r>
                    <w:rPr>
                      <w:rFonts w:ascii="Times New Roman" w:eastAsia="宋体" w:hAnsi="Times New Roman"/>
                      <w:szCs w:val="21"/>
                    </w:rPr>
                    <w:t>%</w:t>
                  </w:r>
                  <w:r>
                    <w:rPr>
                      <w:rFonts w:ascii="Times New Roman" w:eastAsia="宋体" w:hAnsi="Times New Roman" w:hint="eastAsia"/>
                      <w:szCs w:val="21"/>
                    </w:rPr>
                    <w:t>；</w:t>
                  </w:r>
                </w:p>
                <w:p w14:paraId="4CF3F11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规格：</w:t>
                  </w:r>
                  <w:r>
                    <w:rPr>
                      <w:rFonts w:ascii="Times New Roman" w:eastAsia="宋体" w:hAnsi="Times New Roman" w:hint="eastAsia"/>
                      <w:szCs w:val="21"/>
                    </w:rPr>
                    <w:t>1t</w:t>
                  </w:r>
                  <w:r>
                    <w:rPr>
                      <w:rFonts w:ascii="Times New Roman" w:eastAsia="宋体" w:hAnsi="Times New Roman"/>
                      <w:szCs w:val="21"/>
                    </w:rPr>
                    <w:t>/</w:t>
                  </w:r>
                  <w:r>
                    <w:rPr>
                      <w:rFonts w:ascii="Times New Roman" w:eastAsia="宋体" w:hAnsi="Times New Roman" w:hint="eastAsia"/>
                      <w:szCs w:val="21"/>
                    </w:rPr>
                    <w:t>桶</w:t>
                  </w:r>
                </w:p>
              </w:tc>
              <w:tc>
                <w:tcPr>
                  <w:tcW w:w="850" w:type="pct"/>
                  <w:shd w:val="clear" w:color="auto" w:fill="FFFFFF"/>
                  <w:vAlign w:val="center"/>
                </w:tcPr>
                <w:p w14:paraId="4575069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70000L</w:t>
                  </w:r>
                </w:p>
              </w:tc>
              <w:tc>
                <w:tcPr>
                  <w:tcW w:w="936" w:type="pct"/>
                  <w:vAlign w:val="center"/>
                </w:tcPr>
                <w:p w14:paraId="358B167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1200</w:t>
                  </w:r>
                  <w:r>
                    <w:rPr>
                      <w:rFonts w:ascii="Times New Roman" w:eastAsia="宋体" w:hAnsi="Times New Roman"/>
                      <w:szCs w:val="21"/>
                    </w:rPr>
                    <w:t>L</w:t>
                  </w:r>
                </w:p>
              </w:tc>
              <w:tc>
                <w:tcPr>
                  <w:tcW w:w="439" w:type="pct"/>
                  <w:vMerge/>
                  <w:vAlign w:val="center"/>
                </w:tcPr>
                <w:p w14:paraId="33E9A8E0" w14:textId="77777777" w:rsidR="00C73201" w:rsidRDefault="00C73201">
                  <w:pPr>
                    <w:jc w:val="center"/>
                    <w:rPr>
                      <w:rFonts w:ascii="Times New Roman" w:eastAsia="宋体" w:hAnsi="Times New Roman"/>
                    </w:rPr>
                  </w:pPr>
                </w:p>
              </w:tc>
            </w:tr>
            <w:tr w:rsidR="00C73201" w14:paraId="33CA2BFD" w14:textId="77777777">
              <w:trPr>
                <w:trHeight w:val="340"/>
                <w:jc w:val="center"/>
              </w:trPr>
              <w:tc>
                <w:tcPr>
                  <w:tcW w:w="307" w:type="pct"/>
                  <w:vMerge/>
                  <w:vAlign w:val="center"/>
                </w:tcPr>
                <w:p w14:paraId="781A9020"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2E18219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黄油</w:t>
                  </w:r>
                </w:p>
              </w:tc>
              <w:tc>
                <w:tcPr>
                  <w:tcW w:w="1502" w:type="pct"/>
                  <w:vAlign w:val="center"/>
                </w:tcPr>
                <w:p w14:paraId="6ECDBBB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即昆仑极压锂基润滑脂；</w:t>
                  </w:r>
                </w:p>
                <w:p w14:paraId="65A7C3E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成分：基础油</w:t>
                  </w:r>
                  <w:r>
                    <w:rPr>
                      <w:rFonts w:ascii="Times New Roman" w:eastAsia="宋体" w:hAnsi="Times New Roman" w:hint="eastAsia"/>
                      <w:szCs w:val="21"/>
                    </w:rPr>
                    <w:t>8</w:t>
                  </w:r>
                  <w:r>
                    <w:rPr>
                      <w:rFonts w:ascii="Times New Roman" w:eastAsia="宋体" w:hAnsi="Times New Roman"/>
                      <w:szCs w:val="21"/>
                    </w:rPr>
                    <w:t>2.3~95%</w:t>
                  </w:r>
                  <w:r>
                    <w:rPr>
                      <w:rFonts w:ascii="Times New Roman" w:eastAsia="宋体" w:hAnsi="Times New Roman" w:hint="eastAsia"/>
                      <w:szCs w:val="21"/>
                    </w:rPr>
                    <w:t>、十二羟基硬脂酸锂皂＜</w:t>
                  </w:r>
                  <w:r>
                    <w:rPr>
                      <w:rFonts w:ascii="Times New Roman" w:eastAsia="宋体" w:hAnsi="Times New Roman" w:hint="eastAsia"/>
                      <w:szCs w:val="21"/>
                    </w:rPr>
                    <w:t>1</w:t>
                  </w:r>
                  <w:r>
                    <w:rPr>
                      <w:rFonts w:ascii="Times New Roman" w:eastAsia="宋体" w:hAnsi="Times New Roman"/>
                      <w:szCs w:val="21"/>
                    </w:rPr>
                    <w:t>5%</w:t>
                  </w:r>
                  <w:r>
                    <w:rPr>
                      <w:rFonts w:ascii="Times New Roman" w:eastAsia="宋体" w:hAnsi="Times New Roman" w:hint="eastAsia"/>
                      <w:szCs w:val="21"/>
                    </w:rPr>
                    <w:t>、二烷基二硫代磷酸锌＜</w:t>
                  </w:r>
                  <w:r>
                    <w:rPr>
                      <w:rFonts w:ascii="Times New Roman" w:eastAsia="宋体" w:hAnsi="Times New Roman" w:hint="eastAsia"/>
                      <w:szCs w:val="21"/>
                    </w:rPr>
                    <w:t>2</w:t>
                  </w:r>
                  <w:r>
                    <w:rPr>
                      <w:rFonts w:ascii="Times New Roman" w:eastAsia="宋体" w:hAnsi="Times New Roman"/>
                      <w:szCs w:val="21"/>
                    </w:rPr>
                    <w:t>%</w:t>
                  </w:r>
                  <w:r>
                    <w:rPr>
                      <w:rFonts w:ascii="Times New Roman" w:eastAsia="宋体" w:hAnsi="Times New Roman" w:hint="eastAsia"/>
                      <w:szCs w:val="21"/>
                    </w:rPr>
                    <w:t>、酚类抗氧剂＜</w:t>
                  </w:r>
                  <w:r>
                    <w:rPr>
                      <w:rFonts w:ascii="Times New Roman" w:eastAsia="宋体" w:hAnsi="Times New Roman" w:hint="eastAsia"/>
                      <w:szCs w:val="21"/>
                    </w:rPr>
                    <w:t>0</w:t>
                  </w:r>
                  <w:r>
                    <w:rPr>
                      <w:rFonts w:ascii="Times New Roman" w:eastAsia="宋体" w:hAnsi="Times New Roman"/>
                      <w:szCs w:val="21"/>
                    </w:rPr>
                    <w:t>.5%</w:t>
                  </w:r>
                  <w:r>
                    <w:rPr>
                      <w:rFonts w:ascii="Times New Roman" w:eastAsia="宋体" w:hAnsi="Times New Roman" w:hint="eastAsia"/>
                      <w:szCs w:val="21"/>
                    </w:rPr>
                    <w:t>；规格：</w:t>
                  </w:r>
                  <w:r>
                    <w:rPr>
                      <w:rFonts w:ascii="Times New Roman" w:eastAsia="宋体" w:hAnsi="Times New Roman" w:hint="eastAsia"/>
                      <w:szCs w:val="21"/>
                    </w:rPr>
                    <w:t>1</w:t>
                  </w:r>
                  <w:r>
                    <w:rPr>
                      <w:rFonts w:ascii="Times New Roman" w:eastAsia="宋体" w:hAnsi="Times New Roman"/>
                      <w:szCs w:val="21"/>
                    </w:rPr>
                    <w:t>75</w:t>
                  </w:r>
                  <w:r>
                    <w:rPr>
                      <w:rFonts w:ascii="Times New Roman" w:eastAsia="宋体" w:hAnsi="Times New Roman" w:hint="eastAsia"/>
                      <w:szCs w:val="21"/>
                    </w:rPr>
                    <w:t>kg</w:t>
                  </w:r>
                  <w:r>
                    <w:rPr>
                      <w:rFonts w:ascii="Times New Roman" w:eastAsia="宋体" w:hAnsi="Times New Roman"/>
                      <w:szCs w:val="21"/>
                    </w:rPr>
                    <w:t>/</w:t>
                  </w:r>
                  <w:r>
                    <w:rPr>
                      <w:rFonts w:ascii="Times New Roman" w:eastAsia="宋体" w:hAnsi="Times New Roman" w:hint="eastAsia"/>
                      <w:szCs w:val="21"/>
                    </w:rPr>
                    <w:t>桶</w:t>
                  </w:r>
                </w:p>
              </w:tc>
              <w:tc>
                <w:tcPr>
                  <w:tcW w:w="850" w:type="pct"/>
                  <w:shd w:val="clear" w:color="auto" w:fill="FFFFFF"/>
                  <w:vAlign w:val="center"/>
                </w:tcPr>
                <w:p w14:paraId="7013868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w:t>
                  </w:r>
                  <w:r>
                    <w:rPr>
                      <w:rFonts w:ascii="Times New Roman" w:eastAsia="宋体" w:hAnsi="Times New Roman" w:hint="eastAsia"/>
                      <w:szCs w:val="21"/>
                    </w:rPr>
                    <w:t>t</w:t>
                  </w:r>
                </w:p>
              </w:tc>
              <w:tc>
                <w:tcPr>
                  <w:tcW w:w="936" w:type="pct"/>
                  <w:vAlign w:val="center"/>
                </w:tcPr>
                <w:p w14:paraId="381BD9E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.05</w:t>
                  </w:r>
                  <w:r>
                    <w:rPr>
                      <w:rFonts w:ascii="Times New Roman" w:eastAsia="宋体" w:hAnsi="Times New Roman" w:hint="eastAsia"/>
                      <w:szCs w:val="21"/>
                    </w:rPr>
                    <w:t>t</w:t>
                  </w:r>
                </w:p>
              </w:tc>
              <w:tc>
                <w:tcPr>
                  <w:tcW w:w="439" w:type="pct"/>
                  <w:vMerge/>
                  <w:vAlign w:val="center"/>
                </w:tcPr>
                <w:p w14:paraId="1F845C00" w14:textId="77777777" w:rsidR="00C73201" w:rsidRDefault="00C73201">
                  <w:pPr>
                    <w:jc w:val="center"/>
                    <w:rPr>
                      <w:rFonts w:ascii="Times New Roman" w:eastAsia="宋体" w:hAnsi="Times New Roman"/>
                    </w:rPr>
                  </w:pPr>
                </w:p>
              </w:tc>
            </w:tr>
            <w:tr w:rsidR="00C73201" w14:paraId="37753693" w14:textId="77777777">
              <w:trPr>
                <w:trHeight w:val="340"/>
                <w:jc w:val="center"/>
              </w:trPr>
              <w:tc>
                <w:tcPr>
                  <w:tcW w:w="307" w:type="pct"/>
                  <w:vMerge/>
                  <w:vAlign w:val="center"/>
                </w:tcPr>
                <w:p w14:paraId="6E066764"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06B9696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制冷剂</w:t>
                  </w:r>
                </w:p>
              </w:tc>
              <w:tc>
                <w:tcPr>
                  <w:tcW w:w="1502" w:type="pct"/>
                  <w:vAlign w:val="center"/>
                </w:tcPr>
                <w:p w14:paraId="120D7AD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氟利昂；规格：</w:t>
                  </w:r>
                  <w:r>
                    <w:rPr>
                      <w:rFonts w:ascii="Times New Roman" w:eastAsia="宋体" w:hAnsi="Times New Roman" w:hint="eastAsia"/>
                      <w:szCs w:val="21"/>
                    </w:rPr>
                    <w:t>9</w:t>
                  </w:r>
                  <w:r>
                    <w:rPr>
                      <w:rFonts w:ascii="Times New Roman" w:eastAsia="宋体" w:hAnsi="Times New Roman"/>
                      <w:szCs w:val="21"/>
                    </w:rPr>
                    <w:t>50</w:t>
                  </w:r>
                  <w:r>
                    <w:rPr>
                      <w:rFonts w:ascii="Times New Roman" w:eastAsia="宋体" w:hAnsi="Times New Roman" w:hint="eastAsia"/>
                      <w:szCs w:val="21"/>
                    </w:rPr>
                    <w:t>g</w:t>
                  </w:r>
                  <w:r>
                    <w:rPr>
                      <w:rFonts w:ascii="Times New Roman" w:eastAsia="宋体" w:hAnsi="Times New Roman"/>
                      <w:szCs w:val="21"/>
                    </w:rPr>
                    <w:t>/</w:t>
                  </w:r>
                  <w:r>
                    <w:rPr>
                      <w:rFonts w:ascii="Times New Roman" w:eastAsia="宋体" w:hAnsi="Times New Roman" w:hint="eastAsia"/>
                      <w:szCs w:val="21"/>
                    </w:rPr>
                    <w:t>罐</w:t>
                  </w:r>
                </w:p>
              </w:tc>
              <w:tc>
                <w:tcPr>
                  <w:tcW w:w="850" w:type="pct"/>
                  <w:shd w:val="clear" w:color="auto" w:fill="FFFFFF"/>
                  <w:vAlign w:val="center"/>
                </w:tcPr>
                <w:p w14:paraId="2A2E95E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.425</w:t>
                  </w:r>
                  <w:r>
                    <w:rPr>
                      <w:rFonts w:ascii="Times New Roman" w:eastAsia="宋体" w:hAnsi="Times New Roman" w:hint="eastAsia"/>
                      <w:szCs w:val="21"/>
                    </w:rPr>
                    <w:t>t</w:t>
                  </w:r>
                </w:p>
              </w:tc>
              <w:tc>
                <w:tcPr>
                  <w:tcW w:w="936" w:type="pct"/>
                  <w:vAlign w:val="center"/>
                </w:tcPr>
                <w:p w14:paraId="583A565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7.5</w:t>
                  </w:r>
                  <w:r>
                    <w:rPr>
                      <w:rFonts w:ascii="Times New Roman" w:eastAsia="宋体" w:hAnsi="Times New Roman" w:hint="eastAsia"/>
                      <w:szCs w:val="21"/>
                    </w:rPr>
                    <w:t>kg</w:t>
                  </w:r>
                </w:p>
              </w:tc>
              <w:tc>
                <w:tcPr>
                  <w:tcW w:w="439" w:type="pct"/>
                  <w:vMerge/>
                  <w:vAlign w:val="center"/>
                </w:tcPr>
                <w:p w14:paraId="510E94F4" w14:textId="77777777" w:rsidR="00C73201" w:rsidRDefault="00C73201">
                  <w:pPr>
                    <w:jc w:val="center"/>
                    <w:rPr>
                      <w:rFonts w:ascii="Times New Roman" w:eastAsia="宋体" w:hAnsi="Times New Roman"/>
                    </w:rPr>
                  </w:pPr>
                </w:p>
              </w:tc>
            </w:tr>
            <w:tr w:rsidR="00C73201" w14:paraId="194B2FF4" w14:textId="77777777">
              <w:trPr>
                <w:trHeight w:val="340"/>
                <w:jc w:val="center"/>
              </w:trPr>
              <w:tc>
                <w:tcPr>
                  <w:tcW w:w="307" w:type="pct"/>
                  <w:vMerge/>
                  <w:vAlign w:val="center"/>
                </w:tcPr>
                <w:p w14:paraId="26BB6864"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7EA086A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甲醇</w:t>
                  </w:r>
                </w:p>
              </w:tc>
              <w:tc>
                <w:tcPr>
                  <w:tcW w:w="1502" w:type="pct"/>
                  <w:vAlign w:val="center"/>
                </w:tcPr>
                <w:p w14:paraId="6F5A11E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甲醇；</w:t>
                  </w:r>
                  <w:r>
                    <w:rPr>
                      <w:rFonts w:ascii="Times New Roman" w:eastAsia="宋体" w:hAnsi="Times New Roman" w:hint="eastAsia"/>
                      <w:szCs w:val="21"/>
                    </w:rPr>
                    <w:t>1</w:t>
                  </w:r>
                  <w:r>
                    <w:rPr>
                      <w:rFonts w:ascii="Times New Roman" w:eastAsia="宋体" w:hAnsi="Times New Roman"/>
                      <w:szCs w:val="21"/>
                    </w:rPr>
                    <w:t>50L/</w:t>
                  </w:r>
                  <w:r>
                    <w:rPr>
                      <w:rFonts w:ascii="Times New Roman" w:eastAsia="宋体" w:hAnsi="Times New Roman" w:hint="eastAsia"/>
                      <w:szCs w:val="21"/>
                    </w:rPr>
                    <w:t>桶</w:t>
                  </w:r>
                </w:p>
              </w:tc>
              <w:tc>
                <w:tcPr>
                  <w:tcW w:w="850" w:type="pct"/>
                  <w:shd w:val="clear" w:color="auto" w:fill="FFFFFF"/>
                  <w:vAlign w:val="center"/>
                </w:tcPr>
                <w:p w14:paraId="6D6D99F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2500L</w:t>
                  </w:r>
                </w:p>
              </w:tc>
              <w:tc>
                <w:tcPr>
                  <w:tcW w:w="936" w:type="pct"/>
                  <w:vAlign w:val="center"/>
                </w:tcPr>
                <w:p w14:paraId="20B88AD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0</w:t>
                  </w:r>
                  <w:r>
                    <w:rPr>
                      <w:rFonts w:ascii="Times New Roman" w:eastAsia="宋体" w:hAnsi="Times New Roman"/>
                      <w:szCs w:val="21"/>
                    </w:rPr>
                    <w:t>*</w:t>
                  </w:r>
                </w:p>
              </w:tc>
              <w:tc>
                <w:tcPr>
                  <w:tcW w:w="439" w:type="pct"/>
                  <w:vMerge/>
                  <w:vAlign w:val="center"/>
                </w:tcPr>
                <w:p w14:paraId="62B372E2" w14:textId="77777777" w:rsidR="00C73201" w:rsidRDefault="00C73201">
                  <w:pPr>
                    <w:jc w:val="center"/>
                    <w:rPr>
                      <w:rFonts w:ascii="Times New Roman" w:eastAsia="宋体" w:hAnsi="Times New Roman"/>
                    </w:rPr>
                  </w:pPr>
                </w:p>
              </w:tc>
            </w:tr>
            <w:tr w:rsidR="00C73201" w14:paraId="0286A5CD" w14:textId="77777777">
              <w:trPr>
                <w:trHeight w:val="340"/>
                <w:jc w:val="center"/>
              </w:trPr>
              <w:tc>
                <w:tcPr>
                  <w:tcW w:w="307" w:type="pct"/>
                  <w:vMerge/>
                  <w:vAlign w:val="center"/>
                </w:tcPr>
                <w:p w14:paraId="747B7409"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3F1F79A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氮气</w:t>
                  </w:r>
                </w:p>
              </w:tc>
              <w:tc>
                <w:tcPr>
                  <w:tcW w:w="1502" w:type="pct"/>
                  <w:vAlign w:val="center"/>
                </w:tcPr>
                <w:p w14:paraId="358AC33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氮气；规格：</w:t>
                  </w:r>
                  <w:r>
                    <w:rPr>
                      <w:rFonts w:ascii="Times New Roman" w:eastAsia="宋体" w:hAnsi="Times New Roman" w:hint="eastAsia"/>
                      <w:szCs w:val="21"/>
                    </w:rPr>
                    <w:t>4</w:t>
                  </w:r>
                  <w:r>
                    <w:rPr>
                      <w:rFonts w:ascii="Times New Roman" w:eastAsia="宋体" w:hAnsi="Times New Roman"/>
                      <w:szCs w:val="21"/>
                    </w:rPr>
                    <w:t>0L/</w:t>
                  </w:r>
                  <w:r>
                    <w:rPr>
                      <w:rFonts w:ascii="Times New Roman" w:eastAsia="宋体" w:hAnsi="Times New Roman" w:hint="eastAsia"/>
                      <w:szCs w:val="21"/>
                    </w:rPr>
                    <w:t>瓶</w:t>
                  </w:r>
                </w:p>
              </w:tc>
              <w:tc>
                <w:tcPr>
                  <w:tcW w:w="850" w:type="pct"/>
                  <w:shd w:val="clear" w:color="auto" w:fill="FFFFFF"/>
                  <w:vAlign w:val="center"/>
                </w:tcPr>
                <w:p w14:paraId="27704D7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5000L</w:t>
                  </w:r>
                </w:p>
              </w:tc>
              <w:tc>
                <w:tcPr>
                  <w:tcW w:w="936" w:type="pct"/>
                  <w:vAlign w:val="center"/>
                </w:tcPr>
                <w:p w14:paraId="1A583CA0" w14:textId="77777777" w:rsidR="00C73201" w:rsidRDefault="00000000">
                  <w:pPr>
                    <w:jc w:val="center"/>
                    <w:rPr>
                      <w:rFonts w:ascii="Times New Roman" w:eastAsia="宋体" w:hAnsi="Times New Roman"/>
                      <w:szCs w:val="21"/>
                    </w:rPr>
                  </w:pPr>
                  <w:r>
                    <w:rPr>
                      <w:rFonts w:ascii="Times New Roman" w:eastAsia="宋体" w:hAnsi="Times New Roman"/>
                      <w:szCs w:val="21"/>
                    </w:rPr>
                    <w:t>2500L</w:t>
                  </w:r>
                </w:p>
              </w:tc>
              <w:tc>
                <w:tcPr>
                  <w:tcW w:w="439" w:type="pct"/>
                  <w:vMerge/>
                  <w:vAlign w:val="center"/>
                </w:tcPr>
                <w:p w14:paraId="461A85AA" w14:textId="77777777" w:rsidR="00C73201" w:rsidRDefault="00C73201">
                  <w:pPr>
                    <w:jc w:val="center"/>
                    <w:rPr>
                      <w:rFonts w:ascii="Times New Roman" w:eastAsia="宋体" w:hAnsi="Times New Roman"/>
                    </w:rPr>
                  </w:pPr>
                </w:p>
              </w:tc>
            </w:tr>
            <w:tr w:rsidR="00C73201" w14:paraId="241BA903" w14:textId="77777777">
              <w:trPr>
                <w:trHeight w:val="340"/>
                <w:jc w:val="center"/>
              </w:trPr>
              <w:tc>
                <w:tcPr>
                  <w:tcW w:w="307" w:type="pct"/>
                  <w:vMerge/>
                  <w:vAlign w:val="center"/>
                </w:tcPr>
                <w:p w14:paraId="02935130"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689E5C41" w14:textId="77777777" w:rsidR="00C73201" w:rsidRDefault="00000000">
                  <w:pPr>
                    <w:jc w:val="center"/>
                    <w:rPr>
                      <w:rFonts w:ascii="Times New Roman" w:eastAsia="宋体" w:hAnsi="Times New Roman"/>
                      <w:szCs w:val="21"/>
                    </w:rPr>
                  </w:pPr>
                  <w:r>
                    <w:rPr>
                      <w:rFonts w:ascii="Times New Roman" w:eastAsia="宋体" w:hAnsi="Times New Roman" w:hint="eastAsia"/>
                      <w:color w:val="000000"/>
                    </w:rPr>
                    <w:t>高压线束</w:t>
                  </w:r>
                </w:p>
              </w:tc>
              <w:tc>
                <w:tcPr>
                  <w:tcW w:w="1502" w:type="pct"/>
                  <w:vAlign w:val="center"/>
                </w:tcPr>
                <w:p w14:paraId="1E4614D5" w14:textId="77777777" w:rsidR="00C73201" w:rsidRDefault="00000000">
                  <w:pPr>
                    <w:jc w:val="center"/>
                    <w:rPr>
                      <w:rFonts w:ascii="Times New Roman" w:eastAsia="宋体" w:hAnsi="Times New Roman"/>
                      <w:szCs w:val="21"/>
                    </w:rPr>
                  </w:pPr>
                  <w:r>
                    <w:rPr>
                      <w:rFonts w:ascii="Times New Roman" w:eastAsia="宋体" w:hAnsi="Times New Roman"/>
                      <w:szCs w:val="21"/>
                    </w:rPr>
                    <w:t>铜、橡胶</w:t>
                  </w:r>
                </w:p>
              </w:tc>
              <w:tc>
                <w:tcPr>
                  <w:tcW w:w="850" w:type="pct"/>
                  <w:shd w:val="clear" w:color="auto" w:fill="FFFFFF"/>
                  <w:vAlign w:val="center"/>
                </w:tcPr>
                <w:p w14:paraId="0199FECF" w14:textId="77777777" w:rsidR="00C73201" w:rsidRDefault="00000000">
                  <w:pPr>
                    <w:jc w:val="center"/>
                    <w:rPr>
                      <w:rFonts w:ascii="Times New Roman" w:eastAsia="宋体" w:hAnsi="Times New Roman"/>
                      <w:bCs/>
                      <w:szCs w:val="21"/>
                    </w:rPr>
                  </w:pPr>
                  <w:r>
                    <w:rPr>
                      <w:rFonts w:ascii="Times New Roman" w:eastAsia="宋体" w:hAnsi="Times New Roman" w:hint="eastAsia"/>
                    </w:rPr>
                    <w:t>26000</w:t>
                  </w:r>
                  <w:r>
                    <w:rPr>
                      <w:rFonts w:ascii="Times New Roman" w:eastAsia="宋体" w:hAnsi="Times New Roman" w:hint="eastAsia"/>
                    </w:rPr>
                    <w:t>根</w:t>
                  </w:r>
                </w:p>
              </w:tc>
              <w:tc>
                <w:tcPr>
                  <w:tcW w:w="936" w:type="pct"/>
                  <w:vAlign w:val="center"/>
                </w:tcPr>
                <w:p w14:paraId="0BD0ECF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300</w:t>
                  </w:r>
                </w:p>
              </w:tc>
              <w:tc>
                <w:tcPr>
                  <w:tcW w:w="439" w:type="pct"/>
                  <w:vMerge/>
                  <w:vAlign w:val="center"/>
                </w:tcPr>
                <w:p w14:paraId="6920A30A" w14:textId="77777777" w:rsidR="00C73201" w:rsidRDefault="00C73201">
                  <w:pPr>
                    <w:jc w:val="center"/>
                    <w:rPr>
                      <w:rFonts w:ascii="Times New Roman" w:eastAsia="宋体" w:hAnsi="Times New Roman"/>
                    </w:rPr>
                  </w:pPr>
                </w:p>
              </w:tc>
            </w:tr>
            <w:tr w:rsidR="00C73201" w14:paraId="76D2EF05" w14:textId="77777777">
              <w:trPr>
                <w:trHeight w:val="340"/>
                <w:jc w:val="center"/>
              </w:trPr>
              <w:tc>
                <w:tcPr>
                  <w:tcW w:w="307" w:type="pct"/>
                  <w:vMerge/>
                  <w:vAlign w:val="center"/>
                </w:tcPr>
                <w:p w14:paraId="542FA950" w14:textId="77777777" w:rsidR="00C73201" w:rsidRDefault="00C73201">
                  <w:pPr>
                    <w:jc w:val="center"/>
                    <w:rPr>
                      <w:rFonts w:ascii="Times New Roman" w:eastAsia="宋体" w:hAnsi="Times New Roman"/>
                      <w:szCs w:val="21"/>
                    </w:rPr>
                  </w:pPr>
                </w:p>
              </w:tc>
              <w:tc>
                <w:tcPr>
                  <w:tcW w:w="966" w:type="pct"/>
                  <w:shd w:val="clear" w:color="auto" w:fill="FFFFFF"/>
                  <w:vAlign w:val="center"/>
                </w:tcPr>
                <w:p w14:paraId="437F3801" w14:textId="77777777" w:rsidR="00C73201" w:rsidRDefault="00000000">
                  <w:pPr>
                    <w:jc w:val="center"/>
                    <w:rPr>
                      <w:rFonts w:ascii="Times New Roman" w:eastAsia="宋体" w:hAnsi="Times New Roman"/>
                      <w:szCs w:val="21"/>
                    </w:rPr>
                  </w:pPr>
                  <w:r>
                    <w:rPr>
                      <w:rFonts w:ascii="Times New Roman" w:eastAsia="宋体" w:hAnsi="Times New Roman" w:hint="eastAsia"/>
                      <w:color w:val="000000"/>
                    </w:rPr>
                    <w:t>低压线束</w:t>
                  </w:r>
                </w:p>
              </w:tc>
              <w:tc>
                <w:tcPr>
                  <w:tcW w:w="1502" w:type="pct"/>
                  <w:vAlign w:val="center"/>
                </w:tcPr>
                <w:p w14:paraId="02946552" w14:textId="77777777" w:rsidR="00C73201" w:rsidRDefault="00000000">
                  <w:pPr>
                    <w:jc w:val="center"/>
                    <w:rPr>
                      <w:rFonts w:ascii="Times New Roman" w:eastAsia="宋体" w:hAnsi="Times New Roman"/>
                      <w:szCs w:val="21"/>
                    </w:rPr>
                  </w:pPr>
                  <w:r>
                    <w:rPr>
                      <w:rFonts w:ascii="Times New Roman" w:eastAsia="宋体" w:hAnsi="Times New Roman"/>
                      <w:szCs w:val="21"/>
                    </w:rPr>
                    <w:t>铜、橡胶</w:t>
                  </w:r>
                </w:p>
              </w:tc>
              <w:tc>
                <w:tcPr>
                  <w:tcW w:w="850" w:type="pct"/>
                  <w:shd w:val="clear" w:color="auto" w:fill="FFFFFF"/>
                  <w:vAlign w:val="center"/>
                </w:tcPr>
                <w:p w14:paraId="11FF9DEF" w14:textId="77777777" w:rsidR="00C73201" w:rsidRDefault="00000000">
                  <w:pPr>
                    <w:jc w:val="center"/>
                    <w:rPr>
                      <w:rFonts w:ascii="Times New Roman" w:eastAsia="宋体" w:hAnsi="Times New Roman"/>
                      <w:bCs/>
                      <w:szCs w:val="21"/>
                    </w:rPr>
                  </w:pPr>
                  <w:r>
                    <w:rPr>
                      <w:rFonts w:ascii="Times New Roman" w:eastAsia="宋体" w:hAnsi="Times New Roman" w:hint="eastAsia"/>
                    </w:rPr>
                    <w:t>60000</w:t>
                  </w:r>
                  <w:r>
                    <w:rPr>
                      <w:rFonts w:ascii="Times New Roman" w:eastAsia="宋体" w:hAnsi="Times New Roman" w:hint="eastAsia"/>
                    </w:rPr>
                    <w:t>套</w:t>
                  </w:r>
                </w:p>
              </w:tc>
              <w:tc>
                <w:tcPr>
                  <w:tcW w:w="936" w:type="pct"/>
                  <w:vAlign w:val="center"/>
                </w:tcPr>
                <w:p w14:paraId="165A9493"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300</w:t>
                  </w:r>
                </w:p>
              </w:tc>
              <w:tc>
                <w:tcPr>
                  <w:tcW w:w="439" w:type="pct"/>
                  <w:vMerge/>
                  <w:vAlign w:val="center"/>
                </w:tcPr>
                <w:p w14:paraId="2C027F1B" w14:textId="77777777" w:rsidR="00C73201" w:rsidRDefault="00C73201">
                  <w:pPr>
                    <w:jc w:val="center"/>
                    <w:rPr>
                      <w:rFonts w:ascii="Times New Roman" w:eastAsia="宋体" w:hAnsi="Times New Roman"/>
                    </w:rPr>
                  </w:pPr>
                </w:p>
              </w:tc>
            </w:tr>
          </w:tbl>
          <w:p w14:paraId="15288635" w14:textId="77777777" w:rsidR="00C73201" w:rsidRDefault="00000000">
            <w:pPr>
              <w:rPr>
                <w:rFonts w:ascii="Times New Roman" w:eastAsia="宋体" w:hAnsi="Times New Roman"/>
                <w:b/>
                <w:bCs/>
                <w:szCs w:val="20"/>
              </w:rPr>
            </w:pPr>
            <w:r>
              <w:rPr>
                <w:rFonts w:ascii="Times New Roman" w:eastAsia="宋体" w:hAnsi="Times New Roman" w:hint="eastAsia"/>
                <w:b/>
                <w:bCs/>
                <w:szCs w:val="20"/>
              </w:rPr>
              <w:t>*</w:t>
            </w:r>
            <w:r>
              <w:rPr>
                <w:rFonts w:ascii="Times New Roman" w:eastAsia="宋体" w:hAnsi="Times New Roman" w:hint="eastAsia"/>
                <w:b/>
                <w:bCs/>
                <w:szCs w:val="20"/>
              </w:rPr>
              <w:t>注：本项目厂内不存放甲醇，使用时由供应商直接配货。</w:t>
            </w:r>
          </w:p>
          <w:p w14:paraId="07ECF180" w14:textId="77777777" w:rsidR="00C73201" w:rsidRDefault="00000000" w:rsidP="00A060AE">
            <w:pPr>
              <w:spacing w:before="240"/>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-5  </w:t>
            </w:r>
            <w:r>
              <w:rPr>
                <w:rFonts w:ascii="Times New Roman" w:eastAsia="宋体" w:hAnsi="Times New Roman" w:hint="eastAsia"/>
                <w:b/>
                <w:bCs/>
                <w:sz w:val="24"/>
              </w:rPr>
              <w:t>主要原辅料理化性质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40"/>
              <w:gridCol w:w="3575"/>
              <w:gridCol w:w="1711"/>
              <w:gridCol w:w="2163"/>
            </w:tblGrid>
            <w:tr w:rsidR="00C73201" w14:paraId="6A4AF323" w14:textId="77777777">
              <w:trPr>
                <w:trHeight w:val="397"/>
                <w:jc w:val="center"/>
              </w:trPr>
              <w:tc>
                <w:tcPr>
                  <w:tcW w:w="560" w:type="pct"/>
                  <w:tcBorders>
                    <w:tl2br w:val="nil"/>
                    <w:tr2bl w:val="nil"/>
                  </w:tcBorders>
                  <w:tcMar>
                    <w:top w:w="0" w:type="dxa"/>
                    <w:left w:w="0" w:type="dxa"/>
                    <w:bottom w:w="0" w:type="dxa"/>
                    <w:right w:w="0" w:type="dxa"/>
                  </w:tcMar>
                  <w:vAlign w:val="center"/>
                </w:tcPr>
                <w:p w14:paraId="27F97007" w14:textId="77777777" w:rsidR="00C73201" w:rsidRDefault="00000000">
                  <w:pPr>
                    <w:jc w:val="center"/>
                    <w:rPr>
                      <w:rFonts w:ascii="Times New Roman" w:eastAsia="宋体" w:hAnsi="Times New Roman"/>
                      <w:b/>
                      <w:color w:val="000000"/>
                      <w:kern w:val="0"/>
                      <w:szCs w:val="21"/>
                    </w:rPr>
                  </w:pPr>
                  <w:r>
                    <w:rPr>
                      <w:rFonts w:ascii="Times New Roman" w:eastAsia="宋体" w:hAnsi="Times New Roman"/>
                      <w:b/>
                      <w:color w:val="000000"/>
                      <w:kern w:val="0"/>
                      <w:szCs w:val="21"/>
                    </w:rPr>
                    <w:t>名称</w:t>
                  </w:r>
                </w:p>
              </w:tc>
              <w:tc>
                <w:tcPr>
                  <w:tcW w:w="2131" w:type="pct"/>
                  <w:tcBorders>
                    <w:tl2br w:val="nil"/>
                    <w:tr2bl w:val="nil"/>
                  </w:tcBorders>
                  <w:tcMar>
                    <w:top w:w="0" w:type="dxa"/>
                    <w:left w:w="0" w:type="dxa"/>
                    <w:bottom w:w="0" w:type="dxa"/>
                    <w:right w:w="0" w:type="dxa"/>
                  </w:tcMar>
                  <w:vAlign w:val="center"/>
                </w:tcPr>
                <w:p w14:paraId="274B7CAF" w14:textId="77777777" w:rsidR="00C73201" w:rsidRDefault="00000000">
                  <w:pPr>
                    <w:jc w:val="center"/>
                    <w:rPr>
                      <w:rFonts w:ascii="Times New Roman" w:eastAsia="宋体" w:hAnsi="Times New Roman"/>
                      <w:b/>
                      <w:color w:val="000000"/>
                      <w:kern w:val="0"/>
                      <w:szCs w:val="21"/>
                    </w:rPr>
                  </w:pPr>
                  <w:r>
                    <w:rPr>
                      <w:rFonts w:ascii="Times New Roman" w:eastAsia="宋体" w:hAnsi="Times New Roman"/>
                      <w:b/>
                      <w:color w:val="000000"/>
                      <w:kern w:val="0"/>
                      <w:szCs w:val="21"/>
                    </w:rPr>
                    <w:t>理化性质</w:t>
                  </w:r>
                </w:p>
              </w:tc>
              <w:tc>
                <w:tcPr>
                  <w:tcW w:w="1020" w:type="pct"/>
                  <w:tcBorders>
                    <w:tl2br w:val="nil"/>
                    <w:tr2bl w:val="nil"/>
                  </w:tcBorders>
                  <w:tcMar>
                    <w:top w:w="0" w:type="dxa"/>
                    <w:left w:w="0" w:type="dxa"/>
                    <w:bottom w:w="0" w:type="dxa"/>
                    <w:right w:w="0" w:type="dxa"/>
                  </w:tcMar>
                  <w:vAlign w:val="center"/>
                </w:tcPr>
                <w:p w14:paraId="15FB0BA3" w14:textId="77777777" w:rsidR="00C73201" w:rsidRDefault="00000000">
                  <w:pPr>
                    <w:jc w:val="center"/>
                    <w:rPr>
                      <w:rFonts w:ascii="Times New Roman" w:eastAsia="宋体" w:hAnsi="Times New Roman"/>
                      <w:b/>
                      <w:color w:val="000000"/>
                      <w:kern w:val="0"/>
                      <w:szCs w:val="21"/>
                    </w:rPr>
                  </w:pPr>
                  <w:r>
                    <w:rPr>
                      <w:rFonts w:ascii="Times New Roman" w:eastAsia="宋体" w:hAnsi="Times New Roman"/>
                      <w:b/>
                      <w:color w:val="000000"/>
                      <w:kern w:val="0"/>
                      <w:szCs w:val="21"/>
                    </w:rPr>
                    <w:t>燃爆性</w:t>
                  </w:r>
                  <w:r>
                    <w:rPr>
                      <w:rFonts w:ascii="Times New Roman" w:eastAsia="宋体" w:hAnsi="Times New Roman" w:hint="eastAsia"/>
                      <w:b/>
                      <w:color w:val="000000"/>
                      <w:kern w:val="0"/>
                      <w:szCs w:val="21"/>
                    </w:rPr>
                    <w:t>/</w:t>
                  </w:r>
                  <w:r>
                    <w:rPr>
                      <w:rFonts w:ascii="Times New Roman" w:eastAsia="宋体" w:hAnsi="Times New Roman" w:hint="eastAsia"/>
                      <w:b/>
                      <w:color w:val="000000"/>
                      <w:kern w:val="0"/>
                      <w:szCs w:val="21"/>
                    </w:rPr>
                    <w:t>放射性</w:t>
                  </w:r>
                </w:p>
              </w:tc>
              <w:tc>
                <w:tcPr>
                  <w:tcW w:w="1289" w:type="pct"/>
                  <w:tcBorders>
                    <w:tl2br w:val="nil"/>
                    <w:tr2bl w:val="nil"/>
                  </w:tcBorders>
                  <w:tcMar>
                    <w:top w:w="0" w:type="dxa"/>
                    <w:left w:w="0" w:type="dxa"/>
                    <w:bottom w:w="0" w:type="dxa"/>
                    <w:right w:w="0" w:type="dxa"/>
                  </w:tcMar>
                  <w:vAlign w:val="center"/>
                </w:tcPr>
                <w:p w14:paraId="5AFA1952" w14:textId="77777777" w:rsidR="00C73201" w:rsidRDefault="00000000">
                  <w:pPr>
                    <w:jc w:val="center"/>
                    <w:rPr>
                      <w:rFonts w:ascii="Times New Roman" w:eastAsia="宋体" w:hAnsi="Times New Roman"/>
                      <w:b/>
                      <w:color w:val="000000"/>
                      <w:kern w:val="0"/>
                      <w:szCs w:val="21"/>
                    </w:rPr>
                  </w:pPr>
                  <w:r>
                    <w:rPr>
                      <w:rFonts w:ascii="Times New Roman" w:eastAsia="宋体" w:hAnsi="Times New Roman"/>
                      <w:b/>
                      <w:color w:val="000000"/>
                      <w:kern w:val="0"/>
                      <w:szCs w:val="21"/>
                    </w:rPr>
                    <w:t>毒性毒理</w:t>
                  </w:r>
                  <w:r>
                    <w:rPr>
                      <w:rFonts w:ascii="Times New Roman" w:eastAsia="宋体" w:hAnsi="Times New Roman" w:hint="eastAsia"/>
                      <w:b/>
                      <w:color w:val="000000"/>
                      <w:kern w:val="0"/>
                      <w:szCs w:val="21"/>
                    </w:rPr>
                    <w:t>/</w:t>
                  </w:r>
                </w:p>
                <w:p w14:paraId="47AA45F7" w14:textId="77777777" w:rsidR="00C73201" w:rsidRDefault="00000000">
                  <w:pPr>
                    <w:jc w:val="center"/>
                    <w:rPr>
                      <w:rFonts w:ascii="Times New Roman" w:eastAsia="宋体" w:hAnsi="Times New Roman"/>
                      <w:b/>
                      <w:color w:val="000000"/>
                      <w:kern w:val="0"/>
                      <w:szCs w:val="21"/>
                    </w:rPr>
                  </w:pPr>
                  <w:r>
                    <w:rPr>
                      <w:rFonts w:ascii="Times New Roman" w:eastAsia="宋体" w:hAnsi="Times New Roman" w:hint="eastAsia"/>
                      <w:b/>
                      <w:color w:val="000000"/>
                      <w:kern w:val="0"/>
                      <w:szCs w:val="21"/>
                    </w:rPr>
                    <w:t>危险特性</w:t>
                  </w:r>
                </w:p>
              </w:tc>
            </w:tr>
            <w:tr w:rsidR="00C73201" w14:paraId="5BA129CD" w14:textId="77777777">
              <w:trPr>
                <w:trHeight w:val="397"/>
                <w:jc w:val="center"/>
              </w:trPr>
              <w:tc>
                <w:tcPr>
                  <w:tcW w:w="560" w:type="pct"/>
                  <w:tcBorders>
                    <w:tl2br w:val="nil"/>
                    <w:tr2bl w:val="nil"/>
                  </w:tcBorders>
                  <w:tcMar>
                    <w:top w:w="0" w:type="dxa"/>
                    <w:left w:w="0" w:type="dxa"/>
                    <w:bottom w:w="0" w:type="dxa"/>
                    <w:right w:w="0" w:type="dxa"/>
                  </w:tcMar>
                  <w:vAlign w:val="center"/>
                </w:tcPr>
                <w:p w14:paraId="585E80D2" w14:textId="77777777" w:rsidR="00C73201" w:rsidRDefault="00000000">
                  <w:pPr>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液压油</w:t>
                  </w:r>
                </w:p>
              </w:tc>
              <w:tc>
                <w:tcPr>
                  <w:tcW w:w="2131" w:type="pct"/>
                  <w:tcBorders>
                    <w:tl2br w:val="nil"/>
                    <w:tr2bl w:val="nil"/>
                  </w:tcBorders>
                  <w:tcMar>
                    <w:top w:w="0" w:type="dxa"/>
                    <w:left w:w="0" w:type="dxa"/>
                    <w:bottom w:w="0" w:type="dxa"/>
                    <w:right w:w="0" w:type="dxa"/>
                  </w:tcMar>
                  <w:vAlign w:val="center"/>
                </w:tcPr>
                <w:p w14:paraId="3C80E2D6"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外观：黄褐色透明液体；气味：特有气味，无刺激性；密度（</w:t>
                  </w:r>
                  <w:r>
                    <w:rPr>
                      <w:rFonts w:ascii="Times New Roman" w:eastAsia="宋体" w:hAnsi="Times New Roman" w:hint="eastAsia"/>
                      <w:kern w:val="0"/>
                      <w:szCs w:val="21"/>
                    </w:rPr>
                    <w:t>kg</w:t>
                  </w:r>
                  <w:r>
                    <w:rPr>
                      <w:rFonts w:ascii="Times New Roman" w:eastAsia="宋体" w:hAnsi="Times New Roman"/>
                      <w:kern w:val="0"/>
                      <w:szCs w:val="21"/>
                    </w:rPr>
                    <w:t>/</w:t>
                  </w:r>
                  <w:r>
                    <w:rPr>
                      <w:rFonts w:ascii="Times New Roman" w:eastAsia="宋体" w:hAnsi="Times New Roman" w:hint="eastAsia"/>
                      <w:kern w:val="0"/>
                      <w:szCs w:val="21"/>
                    </w:rPr>
                    <w:t>m</w:t>
                  </w:r>
                  <w:r>
                    <w:rPr>
                      <w:rFonts w:ascii="Times New Roman" w:eastAsia="宋体" w:hAnsi="Times New Roman"/>
                      <w:kern w:val="0"/>
                      <w:szCs w:val="21"/>
                      <w:vertAlign w:val="superscript"/>
                    </w:rPr>
                    <w:t>3</w:t>
                  </w:r>
                  <w:r>
                    <w:rPr>
                      <w:rFonts w:ascii="Times New Roman" w:eastAsia="宋体" w:hAnsi="Times New Roman" w:hint="eastAsia"/>
                      <w:kern w:val="0"/>
                      <w:szCs w:val="21"/>
                    </w:rPr>
                    <w:t>，</w:t>
                  </w:r>
                  <w:r>
                    <w:rPr>
                      <w:rFonts w:ascii="Times New Roman" w:eastAsia="宋体" w:hAnsi="Times New Roman" w:hint="eastAsia"/>
                      <w:kern w:val="0"/>
                      <w:szCs w:val="21"/>
                    </w:rPr>
                    <w:t>2</w:t>
                  </w:r>
                  <w:r>
                    <w:rPr>
                      <w:rFonts w:ascii="Times New Roman" w:eastAsia="宋体" w:hAnsi="Times New Roman"/>
                      <w:kern w:val="0"/>
                      <w:szCs w:val="21"/>
                    </w:rPr>
                    <w:t>0</w:t>
                  </w:r>
                  <w:r>
                    <w:rPr>
                      <w:rFonts w:ascii="Times New Roman" w:eastAsia="宋体" w:hAnsi="Times New Roman" w:hint="eastAsia"/>
                      <w:kern w:val="0"/>
                      <w:szCs w:val="21"/>
                    </w:rPr>
                    <w:t>℃）：</w:t>
                  </w:r>
                  <w:r>
                    <w:rPr>
                      <w:rFonts w:ascii="Times New Roman" w:eastAsia="宋体" w:hAnsi="Times New Roman" w:hint="eastAsia"/>
                      <w:kern w:val="0"/>
                      <w:szCs w:val="21"/>
                    </w:rPr>
                    <w:t>8</w:t>
                  </w:r>
                  <w:r>
                    <w:rPr>
                      <w:rFonts w:ascii="Times New Roman" w:eastAsia="宋体" w:hAnsi="Times New Roman"/>
                      <w:kern w:val="0"/>
                      <w:szCs w:val="21"/>
                    </w:rPr>
                    <w:t>00~900</w:t>
                  </w:r>
                  <w:r>
                    <w:rPr>
                      <w:rFonts w:ascii="Times New Roman" w:eastAsia="宋体" w:hAnsi="Times New Roman" w:hint="eastAsia"/>
                      <w:kern w:val="0"/>
                      <w:szCs w:val="21"/>
                    </w:rPr>
                    <w:t>；运动黏度（</w:t>
                  </w:r>
                  <w:r>
                    <w:rPr>
                      <w:rFonts w:ascii="Times New Roman" w:eastAsia="宋体" w:hAnsi="Times New Roman" w:hint="eastAsia"/>
                      <w:kern w:val="0"/>
                      <w:szCs w:val="21"/>
                    </w:rPr>
                    <w:t>mm</w:t>
                  </w:r>
                  <w:r>
                    <w:rPr>
                      <w:rFonts w:ascii="Times New Roman" w:eastAsia="宋体" w:hAnsi="Times New Roman"/>
                      <w:kern w:val="0"/>
                      <w:szCs w:val="21"/>
                      <w:vertAlign w:val="superscript"/>
                    </w:rPr>
                    <w:t>2</w:t>
                  </w:r>
                  <w:r>
                    <w:rPr>
                      <w:rFonts w:ascii="Times New Roman" w:eastAsia="宋体" w:hAnsi="Times New Roman"/>
                      <w:kern w:val="0"/>
                      <w:szCs w:val="21"/>
                    </w:rPr>
                    <w:t>/</w:t>
                  </w:r>
                  <w:r>
                    <w:rPr>
                      <w:rFonts w:ascii="Times New Roman" w:eastAsia="宋体" w:hAnsi="Times New Roman" w:hint="eastAsia"/>
                      <w:kern w:val="0"/>
                      <w:szCs w:val="21"/>
                    </w:rPr>
                    <w:t>s</w:t>
                  </w:r>
                  <w:r>
                    <w:rPr>
                      <w:rFonts w:ascii="Times New Roman" w:eastAsia="宋体" w:hAnsi="Times New Roman" w:hint="eastAsia"/>
                      <w:kern w:val="0"/>
                      <w:szCs w:val="21"/>
                    </w:rPr>
                    <w:t>，</w:t>
                  </w:r>
                  <w:r>
                    <w:rPr>
                      <w:rFonts w:ascii="Times New Roman" w:eastAsia="宋体" w:hAnsi="Times New Roman" w:hint="eastAsia"/>
                      <w:kern w:val="0"/>
                      <w:szCs w:val="21"/>
                    </w:rPr>
                    <w:t>4</w:t>
                  </w:r>
                  <w:r>
                    <w:rPr>
                      <w:rFonts w:ascii="Times New Roman" w:eastAsia="宋体" w:hAnsi="Times New Roman"/>
                      <w:kern w:val="0"/>
                      <w:szCs w:val="21"/>
                    </w:rPr>
                    <w:t>0</w:t>
                  </w:r>
                  <w:r>
                    <w:rPr>
                      <w:rFonts w:ascii="Times New Roman" w:eastAsia="宋体" w:hAnsi="Times New Roman" w:hint="eastAsia"/>
                      <w:kern w:val="0"/>
                      <w:szCs w:val="21"/>
                    </w:rPr>
                    <w:t>℃）：</w:t>
                  </w:r>
                  <w:r>
                    <w:rPr>
                      <w:rFonts w:ascii="Times New Roman" w:eastAsia="宋体" w:hAnsi="Times New Roman"/>
                      <w:kern w:val="0"/>
                      <w:szCs w:val="21"/>
                    </w:rPr>
                    <w:t>28.8-35.2/41.4-50.6/61.2-74.8/90-110/135-165</w:t>
                  </w:r>
                  <w:r>
                    <w:rPr>
                      <w:rFonts w:ascii="Times New Roman" w:eastAsia="宋体" w:hAnsi="Times New Roman" w:hint="eastAsia"/>
                      <w:kern w:val="0"/>
                      <w:szCs w:val="21"/>
                    </w:rPr>
                    <w:t>；闪点（开口），℃：≥</w:t>
                  </w:r>
                  <w:r>
                    <w:rPr>
                      <w:rFonts w:ascii="Times New Roman" w:eastAsia="宋体" w:hAnsi="Times New Roman" w:hint="eastAsia"/>
                      <w:kern w:val="0"/>
                      <w:szCs w:val="21"/>
                    </w:rPr>
                    <w:t>2</w:t>
                  </w:r>
                  <w:r>
                    <w:rPr>
                      <w:rFonts w:ascii="Times New Roman" w:eastAsia="宋体" w:hAnsi="Times New Roman"/>
                      <w:kern w:val="0"/>
                      <w:szCs w:val="21"/>
                    </w:rPr>
                    <w:t>00</w:t>
                  </w:r>
                  <w:r>
                    <w:rPr>
                      <w:rFonts w:ascii="Times New Roman" w:eastAsia="宋体" w:hAnsi="Times New Roman" w:hint="eastAsia"/>
                      <w:kern w:val="0"/>
                      <w:szCs w:val="21"/>
                    </w:rPr>
                    <w:t>；溶解性：不溶于水，溶于醇、醚、酮、酯、烃等大部分有机溶液</w:t>
                  </w:r>
                </w:p>
              </w:tc>
              <w:tc>
                <w:tcPr>
                  <w:tcW w:w="1020" w:type="pct"/>
                  <w:tcBorders>
                    <w:tl2br w:val="nil"/>
                    <w:tr2bl w:val="nil"/>
                  </w:tcBorders>
                  <w:tcMar>
                    <w:top w:w="0" w:type="dxa"/>
                    <w:left w:w="0" w:type="dxa"/>
                    <w:bottom w:w="0" w:type="dxa"/>
                    <w:right w:w="0" w:type="dxa"/>
                  </w:tcMar>
                  <w:vAlign w:val="center"/>
                </w:tcPr>
                <w:p w14:paraId="378B10D2"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根据国家标准《石油化工企业设计防火规范》，本产品属于丙</w:t>
                  </w:r>
                  <w:r>
                    <w:rPr>
                      <w:rFonts w:ascii="Times New Roman" w:eastAsia="宋体" w:hAnsi="Times New Roman"/>
                      <w:kern w:val="0"/>
                      <w:szCs w:val="21"/>
                      <w:shd w:val="clear" w:color="auto" w:fill="FFFFFF"/>
                    </w:rPr>
                    <w:t>B</w:t>
                  </w:r>
                  <w:r>
                    <w:rPr>
                      <w:rFonts w:ascii="Times New Roman" w:eastAsia="宋体" w:hAnsi="Times New Roman"/>
                      <w:kern w:val="0"/>
                      <w:szCs w:val="21"/>
                      <w:shd w:val="clear" w:color="auto" w:fill="FFFFFF"/>
                    </w:rPr>
                    <w:t>类可燃液体</w:t>
                  </w:r>
                  <w:r>
                    <w:rPr>
                      <w:rFonts w:ascii="Times New Roman" w:eastAsia="宋体" w:hAnsi="Times New Roman" w:hint="eastAsia"/>
                      <w:kern w:val="0"/>
                      <w:szCs w:val="21"/>
                      <w:shd w:val="clear" w:color="auto" w:fill="FFFFFF"/>
                    </w:rPr>
                    <w:t>；本产品闪点大于</w:t>
                  </w:r>
                  <w:r>
                    <w:rPr>
                      <w:rFonts w:ascii="Times New Roman" w:eastAsia="宋体" w:hAnsi="Times New Roman"/>
                      <w:kern w:val="0"/>
                      <w:szCs w:val="21"/>
                      <w:shd w:val="clear" w:color="auto" w:fill="FFFFFF"/>
                    </w:rPr>
                    <w:t>200℃</w:t>
                  </w:r>
                  <w:r>
                    <w:rPr>
                      <w:rFonts w:ascii="Times New Roman" w:eastAsia="宋体" w:hAnsi="Times New Roman"/>
                      <w:kern w:val="0"/>
                      <w:szCs w:val="21"/>
                      <w:shd w:val="clear" w:color="auto" w:fill="FFFFFF"/>
                    </w:rPr>
                    <w:t>，遇明火、高热或与氧化剂接触可能引起燃烧</w:t>
                  </w:r>
                </w:p>
              </w:tc>
              <w:tc>
                <w:tcPr>
                  <w:tcW w:w="1289" w:type="pct"/>
                  <w:tcBorders>
                    <w:tl2br w:val="nil"/>
                    <w:tr2bl w:val="nil"/>
                  </w:tcBorders>
                  <w:tcMar>
                    <w:top w:w="0" w:type="dxa"/>
                    <w:left w:w="0" w:type="dxa"/>
                    <w:bottom w:w="0" w:type="dxa"/>
                    <w:right w:w="0" w:type="dxa"/>
                  </w:tcMar>
                  <w:vAlign w:val="center"/>
                </w:tcPr>
                <w:p w14:paraId="6D112366"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LD</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kern w:val="0"/>
                      <w:szCs w:val="21"/>
                    </w:rPr>
                    <w:t>2000mg/kg</w:t>
                  </w:r>
                </w:p>
                <w:p w14:paraId="4587FB76"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w:t>
                  </w:r>
                  <w:r>
                    <w:rPr>
                      <w:rFonts w:ascii="Times New Roman" w:eastAsia="宋体" w:hAnsi="Times New Roman" w:hint="eastAsia"/>
                      <w:kern w:val="0"/>
                      <w:szCs w:val="21"/>
                    </w:rPr>
                    <w:t>小</w:t>
                  </w:r>
                  <w:r>
                    <w:rPr>
                      <w:rFonts w:ascii="Times New Roman" w:eastAsia="宋体" w:hAnsi="Times New Roman"/>
                      <w:kern w:val="0"/>
                      <w:szCs w:val="21"/>
                    </w:rPr>
                    <w:t>鼠经口）</w:t>
                  </w:r>
                  <w:r>
                    <w:rPr>
                      <w:rFonts w:ascii="Times New Roman" w:eastAsia="宋体" w:hAnsi="Times New Roman" w:hint="eastAsia"/>
                      <w:kern w:val="0"/>
                      <w:szCs w:val="21"/>
                    </w:rPr>
                    <w:t>，为极低毒性；</w:t>
                  </w:r>
                </w:p>
                <w:p w14:paraId="0CC6BE01"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1</w:t>
                  </w:r>
                  <w:r>
                    <w:rPr>
                      <w:rFonts w:ascii="Times New Roman" w:eastAsia="宋体" w:hAnsi="Times New Roman"/>
                      <w:kern w:val="0"/>
                      <w:szCs w:val="21"/>
                    </w:rPr>
                    <w:t>0</w:t>
                  </w:r>
                  <w:r>
                    <w:rPr>
                      <w:rFonts w:ascii="Times New Roman" w:eastAsia="宋体" w:hAnsi="Times New Roman" w:hint="eastAsia"/>
                      <w:kern w:val="0"/>
                      <w:szCs w:val="21"/>
                    </w:rPr>
                    <w:t>mg</w:t>
                  </w:r>
                  <w:r>
                    <w:rPr>
                      <w:rFonts w:ascii="Times New Roman" w:eastAsia="宋体" w:hAnsi="Times New Roman"/>
                      <w:kern w:val="0"/>
                      <w:szCs w:val="21"/>
                    </w:rPr>
                    <w:t>/L</w:t>
                  </w:r>
                </w:p>
                <w:p w14:paraId="3F73E190"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（小鼠吸入），为极低毒性</w:t>
                  </w:r>
                </w:p>
              </w:tc>
            </w:tr>
            <w:tr w:rsidR="00C73201" w14:paraId="77A52A1B" w14:textId="77777777">
              <w:trPr>
                <w:trHeight w:val="397"/>
                <w:jc w:val="center"/>
              </w:trPr>
              <w:tc>
                <w:tcPr>
                  <w:tcW w:w="560" w:type="pct"/>
                  <w:tcBorders>
                    <w:tl2br w:val="nil"/>
                    <w:tr2bl w:val="nil"/>
                  </w:tcBorders>
                  <w:tcMar>
                    <w:top w:w="0" w:type="dxa"/>
                    <w:left w:w="0" w:type="dxa"/>
                    <w:bottom w:w="0" w:type="dxa"/>
                    <w:right w:w="0" w:type="dxa"/>
                  </w:tcMar>
                  <w:vAlign w:val="center"/>
                </w:tcPr>
                <w:p w14:paraId="50CD8B2B" w14:textId="77777777" w:rsidR="00C73201" w:rsidRDefault="00000000">
                  <w:pPr>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齿轮油</w:t>
                  </w:r>
                </w:p>
              </w:tc>
              <w:tc>
                <w:tcPr>
                  <w:tcW w:w="2131" w:type="pct"/>
                  <w:tcBorders>
                    <w:tl2br w:val="nil"/>
                    <w:tr2bl w:val="nil"/>
                  </w:tcBorders>
                  <w:tcMar>
                    <w:top w:w="0" w:type="dxa"/>
                    <w:left w:w="0" w:type="dxa"/>
                    <w:bottom w:w="0" w:type="dxa"/>
                    <w:right w:w="0" w:type="dxa"/>
                  </w:tcMar>
                  <w:vAlign w:val="center"/>
                </w:tcPr>
                <w:p w14:paraId="7860C776"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外观：黄褐色透明液体；气味：特有气味；机械杂质</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hint="eastAsia"/>
                      <w:kern w:val="0"/>
                      <w:szCs w:val="21"/>
                    </w:rPr>
                    <w:t>：小于</w:t>
                  </w:r>
                  <w:r>
                    <w:rPr>
                      <w:rFonts w:ascii="Times New Roman" w:eastAsia="宋体" w:hAnsi="Times New Roman" w:hint="eastAsia"/>
                      <w:kern w:val="0"/>
                      <w:szCs w:val="21"/>
                    </w:rPr>
                    <w:t>0</w:t>
                  </w:r>
                  <w:r>
                    <w:rPr>
                      <w:rFonts w:ascii="Times New Roman" w:eastAsia="宋体" w:hAnsi="Times New Roman"/>
                      <w:kern w:val="0"/>
                      <w:szCs w:val="21"/>
                    </w:rPr>
                    <w:t>.05</w:t>
                  </w:r>
                  <w:r>
                    <w:rPr>
                      <w:rFonts w:ascii="Times New Roman" w:eastAsia="宋体" w:hAnsi="Times New Roman" w:hint="eastAsia"/>
                      <w:kern w:val="0"/>
                      <w:szCs w:val="21"/>
                    </w:rPr>
                    <w:t>；闪电（开口）</w:t>
                  </w:r>
                  <w:r>
                    <w:rPr>
                      <w:rFonts w:ascii="Times New Roman" w:eastAsia="宋体" w:hAnsi="Times New Roman" w:hint="eastAsia"/>
                      <w:kern w:val="0"/>
                      <w:szCs w:val="21"/>
                    </w:rPr>
                    <w:t>/</w:t>
                  </w:r>
                  <w:r>
                    <w:rPr>
                      <w:rFonts w:ascii="Times New Roman" w:eastAsia="宋体" w:hAnsi="Times New Roman" w:hint="eastAsia"/>
                      <w:kern w:val="0"/>
                      <w:szCs w:val="21"/>
                    </w:rPr>
                    <w:t>℃：</w:t>
                  </w:r>
                  <w:r>
                    <w:rPr>
                      <w:rFonts w:ascii="Times New Roman" w:eastAsia="宋体" w:hAnsi="Times New Roman"/>
                      <w:kern w:val="0"/>
                      <w:szCs w:val="21"/>
                    </w:rPr>
                    <w:t>75W-90</w:t>
                  </w:r>
                  <w:r>
                    <w:rPr>
                      <w:rFonts w:ascii="Times New Roman" w:eastAsia="宋体" w:hAnsi="Times New Roman"/>
                      <w:kern w:val="0"/>
                      <w:szCs w:val="21"/>
                    </w:rPr>
                    <w:t>不低于</w:t>
                  </w:r>
                  <w:r>
                    <w:rPr>
                      <w:rFonts w:ascii="Times New Roman" w:eastAsia="宋体" w:hAnsi="Times New Roman"/>
                      <w:kern w:val="0"/>
                      <w:szCs w:val="21"/>
                    </w:rPr>
                    <w:t>170</w:t>
                  </w:r>
                  <w:r>
                    <w:rPr>
                      <w:rFonts w:ascii="Times New Roman" w:eastAsia="宋体" w:hAnsi="Times New Roman"/>
                      <w:kern w:val="0"/>
                      <w:szCs w:val="21"/>
                    </w:rPr>
                    <w:t>，</w:t>
                  </w:r>
                  <w:r>
                    <w:rPr>
                      <w:rFonts w:ascii="Times New Roman" w:eastAsia="宋体" w:hAnsi="Times New Roman"/>
                      <w:kern w:val="0"/>
                      <w:szCs w:val="21"/>
                    </w:rPr>
                    <w:t>80W-90/85-90</w:t>
                  </w:r>
                  <w:r>
                    <w:rPr>
                      <w:rFonts w:ascii="Times New Roman" w:eastAsia="宋体" w:hAnsi="Times New Roman"/>
                      <w:kern w:val="0"/>
                      <w:szCs w:val="21"/>
                    </w:rPr>
                    <w:t>不低于</w:t>
                  </w:r>
                  <w:r>
                    <w:rPr>
                      <w:rFonts w:ascii="Times New Roman" w:eastAsia="宋体" w:hAnsi="Times New Roman"/>
                      <w:kern w:val="0"/>
                      <w:szCs w:val="21"/>
                    </w:rPr>
                    <w:t>180</w:t>
                  </w:r>
                  <w:r>
                    <w:rPr>
                      <w:rFonts w:ascii="Times New Roman" w:eastAsia="宋体" w:hAnsi="Times New Roman"/>
                      <w:kern w:val="0"/>
                      <w:szCs w:val="21"/>
                    </w:rPr>
                    <w:t>，</w:t>
                  </w:r>
                  <w:r>
                    <w:rPr>
                      <w:rFonts w:ascii="Times New Roman" w:eastAsia="宋体" w:hAnsi="Times New Roman"/>
                      <w:kern w:val="0"/>
                      <w:szCs w:val="21"/>
                    </w:rPr>
                    <w:t>85W-140</w:t>
                  </w:r>
                  <w:r>
                    <w:rPr>
                      <w:rFonts w:ascii="Times New Roman" w:eastAsia="宋体" w:hAnsi="Times New Roman"/>
                      <w:kern w:val="0"/>
                      <w:szCs w:val="21"/>
                    </w:rPr>
                    <w:t>不</w:t>
                  </w:r>
                  <w:r>
                    <w:rPr>
                      <w:rFonts w:ascii="Times New Roman" w:eastAsia="宋体" w:hAnsi="Times New Roman" w:hint="eastAsia"/>
                      <w:kern w:val="0"/>
                      <w:szCs w:val="21"/>
                    </w:rPr>
                    <w:t>低于</w:t>
                  </w:r>
                  <w:r>
                    <w:rPr>
                      <w:rFonts w:ascii="Times New Roman" w:eastAsia="宋体" w:hAnsi="Times New Roman"/>
                      <w:kern w:val="0"/>
                      <w:szCs w:val="21"/>
                    </w:rPr>
                    <w:t>200</w:t>
                  </w:r>
                  <w:r>
                    <w:rPr>
                      <w:rFonts w:ascii="Times New Roman" w:eastAsia="宋体" w:hAnsi="Times New Roman" w:hint="eastAsia"/>
                      <w:kern w:val="0"/>
                      <w:szCs w:val="21"/>
                    </w:rPr>
                    <w:t>；水分</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hint="eastAsia"/>
                      <w:kern w:val="0"/>
                      <w:szCs w:val="21"/>
                    </w:rPr>
                    <w:t>：不大于</w:t>
                  </w:r>
                  <w:r>
                    <w:rPr>
                      <w:rFonts w:ascii="Times New Roman" w:eastAsia="宋体" w:hAnsi="Times New Roman" w:hint="eastAsia"/>
                      <w:kern w:val="0"/>
                      <w:szCs w:val="21"/>
                    </w:rPr>
                    <w:t>0</w:t>
                  </w:r>
                  <w:r>
                    <w:rPr>
                      <w:rFonts w:ascii="Times New Roman" w:eastAsia="宋体" w:hAnsi="Times New Roman"/>
                      <w:kern w:val="0"/>
                      <w:szCs w:val="21"/>
                    </w:rPr>
                    <w:t>.03</w:t>
                  </w:r>
                  <w:r>
                    <w:rPr>
                      <w:rFonts w:ascii="Times New Roman" w:eastAsia="宋体" w:hAnsi="Times New Roman" w:hint="eastAsia"/>
                      <w:kern w:val="0"/>
                      <w:szCs w:val="21"/>
                    </w:rPr>
                    <w:t>；溶解性：不溶于水，溶于醇、醚、酮、酯、烃等大部分有机溶液</w:t>
                  </w:r>
                </w:p>
              </w:tc>
              <w:tc>
                <w:tcPr>
                  <w:tcW w:w="1020" w:type="pct"/>
                  <w:tcBorders>
                    <w:tl2br w:val="nil"/>
                    <w:tr2bl w:val="nil"/>
                  </w:tcBorders>
                  <w:tcMar>
                    <w:top w:w="0" w:type="dxa"/>
                    <w:left w:w="0" w:type="dxa"/>
                    <w:bottom w:w="0" w:type="dxa"/>
                    <w:right w:w="0" w:type="dxa"/>
                  </w:tcMar>
                  <w:vAlign w:val="center"/>
                </w:tcPr>
                <w:p w14:paraId="33D0E7B7"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根据国家标准《石油化工企业设计防火规范》，本产品属于丙</w:t>
                  </w:r>
                  <w:r>
                    <w:rPr>
                      <w:rFonts w:ascii="Times New Roman" w:eastAsia="宋体" w:hAnsi="Times New Roman"/>
                      <w:kern w:val="0"/>
                      <w:szCs w:val="21"/>
                      <w:shd w:val="clear" w:color="auto" w:fill="FFFFFF"/>
                    </w:rPr>
                    <w:t>B</w:t>
                  </w:r>
                  <w:r>
                    <w:rPr>
                      <w:rFonts w:ascii="Times New Roman" w:eastAsia="宋体" w:hAnsi="Times New Roman"/>
                      <w:kern w:val="0"/>
                      <w:szCs w:val="21"/>
                      <w:shd w:val="clear" w:color="auto" w:fill="FFFFFF"/>
                    </w:rPr>
                    <w:t>类可燃液</w:t>
                  </w:r>
                  <w:r>
                    <w:rPr>
                      <w:rFonts w:ascii="Times New Roman" w:eastAsia="宋体" w:hAnsi="Times New Roman" w:hint="eastAsia"/>
                      <w:kern w:val="0"/>
                      <w:szCs w:val="21"/>
                      <w:shd w:val="clear" w:color="auto" w:fill="FFFFFF"/>
                    </w:rPr>
                    <w:t>体；本产品闪点大于</w:t>
                  </w:r>
                  <w:r>
                    <w:rPr>
                      <w:rFonts w:ascii="Times New Roman" w:eastAsia="宋体" w:hAnsi="Times New Roman"/>
                      <w:kern w:val="0"/>
                      <w:szCs w:val="21"/>
                      <w:shd w:val="clear" w:color="auto" w:fill="FFFFFF"/>
                    </w:rPr>
                    <w:t>170℃</w:t>
                  </w:r>
                  <w:r>
                    <w:rPr>
                      <w:rFonts w:ascii="Times New Roman" w:eastAsia="宋体" w:hAnsi="Times New Roman"/>
                      <w:kern w:val="0"/>
                      <w:szCs w:val="21"/>
                      <w:shd w:val="clear" w:color="auto" w:fill="FFFFFF"/>
                    </w:rPr>
                    <w:t>，遇明火、高热或与氧化剂接触可能引起燃烧</w:t>
                  </w:r>
                </w:p>
              </w:tc>
              <w:tc>
                <w:tcPr>
                  <w:tcW w:w="1289" w:type="pct"/>
                  <w:tcBorders>
                    <w:tl2br w:val="nil"/>
                    <w:tr2bl w:val="nil"/>
                  </w:tcBorders>
                  <w:tcMar>
                    <w:top w:w="0" w:type="dxa"/>
                    <w:left w:w="0" w:type="dxa"/>
                    <w:bottom w:w="0" w:type="dxa"/>
                    <w:right w:w="0" w:type="dxa"/>
                  </w:tcMar>
                  <w:vAlign w:val="center"/>
                </w:tcPr>
                <w:p w14:paraId="7056160B"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LD</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5</w:t>
                  </w:r>
                  <w:r>
                    <w:rPr>
                      <w:rFonts w:ascii="Times New Roman" w:eastAsia="宋体" w:hAnsi="Times New Roman"/>
                      <w:kern w:val="0"/>
                      <w:szCs w:val="21"/>
                    </w:rPr>
                    <w:t>000mg/kg</w:t>
                  </w:r>
                </w:p>
                <w:p w14:paraId="31989789"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w:t>
                  </w:r>
                  <w:r>
                    <w:rPr>
                      <w:rFonts w:ascii="Times New Roman" w:eastAsia="宋体" w:hAnsi="Times New Roman" w:hint="eastAsia"/>
                      <w:kern w:val="0"/>
                      <w:szCs w:val="21"/>
                    </w:rPr>
                    <w:t>小</w:t>
                  </w:r>
                  <w:r>
                    <w:rPr>
                      <w:rFonts w:ascii="Times New Roman" w:eastAsia="宋体" w:hAnsi="Times New Roman"/>
                      <w:kern w:val="0"/>
                      <w:szCs w:val="21"/>
                    </w:rPr>
                    <w:t>鼠经口）</w:t>
                  </w:r>
                  <w:r>
                    <w:rPr>
                      <w:rFonts w:ascii="Times New Roman" w:eastAsia="宋体" w:hAnsi="Times New Roman" w:hint="eastAsia"/>
                      <w:kern w:val="0"/>
                      <w:szCs w:val="21"/>
                    </w:rPr>
                    <w:t>，为极低毒性；</w:t>
                  </w:r>
                </w:p>
                <w:p w14:paraId="45FA4034"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1</w:t>
                  </w:r>
                  <w:r>
                    <w:rPr>
                      <w:rFonts w:ascii="Times New Roman" w:eastAsia="宋体" w:hAnsi="Times New Roman"/>
                      <w:kern w:val="0"/>
                      <w:szCs w:val="21"/>
                    </w:rPr>
                    <w:t>000</w:t>
                  </w:r>
                  <w:r>
                    <w:rPr>
                      <w:rFonts w:ascii="Times New Roman" w:eastAsia="宋体" w:hAnsi="Times New Roman" w:hint="eastAsia"/>
                      <w:kern w:val="0"/>
                      <w:szCs w:val="21"/>
                    </w:rPr>
                    <w:t>mg</w:t>
                  </w:r>
                  <w:r>
                    <w:rPr>
                      <w:rFonts w:ascii="Times New Roman" w:eastAsia="宋体" w:hAnsi="Times New Roman"/>
                      <w:kern w:val="0"/>
                      <w:szCs w:val="21"/>
                    </w:rPr>
                    <w:t>/</w:t>
                  </w:r>
                  <w:r>
                    <w:rPr>
                      <w:rFonts w:ascii="Times New Roman" w:eastAsia="宋体" w:hAnsi="Times New Roman" w:hint="eastAsia"/>
                      <w:kern w:val="0"/>
                      <w:szCs w:val="21"/>
                    </w:rPr>
                    <w:t>m</w:t>
                  </w:r>
                  <w:r>
                    <w:rPr>
                      <w:rFonts w:ascii="Times New Roman" w:eastAsia="宋体" w:hAnsi="Times New Roman"/>
                      <w:kern w:val="0"/>
                      <w:szCs w:val="21"/>
                      <w:vertAlign w:val="superscript"/>
                    </w:rPr>
                    <w:t>3</w:t>
                  </w:r>
                </w:p>
                <w:p w14:paraId="2C7DF82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（小鼠吸入），为极低毒性</w:t>
                  </w:r>
                </w:p>
              </w:tc>
            </w:tr>
            <w:tr w:rsidR="00C73201" w14:paraId="1B3598D5" w14:textId="77777777">
              <w:trPr>
                <w:trHeight w:val="397"/>
                <w:jc w:val="center"/>
              </w:trPr>
              <w:tc>
                <w:tcPr>
                  <w:tcW w:w="560" w:type="pct"/>
                  <w:tcBorders>
                    <w:tl2br w:val="nil"/>
                    <w:tr2bl w:val="nil"/>
                  </w:tcBorders>
                  <w:tcMar>
                    <w:top w:w="0" w:type="dxa"/>
                    <w:left w:w="0" w:type="dxa"/>
                    <w:bottom w:w="0" w:type="dxa"/>
                    <w:right w:w="0" w:type="dxa"/>
                  </w:tcMar>
                  <w:vAlign w:val="center"/>
                </w:tcPr>
                <w:p w14:paraId="164D5462"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机油</w:t>
                  </w:r>
                </w:p>
              </w:tc>
              <w:tc>
                <w:tcPr>
                  <w:tcW w:w="2131" w:type="pct"/>
                  <w:tcBorders>
                    <w:tl2br w:val="nil"/>
                    <w:tr2bl w:val="nil"/>
                  </w:tcBorders>
                  <w:tcMar>
                    <w:top w:w="0" w:type="dxa"/>
                    <w:left w:w="0" w:type="dxa"/>
                    <w:bottom w:w="0" w:type="dxa"/>
                    <w:right w:w="0" w:type="dxa"/>
                  </w:tcMar>
                  <w:vAlign w:val="center"/>
                </w:tcPr>
                <w:p w14:paraId="2FAAEFC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外观与性状：浅黄色液体、清澈透明；熔点：</w:t>
                  </w:r>
                  <w:r>
                    <w:rPr>
                      <w:rFonts w:ascii="Times New Roman" w:eastAsia="宋体" w:hAnsi="Times New Roman" w:hint="eastAsia"/>
                      <w:kern w:val="0"/>
                      <w:szCs w:val="21"/>
                    </w:rPr>
                    <w:t>-</w:t>
                  </w:r>
                  <w:r>
                    <w:rPr>
                      <w:rFonts w:ascii="Times New Roman" w:eastAsia="宋体" w:hAnsi="Times New Roman"/>
                      <w:kern w:val="0"/>
                      <w:szCs w:val="21"/>
                    </w:rPr>
                    <w:t>60~-40</w:t>
                  </w:r>
                  <w:r>
                    <w:rPr>
                      <w:rFonts w:ascii="Times New Roman" w:eastAsia="宋体" w:hAnsi="Times New Roman" w:hint="eastAsia"/>
                      <w:kern w:val="0"/>
                      <w:szCs w:val="21"/>
                    </w:rPr>
                    <w:t>℃；沸点：</w:t>
                  </w:r>
                  <w:r>
                    <w:rPr>
                      <w:rFonts w:ascii="Times New Roman" w:eastAsia="宋体" w:hAnsi="Times New Roman" w:hint="eastAsia"/>
                      <w:kern w:val="0"/>
                      <w:szCs w:val="21"/>
                    </w:rPr>
                    <w:t>2</w:t>
                  </w:r>
                  <w:r>
                    <w:rPr>
                      <w:rFonts w:ascii="Times New Roman" w:eastAsia="宋体" w:hAnsi="Times New Roman"/>
                      <w:kern w:val="0"/>
                      <w:szCs w:val="21"/>
                    </w:rPr>
                    <w:t>40</w:t>
                  </w:r>
                  <w:r>
                    <w:rPr>
                      <w:rFonts w:ascii="Times New Roman" w:eastAsia="宋体" w:hAnsi="Times New Roman" w:hint="eastAsia"/>
                      <w:kern w:val="0"/>
                      <w:szCs w:val="21"/>
                    </w:rPr>
                    <w:t>℃；相对密度（水</w:t>
                  </w:r>
                  <w:r>
                    <w:rPr>
                      <w:rFonts w:ascii="Times New Roman" w:eastAsia="宋体" w:hAnsi="Times New Roman" w:hint="eastAsia"/>
                      <w:kern w:val="0"/>
                      <w:szCs w:val="21"/>
                    </w:rPr>
                    <w:t>=</w:t>
                  </w:r>
                  <w:r>
                    <w:rPr>
                      <w:rFonts w:ascii="Times New Roman" w:eastAsia="宋体" w:hAnsi="Times New Roman"/>
                      <w:kern w:val="0"/>
                      <w:szCs w:val="21"/>
                    </w:rPr>
                    <w:t>1</w:t>
                  </w:r>
                  <w:r>
                    <w:rPr>
                      <w:rFonts w:ascii="Times New Roman" w:eastAsia="宋体" w:hAnsi="Times New Roman" w:hint="eastAsia"/>
                      <w:kern w:val="0"/>
                      <w:szCs w:val="21"/>
                    </w:rPr>
                    <w:t>）：</w:t>
                  </w:r>
                  <w:r>
                    <w:rPr>
                      <w:rFonts w:ascii="Times New Roman" w:eastAsia="宋体" w:hAnsi="Times New Roman" w:hint="eastAsia"/>
                      <w:kern w:val="0"/>
                      <w:szCs w:val="21"/>
                    </w:rPr>
                    <w:t>0</w:t>
                  </w:r>
                  <w:r>
                    <w:rPr>
                      <w:rFonts w:ascii="Times New Roman" w:eastAsia="宋体" w:hAnsi="Times New Roman"/>
                      <w:kern w:val="0"/>
                      <w:szCs w:val="21"/>
                    </w:rPr>
                    <w:t>.8~0.9</w:t>
                  </w:r>
                  <w:r>
                    <w:rPr>
                      <w:rFonts w:ascii="Times New Roman" w:eastAsia="宋体" w:hAnsi="Times New Roman" w:hint="eastAsia"/>
                      <w:kern w:val="0"/>
                      <w:szCs w:val="21"/>
                    </w:rPr>
                    <w:t>；闪电：</w:t>
                  </w:r>
                  <w:r>
                    <w:rPr>
                      <w:rFonts w:ascii="Times New Roman" w:eastAsia="宋体" w:hAnsi="Times New Roman" w:hint="eastAsia"/>
                      <w:kern w:val="0"/>
                      <w:szCs w:val="21"/>
                    </w:rPr>
                    <w:t>2</w:t>
                  </w:r>
                  <w:r>
                    <w:rPr>
                      <w:rFonts w:ascii="Times New Roman" w:eastAsia="宋体" w:hAnsi="Times New Roman"/>
                      <w:kern w:val="0"/>
                      <w:szCs w:val="21"/>
                    </w:rPr>
                    <w:t>00</w:t>
                  </w:r>
                  <w:r>
                    <w:rPr>
                      <w:rFonts w:ascii="Times New Roman" w:eastAsia="宋体" w:hAnsi="Times New Roman" w:hint="eastAsia"/>
                      <w:kern w:val="0"/>
                      <w:szCs w:val="21"/>
                    </w:rPr>
                    <w:t>℃</w:t>
                  </w:r>
                </w:p>
              </w:tc>
              <w:tc>
                <w:tcPr>
                  <w:tcW w:w="1020" w:type="pct"/>
                  <w:tcBorders>
                    <w:tl2br w:val="nil"/>
                    <w:tr2bl w:val="nil"/>
                  </w:tcBorders>
                  <w:tcMar>
                    <w:top w:w="0" w:type="dxa"/>
                    <w:left w:w="0" w:type="dxa"/>
                    <w:bottom w:w="0" w:type="dxa"/>
                    <w:right w:w="0" w:type="dxa"/>
                  </w:tcMar>
                  <w:vAlign w:val="center"/>
                </w:tcPr>
                <w:p w14:paraId="4BBD2CEF"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遇明火、高热或与氧化剂接触可能引起燃烧</w:t>
                  </w:r>
                </w:p>
              </w:tc>
              <w:tc>
                <w:tcPr>
                  <w:tcW w:w="1289" w:type="pct"/>
                  <w:tcBorders>
                    <w:tl2br w:val="nil"/>
                    <w:tr2bl w:val="nil"/>
                  </w:tcBorders>
                  <w:tcMar>
                    <w:top w:w="0" w:type="dxa"/>
                    <w:left w:w="0" w:type="dxa"/>
                    <w:bottom w:w="0" w:type="dxa"/>
                    <w:right w:w="0" w:type="dxa"/>
                  </w:tcMar>
                  <w:vAlign w:val="center"/>
                </w:tcPr>
                <w:p w14:paraId="3371BAE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D</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4</w:t>
                  </w:r>
                  <w:r>
                    <w:rPr>
                      <w:rFonts w:ascii="Times New Roman" w:eastAsia="宋体" w:hAnsi="Times New Roman"/>
                      <w:kern w:val="0"/>
                      <w:szCs w:val="21"/>
                    </w:rPr>
                    <w:t>0</w:t>
                  </w:r>
                  <w:r>
                    <w:rPr>
                      <w:rFonts w:ascii="Times New Roman" w:eastAsia="宋体" w:hAnsi="Times New Roman" w:hint="eastAsia"/>
                      <w:kern w:val="0"/>
                      <w:szCs w:val="21"/>
                    </w:rPr>
                    <w:t>mg</w:t>
                  </w:r>
                  <w:r>
                    <w:rPr>
                      <w:rFonts w:ascii="Times New Roman" w:eastAsia="宋体" w:hAnsi="Times New Roman"/>
                      <w:kern w:val="0"/>
                      <w:szCs w:val="21"/>
                    </w:rPr>
                    <w:t>/</w:t>
                  </w:r>
                  <w:r>
                    <w:rPr>
                      <w:rFonts w:ascii="Times New Roman" w:eastAsia="宋体" w:hAnsi="Times New Roman" w:hint="eastAsia"/>
                      <w:kern w:val="0"/>
                      <w:szCs w:val="21"/>
                    </w:rPr>
                    <w:t>kg</w:t>
                  </w:r>
                  <w:r>
                    <w:rPr>
                      <w:rFonts w:ascii="Times New Roman" w:eastAsia="宋体" w:hAnsi="Times New Roman" w:hint="eastAsia"/>
                      <w:kern w:val="0"/>
                      <w:szCs w:val="21"/>
                    </w:rPr>
                    <w:t>（小鼠静脉）；</w:t>
                  </w:r>
                </w:p>
                <w:p w14:paraId="2D1BB68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3</w:t>
                  </w:r>
                  <w:r>
                    <w:rPr>
                      <w:rFonts w:ascii="Times New Roman" w:eastAsia="宋体" w:hAnsi="Times New Roman"/>
                      <w:kern w:val="0"/>
                      <w:szCs w:val="21"/>
                    </w:rPr>
                    <w:t>400</w:t>
                  </w:r>
                  <w:r>
                    <w:rPr>
                      <w:rFonts w:ascii="Times New Roman" w:eastAsia="宋体" w:hAnsi="Times New Roman" w:hint="eastAsia"/>
                      <w:kern w:val="0"/>
                      <w:szCs w:val="21"/>
                    </w:rPr>
                    <w:t>ppm</w:t>
                  </w:r>
                  <w:r>
                    <w:rPr>
                      <w:rFonts w:ascii="Times New Roman" w:eastAsia="宋体" w:hAnsi="Times New Roman" w:hint="eastAsia"/>
                      <w:kern w:val="0"/>
                      <w:szCs w:val="21"/>
                    </w:rPr>
                    <w:t>（大鼠吸入，</w:t>
                  </w:r>
                  <w:r>
                    <w:rPr>
                      <w:rFonts w:ascii="Times New Roman" w:eastAsia="宋体" w:hAnsi="Times New Roman" w:hint="eastAsia"/>
                      <w:kern w:val="0"/>
                      <w:szCs w:val="21"/>
                    </w:rPr>
                    <w:t>4</w:t>
                  </w:r>
                  <w:r>
                    <w:rPr>
                      <w:rFonts w:ascii="Times New Roman" w:eastAsia="宋体" w:hAnsi="Times New Roman" w:hint="eastAsia"/>
                      <w:kern w:val="0"/>
                      <w:szCs w:val="21"/>
                    </w:rPr>
                    <w:t>小时）</w:t>
                  </w:r>
                </w:p>
              </w:tc>
            </w:tr>
            <w:tr w:rsidR="00C73201" w14:paraId="4C82FA5A" w14:textId="77777777">
              <w:trPr>
                <w:trHeight w:val="397"/>
                <w:jc w:val="center"/>
              </w:trPr>
              <w:tc>
                <w:tcPr>
                  <w:tcW w:w="560" w:type="pct"/>
                  <w:tcBorders>
                    <w:tl2br w:val="nil"/>
                    <w:tr2bl w:val="nil"/>
                  </w:tcBorders>
                  <w:tcMar>
                    <w:top w:w="0" w:type="dxa"/>
                    <w:left w:w="0" w:type="dxa"/>
                    <w:bottom w:w="0" w:type="dxa"/>
                    <w:right w:w="0" w:type="dxa"/>
                  </w:tcMar>
                  <w:vAlign w:val="center"/>
                </w:tcPr>
                <w:p w14:paraId="7234E3AA" w14:textId="77777777" w:rsidR="00C73201" w:rsidRDefault="00000000">
                  <w:pPr>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黄油</w:t>
                  </w:r>
                </w:p>
              </w:tc>
              <w:tc>
                <w:tcPr>
                  <w:tcW w:w="2131" w:type="pct"/>
                  <w:tcBorders>
                    <w:tl2br w:val="nil"/>
                    <w:tr2bl w:val="nil"/>
                  </w:tcBorders>
                  <w:tcMar>
                    <w:top w:w="0" w:type="dxa"/>
                    <w:left w:w="0" w:type="dxa"/>
                    <w:bottom w:w="0" w:type="dxa"/>
                    <w:right w:w="0" w:type="dxa"/>
                  </w:tcMar>
                  <w:vAlign w:val="center"/>
                </w:tcPr>
                <w:p w14:paraId="720EEB1D"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外观：黄色至褐色均匀油膏；气味：特有气味；密度（</w:t>
                  </w:r>
                  <w:r>
                    <w:rPr>
                      <w:rFonts w:ascii="Times New Roman" w:eastAsia="宋体" w:hAnsi="Times New Roman" w:hint="eastAsia"/>
                      <w:kern w:val="0"/>
                      <w:szCs w:val="21"/>
                    </w:rPr>
                    <w:t>2</w:t>
                  </w:r>
                  <w:r>
                    <w:rPr>
                      <w:rFonts w:ascii="Times New Roman" w:eastAsia="宋体" w:hAnsi="Times New Roman"/>
                      <w:kern w:val="0"/>
                      <w:szCs w:val="21"/>
                    </w:rPr>
                    <w:t>0</w:t>
                  </w:r>
                  <w:r>
                    <w:rPr>
                      <w:rFonts w:ascii="Times New Roman" w:eastAsia="宋体" w:hAnsi="Times New Roman" w:hint="eastAsia"/>
                      <w:kern w:val="0"/>
                      <w:szCs w:val="21"/>
                    </w:rPr>
                    <w:t>℃）（</w:t>
                  </w:r>
                  <w:r>
                    <w:rPr>
                      <w:rFonts w:ascii="Times New Roman" w:eastAsia="宋体" w:hAnsi="Times New Roman" w:hint="eastAsia"/>
                      <w:kern w:val="0"/>
                      <w:szCs w:val="21"/>
                    </w:rPr>
                    <w:t>kg</w:t>
                  </w:r>
                  <w:r>
                    <w:rPr>
                      <w:rFonts w:ascii="Times New Roman" w:eastAsia="宋体" w:hAnsi="Times New Roman"/>
                      <w:kern w:val="0"/>
                      <w:szCs w:val="21"/>
                    </w:rPr>
                    <w:t>/</w:t>
                  </w:r>
                  <w:r>
                    <w:rPr>
                      <w:rFonts w:ascii="Times New Roman" w:eastAsia="宋体" w:hAnsi="Times New Roman" w:hint="eastAsia"/>
                      <w:kern w:val="0"/>
                      <w:szCs w:val="21"/>
                    </w:rPr>
                    <w:t>m</w:t>
                  </w:r>
                  <w:r>
                    <w:rPr>
                      <w:rFonts w:ascii="Times New Roman" w:eastAsia="宋体" w:hAnsi="Times New Roman"/>
                      <w:kern w:val="0"/>
                      <w:szCs w:val="21"/>
                      <w:vertAlign w:val="superscript"/>
                    </w:rPr>
                    <w:t>3</w:t>
                  </w:r>
                  <w:r>
                    <w:rPr>
                      <w:rFonts w:ascii="Times New Roman" w:eastAsia="宋体" w:hAnsi="Times New Roman" w:hint="eastAsia"/>
                      <w:kern w:val="0"/>
                      <w:szCs w:val="21"/>
                    </w:rPr>
                    <w:t>）：＜</w:t>
                  </w:r>
                  <w:r>
                    <w:rPr>
                      <w:rFonts w:ascii="Times New Roman" w:eastAsia="宋体" w:hAnsi="Times New Roman" w:hint="eastAsia"/>
                      <w:kern w:val="0"/>
                      <w:szCs w:val="21"/>
                    </w:rPr>
                    <w:t>9</w:t>
                  </w:r>
                  <w:r>
                    <w:rPr>
                      <w:rFonts w:ascii="Times New Roman" w:eastAsia="宋体" w:hAnsi="Times New Roman"/>
                      <w:kern w:val="0"/>
                      <w:szCs w:val="21"/>
                    </w:rPr>
                    <w:t>91</w:t>
                  </w:r>
                  <w:r>
                    <w:rPr>
                      <w:rFonts w:ascii="Times New Roman" w:eastAsia="宋体" w:hAnsi="Times New Roman" w:hint="eastAsia"/>
                      <w:kern w:val="0"/>
                      <w:szCs w:val="21"/>
                    </w:rPr>
                    <w:t>；溶解性：不溶于水，可溶于部分有机溶剂中</w:t>
                  </w:r>
                </w:p>
              </w:tc>
              <w:tc>
                <w:tcPr>
                  <w:tcW w:w="1020" w:type="pct"/>
                  <w:tcBorders>
                    <w:tl2br w:val="nil"/>
                    <w:tr2bl w:val="nil"/>
                  </w:tcBorders>
                  <w:tcMar>
                    <w:top w:w="0" w:type="dxa"/>
                    <w:left w:w="0" w:type="dxa"/>
                    <w:bottom w:w="0" w:type="dxa"/>
                    <w:right w:w="0" w:type="dxa"/>
                  </w:tcMar>
                  <w:vAlign w:val="center"/>
                </w:tcPr>
                <w:p w14:paraId="415EA934"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遇明火、高热或与氧化剂接触可能引起燃烧</w:t>
                  </w:r>
                </w:p>
              </w:tc>
              <w:tc>
                <w:tcPr>
                  <w:tcW w:w="1289" w:type="pct"/>
                  <w:tcBorders>
                    <w:tl2br w:val="nil"/>
                    <w:tr2bl w:val="nil"/>
                  </w:tcBorders>
                  <w:tcMar>
                    <w:top w:w="0" w:type="dxa"/>
                    <w:left w:w="0" w:type="dxa"/>
                    <w:bottom w:w="0" w:type="dxa"/>
                    <w:right w:w="0" w:type="dxa"/>
                  </w:tcMar>
                  <w:vAlign w:val="center"/>
                </w:tcPr>
                <w:p w14:paraId="678DF87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无资料</w:t>
                  </w:r>
                </w:p>
              </w:tc>
            </w:tr>
            <w:tr w:rsidR="00C73201" w14:paraId="2E1C47FC" w14:textId="77777777">
              <w:trPr>
                <w:trHeight w:val="397"/>
                <w:jc w:val="center"/>
              </w:trPr>
              <w:tc>
                <w:tcPr>
                  <w:tcW w:w="560" w:type="pct"/>
                  <w:tcBorders>
                    <w:tl2br w:val="nil"/>
                    <w:tr2bl w:val="nil"/>
                  </w:tcBorders>
                  <w:tcMar>
                    <w:top w:w="0" w:type="dxa"/>
                    <w:left w:w="0" w:type="dxa"/>
                    <w:bottom w:w="0" w:type="dxa"/>
                    <w:right w:w="0" w:type="dxa"/>
                  </w:tcMar>
                  <w:vAlign w:val="center"/>
                </w:tcPr>
                <w:p w14:paraId="57CB1CD8" w14:textId="77777777" w:rsidR="00C73201" w:rsidRDefault="00000000">
                  <w:pPr>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甲醇</w:t>
                  </w:r>
                </w:p>
              </w:tc>
              <w:tc>
                <w:tcPr>
                  <w:tcW w:w="2131" w:type="pct"/>
                  <w:tcBorders>
                    <w:tl2br w:val="nil"/>
                    <w:tr2bl w:val="nil"/>
                  </w:tcBorders>
                  <w:tcMar>
                    <w:top w:w="0" w:type="dxa"/>
                    <w:left w:w="0" w:type="dxa"/>
                    <w:bottom w:w="0" w:type="dxa"/>
                    <w:right w:w="0" w:type="dxa"/>
                  </w:tcMar>
                  <w:vAlign w:val="center"/>
                </w:tcPr>
                <w:p w14:paraId="261E759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外观与性状：无色澄清液体，有刺激性气味；沸点：</w:t>
                  </w:r>
                  <w:r>
                    <w:rPr>
                      <w:rFonts w:ascii="Times New Roman" w:eastAsia="宋体" w:hAnsi="Times New Roman" w:hint="eastAsia"/>
                      <w:kern w:val="0"/>
                      <w:szCs w:val="21"/>
                    </w:rPr>
                    <w:t>6</w:t>
                  </w:r>
                  <w:r>
                    <w:rPr>
                      <w:rFonts w:ascii="Times New Roman" w:eastAsia="宋体" w:hAnsi="Times New Roman"/>
                      <w:kern w:val="0"/>
                      <w:szCs w:val="21"/>
                    </w:rPr>
                    <w:t>4.8</w:t>
                  </w:r>
                  <w:r>
                    <w:rPr>
                      <w:rFonts w:ascii="Times New Roman" w:eastAsia="宋体" w:hAnsi="Times New Roman" w:hint="eastAsia"/>
                      <w:kern w:val="0"/>
                      <w:szCs w:val="21"/>
                    </w:rPr>
                    <w:t>℃；相对密度（水</w:t>
                  </w:r>
                  <w:r>
                    <w:rPr>
                      <w:rFonts w:ascii="Times New Roman" w:eastAsia="宋体" w:hAnsi="Times New Roman" w:hint="eastAsia"/>
                      <w:kern w:val="0"/>
                      <w:szCs w:val="21"/>
                    </w:rPr>
                    <w:t>=</w:t>
                  </w:r>
                  <w:r>
                    <w:rPr>
                      <w:rFonts w:ascii="Times New Roman" w:eastAsia="宋体" w:hAnsi="Times New Roman"/>
                      <w:kern w:val="0"/>
                      <w:szCs w:val="21"/>
                    </w:rPr>
                    <w:t>1</w:t>
                  </w:r>
                  <w:r>
                    <w:rPr>
                      <w:rFonts w:ascii="Times New Roman" w:eastAsia="宋体" w:hAnsi="Times New Roman" w:hint="eastAsia"/>
                      <w:kern w:val="0"/>
                      <w:szCs w:val="21"/>
                    </w:rPr>
                    <w:t>）：</w:t>
                  </w:r>
                  <w:r>
                    <w:rPr>
                      <w:rFonts w:ascii="Times New Roman" w:eastAsia="宋体" w:hAnsi="Times New Roman" w:hint="eastAsia"/>
                      <w:kern w:val="0"/>
                      <w:szCs w:val="21"/>
                    </w:rPr>
                    <w:t>0</w:t>
                  </w:r>
                  <w:r>
                    <w:rPr>
                      <w:rFonts w:ascii="Times New Roman" w:eastAsia="宋体" w:hAnsi="Times New Roman"/>
                      <w:kern w:val="0"/>
                      <w:szCs w:val="21"/>
                    </w:rPr>
                    <w:t>.79</w:t>
                  </w:r>
                  <w:r>
                    <w:rPr>
                      <w:rFonts w:ascii="Times New Roman" w:eastAsia="宋体" w:hAnsi="Times New Roman" w:hint="eastAsia"/>
                      <w:kern w:val="0"/>
                      <w:szCs w:val="21"/>
                    </w:rPr>
                    <w:t>；相对密度（空气</w:t>
                  </w:r>
                  <w:r>
                    <w:rPr>
                      <w:rFonts w:ascii="Times New Roman" w:eastAsia="宋体" w:hAnsi="Times New Roman" w:hint="eastAsia"/>
                      <w:kern w:val="0"/>
                      <w:szCs w:val="21"/>
                    </w:rPr>
                    <w:t>=</w:t>
                  </w:r>
                  <w:r>
                    <w:rPr>
                      <w:rFonts w:ascii="Times New Roman" w:eastAsia="宋体" w:hAnsi="Times New Roman"/>
                      <w:kern w:val="0"/>
                      <w:szCs w:val="21"/>
                    </w:rPr>
                    <w:t>1</w:t>
                  </w:r>
                  <w:r>
                    <w:rPr>
                      <w:rFonts w:ascii="Times New Roman" w:eastAsia="宋体" w:hAnsi="Times New Roman" w:hint="eastAsia"/>
                      <w:kern w:val="0"/>
                      <w:szCs w:val="21"/>
                    </w:rPr>
                    <w:t>）：</w:t>
                  </w:r>
                  <w:r>
                    <w:rPr>
                      <w:rFonts w:ascii="Times New Roman" w:eastAsia="宋体" w:hAnsi="Times New Roman" w:hint="eastAsia"/>
                      <w:kern w:val="0"/>
                      <w:szCs w:val="21"/>
                    </w:rPr>
                    <w:t>1</w:t>
                  </w:r>
                  <w:r>
                    <w:rPr>
                      <w:rFonts w:ascii="Times New Roman" w:eastAsia="宋体" w:hAnsi="Times New Roman"/>
                      <w:kern w:val="0"/>
                      <w:szCs w:val="21"/>
                    </w:rPr>
                    <w:t>.11</w:t>
                  </w:r>
                  <w:r>
                    <w:rPr>
                      <w:rFonts w:ascii="Times New Roman" w:eastAsia="宋体" w:hAnsi="Times New Roman" w:hint="eastAsia"/>
                      <w:kern w:val="0"/>
                      <w:szCs w:val="21"/>
                    </w:rPr>
                    <w:t>；饱和蒸汽压</w:t>
                  </w:r>
                  <w:r>
                    <w:rPr>
                      <w:rFonts w:ascii="Times New Roman" w:eastAsia="宋体" w:hAnsi="Times New Roman" w:hint="eastAsia"/>
                      <w:kern w:val="0"/>
                      <w:szCs w:val="21"/>
                    </w:rPr>
                    <w:t>1</w:t>
                  </w:r>
                  <w:r>
                    <w:rPr>
                      <w:rFonts w:ascii="Times New Roman" w:eastAsia="宋体" w:hAnsi="Times New Roman"/>
                      <w:kern w:val="0"/>
                      <w:szCs w:val="21"/>
                    </w:rPr>
                    <w:t>3.33</w:t>
                  </w:r>
                  <w:r>
                    <w:rPr>
                      <w:rFonts w:ascii="Times New Roman" w:eastAsia="宋体" w:hAnsi="Times New Roman" w:hint="eastAsia"/>
                      <w:kern w:val="0"/>
                      <w:szCs w:val="21"/>
                    </w:rPr>
                    <w:t>k</w:t>
                  </w:r>
                  <w:r>
                    <w:rPr>
                      <w:rFonts w:ascii="Times New Roman" w:eastAsia="宋体" w:hAnsi="Times New Roman"/>
                      <w:kern w:val="0"/>
                      <w:szCs w:val="21"/>
                    </w:rPr>
                    <w:t>P</w:t>
                  </w:r>
                  <w:r>
                    <w:rPr>
                      <w:rFonts w:ascii="Times New Roman" w:eastAsia="宋体" w:hAnsi="Times New Roman" w:hint="eastAsia"/>
                      <w:kern w:val="0"/>
                      <w:szCs w:val="21"/>
                    </w:rPr>
                    <w:t>a</w:t>
                  </w:r>
                  <w:r>
                    <w:rPr>
                      <w:rFonts w:ascii="Times New Roman" w:eastAsia="宋体" w:hAnsi="Times New Roman"/>
                      <w:kern w:val="0"/>
                      <w:szCs w:val="21"/>
                    </w:rPr>
                    <w:t>/21.2</w:t>
                  </w:r>
                  <w:r>
                    <w:rPr>
                      <w:rFonts w:ascii="Times New Roman" w:eastAsia="宋体" w:hAnsi="Times New Roman" w:hint="eastAsia"/>
                      <w:kern w:val="0"/>
                      <w:szCs w:val="21"/>
                    </w:rPr>
                    <w:t>℃；溶解性：溶于水，可混溶于醇、醚等多数有机溶剂；闪点：</w:t>
                  </w:r>
                  <w:r>
                    <w:rPr>
                      <w:rFonts w:ascii="Times New Roman" w:eastAsia="宋体" w:hAnsi="Times New Roman" w:hint="eastAsia"/>
                      <w:kern w:val="0"/>
                      <w:szCs w:val="21"/>
                    </w:rPr>
                    <w:t>1</w:t>
                  </w:r>
                  <w:r>
                    <w:rPr>
                      <w:rFonts w:ascii="Times New Roman" w:eastAsia="宋体" w:hAnsi="Times New Roman"/>
                      <w:kern w:val="0"/>
                      <w:szCs w:val="21"/>
                    </w:rPr>
                    <w:t>1</w:t>
                  </w:r>
                  <w:r>
                    <w:rPr>
                      <w:rFonts w:ascii="Times New Roman" w:eastAsia="宋体" w:hAnsi="Times New Roman" w:hint="eastAsia"/>
                      <w:kern w:val="0"/>
                      <w:szCs w:val="21"/>
                    </w:rPr>
                    <w:t>℃；自燃温度：</w:t>
                  </w:r>
                  <w:r>
                    <w:rPr>
                      <w:rFonts w:ascii="Times New Roman" w:eastAsia="宋体" w:hAnsi="Times New Roman" w:hint="eastAsia"/>
                      <w:kern w:val="0"/>
                      <w:szCs w:val="21"/>
                    </w:rPr>
                    <w:t>3</w:t>
                  </w:r>
                  <w:r>
                    <w:rPr>
                      <w:rFonts w:ascii="Times New Roman" w:eastAsia="宋体" w:hAnsi="Times New Roman"/>
                      <w:kern w:val="0"/>
                      <w:szCs w:val="21"/>
                    </w:rPr>
                    <w:t>85</w:t>
                  </w:r>
                  <w:r>
                    <w:rPr>
                      <w:rFonts w:ascii="Times New Roman" w:eastAsia="宋体" w:hAnsi="Times New Roman" w:hint="eastAsia"/>
                      <w:kern w:val="0"/>
                      <w:szCs w:val="21"/>
                    </w:rPr>
                    <w:t>℃</w:t>
                  </w:r>
                </w:p>
              </w:tc>
              <w:tc>
                <w:tcPr>
                  <w:tcW w:w="1020" w:type="pct"/>
                  <w:tcBorders>
                    <w:tl2br w:val="nil"/>
                    <w:tr2bl w:val="nil"/>
                  </w:tcBorders>
                  <w:tcMar>
                    <w:top w:w="0" w:type="dxa"/>
                    <w:left w:w="0" w:type="dxa"/>
                    <w:bottom w:w="0" w:type="dxa"/>
                    <w:right w:w="0" w:type="dxa"/>
                  </w:tcMar>
                  <w:vAlign w:val="center"/>
                </w:tcPr>
                <w:p w14:paraId="7992FE7E"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易燃</w:t>
                  </w:r>
                </w:p>
              </w:tc>
              <w:tc>
                <w:tcPr>
                  <w:tcW w:w="1289" w:type="pct"/>
                  <w:tcBorders>
                    <w:tl2br w:val="nil"/>
                    <w:tr2bl w:val="nil"/>
                  </w:tcBorders>
                  <w:tcMar>
                    <w:top w:w="0" w:type="dxa"/>
                    <w:left w:w="0" w:type="dxa"/>
                    <w:bottom w:w="0" w:type="dxa"/>
                    <w:right w:w="0" w:type="dxa"/>
                  </w:tcMar>
                  <w:vAlign w:val="center"/>
                </w:tcPr>
                <w:p w14:paraId="173A2EA6"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LD</w:t>
                  </w:r>
                  <w:r>
                    <w:rPr>
                      <w:rFonts w:ascii="Times New Roman" w:eastAsia="宋体" w:hAnsi="Times New Roman"/>
                      <w:kern w:val="0"/>
                      <w:szCs w:val="21"/>
                      <w:vertAlign w:val="subscript"/>
                    </w:rPr>
                    <w:t>50</w:t>
                  </w:r>
                  <w:r>
                    <w:rPr>
                      <w:rFonts w:ascii="Times New Roman" w:eastAsia="宋体" w:hAnsi="Times New Roman"/>
                      <w:kern w:val="0"/>
                      <w:szCs w:val="21"/>
                    </w:rPr>
                    <w:t>：</w:t>
                  </w:r>
                  <w:r>
                    <w:rPr>
                      <w:rFonts w:ascii="Times New Roman" w:eastAsia="宋体" w:hAnsi="Times New Roman"/>
                      <w:kern w:val="0"/>
                      <w:szCs w:val="21"/>
                    </w:rPr>
                    <w:t>5628mg/kg</w:t>
                  </w:r>
                  <w:r>
                    <w:rPr>
                      <w:rFonts w:ascii="Times New Roman" w:eastAsia="宋体" w:hAnsi="Times New Roman" w:hint="eastAsia"/>
                      <w:kern w:val="0"/>
                      <w:szCs w:val="21"/>
                    </w:rPr>
                    <w:t>（</w:t>
                  </w:r>
                  <w:r>
                    <w:rPr>
                      <w:rFonts w:ascii="Times New Roman" w:eastAsia="宋体" w:hAnsi="Times New Roman"/>
                      <w:kern w:val="0"/>
                      <w:szCs w:val="21"/>
                    </w:rPr>
                    <w:t>大鼠经口</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kern w:val="0"/>
                      <w:szCs w:val="21"/>
                    </w:rPr>
                    <w:t>15800mg/kg</w:t>
                  </w:r>
                  <w:r>
                    <w:rPr>
                      <w:rFonts w:ascii="Times New Roman" w:eastAsia="宋体" w:hAnsi="Times New Roman" w:hint="eastAsia"/>
                      <w:kern w:val="0"/>
                      <w:szCs w:val="21"/>
                    </w:rPr>
                    <w:t>（</w:t>
                  </w:r>
                  <w:r>
                    <w:rPr>
                      <w:rFonts w:ascii="Times New Roman" w:eastAsia="宋体" w:hAnsi="Times New Roman"/>
                      <w:kern w:val="0"/>
                      <w:szCs w:val="21"/>
                    </w:rPr>
                    <w:t>兔经皮</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kern w:val="0"/>
                      <w:szCs w:val="21"/>
                    </w:rPr>
                    <w:t>LC</w:t>
                  </w:r>
                  <w:r>
                    <w:rPr>
                      <w:rFonts w:ascii="Times New Roman" w:eastAsia="宋体" w:hAnsi="Times New Roman"/>
                      <w:kern w:val="0"/>
                      <w:szCs w:val="21"/>
                      <w:vertAlign w:val="subscript"/>
                    </w:rPr>
                    <w:t>50</w:t>
                  </w:r>
                  <w:r>
                    <w:rPr>
                      <w:rFonts w:ascii="Times New Roman" w:eastAsia="宋体" w:hAnsi="Times New Roman"/>
                      <w:kern w:val="0"/>
                      <w:szCs w:val="21"/>
                    </w:rPr>
                    <w:t>：</w:t>
                  </w:r>
                  <w:r>
                    <w:rPr>
                      <w:rFonts w:ascii="Times New Roman" w:eastAsia="宋体" w:hAnsi="Times New Roman"/>
                      <w:kern w:val="0"/>
                      <w:szCs w:val="21"/>
                    </w:rPr>
                    <w:t>64000ppm</w:t>
                  </w:r>
                  <w:r>
                    <w:rPr>
                      <w:rFonts w:ascii="Times New Roman" w:eastAsia="宋体" w:hAnsi="Times New Roman" w:hint="eastAsia"/>
                      <w:kern w:val="0"/>
                      <w:szCs w:val="21"/>
                    </w:rPr>
                    <w:t>（</w:t>
                  </w:r>
                  <w:r>
                    <w:rPr>
                      <w:rFonts w:ascii="Times New Roman" w:eastAsia="宋体" w:hAnsi="Times New Roman"/>
                      <w:kern w:val="0"/>
                      <w:szCs w:val="21"/>
                    </w:rPr>
                    <w:t>大鼠吸入</w:t>
                  </w:r>
                  <w:r>
                    <w:rPr>
                      <w:rFonts w:ascii="Times New Roman" w:eastAsia="宋体" w:hAnsi="Times New Roman" w:hint="eastAsia"/>
                      <w:kern w:val="0"/>
                      <w:szCs w:val="21"/>
                    </w:rPr>
                    <w:t>，</w:t>
                  </w:r>
                  <w:r>
                    <w:rPr>
                      <w:rFonts w:ascii="Times New Roman" w:eastAsia="宋体" w:hAnsi="Times New Roman" w:hint="eastAsia"/>
                      <w:kern w:val="0"/>
                      <w:szCs w:val="21"/>
                    </w:rPr>
                    <w:t>4</w:t>
                  </w:r>
                  <w:r>
                    <w:rPr>
                      <w:rFonts w:ascii="Times New Roman" w:eastAsia="宋体" w:hAnsi="Times New Roman" w:hint="eastAsia"/>
                      <w:kern w:val="0"/>
                      <w:szCs w:val="21"/>
                    </w:rPr>
                    <w:t>小时）</w:t>
                  </w:r>
                </w:p>
              </w:tc>
            </w:tr>
            <w:tr w:rsidR="00C73201" w14:paraId="7814DD67" w14:textId="77777777">
              <w:trPr>
                <w:trHeight w:val="397"/>
                <w:jc w:val="center"/>
              </w:trPr>
              <w:tc>
                <w:tcPr>
                  <w:tcW w:w="560" w:type="pct"/>
                  <w:tcBorders>
                    <w:tl2br w:val="nil"/>
                    <w:tr2bl w:val="nil"/>
                  </w:tcBorders>
                  <w:tcMar>
                    <w:top w:w="0" w:type="dxa"/>
                    <w:left w:w="0" w:type="dxa"/>
                    <w:bottom w:w="0" w:type="dxa"/>
                    <w:right w:w="0" w:type="dxa"/>
                  </w:tcMar>
                  <w:vAlign w:val="center"/>
                </w:tcPr>
                <w:p w14:paraId="0E02526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氟利昂</w:t>
                  </w:r>
                </w:p>
              </w:tc>
              <w:tc>
                <w:tcPr>
                  <w:tcW w:w="2131" w:type="pct"/>
                  <w:tcBorders>
                    <w:tl2br w:val="nil"/>
                    <w:tr2bl w:val="nil"/>
                  </w:tcBorders>
                  <w:tcMar>
                    <w:top w:w="0" w:type="dxa"/>
                    <w:left w:w="0" w:type="dxa"/>
                    <w:bottom w:w="0" w:type="dxa"/>
                    <w:right w:w="0" w:type="dxa"/>
                  </w:tcMar>
                  <w:vAlign w:val="center"/>
                </w:tcPr>
                <w:p w14:paraId="0A21358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物理状态：液化气体；颜色：无色；气味：稍有醚味；沸点：</w:t>
                  </w:r>
                  <w:r>
                    <w:rPr>
                      <w:rFonts w:ascii="Times New Roman" w:eastAsia="宋体" w:hAnsi="Times New Roman" w:hint="eastAsia"/>
                      <w:kern w:val="0"/>
                      <w:szCs w:val="21"/>
                    </w:rPr>
                    <w:t>-</w:t>
                  </w:r>
                  <w:r>
                    <w:rPr>
                      <w:rFonts w:ascii="Times New Roman" w:eastAsia="宋体" w:hAnsi="Times New Roman"/>
                      <w:kern w:val="0"/>
                      <w:szCs w:val="21"/>
                    </w:rPr>
                    <w:t>26.4</w:t>
                  </w:r>
                  <w:r>
                    <w:rPr>
                      <w:rFonts w:ascii="Times New Roman" w:eastAsia="宋体" w:hAnsi="Times New Roman" w:hint="eastAsia"/>
                      <w:kern w:val="0"/>
                      <w:szCs w:val="21"/>
                    </w:rPr>
                    <w:t>℃；蒸汽压：</w:t>
                  </w:r>
                  <w:r>
                    <w:rPr>
                      <w:rFonts w:ascii="Times New Roman" w:eastAsia="宋体" w:hAnsi="Times New Roman" w:hint="eastAsia"/>
                      <w:kern w:val="0"/>
                      <w:szCs w:val="21"/>
                    </w:rPr>
                    <w:t>0</w:t>
                  </w:r>
                  <w:r>
                    <w:rPr>
                      <w:rFonts w:ascii="Times New Roman" w:eastAsia="宋体" w:hAnsi="Times New Roman"/>
                      <w:kern w:val="0"/>
                      <w:szCs w:val="21"/>
                    </w:rPr>
                    <w:t>.665Mp</w:t>
                  </w:r>
                  <w:r>
                    <w:rPr>
                      <w:rFonts w:ascii="Times New Roman" w:eastAsia="宋体" w:hAnsi="Times New Roman" w:hint="eastAsia"/>
                      <w:kern w:val="0"/>
                      <w:szCs w:val="21"/>
                    </w:rPr>
                    <w:t>a</w:t>
                  </w:r>
                  <w:r>
                    <w:rPr>
                      <w:rFonts w:ascii="Times New Roman" w:eastAsia="宋体" w:hAnsi="Times New Roman" w:hint="eastAsia"/>
                      <w:kern w:val="0"/>
                      <w:szCs w:val="21"/>
                    </w:rPr>
                    <w:t>（</w:t>
                  </w:r>
                  <w:r>
                    <w:rPr>
                      <w:rFonts w:ascii="Times New Roman" w:eastAsia="宋体" w:hAnsi="Times New Roman" w:hint="eastAsia"/>
                      <w:kern w:val="0"/>
                      <w:szCs w:val="21"/>
                    </w:rPr>
                    <w:t>2</w:t>
                  </w:r>
                  <w:r>
                    <w:rPr>
                      <w:rFonts w:ascii="Times New Roman" w:eastAsia="宋体" w:hAnsi="Times New Roman"/>
                      <w:kern w:val="0"/>
                      <w:szCs w:val="21"/>
                    </w:rPr>
                    <w:t>5</w:t>
                  </w:r>
                  <w:r>
                    <w:rPr>
                      <w:rFonts w:ascii="Times New Roman" w:eastAsia="宋体" w:hAnsi="Times New Roman" w:hint="eastAsia"/>
                      <w:kern w:val="0"/>
                      <w:szCs w:val="21"/>
                    </w:rPr>
                    <w:t>℃）；密度：</w:t>
                  </w:r>
                  <w:r>
                    <w:rPr>
                      <w:rFonts w:ascii="Times New Roman" w:eastAsia="宋体" w:hAnsi="Times New Roman" w:hint="eastAsia"/>
                      <w:kern w:val="0"/>
                      <w:szCs w:val="21"/>
                    </w:rPr>
                    <w:t>1</w:t>
                  </w:r>
                  <w:r>
                    <w:rPr>
                      <w:rFonts w:ascii="Times New Roman" w:eastAsia="宋体" w:hAnsi="Times New Roman"/>
                      <w:kern w:val="0"/>
                      <w:szCs w:val="21"/>
                    </w:rPr>
                    <w:t>206</w:t>
                  </w:r>
                  <w:r>
                    <w:rPr>
                      <w:rFonts w:ascii="Times New Roman" w:eastAsia="宋体" w:hAnsi="Times New Roman" w:hint="eastAsia"/>
                      <w:kern w:val="0"/>
                      <w:szCs w:val="21"/>
                    </w:rPr>
                    <w:t>kg</w:t>
                  </w:r>
                  <w:r>
                    <w:rPr>
                      <w:rFonts w:ascii="Times New Roman" w:eastAsia="宋体" w:hAnsi="Times New Roman"/>
                      <w:kern w:val="0"/>
                      <w:szCs w:val="21"/>
                    </w:rPr>
                    <w:t>/</w:t>
                  </w:r>
                  <w:r>
                    <w:rPr>
                      <w:rFonts w:ascii="Times New Roman" w:eastAsia="宋体" w:hAnsi="Times New Roman" w:hint="eastAsia"/>
                      <w:kern w:val="0"/>
                      <w:szCs w:val="21"/>
                    </w:rPr>
                    <w:t>m</w:t>
                  </w:r>
                  <w:r>
                    <w:rPr>
                      <w:rFonts w:ascii="Times New Roman" w:eastAsia="宋体" w:hAnsi="Times New Roman"/>
                      <w:kern w:val="0"/>
                      <w:szCs w:val="21"/>
                      <w:vertAlign w:val="superscript"/>
                    </w:rPr>
                    <w:t>3</w:t>
                  </w:r>
                  <w:r>
                    <w:rPr>
                      <w:rFonts w:ascii="Times New Roman" w:eastAsia="宋体" w:hAnsi="Times New Roman" w:hint="eastAsia"/>
                      <w:kern w:val="0"/>
                      <w:szCs w:val="21"/>
                    </w:rPr>
                    <w:t>（</w:t>
                  </w:r>
                  <w:r>
                    <w:rPr>
                      <w:rFonts w:ascii="Times New Roman" w:eastAsia="宋体" w:hAnsi="Times New Roman" w:hint="eastAsia"/>
                      <w:kern w:val="0"/>
                      <w:szCs w:val="21"/>
                    </w:rPr>
                    <w:t>2</w:t>
                  </w:r>
                  <w:r>
                    <w:rPr>
                      <w:rFonts w:ascii="Times New Roman" w:eastAsia="宋体" w:hAnsi="Times New Roman"/>
                      <w:kern w:val="0"/>
                      <w:szCs w:val="21"/>
                    </w:rPr>
                    <w:t>5</w:t>
                  </w:r>
                  <w:r>
                    <w:rPr>
                      <w:rFonts w:ascii="Times New Roman" w:eastAsia="宋体" w:hAnsi="Times New Roman" w:hint="eastAsia"/>
                      <w:kern w:val="0"/>
                      <w:szCs w:val="21"/>
                    </w:rPr>
                    <w:t>℃）；相对密度（水</w:t>
                  </w:r>
                  <w:r>
                    <w:rPr>
                      <w:rFonts w:ascii="Times New Roman" w:eastAsia="宋体" w:hAnsi="Times New Roman" w:hint="eastAsia"/>
                      <w:kern w:val="0"/>
                      <w:szCs w:val="21"/>
                    </w:rPr>
                    <w:t>=</w:t>
                  </w:r>
                  <w:r>
                    <w:rPr>
                      <w:rFonts w:ascii="Times New Roman" w:eastAsia="宋体" w:hAnsi="Times New Roman"/>
                      <w:kern w:val="0"/>
                      <w:szCs w:val="21"/>
                    </w:rPr>
                    <w:t>1</w:t>
                  </w:r>
                  <w:r>
                    <w:rPr>
                      <w:rFonts w:ascii="Times New Roman" w:eastAsia="宋体" w:hAnsi="Times New Roman" w:hint="eastAsia"/>
                      <w:kern w:val="0"/>
                      <w:szCs w:val="21"/>
                    </w:rPr>
                    <w:t>）：</w:t>
                  </w:r>
                  <w:r>
                    <w:rPr>
                      <w:rFonts w:ascii="Times New Roman" w:eastAsia="宋体" w:hAnsi="Times New Roman" w:hint="eastAsia"/>
                      <w:kern w:val="0"/>
                      <w:szCs w:val="21"/>
                    </w:rPr>
                    <w:t>1</w:t>
                  </w:r>
                  <w:r>
                    <w:rPr>
                      <w:rFonts w:ascii="Times New Roman" w:eastAsia="宋体" w:hAnsi="Times New Roman"/>
                      <w:kern w:val="0"/>
                      <w:szCs w:val="21"/>
                    </w:rPr>
                    <w:t>.21</w:t>
                  </w:r>
                  <w:r>
                    <w:rPr>
                      <w:rFonts w:ascii="Times New Roman" w:eastAsia="宋体" w:hAnsi="Times New Roman" w:hint="eastAsia"/>
                      <w:kern w:val="0"/>
                      <w:szCs w:val="21"/>
                    </w:rPr>
                    <w:t>（</w:t>
                  </w:r>
                  <w:r>
                    <w:rPr>
                      <w:rFonts w:ascii="Times New Roman" w:eastAsia="宋体" w:hAnsi="Times New Roman" w:hint="eastAsia"/>
                      <w:kern w:val="0"/>
                      <w:szCs w:val="21"/>
                    </w:rPr>
                    <w:t>2</w:t>
                  </w:r>
                  <w:r>
                    <w:rPr>
                      <w:rFonts w:ascii="Times New Roman" w:eastAsia="宋体" w:hAnsi="Times New Roman"/>
                      <w:kern w:val="0"/>
                      <w:szCs w:val="21"/>
                    </w:rPr>
                    <w:t>0</w:t>
                  </w:r>
                  <w:r>
                    <w:rPr>
                      <w:rFonts w:ascii="Times New Roman" w:eastAsia="宋体" w:hAnsi="Times New Roman" w:hint="eastAsia"/>
                      <w:kern w:val="0"/>
                      <w:szCs w:val="21"/>
                    </w:rPr>
                    <w:t>℃）</w:t>
                  </w:r>
                </w:p>
              </w:tc>
              <w:tc>
                <w:tcPr>
                  <w:tcW w:w="1020" w:type="pct"/>
                  <w:tcBorders>
                    <w:tl2br w:val="nil"/>
                    <w:tr2bl w:val="nil"/>
                  </w:tcBorders>
                  <w:tcMar>
                    <w:top w:w="0" w:type="dxa"/>
                    <w:left w:w="0" w:type="dxa"/>
                    <w:bottom w:w="0" w:type="dxa"/>
                    <w:right w:w="0" w:type="dxa"/>
                  </w:tcMar>
                  <w:vAlign w:val="center"/>
                </w:tcPr>
                <w:p w14:paraId="370F67A4"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不易燃、易爆</w:t>
                  </w:r>
                </w:p>
              </w:tc>
              <w:tc>
                <w:tcPr>
                  <w:tcW w:w="1289" w:type="pct"/>
                  <w:tcBorders>
                    <w:tl2br w:val="nil"/>
                    <w:tr2bl w:val="nil"/>
                  </w:tcBorders>
                  <w:tcMar>
                    <w:top w:w="0" w:type="dxa"/>
                    <w:left w:w="0" w:type="dxa"/>
                    <w:bottom w:w="0" w:type="dxa"/>
                    <w:right w:w="0" w:type="dxa"/>
                  </w:tcMar>
                  <w:vAlign w:val="center"/>
                </w:tcPr>
                <w:p w14:paraId="6507D21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5</w:t>
                  </w:r>
                  <w:r>
                    <w:rPr>
                      <w:rFonts w:ascii="Times New Roman" w:eastAsia="宋体" w:hAnsi="Times New Roman"/>
                      <w:kern w:val="0"/>
                      <w:szCs w:val="21"/>
                    </w:rPr>
                    <w:t>00000ppm</w:t>
                  </w:r>
                  <w:r>
                    <w:rPr>
                      <w:rFonts w:ascii="Times New Roman" w:eastAsia="宋体" w:hAnsi="Times New Roman" w:hint="eastAsia"/>
                      <w:kern w:val="0"/>
                      <w:szCs w:val="21"/>
                    </w:rPr>
                    <w:t>（大鼠吸入，</w:t>
                  </w:r>
                  <w:r>
                    <w:rPr>
                      <w:rFonts w:ascii="Times New Roman" w:eastAsia="宋体" w:hAnsi="Times New Roman" w:hint="eastAsia"/>
                      <w:kern w:val="0"/>
                      <w:szCs w:val="21"/>
                    </w:rPr>
                    <w:t>4</w:t>
                  </w:r>
                  <w:r>
                    <w:rPr>
                      <w:rFonts w:ascii="Times New Roman" w:eastAsia="宋体" w:hAnsi="Times New Roman" w:hint="eastAsia"/>
                      <w:kern w:val="0"/>
                      <w:szCs w:val="21"/>
                    </w:rPr>
                    <w:t>小时）</w:t>
                  </w:r>
                </w:p>
              </w:tc>
            </w:tr>
            <w:tr w:rsidR="00C73201" w14:paraId="4D5A0D03" w14:textId="77777777">
              <w:trPr>
                <w:trHeight w:val="397"/>
                <w:jc w:val="center"/>
              </w:trPr>
              <w:tc>
                <w:tcPr>
                  <w:tcW w:w="560" w:type="pct"/>
                  <w:tcBorders>
                    <w:tl2br w:val="nil"/>
                    <w:tr2bl w:val="nil"/>
                  </w:tcBorders>
                  <w:tcMar>
                    <w:top w:w="0" w:type="dxa"/>
                    <w:left w:w="0" w:type="dxa"/>
                    <w:bottom w:w="0" w:type="dxa"/>
                    <w:right w:w="0" w:type="dxa"/>
                  </w:tcMar>
                  <w:vAlign w:val="center"/>
                </w:tcPr>
                <w:p w14:paraId="537EB912" w14:textId="77777777" w:rsidR="00C73201" w:rsidRDefault="00000000">
                  <w:pPr>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lastRenderedPageBreak/>
                    <w:t>氮气</w:t>
                  </w:r>
                </w:p>
              </w:tc>
              <w:tc>
                <w:tcPr>
                  <w:tcW w:w="2131" w:type="pct"/>
                  <w:tcBorders>
                    <w:tl2br w:val="nil"/>
                    <w:tr2bl w:val="nil"/>
                  </w:tcBorders>
                  <w:tcMar>
                    <w:top w:w="0" w:type="dxa"/>
                    <w:left w:w="0" w:type="dxa"/>
                    <w:bottom w:w="0" w:type="dxa"/>
                    <w:right w:w="0" w:type="dxa"/>
                  </w:tcMar>
                  <w:vAlign w:val="center"/>
                </w:tcPr>
                <w:p w14:paraId="3F8EBCB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外观</w:t>
                  </w:r>
                  <w:r>
                    <w:rPr>
                      <w:rFonts w:ascii="Times New Roman" w:eastAsia="宋体" w:hAnsi="Times New Roman"/>
                      <w:kern w:val="0"/>
                      <w:szCs w:val="21"/>
                    </w:rPr>
                    <w:t>性状：</w:t>
                  </w:r>
                  <w:r>
                    <w:rPr>
                      <w:rFonts w:ascii="Times New Roman" w:eastAsia="宋体" w:hAnsi="Times New Roman" w:hint="eastAsia"/>
                      <w:kern w:val="0"/>
                      <w:szCs w:val="21"/>
                    </w:rPr>
                    <w:t>无色无臭</w:t>
                  </w:r>
                  <w:r>
                    <w:rPr>
                      <w:rFonts w:ascii="Times New Roman" w:eastAsia="宋体" w:hAnsi="Times New Roman"/>
                      <w:kern w:val="0"/>
                      <w:szCs w:val="21"/>
                    </w:rPr>
                    <w:t>气体；</w:t>
                  </w:r>
                  <w:r>
                    <w:rPr>
                      <w:rFonts w:ascii="Times New Roman" w:eastAsia="宋体" w:hAnsi="Times New Roman" w:hint="eastAsia"/>
                      <w:kern w:val="0"/>
                      <w:szCs w:val="21"/>
                    </w:rPr>
                    <w:t>饱和蒸汽</w:t>
                  </w:r>
                  <w:r>
                    <w:rPr>
                      <w:rFonts w:ascii="Times New Roman" w:eastAsia="宋体" w:hAnsi="Times New Roman"/>
                      <w:kern w:val="0"/>
                      <w:szCs w:val="21"/>
                    </w:rPr>
                    <w:t>压：</w:t>
                  </w:r>
                  <w:r>
                    <w:rPr>
                      <w:rFonts w:ascii="Times New Roman" w:eastAsia="宋体" w:hAnsi="Times New Roman"/>
                      <w:kern w:val="0"/>
                      <w:szCs w:val="21"/>
                    </w:rPr>
                    <w:t>1026.42/-173</w:t>
                  </w:r>
                  <w:r>
                    <w:rPr>
                      <w:rFonts w:ascii="Times New Roman" w:eastAsia="宋体" w:hAnsi="Times New Roman" w:cs="宋体" w:hint="eastAsia"/>
                      <w:kern w:val="0"/>
                      <w:szCs w:val="21"/>
                    </w:rPr>
                    <w:t>℃</w:t>
                  </w:r>
                  <w:r>
                    <w:rPr>
                      <w:rFonts w:ascii="Times New Roman" w:eastAsia="宋体" w:hAnsi="Times New Roman" w:cs="宋体"/>
                      <w:kern w:val="0"/>
                      <w:szCs w:val="21"/>
                    </w:rPr>
                    <w:t>；相对密度（</w:t>
                  </w:r>
                  <w:r>
                    <w:rPr>
                      <w:rFonts w:ascii="Times New Roman" w:eastAsia="宋体" w:hAnsi="Times New Roman" w:cs="宋体" w:hint="eastAsia"/>
                      <w:kern w:val="0"/>
                      <w:szCs w:val="21"/>
                    </w:rPr>
                    <w:t>空气</w:t>
                  </w:r>
                  <w:r>
                    <w:rPr>
                      <w:rFonts w:ascii="Times New Roman" w:eastAsia="宋体" w:hAnsi="Times New Roman" w:cs="宋体"/>
                      <w:kern w:val="0"/>
                      <w:szCs w:val="21"/>
                    </w:rPr>
                    <w:t>=1</w:t>
                  </w:r>
                  <w:r>
                    <w:rPr>
                      <w:rFonts w:ascii="Times New Roman" w:eastAsia="宋体" w:hAnsi="Times New Roman" w:cs="宋体"/>
                      <w:kern w:val="0"/>
                      <w:szCs w:val="21"/>
                    </w:rPr>
                    <w:t>）</w:t>
                  </w:r>
                  <w:r>
                    <w:rPr>
                      <w:rFonts w:ascii="Times New Roman" w:eastAsia="宋体" w:hAnsi="Times New Roman" w:cs="宋体" w:hint="eastAsia"/>
                      <w:kern w:val="0"/>
                      <w:szCs w:val="21"/>
                    </w:rPr>
                    <w:t>：</w:t>
                  </w:r>
                  <w:r>
                    <w:rPr>
                      <w:rFonts w:ascii="Times New Roman" w:eastAsia="宋体" w:hAnsi="Times New Roman" w:cs="宋体" w:hint="eastAsia"/>
                      <w:kern w:val="0"/>
                      <w:szCs w:val="21"/>
                    </w:rPr>
                    <w:t>0.97</w:t>
                  </w:r>
                  <w:r>
                    <w:rPr>
                      <w:rFonts w:ascii="Times New Roman" w:eastAsia="宋体" w:hAnsi="Times New Roman" w:cs="宋体" w:hint="eastAsia"/>
                      <w:kern w:val="0"/>
                      <w:szCs w:val="21"/>
                    </w:rPr>
                    <w:t>；溶解性</w:t>
                  </w:r>
                  <w:r>
                    <w:rPr>
                      <w:rFonts w:ascii="Times New Roman" w:eastAsia="宋体" w:hAnsi="Times New Roman" w:cs="宋体"/>
                      <w:kern w:val="0"/>
                      <w:szCs w:val="21"/>
                    </w:rPr>
                    <w:t>：</w:t>
                  </w:r>
                  <w:r>
                    <w:rPr>
                      <w:rFonts w:ascii="Times New Roman" w:eastAsia="宋体" w:hAnsi="Times New Roman" w:cs="宋体" w:hint="eastAsia"/>
                      <w:kern w:val="0"/>
                      <w:szCs w:val="21"/>
                    </w:rPr>
                    <w:t>溶于</w:t>
                  </w:r>
                  <w:r>
                    <w:rPr>
                      <w:rFonts w:ascii="Times New Roman" w:eastAsia="宋体" w:hAnsi="Times New Roman" w:cs="宋体"/>
                      <w:kern w:val="0"/>
                      <w:szCs w:val="21"/>
                    </w:rPr>
                    <w:t>水、乙醇</w:t>
                  </w:r>
                </w:p>
              </w:tc>
              <w:tc>
                <w:tcPr>
                  <w:tcW w:w="1020" w:type="pct"/>
                  <w:tcBorders>
                    <w:tl2br w:val="nil"/>
                    <w:tr2bl w:val="nil"/>
                  </w:tcBorders>
                  <w:tcMar>
                    <w:top w:w="0" w:type="dxa"/>
                    <w:left w:w="0" w:type="dxa"/>
                    <w:bottom w:w="0" w:type="dxa"/>
                    <w:right w:w="0" w:type="dxa"/>
                  </w:tcMar>
                  <w:vAlign w:val="center"/>
                </w:tcPr>
                <w:p w14:paraId="61EB3FED" w14:textId="77777777" w:rsidR="00C73201" w:rsidRDefault="00000000">
                  <w:pPr>
                    <w:jc w:val="center"/>
                    <w:rPr>
                      <w:rFonts w:ascii="Times New Roman" w:eastAsia="宋体" w:hAnsi="Times New Roman"/>
                      <w:kern w:val="0"/>
                      <w:szCs w:val="21"/>
                      <w:shd w:val="clear" w:color="auto" w:fill="FFFFFF"/>
                    </w:rPr>
                  </w:pPr>
                  <w:r>
                    <w:rPr>
                      <w:rFonts w:ascii="Times New Roman" w:eastAsia="宋体" w:hAnsi="Times New Roman" w:hint="eastAsia"/>
                      <w:kern w:val="0"/>
                      <w:szCs w:val="21"/>
                      <w:shd w:val="clear" w:color="auto" w:fill="FFFFFF"/>
                    </w:rPr>
                    <w:t>不燃</w:t>
                  </w:r>
                </w:p>
              </w:tc>
              <w:tc>
                <w:tcPr>
                  <w:tcW w:w="1289" w:type="pct"/>
                  <w:tcBorders>
                    <w:tl2br w:val="nil"/>
                    <w:tr2bl w:val="nil"/>
                  </w:tcBorders>
                  <w:tcMar>
                    <w:top w:w="0" w:type="dxa"/>
                    <w:left w:w="0" w:type="dxa"/>
                    <w:bottom w:w="0" w:type="dxa"/>
                    <w:right w:w="0" w:type="dxa"/>
                  </w:tcMar>
                  <w:vAlign w:val="center"/>
                </w:tcPr>
                <w:p w14:paraId="190059D1"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无资料。</w:t>
                  </w:r>
                </w:p>
                <w:p w14:paraId="3D825DE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惰性气体，有窒息性，在密闭空间内可将人窒息死亡；若遇高热，容器内压增大，有开裂和爆炸的危险。</w:t>
                  </w:r>
                </w:p>
              </w:tc>
            </w:tr>
          </w:tbl>
          <w:p w14:paraId="12B2039C"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7</w:t>
            </w:r>
            <w:r>
              <w:rPr>
                <w:rFonts w:ascii="Times New Roman" w:eastAsia="宋体" w:hAnsi="Times New Roman" w:hint="eastAsia"/>
                <w:b/>
                <w:bCs/>
                <w:sz w:val="24"/>
              </w:rPr>
              <w:t>、水平衡</w:t>
            </w:r>
          </w:p>
          <w:p w14:paraId="5241312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本项目水平衡图如下：</w:t>
            </w:r>
          </w:p>
          <w:p w14:paraId="2A071822" w14:textId="77777777" w:rsidR="00C73201" w:rsidRDefault="00000000">
            <w:pPr>
              <w:spacing w:line="360" w:lineRule="auto"/>
              <w:jc w:val="center"/>
              <w:rPr>
                <w:rFonts w:ascii="Times New Roman" w:eastAsia="宋体" w:hAnsi="Times New Roman"/>
                <w:sz w:val="24"/>
              </w:rPr>
            </w:pPr>
            <w:r>
              <w:object w:dxaOrig="8440" w:dyaOrig="1615" w14:anchorId="0876D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pt;height:80.75pt" o:ole="">
                  <v:imagedata r:id="rId12" o:title=""/>
                </v:shape>
                <o:OLEObject Type="Embed" ProgID="Visio.Drawing.15" ShapeID="_x0000_i1025" DrawAspect="Content" ObjectID="_1771234430" r:id="rId13"/>
              </w:object>
            </w:r>
          </w:p>
          <w:p w14:paraId="6D3592F6"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w:t>
            </w:r>
            <w:r>
              <w:rPr>
                <w:rFonts w:ascii="Times New Roman" w:eastAsia="宋体" w:hAnsi="Times New Roman"/>
                <w:b/>
                <w:bCs/>
                <w:sz w:val="24"/>
              </w:rPr>
              <w:t xml:space="preserve">-1  </w:t>
            </w:r>
            <w:r>
              <w:rPr>
                <w:rFonts w:ascii="Times New Roman" w:eastAsia="宋体" w:hAnsi="Times New Roman" w:hint="eastAsia"/>
                <w:b/>
                <w:bCs/>
                <w:sz w:val="24"/>
              </w:rPr>
              <w:t>本项目水平衡图（单位：</w:t>
            </w:r>
            <w:r>
              <w:rPr>
                <w:rFonts w:ascii="Times New Roman" w:eastAsia="宋体" w:hAnsi="Times New Roman" w:hint="eastAsia"/>
                <w:b/>
                <w:bCs/>
                <w:sz w:val="24"/>
              </w:rPr>
              <w:t>m</w:t>
            </w:r>
            <w:r>
              <w:rPr>
                <w:rFonts w:ascii="Times New Roman" w:eastAsia="宋体" w:hAnsi="Times New Roman"/>
                <w:b/>
                <w:bCs/>
                <w:sz w:val="24"/>
                <w:vertAlign w:val="superscript"/>
              </w:rPr>
              <w:t>3</w:t>
            </w:r>
            <w:r>
              <w:rPr>
                <w:rFonts w:ascii="Times New Roman" w:eastAsia="宋体" w:hAnsi="Times New Roman"/>
                <w:b/>
                <w:bCs/>
                <w:sz w:val="24"/>
              </w:rPr>
              <w:t>/a</w:t>
            </w:r>
            <w:r>
              <w:rPr>
                <w:rFonts w:ascii="Times New Roman" w:eastAsia="宋体" w:hAnsi="Times New Roman" w:hint="eastAsia"/>
                <w:b/>
                <w:bCs/>
                <w:sz w:val="24"/>
              </w:rPr>
              <w:t>）</w:t>
            </w:r>
          </w:p>
          <w:p w14:paraId="3B53D390"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8</w:t>
            </w:r>
            <w:r>
              <w:rPr>
                <w:rFonts w:ascii="Times New Roman" w:eastAsia="宋体" w:hAnsi="Times New Roman" w:hint="eastAsia"/>
                <w:b/>
                <w:bCs/>
                <w:sz w:val="24"/>
              </w:rPr>
              <w:t>、项目周边概况及车间平面布置</w:t>
            </w:r>
          </w:p>
          <w:p w14:paraId="19E8203E" w14:textId="77777777" w:rsidR="00C73201" w:rsidRDefault="00000000">
            <w:pPr>
              <w:spacing w:line="360" w:lineRule="auto"/>
              <w:ind w:firstLineChars="200" w:firstLine="482"/>
              <w:rPr>
                <w:rFonts w:ascii="Times New Roman" w:eastAsia="宋体" w:hAnsi="Times New Roman"/>
                <w:b/>
                <w:bCs/>
                <w:sz w:val="24"/>
              </w:rPr>
            </w:pPr>
            <w:r>
              <w:rPr>
                <w:rFonts w:ascii="宋体" w:eastAsia="宋体" w:hAnsi="宋体" w:hint="eastAsia"/>
                <w:b/>
                <w:bCs/>
                <w:sz w:val="24"/>
              </w:rPr>
              <w:t>①</w:t>
            </w:r>
            <w:r>
              <w:rPr>
                <w:rFonts w:ascii="Times New Roman" w:eastAsia="宋体" w:hAnsi="Times New Roman" w:hint="eastAsia"/>
                <w:b/>
                <w:bCs/>
                <w:sz w:val="24"/>
              </w:rPr>
              <w:t>项目周边概况</w:t>
            </w:r>
          </w:p>
          <w:p w14:paraId="7929B7B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建设项目选址位于常州市武进高新区常武南路</w:t>
            </w:r>
            <w:r>
              <w:rPr>
                <w:rFonts w:ascii="Times New Roman" w:eastAsia="宋体" w:hAnsi="Times New Roman"/>
                <w:sz w:val="24"/>
              </w:rPr>
              <w:t>502</w:t>
            </w:r>
            <w:r>
              <w:rPr>
                <w:rFonts w:ascii="Times New Roman" w:eastAsia="宋体" w:hAnsi="Times New Roman"/>
                <w:sz w:val="24"/>
              </w:rPr>
              <w:t>号</w:t>
            </w:r>
            <w:r>
              <w:rPr>
                <w:rFonts w:ascii="Times New Roman" w:eastAsia="宋体" w:hAnsi="Times New Roman" w:hint="eastAsia"/>
                <w:sz w:val="24"/>
              </w:rPr>
              <w:t>江苏今创交通设备有限公司厂内</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该厂房位于今创交通设备厂内西南侧。今创交通设备厂区东侧为夏城南路和永安河，南侧为吴王浜，西侧为常武南路，北侧为常州玉柴工程机械有限公司。距离本项目最近的环境敏感保护目标为位于本项目西侧</w:t>
            </w:r>
            <w:r>
              <w:rPr>
                <w:rFonts w:ascii="Times New Roman" w:eastAsia="宋体" w:hAnsi="Times New Roman" w:hint="eastAsia"/>
                <w:sz w:val="24"/>
              </w:rPr>
              <w:t>1</w:t>
            </w:r>
            <w:r>
              <w:rPr>
                <w:rFonts w:ascii="Times New Roman" w:eastAsia="宋体" w:hAnsi="Times New Roman"/>
                <w:sz w:val="24"/>
              </w:rPr>
              <w:t>93</w:t>
            </w:r>
            <w:r>
              <w:rPr>
                <w:rFonts w:ascii="Times New Roman" w:eastAsia="宋体" w:hAnsi="Times New Roman" w:hint="eastAsia"/>
                <w:sz w:val="24"/>
              </w:rPr>
              <w:t>m</w:t>
            </w:r>
            <w:r>
              <w:rPr>
                <w:rFonts w:ascii="Times New Roman" w:eastAsia="宋体" w:hAnsi="Times New Roman" w:hint="eastAsia"/>
                <w:sz w:val="24"/>
              </w:rPr>
              <w:t>处的吴黄禅寺。项目周边概况图详见附图</w:t>
            </w:r>
            <w:r>
              <w:rPr>
                <w:rFonts w:ascii="Times New Roman" w:eastAsia="宋体" w:hAnsi="Times New Roman" w:hint="eastAsia"/>
                <w:sz w:val="24"/>
              </w:rPr>
              <w:t>2</w:t>
            </w:r>
            <w:r>
              <w:rPr>
                <w:rFonts w:ascii="Times New Roman" w:eastAsia="宋体" w:hAnsi="Times New Roman" w:hint="eastAsia"/>
                <w:sz w:val="24"/>
              </w:rPr>
              <w:t>。</w:t>
            </w:r>
          </w:p>
          <w:p w14:paraId="50792B50" w14:textId="77777777" w:rsidR="00C73201" w:rsidRDefault="00000000">
            <w:pPr>
              <w:spacing w:line="360" w:lineRule="auto"/>
              <w:ind w:firstLineChars="200" w:firstLine="482"/>
              <w:rPr>
                <w:rFonts w:ascii="Times New Roman" w:eastAsia="宋体" w:hAnsi="Times New Roman"/>
                <w:b/>
                <w:bCs/>
                <w:sz w:val="24"/>
              </w:rPr>
            </w:pPr>
            <w:r>
              <w:rPr>
                <w:rFonts w:ascii="宋体" w:eastAsia="宋体" w:hAnsi="宋体" w:hint="eastAsia"/>
                <w:b/>
                <w:bCs/>
                <w:sz w:val="24"/>
              </w:rPr>
              <w:t>②</w:t>
            </w:r>
            <w:r>
              <w:rPr>
                <w:rFonts w:ascii="Times New Roman" w:eastAsia="宋体" w:hAnsi="Times New Roman" w:hint="eastAsia"/>
                <w:b/>
                <w:bCs/>
                <w:sz w:val="24"/>
              </w:rPr>
              <w:t>项目平面布置</w:t>
            </w:r>
          </w:p>
          <w:p w14:paraId="537F7B7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本项目共设置三条生产线，分别为新能源矿车装配生产线、新能源装载机装配生产线和新能源挖掘机装配生产线，均布置于本项目租赁的生产车间南侧；本项目冲洗工段设置于今创交通设备厂内</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厂房外西侧；本项目辅料堆放区和原料堆放、储存区分布于各生产线周边；本项目成品车辆停放于今创交通设备厂内</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厂房外西侧空地；本项目一般固废堆场位于今创交通设备场内西北角；本项目使用的废水处理设施位于今创交通设备厂内</w:t>
            </w:r>
            <w:r>
              <w:rPr>
                <w:rFonts w:ascii="Times New Roman" w:eastAsia="宋体" w:hAnsi="Times New Roman" w:hint="eastAsia"/>
                <w:sz w:val="24"/>
              </w:rPr>
              <w:t>1</w:t>
            </w:r>
            <w:r>
              <w:rPr>
                <w:rFonts w:ascii="Times New Roman" w:eastAsia="宋体" w:hAnsi="Times New Roman"/>
                <w:sz w:val="24"/>
              </w:rPr>
              <w:t>3#</w:t>
            </w:r>
            <w:r>
              <w:rPr>
                <w:rFonts w:ascii="Times New Roman" w:eastAsia="宋体" w:hAnsi="Times New Roman" w:hint="eastAsia"/>
                <w:sz w:val="24"/>
              </w:rPr>
              <w:t>生产车间。建设项目平面布置情况详见附图</w:t>
            </w:r>
            <w:r>
              <w:rPr>
                <w:rFonts w:ascii="Times New Roman" w:eastAsia="宋体" w:hAnsi="Times New Roman" w:hint="eastAsia"/>
                <w:sz w:val="24"/>
              </w:rPr>
              <w:t>3</w:t>
            </w:r>
            <w:r>
              <w:rPr>
                <w:rFonts w:ascii="Times New Roman" w:eastAsia="宋体" w:hAnsi="Times New Roman" w:hint="eastAsia"/>
                <w:sz w:val="24"/>
              </w:rPr>
              <w:t>、附图</w:t>
            </w:r>
            <w:r>
              <w:rPr>
                <w:rFonts w:ascii="Times New Roman" w:eastAsia="宋体" w:hAnsi="Times New Roman" w:hint="eastAsia"/>
                <w:sz w:val="24"/>
              </w:rPr>
              <w:t>5</w:t>
            </w:r>
            <w:r>
              <w:rPr>
                <w:rFonts w:ascii="Times New Roman" w:eastAsia="宋体" w:hAnsi="Times New Roman" w:hint="eastAsia"/>
                <w:sz w:val="24"/>
              </w:rPr>
              <w:t>。</w:t>
            </w:r>
          </w:p>
          <w:p w14:paraId="5CAFA705" w14:textId="77777777" w:rsidR="00C73201" w:rsidRDefault="00C73201">
            <w:pPr>
              <w:spacing w:line="360" w:lineRule="auto"/>
              <w:ind w:firstLineChars="200" w:firstLine="480"/>
              <w:rPr>
                <w:rFonts w:ascii="Times New Roman" w:eastAsia="宋体" w:hAnsi="Times New Roman"/>
                <w:sz w:val="24"/>
              </w:rPr>
            </w:pPr>
          </w:p>
          <w:p w14:paraId="59A74627" w14:textId="77777777" w:rsidR="00C73201" w:rsidRDefault="00C73201">
            <w:pPr>
              <w:spacing w:line="360" w:lineRule="auto"/>
              <w:rPr>
                <w:rFonts w:ascii="Times New Roman" w:eastAsia="宋体" w:hAnsi="Times New Roman"/>
                <w:sz w:val="24"/>
              </w:rPr>
            </w:pPr>
          </w:p>
        </w:tc>
      </w:tr>
    </w:tbl>
    <w:p w14:paraId="56B1C298" w14:textId="77777777" w:rsidR="00C73201" w:rsidRDefault="00C73201"/>
    <w:p w14:paraId="7C8316EF"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tbl>
      <w:tblPr>
        <w:tblStyle w:val="af"/>
        <w:tblW w:w="5000" w:type="pct"/>
        <w:tblLook w:val="04A0" w:firstRow="1" w:lastRow="0" w:firstColumn="1" w:lastColumn="0" w:noHBand="0" w:noVBand="1"/>
      </w:tblPr>
      <w:tblGrid>
        <w:gridCol w:w="457"/>
        <w:gridCol w:w="13491"/>
      </w:tblGrid>
      <w:tr w:rsidR="00C73201" w14:paraId="6393B77F" w14:textId="77777777">
        <w:trPr>
          <w:trHeight w:val="8921"/>
        </w:trPr>
        <w:tc>
          <w:tcPr>
            <w:tcW w:w="100" w:type="pct"/>
            <w:vAlign w:val="center"/>
          </w:tcPr>
          <w:p w14:paraId="4C13D2B3"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工艺流程和产排污环节</w:t>
            </w:r>
          </w:p>
        </w:tc>
        <w:tc>
          <w:tcPr>
            <w:tcW w:w="4900" w:type="pct"/>
          </w:tcPr>
          <w:p w14:paraId="2F86EAE1"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一、工艺流程简述</w:t>
            </w:r>
          </w:p>
          <w:p w14:paraId="65ED8903"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、新能源矿车生产工艺流程</w:t>
            </w:r>
          </w:p>
          <w:p w14:paraId="64AE18AC" w14:textId="77777777" w:rsidR="00C73201" w:rsidRDefault="00C73201">
            <w:pPr>
              <w:spacing w:line="360" w:lineRule="auto"/>
              <w:ind w:firstLineChars="200" w:firstLine="482"/>
              <w:rPr>
                <w:rFonts w:ascii="Times New Roman" w:eastAsia="宋体" w:hAnsi="Times New Roman"/>
                <w:b/>
                <w:bCs/>
                <w:sz w:val="24"/>
              </w:rPr>
            </w:pPr>
          </w:p>
          <w:p w14:paraId="05F55D7F" w14:textId="77777777" w:rsidR="00C73201" w:rsidRDefault="00000000">
            <w:pPr>
              <w:spacing w:line="360" w:lineRule="auto"/>
              <w:jc w:val="center"/>
              <w:rPr>
                <w:rFonts w:ascii="Times New Roman" w:eastAsia="宋体" w:hAnsi="Times New Roman"/>
                <w:sz w:val="24"/>
              </w:rPr>
            </w:pPr>
            <w:r>
              <w:object w:dxaOrig="13210" w:dyaOrig="6010" w14:anchorId="51C21D18">
                <v:shape id="_x0000_i1026" type="#_x0000_t75" style="width:660.5pt;height:300.5pt" o:ole="">
                  <v:imagedata r:id="rId14" o:title=""/>
                </v:shape>
                <o:OLEObject Type="Embed" ProgID="Visio.Drawing.15" ShapeID="_x0000_i1026" DrawAspect="Content" ObjectID="_1771234431" r:id="rId15"/>
              </w:object>
            </w:r>
          </w:p>
          <w:p w14:paraId="311090E7"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w:t>
            </w:r>
            <w:r>
              <w:rPr>
                <w:rFonts w:ascii="Times New Roman" w:eastAsia="宋体" w:hAnsi="Times New Roman"/>
                <w:b/>
                <w:bCs/>
                <w:sz w:val="24"/>
              </w:rPr>
              <w:t xml:space="preserve">-2  </w:t>
            </w:r>
            <w:r>
              <w:rPr>
                <w:rFonts w:ascii="Times New Roman" w:eastAsia="宋体" w:hAnsi="Times New Roman" w:hint="eastAsia"/>
                <w:b/>
                <w:bCs/>
                <w:sz w:val="24"/>
              </w:rPr>
              <w:t>新能源矿车生产工艺流程图</w:t>
            </w:r>
          </w:p>
        </w:tc>
      </w:tr>
    </w:tbl>
    <w:p w14:paraId="34F36B37" w14:textId="77777777" w:rsidR="00C73201" w:rsidRDefault="00C73201">
      <w:pPr>
        <w:rPr>
          <w:rFonts w:ascii="Times New Roman" w:eastAsia="宋体" w:hAnsi="Times New Roman"/>
          <w:sz w:val="24"/>
        </w:rPr>
        <w:sectPr w:rsidR="00C73201" w:rsidSect="000E4FF7">
          <w:pgSz w:w="16838" w:h="11906" w:orient="landscape"/>
          <w:pgMar w:top="1418" w:right="1440" w:bottom="1418" w:left="1440" w:header="851" w:footer="992" w:gutter="0"/>
          <w:cols w:space="425"/>
          <w:docGrid w:type="lines" w:linePitch="312"/>
        </w:sectPr>
      </w:pPr>
    </w:p>
    <w:tbl>
      <w:tblPr>
        <w:tblStyle w:val="af"/>
        <w:tblW w:w="5000" w:type="pct"/>
        <w:tblLook w:val="04A0" w:firstRow="1" w:lastRow="0" w:firstColumn="1" w:lastColumn="0" w:noHBand="0" w:noVBand="1"/>
      </w:tblPr>
      <w:tblGrid>
        <w:gridCol w:w="513"/>
        <w:gridCol w:w="8547"/>
      </w:tblGrid>
      <w:tr w:rsidR="00C73201" w14:paraId="36C0C2FB" w14:textId="77777777">
        <w:trPr>
          <w:trHeight w:val="13599"/>
        </w:trPr>
        <w:tc>
          <w:tcPr>
            <w:tcW w:w="283" w:type="pct"/>
            <w:vAlign w:val="center"/>
          </w:tcPr>
          <w:p w14:paraId="7964DBEB"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工艺流程和产排污环节</w:t>
            </w:r>
          </w:p>
        </w:tc>
        <w:tc>
          <w:tcPr>
            <w:tcW w:w="4717" w:type="pct"/>
          </w:tcPr>
          <w:p w14:paraId="2D55B664"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工艺流程简述：</w:t>
            </w:r>
          </w:p>
          <w:p w14:paraId="4C42E31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本项目新能源矿车的生产主要为外购装配原辅料的整车总装。新能源矿车装配生产线除部分预装、部装工位外，设置了一条由地拖链自动传送车架，并设置有数个装配工位的线性自动装配生产线。</w:t>
            </w:r>
          </w:p>
          <w:p w14:paraId="3D0E84C8"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车架预装：</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GV</w:t>
            </w:r>
            <w:r>
              <w:rPr>
                <w:rFonts w:ascii="Times New Roman" w:eastAsia="宋体" w:hAnsi="Times New Roman" w:hint="eastAsia"/>
                <w:sz w:val="24"/>
              </w:rPr>
              <w:t>送料，将外购的支架支座、上推力杆、平衡轴在预装台位上由人工组装成新能源矿车车架部分，使用自动行车将车架运送至新能源矿车自动装配生产线的第一个装配工位上。</w:t>
            </w:r>
          </w:p>
          <w:p w14:paraId="7108B290"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将外购的主线束、转向管路由装配机械臂安装在预装完成的车架上，完成后将车架传送至下一装配工位。</w:t>
            </w:r>
          </w:p>
          <w:p w14:paraId="75B72A3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前桥部装：</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GV</w:t>
            </w:r>
            <w:r>
              <w:rPr>
                <w:rFonts w:ascii="Times New Roman" w:eastAsia="宋体" w:hAnsi="Times New Roman" w:hint="eastAsia"/>
                <w:sz w:val="24"/>
              </w:rPr>
              <w:t>送料，将外购的油缸支座、前板簧、推力杆在部装区由人工组装成新能源矿车前桥部分。</w:t>
            </w:r>
          </w:p>
          <w:p w14:paraId="0EDB22AD"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将部装完成的前桥借助行车吊装至车架上，完成后将车架传送至下一装配工位。</w:t>
            </w:r>
          </w:p>
          <w:p w14:paraId="07CDFE39"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将外购的加强梁、后板簧、</w:t>
            </w:r>
            <w:r>
              <w:rPr>
                <w:rFonts w:ascii="Times New Roman" w:eastAsia="宋体" w:hAnsi="Times New Roman" w:hint="eastAsia"/>
                <w:sz w:val="24"/>
              </w:rPr>
              <w:t>U</w:t>
            </w:r>
            <w:r>
              <w:rPr>
                <w:rFonts w:ascii="Times New Roman" w:eastAsia="宋体" w:hAnsi="Times New Roman" w:hint="eastAsia"/>
                <w:sz w:val="24"/>
              </w:rPr>
              <w:t>型螺栓由人工安装至车架上，完成后将车架传送至下一装配工位。</w:t>
            </w:r>
          </w:p>
          <w:p w14:paraId="049E8D1A"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中桥</w:t>
            </w:r>
            <w:r>
              <w:rPr>
                <w:rFonts w:ascii="Times New Roman" w:eastAsia="宋体" w:hAnsi="Times New Roman" w:hint="eastAsia"/>
                <w:b/>
                <w:bCs/>
                <w:sz w:val="24"/>
              </w:rPr>
              <w:t>/</w:t>
            </w:r>
            <w:r>
              <w:rPr>
                <w:rFonts w:ascii="Times New Roman" w:eastAsia="宋体" w:hAnsi="Times New Roman" w:hint="eastAsia"/>
                <w:b/>
                <w:bCs/>
                <w:sz w:val="24"/>
              </w:rPr>
              <w:t>后桥部装</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GV</w:t>
            </w:r>
            <w:r>
              <w:rPr>
                <w:rFonts w:ascii="Times New Roman" w:eastAsia="宋体" w:hAnsi="Times New Roman" w:hint="eastAsia"/>
                <w:sz w:val="24"/>
              </w:rPr>
              <w:t>送料，在部装区将外购的支座、制动气管由人工分别组装成中桥和后桥。</w:t>
            </w:r>
          </w:p>
          <w:p w14:paraId="5197E15B"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：将前桥和后桥借助机械臂和行车吊装至车架上，完成后将车架传送至下一装配工位。</w:t>
            </w:r>
          </w:p>
          <w:p w14:paraId="4AAD41C4"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将外购的储气罐、传动轴分别安装、吊装至车架上，完成后将车架传送至下一装配工位。</w:t>
            </w:r>
          </w:p>
          <w:p w14:paraId="73C0D0A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将车架翻转，将黄油加注至油箱内，并安装铭牌，完成后将车架传送至下一装配工位。该工段会产生废包装容器</w:t>
            </w:r>
            <w:r>
              <w:rPr>
                <w:rFonts w:ascii="Times New Roman" w:eastAsia="宋体" w:hAnsi="Times New Roman" w:hint="eastAsia"/>
                <w:sz w:val="24"/>
              </w:rPr>
              <w:t>S</w:t>
            </w:r>
            <w:r>
              <w:rPr>
                <w:rFonts w:ascii="Times New Roman" w:eastAsia="宋体" w:hAnsi="Times New Roman"/>
                <w:sz w:val="24"/>
              </w:rPr>
              <w:t>1-1</w:t>
            </w:r>
            <w:r>
              <w:rPr>
                <w:rFonts w:ascii="Times New Roman" w:eastAsia="宋体" w:hAnsi="Times New Roman" w:hint="eastAsia"/>
                <w:sz w:val="24"/>
              </w:rPr>
              <w:t>。</w:t>
            </w:r>
          </w:p>
          <w:p w14:paraId="47113EFB"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电池组预装：</w:t>
            </w:r>
            <w:r>
              <w:rPr>
                <w:rFonts w:ascii="Times New Roman" w:eastAsia="宋体" w:hAnsi="Times New Roman" w:hint="eastAsia"/>
                <w:sz w:val="24"/>
              </w:rPr>
              <w:t>将外购的单个电池组合成新能源矿车供能所需的完整电池组部件，并用</w:t>
            </w:r>
            <w:r>
              <w:rPr>
                <w:rFonts w:ascii="Times New Roman" w:eastAsia="宋体" w:hAnsi="Times New Roman" w:hint="eastAsia"/>
                <w:sz w:val="24"/>
              </w:rPr>
              <w:t>A</w:t>
            </w:r>
            <w:r>
              <w:rPr>
                <w:rFonts w:ascii="Times New Roman" w:eastAsia="宋体" w:hAnsi="Times New Roman"/>
                <w:sz w:val="24"/>
              </w:rPr>
              <w:t>GV</w:t>
            </w:r>
            <w:r>
              <w:rPr>
                <w:rFonts w:ascii="Times New Roman" w:eastAsia="宋体" w:hAnsi="Times New Roman" w:hint="eastAsia"/>
                <w:sz w:val="24"/>
              </w:rPr>
              <w:t>运送预装好的电池组至自动生产线装配工位上。</w:t>
            </w:r>
          </w:p>
          <w:p w14:paraId="7BA9F288"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将外购的散热器和电池组借助行车、装配机械臂吊装至车架上，完成后将车架传送至下一装配工位。</w:t>
            </w:r>
          </w:p>
          <w:p w14:paraId="41CA32F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将外购的冷却管路、挡泥板、散热器由人工安装至车架上，完成后将车架传送至下一装配工位。</w:t>
            </w:r>
          </w:p>
          <w:p w14:paraId="0511BC0C"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lastRenderedPageBreak/>
              <w:t>装配：</w:t>
            </w:r>
            <w:r>
              <w:rPr>
                <w:rFonts w:ascii="Times New Roman" w:eastAsia="宋体" w:hAnsi="Times New Roman" w:hint="eastAsia"/>
                <w:sz w:val="24"/>
              </w:rPr>
              <w:t>将外购的液压系统、电池组由人工安装至车架上，完成后将车架传送至下一装配工位。</w:t>
            </w:r>
          </w:p>
          <w:p w14:paraId="1467C013"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将外购的排气系统、辅助支撑、燃油油管由人工安装至车架上，完成后将车架传送至下一装配工位。</w:t>
            </w:r>
          </w:p>
          <w:p w14:paraId="6B4056B7"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将外购的驾驶室和行走台借助行车吊装至车架上，完成后将车架传送至下一装配工位。</w:t>
            </w:r>
          </w:p>
          <w:p w14:paraId="1E4BA511"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将外购的空调系统由人工安装至车架上，完成后将车架传送至下一装配工位。</w:t>
            </w:r>
          </w:p>
          <w:p w14:paraId="570836F2"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将外购的轮胎由人工上装至车架上，使用轮胎拧紧机固定轮胎，完成后将车架传送至下一装配工位。</w:t>
            </w:r>
          </w:p>
          <w:p w14:paraId="7130BD79"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将外购的电气系统借助装配机械臂安装至车架上，并加注油液（即液压油、机油、齿轮油、甲醇）至车身相应储料箱内，加制冷剂至空调系统内，完成后将车架传送至下一装配工位。该工段会产生废包装容器</w:t>
            </w:r>
            <w:r>
              <w:rPr>
                <w:rFonts w:ascii="Times New Roman" w:eastAsia="宋体" w:hAnsi="Times New Roman" w:hint="eastAsia"/>
                <w:sz w:val="24"/>
              </w:rPr>
              <w:t>S</w:t>
            </w:r>
            <w:r>
              <w:rPr>
                <w:rFonts w:ascii="Times New Roman" w:eastAsia="宋体" w:hAnsi="Times New Roman"/>
                <w:sz w:val="24"/>
              </w:rPr>
              <w:t>1-2</w:t>
            </w:r>
            <w:r>
              <w:rPr>
                <w:rFonts w:ascii="Times New Roman" w:eastAsia="宋体" w:hAnsi="Times New Roman" w:hint="eastAsia"/>
                <w:sz w:val="24"/>
              </w:rPr>
              <w:t>。</w:t>
            </w:r>
          </w:p>
          <w:p w14:paraId="75E1C9CF"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装配、调试检测：</w:t>
            </w:r>
            <w:r>
              <w:rPr>
                <w:rFonts w:ascii="Times New Roman" w:eastAsia="宋体" w:hAnsi="Times New Roman" w:hint="eastAsia"/>
                <w:sz w:val="24"/>
              </w:rPr>
              <w:t>部分车辆安装油缸，并对全部安装完成的新能源矿车进行调试检测，调试检测合格后即为成品新能源矿车；</w:t>
            </w:r>
            <w:bookmarkStart w:id="3" w:name="_Hlk159164902"/>
            <w:r>
              <w:rPr>
                <w:rFonts w:ascii="Times New Roman" w:eastAsia="宋体" w:hAnsi="Times New Roman" w:hint="eastAsia"/>
                <w:sz w:val="24"/>
              </w:rPr>
              <w:t>未通过调试检查的产品需经返修合格后再为成品</w:t>
            </w:r>
            <w:bookmarkEnd w:id="3"/>
            <w:r>
              <w:rPr>
                <w:rFonts w:ascii="Times New Roman" w:eastAsia="宋体" w:hAnsi="Times New Roman" w:hint="eastAsia"/>
                <w:sz w:val="24"/>
              </w:rPr>
              <w:t>。</w:t>
            </w:r>
          </w:p>
          <w:p w14:paraId="7207F7F7" w14:textId="77777777" w:rsidR="00C73201" w:rsidRDefault="00C73201">
            <w:pPr>
              <w:spacing w:line="360" w:lineRule="auto"/>
              <w:rPr>
                <w:rFonts w:ascii="Times New Roman" w:eastAsia="宋体" w:hAnsi="Times New Roman"/>
                <w:b/>
                <w:bCs/>
                <w:sz w:val="24"/>
              </w:rPr>
            </w:pPr>
          </w:p>
        </w:tc>
      </w:tr>
    </w:tbl>
    <w:p w14:paraId="1C04E197" w14:textId="77777777" w:rsidR="00C73201" w:rsidRDefault="00C73201">
      <w:pPr>
        <w:rPr>
          <w:rFonts w:ascii="Times New Roman" w:eastAsia="宋体" w:hAnsi="Times New Roman"/>
          <w:sz w:val="24"/>
        </w:rPr>
      </w:pPr>
    </w:p>
    <w:p w14:paraId="024F1F7F"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tbl>
      <w:tblPr>
        <w:tblStyle w:val="af"/>
        <w:tblW w:w="5000" w:type="pct"/>
        <w:tblLook w:val="04A0" w:firstRow="1" w:lastRow="0" w:firstColumn="1" w:lastColumn="0" w:noHBand="0" w:noVBand="1"/>
      </w:tblPr>
      <w:tblGrid>
        <w:gridCol w:w="457"/>
        <w:gridCol w:w="13491"/>
      </w:tblGrid>
      <w:tr w:rsidR="00C73201" w14:paraId="1FFFCE73" w14:textId="77777777">
        <w:trPr>
          <w:trHeight w:val="8921"/>
        </w:trPr>
        <w:tc>
          <w:tcPr>
            <w:tcW w:w="100" w:type="pct"/>
            <w:vAlign w:val="center"/>
          </w:tcPr>
          <w:p w14:paraId="3078031C"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工艺流程和产排污环节</w:t>
            </w:r>
          </w:p>
        </w:tc>
        <w:tc>
          <w:tcPr>
            <w:tcW w:w="4900" w:type="pct"/>
          </w:tcPr>
          <w:p w14:paraId="071C16F4"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、新能源装载机生产工艺流程</w:t>
            </w:r>
          </w:p>
          <w:p w14:paraId="5BA94796" w14:textId="77777777" w:rsidR="00C73201" w:rsidRDefault="00000000">
            <w:pPr>
              <w:spacing w:line="360" w:lineRule="auto"/>
              <w:jc w:val="center"/>
              <w:rPr>
                <w:rFonts w:ascii="Times New Roman" w:eastAsia="宋体" w:hAnsi="Times New Roman"/>
                <w:sz w:val="24"/>
              </w:rPr>
            </w:pPr>
            <w:r>
              <w:object w:dxaOrig="13223" w:dyaOrig="7551" w14:anchorId="1EE2F438">
                <v:shape id="_x0000_i1027" type="#_x0000_t75" style="width:661.15pt;height:377.55pt" o:ole="">
                  <v:imagedata r:id="rId16" o:title=""/>
                </v:shape>
                <o:OLEObject Type="Embed" ProgID="Visio.Drawing.15" ShapeID="_x0000_i1027" DrawAspect="Content" ObjectID="_1771234432" r:id="rId17"/>
              </w:object>
            </w:r>
          </w:p>
          <w:p w14:paraId="082C2122"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w:t>
            </w:r>
            <w:r>
              <w:rPr>
                <w:rFonts w:ascii="Times New Roman" w:eastAsia="宋体" w:hAnsi="Times New Roman"/>
                <w:b/>
                <w:bCs/>
                <w:sz w:val="24"/>
              </w:rPr>
              <w:t xml:space="preserve">-3  </w:t>
            </w:r>
            <w:r>
              <w:rPr>
                <w:rFonts w:ascii="Times New Roman" w:eastAsia="宋体" w:hAnsi="Times New Roman" w:hint="eastAsia"/>
                <w:b/>
                <w:bCs/>
                <w:sz w:val="24"/>
              </w:rPr>
              <w:t>新能源装载机生产工艺流程图</w:t>
            </w:r>
          </w:p>
        </w:tc>
      </w:tr>
    </w:tbl>
    <w:p w14:paraId="339FD4FD" w14:textId="77777777" w:rsidR="00C73201" w:rsidRDefault="00C73201">
      <w:pPr>
        <w:rPr>
          <w:rFonts w:ascii="Times New Roman" w:eastAsia="宋体" w:hAnsi="Times New Roman"/>
          <w:sz w:val="24"/>
        </w:rPr>
        <w:sectPr w:rsidR="00C73201" w:rsidSect="000E4FF7">
          <w:pgSz w:w="16838" w:h="11906" w:orient="landscape"/>
          <w:pgMar w:top="1418" w:right="1440" w:bottom="1418" w:left="1440" w:header="851" w:footer="992" w:gutter="0"/>
          <w:cols w:space="425"/>
          <w:docGrid w:type="lines" w:linePitch="312"/>
        </w:sectPr>
      </w:pPr>
    </w:p>
    <w:tbl>
      <w:tblPr>
        <w:tblStyle w:val="af"/>
        <w:tblW w:w="5000" w:type="pct"/>
        <w:tblLook w:val="04A0" w:firstRow="1" w:lastRow="0" w:firstColumn="1" w:lastColumn="0" w:noHBand="0" w:noVBand="1"/>
      </w:tblPr>
      <w:tblGrid>
        <w:gridCol w:w="513"/>
        <w:gridCol w:w="8547"/>
      </w:tblGrid>
      <w:tr w:rsidR="00C73201" w14:paraId="41B0878C" w14:textId="77777777">
        <w:trPr>
          <w:trHeight w:val="11189"/>
        </w:trPr>
        <w:tc>
          <w:tcPr>
            <w:tcW w:w="283" w:type="pct"/>
            <w:vAlign w:val="center"/>
          </w:tcPr>
          <w:p w14:paraId="15BAC521"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工艺流程和产排污环节</w:t>
            </w:r>
          </w:p>
        </w:tc>
        <w:tc>
          <w:tcPr>
            <w:tcW w:w="4717" w:type="pct"/>
          </w:tcPr>
          <w:p w14:paraId="392946F3"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工艺流程简述：</w:t>
            </w:r>
          </w:p>
          <w:p w14:paraId="7F93A87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本项目新能源装载机的生产主要为外购装配原辅料的整车总装。本项目生产新能源装载机采用固定式装配生产线。</w:t>
            </w:r>
          </w:p>
          <w:p w14:paraId="5EB22B40"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后车架预装：</w:t>
            </w:r>
            <w:r>
              <w:rPr>
                <w:rFonts w:ascii="Times New Roman" w:eastAsia="宋体" w:hAnsi="Times New Roman" w:hint="eastAsia"/>
                <w:sz w:val="24"/>
              </w:rPr>
              <w:t>将外购的后桥、后车架线束、车架下铰接轴承、制动蓄能器、电瓶等配件由人工组装完成新能源装载机后车架部分。</w:t>
            </w:r>
          </w:p>
          <w:p w14:paraId="7432309B"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前车架预装：</w:t>
            </w:r>
            <w:r>
              <w:rPr>
                <w:rFonts w:ascii="Times New Roman" w:eastAsia="宋体" w:hAnsi="Times New Roman" w:hint="eastAsia"/>
                <w:sz w:val="24"/>
              </w:rPr>
              <w:t>将外购的前车架、前车架线束、前车架上铰接轴承、减震系统、钢管总成等配件由人工组装完成新能源装载机前车架部分。</w:t>
            </w:r>
          </w:p>
          <w:p w14:paraId="447F9BE6"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完成前车架和后车架的总成铰接，并在车架上装配前桥和配重。</w:t>
            </w:r>
          </w:p>
          <w:p w14:paraId="6E8CAE7A"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将外购的电机、变速箱、传动轴、散热器及管路由人工安装至车架上。</w:t>
            </w:r>
          </w:p>
          <w:p w14:paraId="260E7C0D"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将外购的动臂油缸及管路、制动系统管路、右箱体由人工安装至车架上。</w:t>
            </w:r>
          </w:p>
          <w:p w14:paraId="14B9D0C6"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将外购的液压油箱、液压管路、电池由人工安装至车架上。</w:t>
            </w:r>
          </w:p>
          <w:p w14:paraId="378AEB6F"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将外购的桥散热滤油器及管路、桥散热油箱由人工安装至车架上。</w:t>
            </w:r>
          </w:p>
          <w:p w14:paraId="6776E14E"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将外购的转斗油缸、大灯、尾灯、动臂组件由人工安装至车架上。</w:t>
            </w:r>
          </w:p>
          <w:p w14:paraId="56AE6153"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将外购的驾驶室总成、挡泥板、扶梯、机罩总成、变速箱电磁阀、消音器、空气预滤阀由人工安装至车架上。</w:t>
            </w:r>
          </w:p>
          <w:p w14:paraId="7AD88DE2"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装配、整机落地：</w:t>
            </w:r>
            <w:r>
              <w:rPr>
                <w:rFonts w:ascii="Times New Roman" w:eastAsia="宋体" w:hAnsi="Times New Roman" w:hint="eastAsia"/>
                <w:sz w:val="24"/>
              </w:rPr>
              <w:t>将整机落地，并将外购的轮胎轮辋由人工安装至车架上。</w:t>
            </w:r>
          </w:p>
          <w:p w14:paraId="60C8040C" w14:textId="77777777" w:rsidR="00C73201" w:rsidRDefault="00000000">
            <w:pPr>
              <w:spacing w:line="360" w:lineRule="auto"/>
              <w:ind w:firstLineChars="200" w:firstLine="482"/>
              <w:rPr>
                <w:rFonts w:ascii="Times New Roman" w:eastAsia="宋体" w:hAnsi="Times New Roman"/>
                <w:color w:val="000000" w:themeColor="text1"/>
                <w:sz w:val="24"/>
              </w:rPr>
            </w:pPr>
            <w:r>
              <w:rPr>
                <w:rFonts w:ascii="Times New Roman" w:eastAsia="宋体" w:hAnsi="Times New Roman" w:hint="eastAsia"/>
                <w:b/>
                <w:bCs/>
                <w:sz w:val="24"/>
              </w:rPr>
              <w:t>检测、加注：</w:t>
            </w:r>
            <w:r>
              <w:rPr>
                <w:rFonts w:ascii="Times New Roman" w:eastAsia="宋体" w:hAnsi="Times New Roman" w:hint="eastAsia"/>
                <w:color w:val="000000" w:themeColor="text1"/>
                <w:sz w:val="24"/>
              </w:rPr>
              <w:t>由人工加</w:t>
            </w:r>
            <w:r>
              <w:rPr>
                <w:rFonts w:ascii="Times New Roman" w:eastAsia="宋体" w:hAnsi="Times New Roman" w:hint="eastAsia"/>
                <w:sz w:val="24"/>
              </w:rPr>
              <w:t>注油料（即液压油、机油、齿轮油）至油箱，加注冷媒（即氟利昂）至空调系统；</w:t>
            </w:r>
            <w:r>
              <w:rPr>
                <w:rFonts w:ascii="Times New Roman" w:eastAsia="宋体" w:hAnsi="Times New Roman" w:hint="eastAsia"/>
                <w:color w:val="000000" w:themeColor="text1"/>
                <w:sz w:val="24"/>
              </w:rPr>
              <w:t>并进行半成品检测，经检测合格的进入下一装配工序，不合格的待返修、检测合格后进入下一装配工序，该工段会产生废包装容器</w:t>
            </w:r>
            <w:r>
              <w:rPr>
                <w:rFonts w:ascii="Times New Roman" w:eastAsia="宋体" w:hAnsi="Times New Roman" w:hint="eastAsia"/>
                <w:color w:val="000000" w:themeColor="text1"/>
                <w:sz w:val="24"/>
              </w:rPr>
              <w:t>S</w:t>
            </w:r>
            <w:r>
              <w:rPr>
                <w:rFonts w:ascii="Times New Roman" w:eastAsia="宋体" w:hAnsi="Times New Roman"/>
                <w:color w:val="000000" w:themeColor="text1"/>
                <w:sz w:val="24"/>
              </w:rPr>
              <w:t>2-1</w:t>
            </w:r>
            <w:r>
              <w:rPr>
                <w:rFonts w:ascii="Times New Roman" w:eastAsia="宋体" w:hAnsi="Times New Roman" w:hint="eastAsia"/>
                <w:color w:val="000000" w:themeColor="text1"/>
                <w:sz w:val="24"/>
              </w:rPr>
              <w:t>。</w:t>
            </w:r>
          </w:p>
          <w:p w14:paraId="74501E64"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将外购的前车架前罩板、拉杆、铲车由人工安装至车身上。</w:t>
            </w:r>
          </w:p>
          <w:p w14:paraId="40AAE0F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将外购的工作装置限位块、集中润滑管由人工安装至车身上。</w:t>
            </w:r>
          </w:p>
          <w:p w14:paraId="7684EFF1"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在车身对应油箱内加注销轴黄油，该工段会产生废包装容器</w:t>
            </w:r>
            <w:r>
              <w:rPr>
                <w:rFonts w:ascii="Times New Roman" w:eastAsia="宋体" w:hAnsi="Times New Roman" w:hint="eastAsia"/>
                <w:sz w:val="24"/>
              </w:rPr>
              <w:t>S</w:t>
            </w:r>
            <w:r>
              <w:rPr>
                <w:rFonts w:ascii="Times New Roman" w:eastAsia="宋体" w:hAnsi="Times New Roman"/>
                <w:sz w:val="24"/>
              </w:rPr>
              <w:t>2-2</w:t>
            </w:r>
            <w:r>
              <w:rPr>
                <w:rFonts w:ascii="Times New Roman" w:eastAsia="宋体" w:hAnsi="Times New Roman" w:hint="eastAsia"/>
                <w:sz w:val="24"/>
              </w:rPr>
              <w:t>。</w:t>
            </w:r>
          </w:p>
          <w:p w14:paraId="64F5E1B1"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检测：</w:t>
            </w:r>
            <w:r>
              <w:rPr>
                <w:rFonts w:ascii="Times New Roman" w:eastAsia="宋体" w:hAnsi="Times New Roman" w:hint="eastAsia"/>
                <w:sz w:val="24"/>
              </w:rPr>
              <w:t>对装配完成的新能源装载机进行调试检测，调试检测合格后即为成品新能源矿车，未通过调试检查的产品需经返修、检测合格后再为成品。</w:t>
            </w:r>
          </w:p>
          <w:p w14:paraId="47E027EE" w14:textId="77777777" w:rsidR="00C73201" w:rsidRDefault="00C73201">
            <w:pPr>
              <w:spacing w:line="360" w:lineRule="auto"/>
              <w:ind w:firstLineChars="200" w:firstLine="482"/>
              <w:rPr>
                <w:rFonts w:ascii="Times New Roman" w:eastAsia="宋体" w:hAnsi="Times New Roman"/>
                <w:b/>
                <w:bCs/>
                <w:sz w:val="24"/>
              </w:rPr>
            </w:pPr>
          </w:p>
          <w:p w14:paraId="7D68AD20" w14:textId="77777777" w:rsidR="00C73201" w:rsidRDefault="00C73201">
            <w:pPr>
              <w:spacing w:line="360" w:lineRule="auto"/>
              <w:ind w:firstLineChars="200" w:firstLine="482"/>
              <w:rPr>
                <w:rFonts w:ascii="Times New Roman" w:eastAsia="宋体" w:hAnsi="Times New Roman"/>
                <w:b/>
                <w:bCs/>
                <w:sz w:val="24"/>
              </w:rPr>
            </w:pPr>
          </w:p>
          <w:p w14:paraId="33C69265" w14:textId="77777777" w:rsidR="00C73201" w:rsidRDefault="00C73201">
            <w:pPr>
              <w:spacing w:line="360" w:lineRule="auto"/>
              <w:ind w:firstLineChars="200" w:firstLine="482"/>
              <w:rPr>
                <w:rFonts w:ascii="Times New Roman" w:eastAsia="宋体" w:hAnsi="Times New Roman"/>
                <w:b/>
                <w:bCs/>
                <w:sz w:val="24"/>
              </w:rPr>
            </w:pPr>
          </w:p>
          <w:p w14:paraId="63EB0A93"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3</w:t>
            </w:r>
            <w:r>
              <w:rPr>
                <w:rFonts w:ascii="Times New Roman" w:eastAsia="宋体" w:hAnsi="Times New Roman" w:hint="eastAsia"/>
                <w:b/>
                <w:bCs/>
                <w:sz w:val="24"/>
              </w:rPr>
              <w:t>、新能源挖掘机生产工艺流程</w:t>
            </w:r>
          </w:p>
          <w:p w14:paraId="4B019A18" w14:textId="77777777" w:rsidR="00C73201" w:rsidRDefault="00000000">
            <w:pPr>
              <w:spacing w:line="360" w:lineRule="auto"/>
              <w:jc w:val="center"/>
              <w:rPr>
                <w:rFonts w:ascii="Times New Roman" w:eastAsia="宋体" w:hAnsi="Times New Roman"/>
                <w:sz w:val="24"/>
              </w:rPr>
            </w:pPr>
            <w:r>
              <w:object w:dxaOrig="7864" w:dyaOrig="9466" w14:anchorId="03BFBB4D">
                <v:shape id="_x0000_i1028" type="#_x0000_t75" style="width:393.2pt;height:473.3pt" o:ole="">
                  <v:imagedata r:id="rId18" o:title=""/>
                </v:shape>
                <o:OLEObject Type="Embed" ProgID="Visio.Drawing.15" ShapeID="_x0000_i1028" DrawAspect="Content" ObjectID="_1771234433" r:id="rId19"/>
              </w:object>
            </w:r>
          </w:p>
          <w:p w14:paraId="17816BC1"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w:t>
            </w:r>
            <w:r>
              <w:rPr>
                <w:rFonts w:ascii="Times New Roman" w:eastAsia="宋体" w:hAnsi="Times New Roman"/>
                <w:b/>
                <w:bCs/>
                <w:sz w:val="24"/>
              </w:rPr>
              <w:t xml:space="preserve">-4  </w:t>
            </w:r>
            <w:r>
              <w:rPr>
                <w:rFonts w:ascii="Times New Roman" w:eastAsia="宋体" w:hAnsi="Times New Roman" w:hint="eastAsia"/>
                <w:b/>
                <w:bCs/>
                <w:sz w:val="24"/>
              </w:rPr>
              <w:t>新能源挖掘机生产工艺流程图</w:t>
            </w:r>
          </w:p>
          <w:p w14:paraId="5B0F8734"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工艺流程简述：</w:t>
            </w:r>
          </w:p>
          <w:p w14:paraId="7DC2C9A7"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本项目新能源挖掘机的生产主要为外购装配原辅料的整车总装。本项目生产新能源挖掘机采用固定式装配生产线。</w:t>
            </w:r>
          </w:p>
          <w:p w14:paraId="34BEFDDC"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布线：</w:t>
            </w:r>
            <w:r>
              <w:rPr>
                <w:rFonts w:ascii="Times New Roman" w:eastAsia="宋体" w:hAnsi="Times New Roman" w:hint="eastAsia"/>
                <w:sz w:val="24"/>
              </w:rPr>
              <w:t>在上部机构平台架上安装各类线束，由人工完成。</w:t>
            </w:r>
          </w:p>
          <w:p w14:paraId="1E1DB3DF"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电机安装：</w:t>
            </w:r>
            <w:r>
              <w:rPr>
                <w:rFonts w:ascii="Times New Roman" w:eastAsia="宋体" w:hAnsi="Times New Roman" w:hint="eastAsia"/>
                <w:sz w:val="24"/>
              </w:rPr>
              <w:t>将外购的电机由人工安装至上部机构平台架上。</w:t>
            </w:r>
          </w:p>
          <w:p w14:paraId="748A2868"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将外购的液压阀、管路由人工安装至上部机构平台架上。</w:t>
            </w:r>
          </w:p>
          <w:p w14:paraId="733D1909"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吊装：</w:t>
            </w:r>
            <w:r>
              <w:rPr>
                <w:rFonts w:ascii="Times New Roman" w:eastAsia="宋体" w:hAnsi="Times New Roman" w:hint="eastAsia"/>
                <w:sz w:val="24"/>
              </w:rPr>
              <w:t>将外购的电池、散热器借助行车吊装至上部机构平台架上。</w:t>
            </w:r>
          </w:p>
          <w:p w14:paraId="09F666D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lastRenderedPageBreak/>
              <w:t>驾驶室部装：</w:t>
            </w:r>
            <w:r>
              <w:rPr>
                <w:rFonts w:ascii="Times New Roman" w:eastAsia="宋体" w:hAnsi="Times New Roman" w:hint="eastAsia"/>
                <w:sz w:val="24"/>
              </w:rPr>
              <w:t>在部装区将驾驶室部分由人工装配完成。</w:t>
            </w:r>
          </w:p>
          <w:p w14:paraId="4CD3B6E5"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吊装：</w:t>
            </w:r>
            <w:r>
              <w:rPr>
                <w:rFonts w:ascii="Times New Roman" w:eastAsia="宋体" w:hAnsi="Times New Roman" w:hint="eastAsia"/>
                <w:sz w:val="24"/>
              </w:rPr>
              <w:t>将驾驶室借助行车吊装至上部机构平台架上，即完成新能源挖矿机上部机构的装配。</w:t>
            </w:r>
          </w:p>
          <w:p w14:paraId="711C4DE6"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部装：</w:t>
            </w:r>
            <w:r>
              <w:rPr>
                <w:rFonts w:ascii="Times New Roman" w:eastAsia="宋体" w:hAnsi="Times New Roman" w:hint="eastAsia"/>
                <w:sz w:val="24"/>
              </w:rPr>
              <w:t>将下部机构履带梁部分由人工装配完成。</w:t>
            </w:r>
          </w:p>
          <w:p w14:paraId="65E5612C"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吊装：</w:t>
            </w:r>
            <w:r>
              <w:rPr>
                <w:rFonts w:ascii="Times New Roman" w:eastAsia="宋体" w:hAnsi="Times New Roman" w:hint="eastAsia"/>
                <w:sz w:val="24"/>
              </w:rPr>
              <w:t>借助行车将履带吊装至履带梁上。</w:t>
            </w:r>
          </w:p>
          <w:p w14:paraId="2BCDAF20"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扣压：</w:t>
            </w:r>
            <w:r>
              <w:rPr>
                <w:rFonts w:ascii="Times New Roman" w:eastAsia="宋体" w:hAnsi="Times New Roman" w:hint="eastAsia"/>
                <w:sz w:val="24"/>
              </w:rPr>
              <w:t>将履带梁上的履带扣压紧，即完成新能源挖矿机下部机构的装配。</w:t>
            </w:r>
          </w:p>
          <w:p w14:paraId="0CC425CF"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合套：</w:t>
            </w:r>
            <w:r>
              <w:rPr>
                <w:rFonts w:ascii="Times New Roman" w:eastAsia="宋体" w:hAnsi="Times New Roman" w:hint="eastAsia"/>
                <w:sz w:val="24"/>
              </w:rPr>
              <w:t>将组装好的上部机构与下部机构铰接合套。</w:t>
            </w:r>
          </w:p>
          <w:p w14:paraId="5BEB3F1A"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部装：</w:t>
            </w:r>
            <w:r>
              <w:rPr>
                <w:rFonts w:ascii="Times New Roman" w:eastAsia="宋体" w:hAnsi="Times New Roman" w:hint="eastAsia"/>
                <w:sz w:val="24"/>
              </w:rPr>
              <w:t>在部装区将工作装置装配完成。</w:t>
            </w:r>
          </w:p>
          <w:p w14:paraId="6AE0BE88"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将工作装置由人工组装至合套后的挖掘机车架上。</w:t>
            </w:r>
          </w:p>
          <w:p w14:paraId="4AFA4B6F"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将外购的配重、覆盖件由人工组装至挖掘机车架上。</w:t>
            </w:r>
          </w:p>
          <w:p w14:paraId="7F2CCE0B"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加注：</w:t>
            </w:r>
            <w:r>
              <w:rPr>
                <w:rFonts w:ascii="Times New Roman" w:eastAsia="宋体" w:hAnsi="Times New Roman" w:hint="eastAsia"/>
                <w:sz w:val="24"/>
              </w:rPr>
              <w:t>为新能源挖掘机车身的相应油箱内加注油液（即液压油、机油、齿轮油、黄油）、加注制冷剂至空调系统内，该工段会产生废包装容器</w:t>
            </w:r>
            <w:r>
              <w:rPr>
                <w:rFonts w:ascii="Times New Roman" w:eastAsia="宋体" w:hAnsi="Times New Roman" w:hint="eastAsia"/>
                <w:sz w:val="24"/>
              </w:rPr>
              <w:t>S</w:t>
            </w:r>
            <w:r>
              <w:rPr>
                <w:rFonts w:ascii="Times New Roman" w:eastAsia="宋体" w:hAnsi="Times New Roman"/>
                <w:sz w:val="24"/>
              </w:rPr>
              <w:t>3-1</w:t>
            </w:r>
            <w:r>
              <w:rPr>
                <w:rFonts w:ascii="Times New Roman" w:eastAsia="宋体" w:hAnsi="Times New Roman" w:hint="eastAsia"/>
                <w:sz w:val="24"/>
              </w:rPr>
              <w:t>。</w:t>
            </w:r>
          </w:p>
          <w:p w14:paraId="74E96B56" w14:textId="77777777" w:rsidR="00C73201"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下线、检查：</w:t>
            </w:r>
            <w:r>
              <w:rPr>
                <w:rFonts w:ascii="Times New Roman" w:eastAsia="宋体" w:hAnsi="Times New Roman" w:hint="eastAsia"/>
                <w:sz w:val="24"/>
              </w:rPr>
              <w:t>对装配完成的新能源挖掘机下线后进行调试检测，调试检测合格后即为成品新能源挖掘机，未通过调试检查的产品需经返修合格后再为成品。</w:t>
            </w:r>
          </w:p>
          <w:p w14:paraId="39C7BF73" w14:textId="77777777" w:rsidR="00C73201"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4</w:t>
            </w:r>
            <w:r>
              <w:rPr>
                <w:rFonts w:ascii="Times New Roman" w:eastAsia="宋体" w:hAnsi="Times New Roman" w:hint="eastAsia"/>
                <w:b/>
                <w:bCs/>
                <w:sz w:val="24"/>
              </w:rPr>
              <w:t>、成品冲洗</w:t>
            </w:r>
          </w:p>
          <w:p w14:paraId="3F08665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新能源矿车、新能源装载车、新能源挖掘机组装完成后用自来水冲洗，去除车身表面的油污、灰尘等，该工段会产生冲洗废水</w:t>
            </w:r>
            <w:r>
              <w:rPr>
                <w:rFonts w:ascii="Times New Roman" w:eastAsia="宋体" w:hAnsi="Times New Roman"/>
                <w:sz w:val="24"/>
              </w:rPr>
              <w:t>W4-1</w:t>
            </w:r>
            <w:r>
              <w:rPr>
                <w:rFonts w:ascii="Times New Roman" w:eastAsia="宋体" w:hAnsi="Times New Roman"/>
                <w:sz w:val="24"/>
              </w:rPr>
              <w:t>。</w:t>
            </w:r>
          </w:p>
          <w:p w14:paraId="404AB6A0" w14:textId="77777777" w:rsidR="00C73201" w:rsidRDefault="00000000">
            <w:pPr>
              <w:spacing w:line="360" w:lineRule="auto"/>
              <w:rPr>
                <w:rFonts w:ascii="Times New Roman" w:eastAsia="宋体" w:hAnsi="Times New Roman"/>
                <w:b/>
                <w:bCs/>
                <w:sz w:val="24"/>
              </w:rPr>
            </w:pPr>
            <w:r>
              <w:rPr>
                <w:rFonts w:ascii="Times New Roman" w:eastAsia="宋体" w:hAnsi="Times New Roman" w:hint="eastAsia"/>
                <w:b/>
                <w:bCs/>
                <w:sz w:val="24"/>
              </w:rPr>
              <w:t>二、产排污环节分析</w:t>
            </w:r>
          </w:p>
          <w:p w14:paraId="0D4CF99C"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-6  </w:t>
            </w:r>
            <w:r>
              <w:rPr>
                <w:rFonts w:ascii="Times New Roman" w:eastAsia="宋体" w:hAnsi="Times New Roman" w:hint="eastAsia"/>
                <w:b/>
                <w:bCs/>
                <w:sz w:val="24"/>
              </w:rPr>
              <w:t>污染物产生情况分析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94"/>
              <w:gridCol w:w="1588"/>
              <w:gridCol w:w="1406"/>
              <w:gridCol w:w="1266"/>
              <w:gridCol w:w="2977"/>
            </w:tblGrid>
            <w:tr w:rsidR="00C73201" w14:paraId="1086E920" w14:textId="77777777">
              <w:trPr>
                <w:trHeight w:val="340"/>
                <w:jc w:val="center"/>
              </w:trPr>
              <w:tc>
                <w:tcPr>
                  <w:tcW w:w="656" w:type="pct"/>
                  <w:tcBorders>
                    <w:tl2br w:val="nil"/>
                    <w:tr2bl w:val="nil"/>
                  </w:tcBorders>
                  <w:vAlign w:val="center"/>
                </w:tcPr>
                <w:p w14:paraId="5D109536" w14:textId="77777777" w:rsidR="00C73201" w:rsidRDefault="00000000">
                  <w:pPr>
                    <w:jc w:val="center"/>
                    <w:rPr>
                      <w:rFonts w:ascii="Times New Roman" w:eastAsia="宋体" w:hAnsi="Times New Roman"/>
                      <w:b/>
                      <w:szCs w:val="21"/>
                    </w:rPr>
                  </w:pPr>
                  <w:r>
                    <w:rPr>
                      <w:rFonts w:ascii="Times New Roman" w:eastAsia="宋体" w:hAnsi="Times New Roman"/>
                      <w:b/>
                      <w:szCs w:val="21"/>
                    </w:rPr>
                    <w:t>废物类别</w:t>
                  </w:r>
                </w:p>
              </w:tc>
              <w:tc>
                <w:tcPr>
                  <w:tcW w:w="953" w:type="pct"/>
                  <w:tcBorders>
                    <w:tl2br w:val="nil"/>
                    <w:tr2bl w:val="nil"/>
                  </w:tcBorders>
                  <w:vAlign w:val="center"/>
                </w:tcPr>
                <w:p w14:paraId="603913A7" w14:textId="77777777" w:rsidR="00C73201" w:rsidRDefault="00000000">
                  <w:pPr>
                    <w:jc w:val="center"/>
                    <w:rPr>
                      <w:rFonts w:ascii="Times New Roman" w:eastAsia="宋体" w:hAnsi="Times New Roman"/>
                      <w:b/>
                      <w:szCs w:val="21"/>
                    </w:rPr>
                  </w:pPr>
                  <w:r>
                    <w:rPr>
                      <w:rFonts w:ascii="Times New Roman" w:eastAsia="宋体" w:hAnsi="Times New Roman"/>
                      <w:b/>
                      <w:szCs w:val="21"/>
                    </w:rPr>
                    <w:t>编号</w:t>
                  </w:r>
                </w:p>
              </w:tc>
              <w:tc>
                <w:tcPr>
                  <w:tcW w:w="844" w:type="pct"/>
                  <w:tcBorders>
                    <w:tl2br w:val="nil"/>
                    <w:tr2bl w:val="nil"/>
                  </w:tcBorders>
                  <w:vAlign w:val="center"/>
                </w:tcPr>
                <w:p w14:paraId="08B3E21C" w14:textId="77777777" w:rsidR="00C73201" w:rsidRDefault="00000000">
                  <w:pPr>
                    <w:jc w:val="center"/>
                    <w:rPr>
                      <w:rFonts w:ascii="Times New Roman" w:eastAsia="宋体" w:hAnsi="Times New Roman"/>
                      <w:b/>
                      <w:szCs w:val="21"/>
                    </w:rPr>
                  </w:pPr>
                  <w:r>
                    <w:rPr>
                      <w:rFonts w:ascii="Times New Roman" w:eastAsia="宋体" w:hAnsi="Times New Roman"/>
                      <w:b/>
                      <w:szCs w:val="21"/>
                    </w:rPr>
                    <w:t>产生环节</w:t>
                  </w:r>
                </w:p>
              </w:tc>
              <w:tc>
                <w:tcPr>
                  <w:tcW w:w="760" w:type="pct"/>
                  <w:tcBorders>
                    <w:tl2br w:val="nil"/>
                    <w:tr2bl w:val="nil"/>
                  </w:tcBorders>
                  <w:vAlign w:val="center"/>
                </w:tcPr>
                <w:p w14:paraId="77F609FC" w14:textId="77777777" w:rsidR="00C73201" w:rsidRDefault="00000000">
                  <w:pPr>
                    <w:jc w:val="center"/>
                    <w:rPr>
                      <w:rFonts w:ascii="Times New Roman" w:eastAsia="宋体" w:hAnsi="Times New Roman"/>
                      <w:b/>
                      <w:szCs w:val="21"/>
                    </w:rPr>
                  </w:pPr>
                  <w:r>
                    <w:rPr>
                      <w:rFonts w:ascii="Times New Roman" w:eastAsia="宋体" w:hAnsi="Times New Roman"/>
                      <w:b/>
                      <w:szCs w:val="21"/>
                    </w:rPr>
                    <w:t>污染物名称</w:t>
                  </w:r>
                </w:p>
              </w:tc>
              <w:tc>
                <w:tcPr>
                  <w:tcW w:w="1787" w:type="pct"/>
                  <w:tcBorders>
                    <w:tl2br w:val="nil"/>
                    <w:tr2bl w:val="nil"/>
                  </w:tcBorders>
                  <w:shd w:val="clear" w:color="auto" w:fill="auto"/>
                  <w:vAlign w:val="center"/>
                </w:tcPr>
                <w:p w14:paraId="34EA032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处置措施</w:t>
                  </w:r>
                </w:p>
              </w:tc>
            </w:tr>
            <w:tr w:rsidR="00C73201" w14:paraId="0C3E7BED" w14:textId="77777777">
              <w:trPr>
                <w:trHeight w:val="340"/>
                <w:jc w:val="center"/>
              </w:trPr>
              <w:tc>
                <w:tcPr>
                  <w:tcW w:w="656" w:type="pct"/>
                  <w:tcBorders>
                    <w:tl2br w:val="nil"/>
                    <w:tr2bl w:val="nil"/>
                  </w:tcBorders>
                  <w:vAlign w:val="center"/>
                </w:tcPr>
                <w:p w14:paraId="22AA25D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废水</w:t>
                  </w:r>
                </w:p>
              </w:tc>
              <w:tc>
                <w:tcPr>
                  <w:tcW w:w="953" w:type="pct"/>
                  <w:tcBorders>
                    <w:tl2br w:val="nil"/>
                    <w:tr2bl w:val="nil"/>
                  </w:tcBorders>
                  <w:vAlign w:val="center"/>
                </w:tcPr>
                <w:p w14:paraId="7479E82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w:t>
                  </w:r>
                  <w:r>
                    <w:rPr>
                      <w:rFonts w:ascii="Times New Roman" w:eastAsia="宋体" w:hAnsi="Times New Roman"/>
                      <w:szCs w:val="21"/>
                    </w:rPr>
                    <w:t>4-1</w:t>
                  </w:r>
                </w:p>
              </w:tc>
              <w:tc>
                <w:tcPr>
                  <w:tcW w:w="844" w:type="pct"/>
                  <w:tcBorders>
                    <w:tl2br w:val="nil"/>
                    <w:tr2bl w:val="nil"/>
                  </w:tcBorders>
                  <w:vAlign w:val="center"/>
                </w:tcPr>
                <w:p w14:paraId="03CB9AC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成品冲洗</w:t>
                  </w:r>
                </w:p>
              </w:tc>
              <w:tc>
                <w:tcPr>
                  <w:tcW w:w="760" w:type="pct"/>
                  <w:tcBorders>
                    <w:tl2br w:val="nil"/>
                    <w:tr2bl w:val="nil"/>
                  </w:tcBorders>
                  <w:vAlign w:val="center"/>
                </w:tcPr>
                <w:p w14:paraId="34FD74C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冲洗废水</w:t>
                  </w:r>
                </w:p>
              </w:tc>
              <w:tc>
                <w:tcPr>
                  <w:tcW w:w="1787" w:type="pct"/>
                  <w:tcBorders>
                    <w:tl2br w:val="nil"/>
                    <w:tr2bl w:val="nil"/>
                  </w:tcBorders>
                  <w:shd w:val="clear" w:color="auto" w:fill="auto"/>
                  <w:vAlign w:val="center"/>
                </w:tcPr>
                <w:p w14:paraId="7A75976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收集后依托今创交通设备厂内污水处理设施进行处理，经处理后废水接管至武高新工业污水处理厂进行集中处理</w:t>
                  </w:r>
                </w:p>
              </w:tc>
            </w:tr>
            <w:tr w:rsidR="00C73201" w14:paraId="16E0AA51" w14:textId="77777777">
              <w:trPr>
                <w:trHeight w:val="340"/>
                <w:jc w:val="center"/>
              </w:trPr>
              <w:tc>
                <w:tcPr>
                  <w:tcW w:w="656" w:type="pct"/>
                  <w:vMerge w:val="restart"/>
                  <w:tcBorders>
                    <w:tl2br w:val="nil"/>
                    <w:tr2bl w:val="nil"/>
                  </w:tcBorders>
                  <w:vAlign w:val="center"/>
                </w:tcPr>
                <w:p w14:paraId="5424F26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固废</w:t>
                  </w:r>
                </w:p>
              </w:tc>
              <w:tc>
                <w:tcPr>
                  <w:tcW w:w="953" w:type="pct"/>
                  <w:tcBorders>
                    <w:tl2br w:val="nil"/>
                    <w:tr2bl w:val="nil"/>
                  </w:tcBorders>
                  <w:vAlign w:val="center"/>
                </w:tcPr>
                <w:p w14:paraId="287492A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1-1</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1-2</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2-1</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2-2</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3-1</w:t>
                  </w:r>
                </w:p>
              </w:tc>
              <w:tc>
                <w:tcPr>
                  <w:tcW w:w="844" w:type="pct"/>
                  <w:tcBorders>
                    <w:tl2br w:val="nil"/>
                    <w:tr2bl w:val="nil"/>
                  </w:tcBorders>
                  <w:vAlign w:val="center"/>
                </w:tcPr>
                <w:p w14:paraId="1B2A780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油液加注、黄油加注、冷媒加注</w:t>
                  </w:r>
                </w:p>
              </w:tc>
              <w:tc>
                <w:tcPr>
                  <w:tcW w:w="760" w:type="pct"/>
                  <w:tcBorders>
                    <w:tl2br w:val="nil"/>
                    <w:tr2bl w:val="nil"/>
                  </w:tcBorders>
                  <w:vAlign w:val="center"/>
                </w:tcPr>
                <w:p w14:paraId="474B148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废包装容器</w:t>
                  </w:r>
                </w:p>
              </w:tc>
              <w:tc>
                <w:tcPr>
                  <w:tcW w:w="1787" w:type="pct"/>
                  <w:tcBorders>
                    <w:tl2br w:val="nil"/>
                    <w:tr2bl w:val="nil"/>
                  </w:tcBorders>
                  <w:shd w:val="clear" w:color="auto" w:fill="auto"/>
                  <w:vAlign w:val="center"/>
                </w:tcPr>
                <w:p w14:paraId="265E9E0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由供应商回收再利用</w:t>
                  </w:r>
                </w:p>
              </w:tc>
            </w:tr>
            <w:tr w:rsidR="00C73201" w14:paraId="4C798FBA" w14:textId="77777777">
              <w:trPr>
                <w:trHeight w:val="340"/>
                <w:jc w:val="center"/>
              </w:trPr>
              <w:tc>
                <w:tcPr>
                  <w:tcW w:w="656" w:type="pct"/>
                  <w:vMerge/>
                  <w:tcBorders>
                    <w:tl2br w:val="nil"/>
                    <w:tr2bl w:val="nil"/>
                  </w:tcBorders>
                  <w:vAlign w:val="center"/>
                </w:tcPr>
                <w:p w14:paraId="43F29501" w14:textId="77777777" w:rsidR="00C73201" w:rsidRDefault="00C73201">
                  <w:pPr>
                    <w:jc w:val="center"/>
                    <w:rPr>
                      <w:rFonts w:ascii="Times New Roman" w:eastAsia="宋体" w:hAnsi="Times New Roman"/>
                      <w:szCs w:val="21"/>
                    </w:rPr>
                  </w:pPr>
                </w:p>
              </w:tc>
              <w:tc>
                <w:tcPr>
                  <w:tcW w:w="953" w:type="pct"/>
                  <w:tcBorders>
                    <w:tl2br w:val="nil"/>
                    <w:tr2bl w:val="nil"/>
                  </w:tcBorders>
                  <w:vAlign w:val="center"/>
                </w:tcPr>
                <w:p w14:paraId="4C4B2E5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2</w:t>
                  </w:r>
                </w:p>
              </w:tc>
              <w:tc>
                <w:tcPr>
                  <w:tcW w:w="844" w:type="pct"/>
                  <w:tcBorders>
                    <w:tl2br w:val="nil"/>
                    <w:tr2bl w:val="nil"/>
                  </w:tcBorders>
                  <w:vAlign w:val="center"/>
                </w:tcPr>
                <w:p w14:paraId="7B3CA2E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装配生产</w:t>
                  </w:r>
                </w:p>
              </w:tc>
              <w:tc>
                <w:tcPr>
                  <w:tcW w:w="760" w:type="pct"/>
                  <w:tcBorders>
                    <w:tl2br w:val="nil"/>
                    <w:tr2bl w:val="nil"/>
                  </w:tcBorders>
                  <w:vAlign w:val="center"/>
                </w:tcPr>
                <w:p w14:paraId="6043659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废配件</w:t>
                  </w:r>
                </w:p>
              </w:tc>
              <w:tc>
                <w:tcPr>
                  <w:tcW w:w="1787" w:type="pct"/>
                  <w:tcBorders>
                    <w:tl2br w:val="nil"/>
                    <w:tr2bl w:val="nil"/>
                  </w:tcBorders>
                  <w:shd w:val="clear" w:color="auto" w:fill="auto"/>
                  <w:vAlign w:val="center"/>
                </w:tcPr>
                <w:p w14:paraId="149C551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C73201" w14:paraId="15388722" w14:textId="77777777">
              <w:trPr>
                <w:trHeight w:val="340"/>
                <w:jc w:val="center"/>
              </w:trPr>
              <w:tc>
                <w:tcPr>
                  <w:tcW w:w="656" w:type="pct"/>
                  <w:vMerge/>
                  <w:tcBorders>
                    <w:tl2br w:val="nil"/>
                    <w:tr2bl w:val="nil"/>
                  </w:tcBorders>
                  <w:vAlign w:val="center"/>
                </w:tcPr>
                <w:p w14:paraId="6E8B9EC5" w14:textId="77777777" w:rsidR="00C73201" w:rsidRDefault="00C73201">
                  <w:pPr>
                    <w:jc w:val="center"/>
                    <w:rPr>
                      <w:rFonts w:ascii="Times New Roman" w:eastAsia="宋体" w:hAnsi="Times New Roman"/>
                      <w:szCs w:val="21"/>
                    </w:rPr>
                  </w:pPr>
                </w:p>
              </w:tc>
              <w:tc>
                <w:tcPr>
                  <w:tcW w:w="953" w:type="pct"/>
                  <w:tcBorders>
                    <w:tl2br w:val="nil"/>
                    <w:tr2bl w:val="nil"/>
                  </w:tcBorders>
                  <w:vAlign w:val="center"/>
                </w:tcPr>
                <w:p w14:paraId="7D56E15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3</w:t>
                  </w:r>
                </w:p>
              </w:tc>
              <w:tc>
                <w:tcPr>
                  <w:tcW w:w="844" w:type="pct"/>
                  <w:tcBorders>
                    <w:tl2br w:val="nil"/>
                    <w:tr2bl w:val="nil"/>
                  </w:tcBorders>
                  <w:vAlign w:val="center"/>
                </w:tcPr>
                <w:p w14:paraId="0910283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配件拆包</w:t>
                  </w:r>
                </w:p>
              </w:tc>
              <w:tc>
                <w:tcPr>
                  <w:tcW w:w="760" w:type="pct"/>
                  <w:tcBorders>
                    <w:tl2br w:val="nil"/>
                    <w:tr2bl w:val="nil"/>
                  </w:tcBorders>
                  <w:vAlign w:val="center"/>
                </w:tcPr>
                <w:p w14:paraId="4BE39CD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废包装材料</w:t>
                  </w:r>
                </w:p>
              </w:tc>
              <w:tc>
                <w:tcPr>
                  <w:tcW w:w="1787" w:type="pct"/>
                  <w:tcBorders>
                    <w:tl2br w:val="nil"/>
                    <w:tr2bl w:val="nil"/>
                  </w:tcBorders>
                  <w:shd w:val="clear" w:color="auto" w:fill="auto"/>
                  <w:vAlign w:val="center"/>
                </w:tcPr>
                <w:p w14:paraId="7604122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C73201" w14:paraId="2EEFD27D" w14:textId="77777777">
              <w:trPr>
                <w:trHeight w:val="340"/>
                <w:jc w:val="center"/>
              </w:trPr>
              <w:tc>
                <w:tcPr>
                  <w:tcW w:w="656" w:type="pct"/>
                  <w:vMerge/>
                  <w:tcBorders>
                    <w:tl2br w:val="nil"/>
                    <w:tr2bl w:val="nil"/>
                  </w:tcBorders>
                  <w:vAlign w:val="center"/>
                </w:tcPr>
                <w:p w14:paraId="34A4E2AB" w14:textId="77777777" w:rsidR="00C73201" w:rsidRDefault="00C73201">
                  <w:pPr>
                    <w:jc w:val="center"/>
                    <w:rPr>
                      <w:rFonts w:ascii="Times New Roman" w:eastAsia="宋体" w:hAnsi="Times New Roman"/>
                      <w:szCs w:val="21"/>
                    </w:rPr>
                  </w:pPr>
                </w:p>
              </w:tc>
              <w:tc>
                <w:tcPr>
                  <w:tcW w:w="953" w:type="pct"/>
                  <w:tcBorders>
                    <w:tl2br w:val="nil"/>
                    <w:tr2bl w:val="nil"/>
                  </w:tcBorders>
                  <w:vAlign w:val="center"/>
                </w:tcPr>
                <w:p w14:paraId="3498804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4</w:t>
                  </w:r>
                </w:p>
              </w:tc>
              <w:tc>
                <w:tcPr>
                  <w:tcW w:w="844" w:type="pct"/>
                  <w:tcBorders>
                    <w:tl2br w:val="nil"/>
                    <w:tr2bl w:val="nil"/>
                  </w:tcBorders>
                  <w:vAlign w:val="center"/>
                </w:tcPr>
                <w:p w14:paraId="597D180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员工操作</w:t>
                  </w:r>
                </w:p>
              </w:tc>
              <w:tc>
                <w:tcPr>
                  <w:tcW w:w="760" w:type="pct"/>
                  <w:tcBorders>
                    <w:tl2br w:val="nil"/>
                    <w:tr2bl w:val="nil"/>
                  </w:tcBorders>
                  <w:vAlign w:val="center"/>
                </w:tcPr>
                <w:p w14:paraId="2F108DC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废手套</w:t>
                  </w:r>
                </w:p>
              </w:tc>
              <w:tc>
                <w:tcPr>
                  <w:tcW w:w="1787" w:type="pct"/>
                  <w:tcBorders>
                    <w:tl2br w:val="nil"/>
                    <w:tr2bl w:val="nil"/>
                  </w:tcBorders>
                  <w:shd w:val="clear" w:color="auto" w:fill="auto"/>
                  <w:vAlign w:val="center"/>
                </w:tcPr>
                <w:p w14:paraId="291BEA1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由环卫部门统一清运</w:t>
                  </w:r>
                </w:p>
              </w:tc>
            </w:tr>
            <w:tr w:rsidR="00C73201" w14:paraId="31FA0C32" w14:textId="77777777">
              <w:trPr>
                <w:trHeight w:val="340"/>
                <w:jc w:val="center"/>
              </w:trPr>
              <w:tc>
                <w:tcPr>
                  <w:tcW w:w="656" w:type="pct"/>
                  <w:vMerge/>
                  <w:tcBorders>
                    <w:tl2br w:val="nil"/>
                    <w:tr2bl w:val="nil"/>
                  </w:tcBorders>
                  <w:vAlign w:val="center"/>
                </w:tcPr>
                <w:p w14:paraId="416ADB5A" w14:textId="77777777" w:rsidR="00C73201" w:rsidRDefault="00C73201">
                  <w:pPr>
                    <w:jc w:val="center"/>
                    <w:rPr>
                      <w:rFonts w:ascii="Times New Roman" w:eastAsia="宋体" w:hAnsi="Times New Roman"/>
                      <w:szCs w:val="21"/>
                    </w:rPr>
                  </w:pPr>
                </w:p>
              </w:tc>
              <w:tc>
                <w:tcPr>
                  <w:tcW w:w="953" w:type="pct"/>
                  <w:tcBorders>
                    <w:tl2br w:val="nil"/>
                    <w:tr2bl w:val="nil"/>
                  </w:tcBorders>
                  <w:vAlign w:val="center"/>
                </w:tcPr>
                <w:p w14:paraId="3B6DF2A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5</w:t>
                  </w:r>
                </w:p>
              </w:tc>
              <w:tc>
                <w:tcPr>
                  <w:tcW w:w="844" w:type="pct"/>
                  <w:tcBorders>
                    <w:tl2br w:val="nil"/>
                    <w:tr2bl w:val="nil"/>
                  </w:tcBorders>
                  <w:vAlign w:val="center"/>
                </w:tcPr>
                <w:p w14:paraId="040293D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员工生活、办公</w:t>
                  </w:r>
                </w:p>
              </w:tc>
              <w:tc>
                <w:tcPr>
                  <w:tcW w:w="760" w:type="pct"/>
                  <w:tcBorders>
                    <w:tl2br w:val="nil"/>
                    <w:tr2bl w:val="nil"/>
                  </w:tcBorders>
                  <w:vAlign w:val="center"/>
                </w:tcPr>
                <w:p w14:paraId="71ED4D4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1787" w:type="pct"/>
                  <w:tcBorders>
                    <w:tl2br w:val="nil"/>
                    <w:tr2bl w:val="nil"/>
                  </w:tcBorders>
                  <w:shd w:val="clear" w:color="auto" w:fill="auto"/>
                  <w:vAlign w:val="center"/>
                </w:tcPr>
                <w:p w14:paraId="37BB92C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由环卫部门统一清运</w:t>
                  </w:r>
                </w:p>
              </w:tc>
            </w:tr>
          </w:tbl>
          <w:p w14:paraId="60B2AD55" w14:textId="77777777" w:rsidR="00C73201" w:rsidRDefault="00C73201">
            <w:pPr>
              <w:spacing w:line="360" w:lineRule="auto"/>
              <w:ind w:firstLineChars="200" w:firstLine="482"/>
              <w:rPr>
                <w:rFonts w:ascii="Times New Roman" w:eastAsia="宋体" w:hAnsi="Times New Roman"/>
                <w:b/>
                <w:bCs/>
                <w:sz w:val="24"/>
              </w:rPr>
            </w:pPr>
          </w:p>
        </w:tc>
      </w:tr>
      <w:tr w:rsidR="00C73201" w14:paraId="0F31AA30" w14:textId="77777777">
        <w:trPr>
          <w:trHeight w:val="13599"/>
        </w:trPr>
        <w:tc>
          <w:tcPr>
            <w:tcW w:w="283" w:type="pct"/>
            <w:vAlign w:val="center"/>
          </w:tcPr>
          <w:p w14:paraId="2C4CCE64"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与</w:t>
            </w:r>
            <w:r>
              <w:rPr>
                <w:rFonts w:ascii="Times New Roman" w:eastAsia="宋体" w:hAnsi="Times New Roman"/>
                <w:b/>
                <w:sz w:val="24"/>
              </w:rPr>
              <w:t>项目有关的原有环境</w:t>
            </w:r>
            <w:r>
              <w:rPr>
                <w:rFonts w:ascii="Times New Roman" w:eastAsia="宋体" w:hAnsi="Times New Roman" w:hint="eastAsia"/>
                <w:b/>
                <w:sz w:val="24"/>
              </w:rPr>
              <w:t>污染</w:t>
            </w:r>
            <w:r>
              <w:rPr>
                <w:rFonts w:ascii="Times New Roman" w:eastAsia="宋体" w:hAnsi="Times New Roman"/>
                <w:b/>
                <w:sz w:val="24"/>
              </w:rPr>
              <w:t>问题</w:t>
            </w:r>
          </w:p>
        </w:tc>
        <w:tc>
          <w:tcPr>
            <w:tcW w:w="4717" w:type="pct"/>
          </w:tcPr>
          <w:p w14:paraId="1996A593"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与项目</w:t>
            </w:r>
            <w:r>
              <w:rPr>
                <w:rFonts w:ascii="Times New Roman" w:eastAsia="宋体" w:hAnsi="Times New Roman"/>
                <w:b/>
                <w:sz w:val="24"/>
              </w:rPr>
              <w:t>有关的原有污染情况及主要环境问题</w:t>
            </w:r>
            <w:r>
              <w:rPr>
                <w:rFonts w:ascii="Times New Roman" w:eastAsia="宋体" w:hAnsi="Times New Roman" w:hint="eastAsia"/>
                <w:b/>
                <w:sz w:val="24"/>
              </w:rPr>
              <w:t>：</w:t>
            </w:r>
          </w:p>
          <w:p w14:paraId="435ACAA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本项目拟租赁江苏今创交通设备有限公司</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厂房进行生产，该厂房为新建厂房，因此不存在</w:t>
            </w:r>
            <w:r>
              <w:rPr>
                <w:rFonts w:ascii="Times New Roman" w:eastAsia="宋体" w:hAnsi="Times New Roman"/>
                <w:sz w:val="24"/>
              </w:rPr>
              <w:t>原有污染源和</w:t>
            </w:r>
            <w:r>
              <w:rPr>
                <w:rFonts w:ascii="Times New Roman" w:eastAsia="宋体" w:hAnsi="Times New Roman" w:hint="eastAsia"/>
                <w:sz w:val="24"/>
              </w:rPr>
              <w:t>遗留</w:t>
            </w:r>
            <w:r>
              <w:rPr>
                <w:rFonts w:ascii="Times New Roman" w:eastAsia="宋体" w:hAnsi="Times New Roman"/>
                <w:sz w:val="24"/>
              </w:rPr>
              <w:t>环境问题</w:t>
            </w:r>
            <w:r>
              <w:rPr>
                <w:rFonts w:ascii="Times New Roman" w:eastAsia="宋体" w:hAnsi="Times New Roman" w:hint="eastAsia"/>
                <w:sz w:val="24"/>
              </w:rPr>
              <w:t>。</w:t>
            </w:r>
          </w:p>
          <w:p w14:paraId="0D1E1343"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本项目</w:t>
            </w:r>
            <w:r>
              <w:rPr>
                <w:rFonts w:ascii="Times New Roman" w:eastAsia="宋体" w:hAnsi="Times New Roman"/>
                <w:b/>
                <w:sz w:val="24"/>
              </w:rPr>
              <w:t>与</w:t>
            </w:r>
            <w:r>
              <w:rPr>
                <w:rFonts w:ascii="Times New Roman" w:eastAsia="宋体" w:hAnsi="Times New Roman" w:hint="eastAsia"/>
                <w:b/>
                <w:sz w:val="24"/>
              </w:rPr>
              <w:t>江苏今创交通设备有限公司</w:t>
            </w:r>
            <w:r>
              <w:rPr>
                <w:rFonts w:ascii="Times New Roman" w:eastAsia="宋体" w:hAnsi="Times New Roman"/>
                <w:b/>
                <w:sz w:val="24"/>
              </w:rPr>
              <w:t>的依托关系：</w:t>
            </w:r>
          </w:p>
          <w:p w14:paraId="55D59E9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Pr>
                <w:rFonts w:ascii="Times New Roman" w:eastAsia="宋体" w:hAnsi="Times New Roman"/>
                <w:sz w:val="24"/>
              </w:rPr>
              <w:t>依托</w:t>
            </w:r>
            <w:r>
              <w:rPr>
                <w:rFonts w:ascii="Times New Roman" w:eastAsia="宋体" w:hAnsi="Times New Roman" w:hint="eastAsia"/>
                <w:sz w:val="24"/>
              </w:rPr>
              <w:t>今创交通设备</w:t>
            </w:r>
            <w:r>
              <w:rPr>
                <w:rFonts w:ascii="Times New Roman" w:eastAsia="宋体" w:hAnsi="Times New Roman"/>
                <w:sz w:val="24"/>
              </w:rPr>
              <w:t>已建的供水管网和供电管网，电费、水费自付。</w:t>
            </w:r>
          </w:p>
          <w:p w14:paraId="7F32225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Pr>
                <w:rFonts w:ascii="Times New Roman" w:eastAsia="宋体" w:hAnsi="Times New Roman"/>
                <w:sz w:val="24"/>
              </w:rPr>
              <w:t>依托</w:t>
            </w:r>
            <w:r>
              <w:rPr>
                <w:rFonts w:ascii="Times New Roman" w:eastAsia="宋体" w:hAnsi="Times New Roman" w:hint="eastAsia"/>
                <w:sz w:val="24"/>
              </w:rPr>
              <w:t>今创交通设备厂内</w:t>
            </w:r>
            <w:r>
              <w:rPr>
                <w:rFonts w:ascii="Times New Roman" w:eastAsia="宋体" w:hAnsi="Times New Roman"/>
                <w:sz w:val="24"/>
              </w:rPr>
              <w:t>已有污水管网及污水排口，本项目产生的生活污水通过污水管网接管至</w:t>
            </w:r>
            <w:r>
              <w:rPr>
                <w:rFonts w:ascii="Times New Roman" w:eastAsia="宋体" w:hAnsi="Times New Roman" w:hint="eastAsia"/>
                <w:sz w:val="24"/>
              </w:rPr>
              <w:t>武南</w:t>
            </w:r>
            <w:r>
              <w:rPr>
                <w:rFonts w:ascii="Times New Roman" w:eastAsia="宋体" w:hAnsi="Times New Roman"/>
                <w:sz w:val="24"/>
              </w:rPr>
              <w:t>污水处理厂集中处理</w:t>
            </w:r>
            <w:r>
              <w:rPr>
                <w:rFonts w:ascii="Times New Roman" w:eastAsia="宋体" w:hAnsi="Times New Roman" w:hint="eastAsia"/>
                <w:sz w:val="24"/>
              </w:rPr>
              <w:t>；本项目生产废水依托于今创交通设备厂内现有污水处理设施进行处理，处理后达标排放接管至武高新工业污水处理厂集中处理，根据企业提供的</w:t>
            </w:r>
            <w:r>
              <w:rPr>
                <w:rFonts w:ascii="Times New Roman" w:eastAsia="宋体" w:hAnsi="Times New Roman" w:hint="eastAsia"/>
                <w:color w:val="FF0000"/>
                <w:sz w:val="24"/>
              </w:rPr>
              <w:t>《公共环保设施管理协议》</w:t>
            </w:r>
            <w:r>
              <w:rPr>
                <w:rFonts w:ascii="Times New Roman" w:eastAsia="宋体" w:hAnsi="Times New Roman" w:hint="eastAsia"/>
                <w:sz w:val="24"/>
              </w:rPr>
              <w:t>，目前已明确由今创交通设备承担厂内管网及污水处理设施维护及运行的责任主体，如果出现废水处理设施不正常运行或违法、超标排放等情形，由今创交通设备承担相应责任。</w:t>
            </w:r>
          </w:p>
          <w:p w14:paraId="415BED0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本项目不增设雨水管网、雨水排口及</w:t>
            </w:r>
            <w:r>
              <w:rPr>
                <w:rFonts w:ascii="Times New Roman" w:eastAsia="宋体" w:hAnsi="Times New Roman"/>
                <w:sz w:val="24"/>
              </w:rPr>
              <w:t>事故应急池</w:t>
            </w:r>
            <w:r>
              <w:rPr>
                <w:rFonts w:ascii="Times New Roman" w:eastAsia="宋体" w:hAnsi="Times New Roman" w:hint="eastAsia"/>
                <w:sz w:val="24"/>
              </w:rPr>
              <w:t>，依托今创交通设备厂内雨水</w:t>
            </w:r>
            <w:r>
              <w:rPr>
                <w:rFonts w:ascii="Times New Roman" w:eastAsia="宋体" w:hAnsi="Times New Roman"/>
                <w:sz w:val="24"/>
              </w:rPr>
              <w:t>管网</w:t>
            </w:r>
            <w:r>
              <w:rPr>
                <w:rFonts w:ascii="Times New Roman" w:eastAsia="宋体" w:hAnsi="Times New Roman" w:hint="eastAsia"/>
                <w:sz w:val="24"/>
              </w:rPr>
              <w:t>、</w:t>
            </w:r>
            <w:r>
              <w:rPr>
                <w:rFonts w:ascii="Times New Roman" w:eastAsia="宋体" w:hAnsi="Times New Roman"/>
                <w:sz w:val="24"/>
              </w:rPr>
              <w:t>雨水排口</w:t>
            </w:r>
            <w:r>
              <w:rPr>
                <w:rFonts w:ascii="Times New Roman" w:eastAsia="宋体" w:hAnsi="Times New Roman" w:hint="eastAsia"/>
                <w:sz w:val="24"/>
              </w:rPr>
              <w:t>及</w:t>
            </w:r>
            <w:r>
              <w:rPr>
                <w:rFonts w:ascii="Times New Roman" w:eastAsia="宋体" w:hAnsi="Times New Roman"/>
                <w:sz w:val="24"/>
              </w:rPr>
              <w:t>事故应急池。</w:t>
            </w:r>
          </w:p>
          <w:p w14:paraId="7EA1BB00" w14:textId="77777777" w:rsidR="00C73201" w:rsidRDefault="00C73201">
            <w:pPr>
              <w:spacing w:line="360" w:lineRule="auto"/>
              <w:ind w:firstLineChars="200" w:firstLine="480"/>
              <w:rPr>
                <w:rFonts w:ascii="Times New Roman" w:eastAsia="宋体" w:hAnsi="Times New Roman"/>
                <w:sz w:val="24"/>
              </w:rPr>
            </w:pPr>
          </w:p>
          <w:p w14:paraId="1D8FE072" w14:textId="77777777" w:rsidR="00C73201" w:rsidRDefault="00C73201">
            <w:pPr>
              <w:spacing w:line="360" w:lineRule="auto"/>
              <w:ind w:firstLineChars="200" w:firstLine="480"/>
              <w:rPr>
                <w:rFonts w:ascii="Times New Roman" w:eastAsia="宋体" w:hAnsi="Times New Roman"/>
                <w:sz w:val="24"/>
              </w:rPr>
            </w:pPr>
          </w:p>
          <w:p w14:paraId="33A22931" w14:textId="77777777" w:rsidR="00C73201" w:rsidRDefault="00C73201">
            <w:pPr>
              <w:spacing w:line="360" w:lineRule="auto"/>
              <w:ind w:firstLineChars="200" w:firstLine="480"/>
              <w:rPr>
                <w:rFonts w:ascii="Times New Roman" w:eastAsia="宋体" w:hAnsi="Times New Roman"/>
                <w:sz w:val="24"/>
              </w:rPr>
            </w:pPr>
          </w:p>
          <w:p w14:paraId="6F1303FB" w14:textId="77777777" w:rsidR="00C73201" w:rsidRDefault="00C73201">
            <w:pPr>
              <w:spacing w:line="360" w:lineRule="auto"/>
              <w:ind w:firstLineChars="200" w:firstLine="480"/>
              <w:rPr>
                <w:rFonts w:ascii="Times New Roman" w:eastAsia="宋体" w:hAnsi="Times New Roman"/>
                <w:sz w:val="24"/>
              </w:rPr>
            </w:pPr>
          </w:p>
          <w:p w14:paraId="478CA374" w14:textId="77777777" w:rsidR="00C73201" w:rsidRDefault="00C73201">
            <w:pPr>
              <w:spacing w:line="360" w:lineRule="auto"/>
              <w:ind w:firstLineChars="200" w:firstLine="480"/>
              <w:rPr>
                <w:rFonts w:ascii="Times New Roman" w:eastAsia="宋体" w:hAnsi="Times New Roman"/>
                <w:sz w:val="24"/>
              </w:rPr>
            </w:pPr>
          </w:p>
          <w:p w14:paraId="796768F0" w14:textId="77777777" w:rsidR="00C73201" w:rsidRDefault="00C73201">
            <w:pPr>
              <w:spacing w:line="360" w:lineRule="auto"/>
              <w:rPr>
                <w:rFonts w:ascii="Times New Roman" w:eastAsia="宋体" w:hAnsi="Times New Roman"/>
                <w:sz w:val="24"/>
              </w:rPr>
            </w:pPr>
          </w:p>
        </w:tc>
      </w:tr>
    </w:tbl>
    <w:p w14:paraId="7F5AB598" w14:textId="77777777" w:rsidR="00C73201" w:rsidRDefault="00C73201">
      <w:pPr>
        <w:rPr>
          <w:rFonts w:ascii="Times New Roman" w:eastAsia="宋体" w:hAnsi="Times New Roman"/>
          <w:sz w:val="24"/>
        </w:rPr>
      </w:pPr>
    </w:p>
    <w:p w14:paraId="55F59755"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49BB6F52" w14:textId="77777777" w:rsidR="00C73201" w:rsidRDefault="00000000">
      <w:pPr>
        <w:pStyle w:val="1"/>
      </w:pPr>
      <w:r>
        <w:rPr>
          <w:rFonts w:hint="eastAsia"/>
        </w:rPr>
        <w:lastRenderedPageBreak/>
        <w:t>三</w:t>
      </w:r>
      <w:r>
        <w:t>、区域环境现状、环境保护目标及评价标准</w:t>
      </w:r>
    </w:p>
    <w:tbl>
      <w:tblPr>
        <w:tblStyle w:val="af"/>
        <w:tblW w:w="5000" w:type="pct"/>
        <w:tblLook w:val="04A0" w:firstRow="1" w:lastRow="0" w:firstColumn="1" w:lastColumn="0" w:noHBand="0" w:noVBand="1"/>
      </w:tblPr>
      <w:tblGrid>
        <w:gridCol w:w="513"/>
        <w:gridCol w:w="8547"/>
      </w:tblGrid>
      <w:tr w:rsidR="00C73201" w14:paraId="4427E544" w14:textId="77777777">
        <w:tc>
          <w:tcPr>
            <w:tcW w:w="283" w:type="pct"/>
            <w:vAlign w:val="center"/>
          </w:tcPr>
          <w:p w14:paraId="36AA75A8"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区域</w:t>
            </w:r>
            <w:r>
              <w:rPr>
                <w:rFonts w:ascii="Times New Roman" w:eastAsia="宋体" w:hAnsi="Times New Roman"/>
                <w:b/>
                <w:sz w:val="24"/>
              </w:rPr>
              <w:t>环境质量现状</w:t>
            </w:r>
          </w:p>
        </w:tc>
        <w:tc>
          <w:tcPr>
            <w:tcW w:w="4717" w:type="pct"/>
          </w:tcPr>
          <w:p w14:paraId="447071D7"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大气</w:t>
            </w:r>
            <w:r>
              <w:rPr>
                <w:rFonts w:ascii="Times New Roman" w:eastAsia="宋体" w:hAnsi="Times New Roman" w:hint="eastAsia"/>
                <w:b/>
                <w:sz w:val="24"/>
              </w:rPr>
              <w:t>环境</w:t>
            </w:r>
          </w:p>
          <w:p w14:paraId="28CC2DB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1</w:t>
            </w:r>
            <w:r>
              <w:rPr>
                <w:rFonts w:ascii="Times New Roman" w:eastAsia="宋体" w:hAnsi="Times New Roman"/>
                <w:sz w:val="24"/>
              </w:rPr>
              <w:t>）大气基准污染物环境质量现状</w:t>
            </w:r>
          </w:p>
          <w:p w14:paraId="3C02421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根据《建设项目环境影响报告表编制技术指南（污染影响类）（试行）》，常规污染物引用与建设项目距离近的有效数据，包括近</w:t>
            </w:r>
            <w:r>
              <w:rPr>
                <w:rFonts w:ascii="Times New Roman" w:eastAsia="宋体" w:hAnsi="Times New Roman"/>
                <w:sz w:val="24"/>
              </w:rPr>
              <w:t>3</w:t>
            </w:r>
            <w:r>
              <w:rPr>
                <w:rFonts w:ascii="Times New Roman" w:eastAsia="宋体" w:hAnsi="Times New Roman"/>
                <w:sz w:val="24"/>
              </w:rPr>
              <w:t>年的规划环境影响评价的监测数据，国家、地方环境空气质量监测网数据或生态环境主管部门公开发布的质量数据等。</w:t>
            </w:r>
          </w:p>
          <w:p w14:paraId="3DAEFF5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本次评价选取</w:t>
            </w:r>
            <w:r>
              <w:rPr>
                <w:rFonts w:ascii="Times New Roman" w:eastAsia="宋体" w:hAnsi="Times New Roman"/>
                <w:sz w:val="24"/>
              </w:rPr>
              <w:t>2022</w:t>
            </w:r>
            <w:r>
              <w:rPr>
                <w:rFonts w:ascii="Times New Roman" w:eastAsia="宋体" w:hAnsi="Times New Roman"/>
                <w:sz w:val="24"/>
              </w:rPr>
              <w:t>年作为评价基准年，根据《</w:t>
            </w:r>
            <w:r>
              <w:rPr>
                <w:rFonts w:ascii="Times New Roman" w:eastAsia="宋体" w:hAnsi="Times New Roman"/>
                <w:sz w:val="24"/>
              </w:rPr>
              <w:t>2022</w:t>
            </w:r>
            <w:r>
              <w:rPr>
                <w:rFonts w:ascii="Times New Roman" w:eastAsia="宋体" w:hAnsi="Times New Roman"/>
                <w:sz w:val="24"/>
              </w:rPr>
              <w:t>年度常州市生态环境状况公报》，项目所在区域常州市各评价因子数据见表</w:t>
            </w:r>
            <w:r>
              <w:rPr>
                <w:rFonts w:ascii="Times New Roman" w:eastAsia="宋体" w:hAnsi="Times New Roman"/>
                <w:sz w:val="24"/>
              </w:rPr>
              <w:t>3-1</w:t>
            </w:r>
            <w:r>
              <w:rPr>
                <w:rFonts w:ascii="Times New Roman" w:eastAsia="宋体" w:hAnsi="Times New Roman"/>
                <w:sz w:val="24"/>
              </w:rPr>
              <w:t>。</w:t>
            </w:r>
          </w:p>
          <w:p w14:paraId="7D869E45"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3-1  </w:t>
            </w:r>
            <w:r>
              <w:rPr>
                <w:rFonts w:ascii="Times New Roman" w:eastAsia="宋体" w:hAnsi="Times New Roman"/>
                <w:b/>
                <w:sz w:val="24"/>
              </w:rPr>
              <w:t>大气基本污染物环境质量现状</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41"/>
              <w:gridCol w:w="830"/>
              <w:gridCol w:w="2191"/>
              <w:gridCol w:w="1836"/>
              <w:gridCol w:w="1103"/>
              <w:gridCol w:w="945"/>
              <w:gridCol w:w="785"/>
            </w:tblGrid>
            <w:tr w:rsidR="00C73201" w14:paraId="79FE1AB7" w14:textId="77777777">
              <w:trPr>
                <w:jc w:val="center"/>
              </w:trPr>
              <w:tc>
                <w:tcPr>
                  <w:tcW w:w="385" w:type="pct"/>
                  <w:vAlign w:val="center"/>
                </w:tcPr>
                <w:p w14:paraId="3072ABF6" w14:textId="77777777" w:rsidR="00C73201" w:rsidRDefault="00000000">
                  <w:pPr>
                    <w:jc w:val="center"/>
                    <w:rPr>
                      <w:rFonts w:ascii="Times New Roman" w:eastAsia="宋体" w:hAnsi="Times New Roman"/>
                      <w:b/>
                      <w:szCs w:val="21"/>
                    </w:rPr>
                  </w:pPr>
                  <w:r>
                    <w:rPr>
                      <w:rFonts w:ascii="Times New Roman" w:eastAsia="宋体" w:hAnsi="Times New Roman"/>
                      <w:b/>
                      <w:szCs w:val="21"/>
                    </w:rPr>
                    <w:t>区域</w:t>
                  </w:r>
                </w:p>
              </w:tc>
              <w:tc>
                <w:tcPr>
                  <w:tcW w:w="498" w:type="pct"/>
                  <w:vAlign w:val="center"/>
                </w:tcPr>
                <w:p w14:paraId="3A3BCF9D" w14:textId="77777777" w:rsidR="00C73201" w:rsidRDefault="00000000">
                  <w:pPr>
                    <w:jc w:val="center"/>
                    <w:rPr>
                      <w:rFonts w:ascii="Times New Roman" w:eastAsia="宋体" w:hAnsi="Times New Roman"/>
                      <w:b/>
                      <w:szCs w:val="21"/>
                    </w:rPr>
                  </w:pPr>
                  <w:r>
                    <w:rPr>
                      <w:rFonts w:ascii="Times New Roman" w:eastAsia="宋体" w:hAnsi="Times New Roman"/>
                      <w:b/>
                      <w:szCs w:val="21"/>
                    </w:rPr>
                    <w:t>评价</w:t>
                  </w:r>
                </w:p>
                <w:p w14:paraId="23988C4F" w14:textId="77777777" w:rsidR="00C73201" w:rsidRDefault="00000000">
                  <w:pPr>
                    <w:jc w:val="center"/>
                    <w:rPr>
                      <w:rFonts w:ascii="Times New Roman" w:eastAsia="宋体" w:hAnsi="Times New Roman"/>
                      <w:b/>
                      <w:szCs w:val="21"/>
                    </w:rPr>
                  </w:pPr>
                  <w:r>
                    <w:rPr>
                      <w:rFonts w:ascii="Times New Roman" w:eastAsia="宋体" w:hAnsi="Times New Roman"/>
                      <w:b/>
                      <w:szCs w:val="21"/>
                    </w:rPr>
                    <w:t>因子</w:t>
                  </w:r>
                </w:p>
              </w:tc>
              <w:tc>
                <w:tcPr>
                  <w:tcW w:w="1315" w:type="pct"/>
                  <w:vAlign w:val="center"/>
                </w:tcPr>
                <w:p w14:paraId="2E4B771C" w14:textId="77777777" w:rsidR="00C73201" w:rsidRDefault="00000000">
                  <w:pPr>
                    <w:jc w:val="center"/>
                    <w:rPr>
                      <w:rFonts w:ascii="Times New Roman" w:eastAsia="宋体" w:hAnsi="Times New Roman"/>
                      <w:b/>
                      <w:szCs w:val="21"/>
                    </w:rPr>
                  </w:pPr>
                  <w:r>
                    <w:rPr>
                      <w:rFonts w:ascii="Times New Roman" w:eastAsia="宋体" w:hAnsi="Times New Roman"/>
                      <w:b/>
                      <w:szCs w:val="21"/>
                    </w:rPr>
                    <w:t>平均时段</w:t>
                  </w:r>
                </w:p>
              </w:tc>
              <w:tc>
                <w:tcPr>
                  <w:tcW w:w="1102" w:type="pct"/>
                  <w:vAlign w:val="center"/>
                </w:tcPr>
                <w:p w14:paraId="202540CB" w14:textId="77777777" w:rsidR="00C73201" w:rsidRDefault="00000000">
                  <w:pPr>
                    <w:jc w:val="center"/>
                    <w:rPr>
                      <w:rFonts w:ascii="Times New Roman" w:eastAsia="宋体" w:hAnsi="Times New Roman"/>
                      <w:b/>
                      <w:szCs w:val="21"/>
                    </w:rPr>
                  </w:pPr>
                  <w:r>
                    <w:rPr>
                      <w:rFonts w:ascii="Times New Roman" w:eastAsia="宋体" w:hAnsi="Times New Roman"/>
                      <w:b/>
                      <w:szCs w:val="21"/>
                    </w:rPr>
                    <w:t>现状浓度</w:t>
                  </w:r>
                </w:p>
                <w:p w14:paraId="50337A7F" w14:textId="77777777" w:rsidR="00C73201" w:rsidRDefault="00000000">
                  <w:pPr>
                    <w:jc w:val="center"/>
                    <w:rPr>
                      <w:rFonts w:ascii="Times New Roman" w:eastAsia="宋体" w:hAnsi="Times New Roman"/>
                      <w:b/>
                      <w:szCs w:val="21"/>
                    </w:rPr>
                  </w:pP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c>
                <w:tcPr>
                  <w:tcW w:w="662" w:type="pct"/>
                  <w:vAlign w:val="center"/>
                </w:tcPr>
                <w:p w14:paraId="61EF304D" w14:textId="77777777" w:rsidR="00C73201" w:rsidRDefault="00000000">
                  <w:pPr>
                    <w:jc w:val="center"/>
                    <w:rPr>
                      <w:rFonts w:ascii="Times New Roman" w:eastAsia="宋体" w:hAnsi="Times New Roman"/>
                      <w:b/>
                      <w:szCs w:val="21"/>
                    </w:rPr>
                  </w:pPr>
                  <w:r>
                    <w:rPr>
                      <w:rFonts w:ascii="Times New Roman" w:eastAsia="宋体" w:hAnsi="Times New Roman"/>
                      <w:b/>
                      <w:szCs w:val="21"/>
                    </w:rPr>
                    <w:t>标准值</w:t>
                  </w:r>
                </w:p>
                <w:p w14:paraId="301CF5D5" w14:textId="77777777" w:rsidR="00C73201" w:rsidRDefault="00000000">
                  <w:pPr>
                    <w:jc w:val="center"/>
                    <w:rPr>
                      <w:rFonts w:ascii="Times New Roman" w:eastAsia="宋体" w:hAnsi="Times New Roman"/>
                      <w:b/>
                      <w:szCs w:val="21"/>
                    </w:rPr>
                  </w:pP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c>
                <w:tcPr>
                  <w:tcW w:w="567" w:type="pct"/>
                  <w:vAlign w:val="center"/>
                </w:tcPr>
                <w:p w14:paraId="620FA98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占标率</w:t>
                  </w:r>
                  <w:r>
                    <w:rPr>
                      <w:rFonts w:ascii="Times New Roman" w:eastAsia="宋体" w:hAnsi="Times New Roman"/>
                      <w:b/>
                      <w:szCs w:val="21"/>
                    </w:rPr>
                    <w:t>%</w:t>
                  </w:r>
                </w:p>
              </w:tc>
              <w:tc>
                <w:tcPr>
                  <w:tcW w:w="472" w:type="pct"/>
                  <w:vAlign w:val="center"/>
                </w:tcPr>
                <w:p w14:paraId="0DE7358D" w14:textId="77777777" w:rsidR="00C73201" w:rsidRDefault="00000000">
                  <w:pPr>
                    <w:jc w:val="center"/>
                    <w:rPr>
                      <w:rFonts w:ascii="Times New Roman" w:eastAsia="宋体" w:hAnsi="Times New Roman"/>
                      <w:b/>
                      <w:szCs w:val="21"/>
                    </w:rPr>
                  </w:pPr>
                  <w:r>
                    <w:rPr>
                      <w:rFonts w:ascii="Times New Roman" w:eastAsia="宋体" w:hAnsi="Times New Roman"/>
                      <w:b/>
                      <w:szCs w:val="21"/>
                    </w:rPr>
                    <w:t>达标情况</w:t>
                  </w:r>
                </w:p>
              </w:tc>
            </w:tr>
            <w:tr w:rsidR="00C73201" w14:paraId="79522A63" w14:textId="77777777">
              <w:trPr>
                <w:jc w:val="center"/>
              </w:trPr>
              <w:tc>
                <w:tcPr>
                  <w:tcW w:w="385" w:type="pct"/>
                  <w:vMerge w:val="restart"/>
                  <w:vAlign w:val="center"/>
                </w:tcPr>
                <w:p w14:paraId="2453DD09" w14:textId="77777777" w:rsidR="00C73201" w:rsidRDefault="00000000">
                  <w:pPr>
                    <w:jc w:val="center"/>
                    <w:rPr>
                      <w:rFonts w:ascii="Times New Roman" w:eastAsia="宋体" w:hAnsi="Times New Roman"/>
                      <w:szCs w:val="21"/>
                    </w:rPr>
                  </w:pPr>
                  <w:r>
                    <w:rPr>
                      <w:rFonts w:ascii="Times New Roman" w:eastAsia="宋体" w:hAnsi="Times New Roman"/>
                      <w:szCs w:val="21"/>
                    </w:rPr>
                    <w:t>常州全市</w:t>
                  </w:r>
                </w:p>
              </w:tc>
              <w:tc>
                <w:tcPr>
                  <w:tcW w:w="498" w:type="pct"/>
                  <w:vMerge w:val="restart"/>
                  <w:vAlign w:val="center"/>
                </w:tcPr>
                <w:p w14:paraId="4053742B" w14:textId="77777777" w:rsidR="00C73201" w:rsidRDefault="00000000">
                  <w:pPr>
                    <w:jc w:val="center"/>
                    <w:rPr>
                      <w:rFonts w:ascii="Times New Roman" w:eastAsia="宋体" w:hAnsi="Times New Roman"/>
                      <w:szCs w:val="21"/>
                    </w:rPr>
                  </w:pPr>
                  <w:r>
                    <w:rPr>
                      <w:rFonts w:ascii="Times New Roman" w:eastAsia="宋体" w:hAnsi="Times New Roman"/>
                      <w:szCs w:val="21"/>
                    </w:rPr>
                    <w:t>SO</w:t>
                  </w:r>
                  <w:r>
                    <w:rPr>
                      <w:rFonts w:ascii="Times New Roman" w:eastAsia="宋体" w:hAnsi="Times New Roman"/>
                      <w:szCs w:val="21"/>
                      <w:vertAlign w:val="subscript"/>
                    </w:rPr>
                    <w:t>2</w:t>
                  </w:r>
                </w:p>
              </w:tc>
              <w:tc>
                <w:tcPr>
                  <w:tcW w:w="1315" w:type="pct"/>
                  <w:vAlign w:val="center"/>
                </w:tcPr>
                <w:p w14:paraId="5C9C5D8D" w14:textId="77777777" w:rsidR="00C73201"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75BDD272" w14:textId="77777777" w:rsidR="00C73201" w:rsidRDefault="00000000">
                  <w:pPr>
                    <w:jc w:val="center"/>
                    <w:rPr>
                      <w:rFonts w:ascii="Times New Roman" w:eastAsia="宋体" w:hAnsi="Times New Roman"/>
                      <w:szCs w:val="21"/>
                    </w:rPr>
                  </w:pPr>
                  <w:r>
                    <w:rPr>
                      <w:rFonts w:ascii="Times New Roman" w:eastAsia="宋体" w:hAnsi="Times New Roman"/>
                      <w:szCs w:val="21"/>
                    </w:rPr>
                    <w:t>7</w:t>
                  </w:r>
                </w:p>
              </w:tc>
              <w:tc>
                <w:tcPr>
                  <w:tcW w:w="662" w:type="pct"/>
                  <w:vAlign w:val="center"/>
                </w:tcPr>
                <w:p w14:paraId="0E3F52A8" w14:textId="77777777" w:rsidR="00C73201" w:rsidRDefault="00000000">
                  <w:pPr>
                    <w:jc w:val="center"/>
                    <w:rPr>
                      <w:rFonts w:ascii="Times New Roman" w:eastAsia="宋体" w:hAnsi="Times New Roman"/>
                      <w:szCs w:val="21"/>
                    </w:rPr>
                  </w:pPr>
                  <w:r>
                    <w:rPr>
                      <w:rFonts w:ascii="Times New Roman" w:eastAsia="宋体" w:hAnsi="Times New Roman"/>
                      <w:szCs w:val="21"/>
                    </w:rPr>
                    <w:t>60</w:t>
                  </w:r>
                </w:p>
              </w:tc>
              <w:tc>
                <w:tcPr>
                  <w:tcW w:w="567" w:type="pct"/>
                  <w:vAlign w:val="center"/>
                </w:tcPr>
                <w:p w14:paraId="2E52B89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11.7</w:t>
                  </w:r>
                </w:p>
              </w:tc>
              <w:tc>
                <w:tcPr>
                  <w:tcW w:w="472" w:type="pct"/>
                  <w:vMerge w:val="restart"/>
                  <w:vAlign w:val="center"/>
                </w:tcPr>
                <w:p w14:paraId="36807696" w14:textId="77777777" w:rsidR="00C73201" w:rsidRDefault="00000000">
                  <w:pPr>
                    <w:jc w:val="center"/>
                    <w:rPr>
                      <w:rFonts w:ascii="Times New Roman" w:eastAsia="宋体" w:hAnsi="Times New Roman"/>
                      <w:szCs w:val="21"/>
                    </w:rPr>
                  </w:pPr>
                  <w:r>
                    <w:rPr>
                      <w:rFonts w:ascii="Times New Roman" w:eastAsia="宋体" w:hAnsi="Times New Roman"/>
                      <w:szCs w:val="21"/>
                    </w:rPr>
                    <w:t>达标</w:t>
                  </w:r>
                </w:p>
              </w:tc>
            </w:tr>
            <w:tr w:rsidR="00C73201" w14:paraId="4949FD50" w14:textId="77777777">
              <w:trPr>
                <w:jc w:val="center"/>
              </w:trPr>
              <w:tc>
                <w:tcPr>
                  <w:tcW w:w="385" w:type="pct"/>
                  <w:vMerge/>
                  <w:vAlign w:val="center"/>
                </w:tcPr>
                <w:p w14:paraId="60310642" w14:textId="77777777" w:rsidR="00C73201" w:rsidRDefault="00C73201">
                  <w:pPr>
                    <w:jc w:val="center"/>
                    <w:rPr>
                      <w:rFonts w:ascii="Times New Roman" w:eastAsia="宋体" w:hAnsi="Times New Roman"/>
                      <w:szCs w:val="21"/>
                    </w:rPr>
                  </w:pPr>
                </w:p>
              </w:tc>
              <w:tc>
                <w:tcPr>
                  <w:tcW w:w="498" w:type="pct"/>
                  <w:vMerge/>
                  <w:vAlign w:val="center"/>
                </w:tcPr>
                <w:p w14:paraId="53C9FA33" w14:textId="77777777" w:rsidR="00C73201" w:rsidRDefault="00C73201">
                  <w:pPr>
                    <w:jc w:val="center"/>
                    <w:rPr>
                      <w:rFonts w:ascii="Times New Roman" w:eastAsia="宋体" w:hAnsi="Times New Roman"/>
                      <w:szCs w:val="21"/>
                    </w:rPr>
                  </w:pPr>
                </w:p>
              </w:tc>
              <w:tc>
                <w:tcPr>
                  <w:tcW w:w="1315" w:type="pct"/>
                  <w:vAlign w:val="center"/>
                </w:tcPr>
                <w:p w14:paraId="069069C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日均值</w:t>
                  </w:r>
                  <w:r>
                    <w:rPr>
                      <w:rFonts w:ascii="Times New Roman" w:eastAsia="宋体" w:hAnsi="Times New Roman"/>
                      <w:szCs w:val="21"/>
                    </w:rPr>
                    <w:t>第</w:t>
                  </w:r>
                  <w:r>
                    <w:rPr>
                      <w:rFonts w:ascii="Times New Roman" w:eastAsia="宋体" w:hAnsi="Times New Roman" w:hint="eastAsia"/>
                      <w:szCs w:val="21"/>
                    </w:rPr>
                    <w:t>98</w:t>
                  </w:r>
                  <w:r>
                    <w:rPr>
                      <w:rFonts w:ascii="Times New Roman" w:eastAsia="宋体" w:hAnsi="Times New Roman" w:hint="eastAsia"/>
                      <w:szCs w:val="21"/>
                    </w:rPr>
                    <w:t>百分位</w:t>
                  </w:r>
                </w:p>
              </w:tc>
              <w:tc>
                <w:tcPr>
                  <w:tcW w:w="1102" w:type="pct"/>
                  <w:vAlign w:val="center"/>
                </w:tcPr>
                <w:p w14:paraId="6D366BF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10</w:t>
                  </w:r>
                  <w:r>
                    <w:rPr>
                      <w:rFonts w:ascii="Times New Roman" w:eastAsia="宋体" w:hAnsi="Times New Roman"/>
                      <w:szCs w:val="21"/>
                    </w:rPr>
                    <w:t>~15</w:t>
                  </w:r>
                </w:p>
              </w:tc>
              <w:tc>
                <w:tcPr>
                  <w:tcW w:w="662" w:type="pct"/>
                  <w:vAlign w:val="center"/>
                </w:tcPr>
                <w:p w14:paraId="5BD9459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150</w:t>
                  </w:r>
                </w:p>
              </w:tc>
              <w:tc>
                <w:tcPr>
                  <w:tcW w:w="567" w:type="pct"/>
                  <w:vAlign w:val="center"/>
                </w:tcPr>
                <w:p w14:paraId="3950722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72" w:type="pct"/>
                  <w:vMerge/>
                  <w:vAlign w:val="center"/>
                </w:tcPr>
                <w:p w14:paraId="5E38EF87" w14:textId="77777777" w:rsidR="00C73201" w:rsidRDefault="00C73201">
                  <w:pPr>
                    <w:jc w:val="center"/>
                    <w:rPr>
                      <w:rFonts w:ascii="Times New Roman" w:eastAsia="宋体" w:hAnsi="Times New Roman"/>
                      <w:szCs w:val="21"/>
                    </w:rPr>
                  </w:pPr>
                </w:p>
              </w:tc>
            </w:tr>
            <w:tr w:rsidR="00C73201" w14:paraId="148703E4" w14:textId="77777777">
              <w:trPr>
                <w:jc w:val="center"/>
              </w:trPr>
              <w:tc>
                <w:tcPr>
                  <w:tcW w:w="385" w:type="pct"/>
                  <w:vMerge/>
                  <w:vAlign w:val="center"/>
                </w:tcPr>
                <w:p w14:paraId="3687B5C9" w14:textId="77777777" w:rsidR="00C73201" w:rsidRDefault="00C73201">
                  <w:pPr>
                    <w:widowControl/>
                    <w:jc w:val="center"/>
                    <w:rPr>
                      <w:rFonts w:ascii="Times New Roman" w:eastAsia="宋体" w:hAnsi="Times New Roman"/>
                      <w:szCs w:val="21"/>
                    </w:rPr>
                  </w:pPr>
                </w:p>
              </w:tc>
              <w:tc>
                <w:tcPr>
                  <w:tcW w:w="498" w:type="pct"/>
                  <w:vMerge w:val="restart"/>
                  <w:vAlign w:val="center"/>
                </w:tcPr>
                <w:p w14:paraId="0F55C40D" w14:textId="77777777" w:rsidR="00C73201" w:rsidRDefault="00000000">
                  <w:pPr>
                    <w:jc w:val="center"/>
                    <w:rPr>
                      <w:rFonts w:ascii="Times New Roman" w:eastAsia="宋体" w:hAnsi="Times New Roman"/>
                      <w:szCs w:val="21"/>
                    </w:rPr>
                  </w:pPr>
                  <w:r>
                    <w:rPr>
                      <w:rFonts w:ascii="Times New Roman" w:eastAsia="宋体" w:hAnsi="Times New Roman"/>
                      <w:szCs w:val="21"/>
                    </w:rPr>
                    <w:t>NO</w:t>
                  </w:r>
                  <w:r>
                    <w:rPr>
                      <w:rFonts w:ascii="Times New Roman" w:eastAsia="宋体" w:hAnsi="Times New Roman"/>
                      <w:szCs w:val="21"/>
                      <w:vertAlign w:val="subscript"/>
                    </w:rPr>
                    <w:t>2</w:t>
                  </w:r>
                </w:p>
              </w:tc>
              <w:tc>
                <w:tcPr>
                  <w:tcW w:w="1315" w:type="pct"/>
                  <w:vAlign w:val="center"/>
                </w:tcPr>
                <w:p w14:paraId="684EED01" w14:textId="77777777" w:rsidR="00C73201"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36E727B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28</w:t>
                  </w:r>
                </w:p>
              </w:tc>
              <w:tc>
                <w:tcPr>
                  <w:tcW w:w="662" w:type="pct"/>
                  <w:vAlign w:val="center"/>
                </w:tcPr>
                <w:p w14:paraId="5CEC5879" w14:textId="77777777" w:rsidR="00C73201" w:rsidRDefault="00000000">
                  <w:pPr>
                    <w:jc w:val="center"/>
                    <w:rPr>
                      <w:rFonts w:ascii="Times New Roman" w:eastAsia="宋体" w:hAnsi="Times New Roman"/>
                      <w:szCs w:val="21"/>
                    </w:rPr>
                  </w:pPr>
                  <w:r>
                    <w:rPr>
                      <w:rFonts w:ascii="Times New Roman" w:eastAsia="宋体" w:hAnsi="Times New Roman"/>
                      <w:szCs w:val="21"/>
                    </w:rPr>
                    <w:t>40</w:t>
                  </w:r>
                </w:p>
              </w:tc>
              <w:tc>
                <w:tcPr>
                  <w:tcW w:w="567" w:type="pct"/>
                  <w:vAlign w:val="center"/>
                </w:tcPr>
                <w:p w14:paraId="720AF97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70</w:t>
                  </w:r>
                </w:p>
              </w:tc>
              <w:tc>
                <w:tcPr>
                  <w:tcW w:w="472" w:type="pct"/>
                  <w:vMerge w:val="restart"/>
                  <w:vAlign w:val="center"/>
                </w:tcPr>
                <w:p w14:paraId="2A1220F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C73201" w14:paraId="224C6046" w14:textId="77777777">
              <w:trPr>
                <w:jc w:val="center"/>
              </w:trPr>
              <w:tc>
                <w:tcPr>
                  <w:tcW w:w="385" w:type="pct"/>
                  <w:vMerge/>
                  <w:vAlign w:val="center"/>
                </w:tcPr>
                <w:p w14:paraId="1AACEDBD" w14:textId="77777777" w:rsidR="00C73201" w:rsidRDefault="00C73201">
                  <w:pPr>
                    <w:widowControl/>
                    <w:jc w:val="center"/>
                    <w:rPr>
                      <w:rFonts w:ascii="Times New Roman" w:eastAsia="宋体" w:hAnsi="Times New Roman"/>
                      <w:szCs w:val="21"/>
                    </w:rPr>
                  </w:pPr>
                </w:p>
              </w:tc>
              <w:tc>
                <w:tcPr>
                  <w:tcW w:w="498" w:type="pct"/>
                  <w:vMerge/>
                  <w:vAlign w:val="center"/>
                </w:tcPr>
                <w:p w14:paraId="77293011" w14:textId="77777777" w:rsidR="00C73201" w:rsidRDefault="00C73201">
                  <w:pPr>
                    <w:jc w:val="center"/>
                    <w:rPr>
                      <w:rFonts w:ascii="Times New Roman" w:eastAsia="宋体" w:hAnsi="Times New Roman"/>
                      <w:szCs w:val="21"/>
                    </w:rPr>
                  </w:pPr>
                </w:p>
              </w:tc>
              <w:tc>
                <w:tcPr>
                  <w:tcW w:w="1315" w:type="pct"/>
                  <w:vAlign w:val="center"/>
                </w:tcPr>
                <w:p w14:paraId="0225F62A" w14:textId="77777777" w:rsidR="00C73201"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98</w:t>
                  </w:r>
                  <w:r>
                    <w:rPr>
                      <w:rFonts w:ascii="Times New Roman" w:eastAsia="宋体" w:hAnsi="Times New Roman"/>
                      <w:szCs w:val="21"/>
                    </w:rPr>
                    <w:t>百分位</w:t>
                  </w:r>
                </w:p>
              </w:tc>
              <w:tc>
                <w:tcPr>
                  <w:tcW w:w="1102" w:type="pct"/>
                  <w:vAlign w:val="center"/>
                </w:tcPr>
                <w:p w14:paraId="056151A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60~80</w:t>
                  </w:r>
                </w:p>
              </w:tc>
              <w:tc>
                <w:tcPr>
                  <w:tcW w:w="662" w:type="pct"/>
                  <w:vAlign w:val="center"/>
                </w:tcPr>
                <w:p w14:paraId="0185FD1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80</w:t>
                  </w:r>
                </w:p>
              </w:tc>
              <w:tc>
                <w:tcPr>
                  <w:tcW w:w="567" w:type="pct"/>
                  <w:vAlign w:val="center"/>
                </w:tcPr>
                <w:p w14:paraId="0C4C07A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72" w:type="pct"/>
                  <w:vMerge/>
                  <w:vAlign w:val="center"/>
                </w:tcPr>
                <w:p w14:paraId="5BCEA993" w14:textId="77777777" w:rsidR="00C73201" w:rsidRDefault="00C73201">
                  <w:pPr>
                    <w:jc w:val="center"/>
                    <w:rPr>
                      <w:rFonts w:ascii="Times New Roman" w:eastAsia="宋体" w:hAnsi="Times New Roman"/>
                      <w:szCs w:val="21"/>
                    </w:rPr>
                  </w:pPr>
                </w:p>
              </w:tc>
            </w:tr>
            <w:tr w:rsidR="00C73201" w14:paraId="3145890E" w14:textId="77777777">
              <w:trPr>
                <w:jc w:val="center"/>
              </w:trPr>
              <w:tc>
                <w:tcPr>
                  <w:tcW w:w="385" w:type="pct"/>
                  <w:vMerge/>
                  <w:vAlign w:val="center"/>
                </w:tcPr>
                <w:p w14:paraId="67161147" w14:textId="77777777" w:rsidR="00C73201" w:rsidRDefault="00C73201">
                  <w:pPr>
                    <w:widowControl/>
                    <w:jc w:val="center"/>
                    <w:rPr>
                      <w:rFonts w:ascii="Times New Roman" w:eastAsia="宋体" w:hAnsi="Times New Roman"/>
                      <w:szCs w:val="21"/>
                    </w:rPr>
                  </w:pPr>
                </w:p>
              </w:tc>
              <w:tc>
                <w:tcPr>
                  <w:tcW w:w="498" w:type="pct"/>
                  <w:vMerge w:val="restart"/>
                  <w:vAlign w:val="center"/>
                </w:tcPr>
                <w:p w14:paraId="54A1C54E" w14:textId="77777777" w:rsidR="00C73201" w:rsidRDefault="00000000">
                  <w:pPr>
                    <w:jc w:val="center"/>
                    <w:rPr>
                      <w:rFonts w:ascii="Times New Roman" w:eastAsia="宋体" w:hAnsi="Times New Roman"/>
                      <w:szCs w:val="21"/>
                    </w:rPr>
                  </w:pPr>
                  <w:r>
                    <w:rPr>
                      <w:rFonts w:ascii="Times New Roman" w:eastAsia="宋体" w:hAnsi="Times New Roman"/>
                      <w:szCs w:val="21"/>
                    </w:rPr>
                    <w:t>PM</w:t>
                  </w:r>
                  <w:r>
                    <w:rPr>
                      <w:rFonts w:ascii="Times New Roman" w:eastAsia="宋体" w:hAnsi="Times New Roman"/>
                      <w:szCs w:val="21"/>
                      <w:vertAlign w:val="subscript"/>
                    </w:rPr>
                    <w:t>10</w:t>
                  </w:r>
                </w:p>
              </w:tc>
              <w:tc>
                <w:tcPr>
                  <w:tcW w:w="1315" w:type="pct"/>
                  <w:vAlign w:val="center"/>
                </w:tcPr>
                <w:p w14:paraId="5D1B2C7B" w14:textId="77777777" w:rsidR="00C73201"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76866124" w14:textId="77777777" w:rsidR="00C73201" w:rsidRDefault="00000000">
                  <w:pPr>
                    <w:jc w:val="center"/>
                    <w:rPr>
                      <w:rFonts w:ascii="Times New Roman" w:eastAsia="宋体" w:hAnsi="Times New Roman"/>
                      <w:szCs w:val="21"/>
                    </w:rPr>
                  </w:pPr>
                  <w:r>
                    <w:rPr>
                      <w:rFonts w:ascii="Times New Roman" w:eastAsia="宋体" w:hAnsi="Times New Roman"/>
                      <w:szCs w:val="21"/>
                    </w:rPr>
                    <w:t>55</w:t>
                  </w:r>
                </w:p>
              </w:tc>
              <w:tc>
                <w:tcPr>
                  <w:tcW w:w="662" w:type="pct"/>
                  <w:vAlign w:val="center"/>
                </w:tcPr>
                <w:p w14:paraId="1C49A8F4" w14:textId="77777777" w:rsidR="00C73201" w:rsidRDefault="00000000">
                  <w:pPr>
                    <w:jc w:val="center"/>
                    <w:rPr>
                      <w:rFonts w:ascii="Times New Roman" w:eastAsia="宋体" w:hAnsi="Times New Roman"/>
                      <w:szCs w:val="21"/>
                    </w:rPr>
                  </w:pPr>
                  <w:r>
                    <w:rPr>
                      <w:rFonts w:ascii="Times New Roman" w:eastAsia="宋体" w:hAnsi="Times New Roman"/>
                      <w:szCs w:val="21"/>
                    </w:rPr>
                    <w:t>70</w:t>
                  </w:r>
                </w:p>
              </w:tc>
              <w:tc>
                <w:tcPr>
                  <w:tcW w:w="567" w:type="pct"/>
                  <w:vAlign w:val="center"/>
                </w:tcPr>
                <w:p w14:paraId="50E34A5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78.6</w:t>
                  </w:r>
                </w:p>
              </w:tc>
              <w:tc>
                <w:tcPr>
                  <w:tcW w:w="472" w:type="pct"/>
                  <w:vMerge w:val="restart"/>
                  <w:vAlign w:val="center"/>
                </w:tcPr>
                <w:p w14:paraId="3AA6EFA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C73201" w14:paraId="422084DD" w14:textId="77777777">
              <w:trPr>
                <w:jc w:val="center"/>
              </w:trPr>
              <w:tc>
                <w:tcPr>
                  <w:tcW w:w="385" w:type="pct"/>
                  <w:vMerge/>
                  <w:vAlign w:val="center"/>
                </w:tcPr>
                <w:p w14:paraId="53A7A352" w14:textId="77777777" w:rsidR="00C73201" w:rsidRDefault="00C73201">
                  <w:pPr>
                    <w:widowControl/>
                    <w:jc w:val="center"/>
                    <w:rPr>
                      <w:rFonts w:ascii="Times New Roman" w:eastAsia="宋体" w:hAnsi="Times New Roman"/>
                      <w:szCs w:val="21"/>
                    </w:rPr>
                  </w:pPr>
                </w:p>
              </w:tc>
              <w:tc>
                <w:tcPr>
                  <w:tcW w:w="498" w:type="pct"/>
                  <w:vMerge/>
                  <w:vAlign w:val="center"/>
                </w:tcPr>
                <w:p w14:paraId="61315455" w14:textId="77777777" w:rsidR="00C73201" w:rsidRDefault="00C73201">
                  <w:pPr>
                    <w:jc w:val="center"/>
                    <w:rPr>
                      <w:rFonts w:ascii="Times New Roman" w:eastAsia="宋体" w:hAnsi="Times New Roman"/>
                      <w:szCs w:val="21"/>
                    </w:rPr>
                  </w:pPr>
                </w:p>
              </w:tc>
              <w:tc>
                <w:tcPr>
                  <w:tcW w:w="1315" w:type="pct"/>
                  <w:vAlign w:val="center"/>
                </w:tcPr>
                <w:p w14:paraId="3C7D2F06" w14:textId="77777777" w:rsidR="00C73201"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2981D37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110~150</w:t>
                  </w:r>
                </w:p>
              </w:tc>
              <w:tc>
                <w:tcPr>
                  <w:tcW w:w="662" w:type="pct"/>
                  <w:vAlign w:val="center"/>
                </w:tcPr>
                <w:p w14:paraId="749A77B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150</w:t>
                  </w:r>
                </w:p>
              </w:tc>
              <w:tc>
                <w:tcPr>
                  <w:tcW w:w="567" w:type="pct"/>
                  <w:vAlign w:val="center"/>
                </w:tcPr>
                <w:p w14:paraId="64EF682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72" w:type="pct"/>
                  <w:vMerge/>
                  <w:vAlign w:val="center"/>
                </w:tcPr>
                <w:p w14:paraId="4F7B23FD" w14:textId="77777777" w:rsidR="00C73201" w:rsidRDefault="00C73201">
                  <w:pPr>
                    <w:jc w:val="center"/>
                    <w:rPr>
                      <w:rFonts w:ascii="Times New Roman" w:eastAsia="宋体" w:hAnsi="Times New Roman"/>
                      <w:szCs w:val="21"/>
                    </w:rPr>
                  </w:pPr>
                </w:p>
              </w:tc>
            </w:tr>
            <w:tr w:rsidR="00C73201" w14:paraId="31C725E2" w14:textId="77777777">
              <w:trPr>
                <w:jc w:val="center"/>
              </w:trPr>
              <w:tc>
                <w:tcPr>
                  <w:tcW w:w="385" w:type="pct"/>
                  <w:vMerge/>
                  <w:vAlign w:val="center"/>
                </w:tcPr>
                <w:p w14:paraId="7495F7F6" w14:textId="77777777" w:rsidR="00C73201" w:rsidRDefault="00C73201">
                  <w:pPr>
                    <w:widowControl/>
                    <w:jc w:val="center"/>
                    <w:rPr>
                      <w:rFonts w:ascii="Times New Roman" w:eastAsia="宋体" w:hAnsi="Times New Roman"/>
                      <w:szCs w:val="21"/>
                    </w:rPr>
                  </w:pPr>
                </w:p>
              </w:tc>
              <w:tc>
                <w:tcPr>
                  <w:tcW w:w="498" w:type="pct"/>
                  <w:vMerge w:val="restart"/>
                  <w:vAlign w:val="center"/>
                </w:tcPr>
                <w:p w14:paraId="385684DD" w14:textId="77777777" w:rsidR="00C73201" w:rsidRDefault="00000000">
                  <w:pPr>
                    <w:jc w:val="center"/>
                    <w:rPr>
                      <w:rFonts w:ascii="Times New Roman" w:eastAsia="宋体" w:hAnsi="Times New Roman"/>
                      <w:szCs w:val="21"/>
                    </w:rPr>
                  </w:pPr>
                  <w:r>
                    <w:rPr>
                      <w:rFonts w:ascii="Times New Roman" w:eastAsia="宋体" w:hAnsi="Times New Roman"/>
                      <w:szCs w:val="21"/>
                    </w:rPr>
                    <w:t>PM</w:t>
                  </w:r>
                  <w:r>
                    <w:rPr>
                      <w:rFonts w:ascii="Times New Roman" w:eastAsia="宋体" w:hAnsi="Times New Roman"/>
                      <w:szCs w:val="21"/>
                      <w:vertAlign w:val="subscript"/>
                    </w:rPr>
                    <w:t>2.5</w:t>
                  </w:r>
                </w:p>
              </w:tc>
              <w:tc>
                <w:tcPr>
                  <w:tcW w:w="1315" w:type="pct"/>
                  <w:vAlign w:val="center"/>
                </w:tcPr>
                <w:p w14:paraId="6A33ECB9" w14:textId="77777777" w:rsidR="00C73201"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650D584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33</w:t>
                  </w:r>
                </w:p>
              </w:tc>
              <w:tc>
                <w:tcPr>
                  <w:tcW w:w="662" w:type="pct"/>
                  <w:vAlign w:val="center"/>
                </w:tcPr>
                <w:p w14:paraId="4BFFE120" w14:textId="77777777" w:rsidR="00C73201" w:rsidRDefault="00000000">
                  <w:pPr>
                    <w:jc w:val="center"/>
                    <w:rPr>
                      <w:rFonts w:ascii="Times New Roman" w:eastAsia="宋体" w:hAnsi="Times New Roman"/>
                      <w:szCs w:val="21"/>
                    </w:rPr>
                  </w:pPr>
                  <w:r>
                    <w:rPr>
                      <w:rFonts w:ascii="Times New Roman" w:eastAsia="宋体" w:hAnsi="Times New Roman"/>
                      <w:szCs w:val="21"/>
                    </w:rPr>
                    <w:t>35</w:t>
                  </w:r>
                </w:p>
              </w:tc>
              <w:tc>
                <w:tcPr>
                  <w:tcW w:w="567" w:type="pct"/>
                  <w:vAlign w:val="center"/>
                </w:tcPr>
                <w:p w14:paraId="326C59D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94.3</w:t>
                  </w:r>
                </w:p>
              </w:tc>
              <w:tc>
                <w:tcPr>
                  <w:tcW w:w="472" w:type="pct"/>
                  <w:vMerge w:val="restart"/>
                  <w:vAlign w:val="center"/>
                </w:tcPr>
                <w:p w14:paraId="01BFAFC7" w14:textId="77777777" w:rsidR="00C73201" w:rsidRDefault="00000000">
                  <w:pPr>
                    <w:jc w:val="center"/>
                    <w:rPr>
                      <w:rFonts w:ascii="Times New Roman" w:eastAsia="宋体" w:hAnsi="Times New Roman"/>
                      <w:b/>
                      <w:szCs w:val="21"/>
                    </w:rPr>
                  </w:pPr>
                  <w:r>
                    <w:rPr>
                      <w:rFonts w:ascii="Times New Roman" w:eastAsia="宋体" w:hAnsi="Times New Roman"/>
                      <w:b/>
                      <w:szCs w:val="21"/>
                    </w:rPr>
                    <w:t>超标</w:t>
                  </w:r>
                </w:p>
              </w:tc>
            </w:tr>
            <w:tr w:rsidR="00C73201" w14:paraId="720AF63A" w14:textId="77777777">
              <w:trPr>
                <w:jc w:val="center"/>
              </w:trPr>
              <w:tc>
                <w:tcPr>
                  <w:tcW w:w="385" w:type="pct"/>
                  <w:vMerge/>
                  <w:vAlign w:val="center"/>
                </w:tcPr>
                <w:p w14:paraId="4005189C" w14:textId="77777777" w:rsidR="00C73201" w:rsidRDefault="00C73201">
                  <w:pPr>
                    <w:widowControl/>
                    <w:jc w:val="center"/>
                    <w:rPr>
                      <w:rFonts w:ascii="Times New Roman" w:eastAsia="宋体" w:hAnsi="Times New Roman"/>
                      <w:szCs w:val="21"/>
                    </w:rPr>
                  </w:pPr>
                </w:p>
              </w:tc>
              <w:tc>
                <w:tcPr>
                  <w:tcW w:w="498" w:type="pct"/>
                  <w:vMerge/>
                  <w:vAlign w:val="center"/>
                </w:tcPr>
                <w:p w14:paraId="1E8DEA6C" w14:textId="77777777" w:rsidR="00C73201" w:rsidRDefault="00C73201">
                  <w:pPr>
                    <w:jc w:val="center"/>
                    <w:rPr>
                      <w:rFonts w:ascii="Times New Roman" w:eastAsia="宋体" w:hAnsi="Times New Roman"/>
                      <w:szCs w:val="21"/>
                    </w:rPr>
                  </w:pPr>
                </w:p>
              </w:tc>
              <w:tc>
                <w:tcPr>
                  <w:tcW w:w="1315" w:type="pct"/>
                  <w:vAlign w:val="center"/>
                </w:tcPr>
                <w:p w14:paraId="4566EB3B" w14:textId="77777777" w:rsidR="00C73201"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185B008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7</w:t>
                  </w:r>
                  <w:r>
                    <w:rPr>
                      <w:rFonts w:ascii="Times New Roman" w:eastAsia="宋体" w:hAnsi="Times New Roman"/>
                      <w:b/>
                      <w:szCs w:val="21"/>
                    </w:rPr>
                    <w:t>5~105</w:t>
                  </w:r>
                </w:p>
              </w:tc>
              <w:tc>
                <w:tcPr>
                  <w:tcW w:w="662" w:type="pct"/>
                  <w:vAlign w:val="center"/>
                </w:tcPr>
                <w:p w14:paraId="76307A4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75</w:t>
                  </w:r>
                </w:p>
              </w:tc>
              <w:tc>
                <w:tcPr>
                  <w:tcW w:w="567" w:type="pct"/>
                  <w:vAlign w:val="center"/>
                </w:tcPr>
                <w:p w14:paraId="3CCF24C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72" w:type="pct"/>
                  <w:vMerge/>
                  <w:vAlign w:val="center"/>
                </w:tcPr>
                <w:p w14:paraId="71C37275" w14:textId="77777777" w:rsidR="00C73201" w:rsidRDefault="00C73201">
                  <w:pPr>
                    <w:jc w:val="center"/>
                    <w:rPr>
                      <w:rFonts w:ascii="Times New Roman" w:eastAsia="宋体" w:hAnsi="Times New Roman"/>
                      <w:szCs w:val="21"/>
                    </w:rPr>
                  </w:pPr>
                </w:p>
              </w:tc>
            </w:tr>
            <w:tr w:rsidR="00C73201" w14:paraId="313D51FE" w14:textId="77777777">
              <w:trPr>
                <w:jc w:val="center"/>
              </w:trPr>
              <w:tc>
                <w:tcPr>
                  <w:tcW w:w="385" w:type="pct"/>
                  <w:vMerge/>
                  <w:vAlign w:val="center"/>
                </w:tcPr>
                <w:p w14:paraId="2994F580" w14:textId="77777777" w:rsidR="00C73201" w:rsidRDefault="00C73201">
                  <w:pPr>
                    <w:widowControl/>
                    <w:jc w:val="center"/>
                    <w:rPr>
                      <w:rFonts w:ascii="Times New Roman" w:eastAsia="宋体" w:hAnsi="Times New Roman"/>
                      <w:szCs w:val="21"/>
                    </w:rPr>
                  </w:pPr>
                </w:p>
              </w:tc>
              <w:tc>
                <w:tcPr>
                  <w:tcW w:w="498" w:type="pct"/>
                  <w:vAlign w:val="center"/>
                </w:tcPr>
                <w:p w14:paraId="529AEEAA" w14:textId="77777777" w:rsidR="00C73201" w:rsidRDefault="00000000">
                  <w:pPr>
                    <w:jc w:val="center"/>
                    <w:rPr>
                      <w:rFonts w:ascii="Times New Roman" w:eastAsia="宋体" w:hAnsi="Times New Roman"/>
                      <w:szCs w:val="21"/>
                    </w:rPr>
                  </w:pPr>
                  <w:r>
                    <w:rPr>
                      <w:rFonts w:ascii="Times New Roman" w:eastAsia="宋体" w:hAnsi="Times New Roman"/>
                      <w:szCs w:val="21"/>
                    </w:rPr>
                    <w:t>CO</w:t>
                  </w:r>
                </w:p>
              </w:tc>
              <w:tc>
                <w:tcPr>
                  <w:tcW w:w="1315" w:type="pct"/>
                  <w:vAlign w:val="center"/>
                </w:tcPr>
                <w:p w14:paraId="1CC2CE52" w14:textId="77777777" w:rsidR="00C73201"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7871DC1A" w14:textId="77777777" w:rsidR="00C73201" w:rsidRDefault="00000000">
                  <w:pPr>
                    <w:jc w:val="center"/>
                    <w:rPr>
                      <w:rFonts w:ascii="Times New Roman" w:eastAsia="宋体" w:hAnsi="Times New Roman"/>
                      <w:szCs w:val="21"/>
                    </w:rPr>
                  </w:pPr>
                  <w:r>
                    <w:rPr>
                      <w:rFonts w:ascii="Times New Roman" w:eastAsia="宋体" w:hAnsi="Times New Roman"/>
                      <w:szCs w:val="21"/>
                    </w:rPr>
                    <w:t>1000</w:t>
                  </w:r>
                </w:p>
                <w:p w14:paraId="4315DA1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（第</w:t>
                  </w:r>
                  <w:r>
                    <w:rPr>
                      <w:rFonts w:ascii="Times New Roman" w:eastAsia="宋体" w:hAnsi="Times New Roman" w:hint="eastAsia"/>
                      <w:szCs w:val="21"/>
                    </w:rPr>
                    <w:t>95</w:t>
                  </w:r>
                  <w:r>
                    <w:rPr>
                      <w:rFonts w:ascii="Times New Roman" w:eastAsia="宋体" w:hAnsi="Times New Roman" w:hint="eastAsia"/>
                      <w:szCs w:val="21"/>
                    </w:rPr>
                    <w:t>百分位）</w:t>
                  </w:r>
                </w:p>
              </w:tc>
              <w:tc>
                <w:tcPr>
                  <w:tcW w:w="662" w:type="pct"/>
                  <w:vAlign w:val="center"/>
                </w:tcPr>
                <w:p w14:paraId="385D705D" w14:textId="77777777" w:rsidR="00C73201" w:rsidRDefault="00000000">
                  <w:pPr>
                    <w:jc w:val="center"/>
                    <w:rPr>
                      <w:rFonts w:ascii="Times New Roman" w:eastAsia="宋体" w:hAnsi="Times New Roman"/>
                      <w:szCs w:val="21"/>
                    </w:rPr>
                  </w:pPr>
                  <w:r>
                    <w:rPr>
                      <w:rFonts w:ascii="Times New Roman" w:eastAsia="宋体" w:hAnsi="Times New Roman"/>
                      <w:szCs w:val="21"/>
                    </w:rPr>
                    <w:t>4000</w:t>
                  </w:r>
                </w:p>
              </w:tc>
              <w:tc>
                <w:tcPr>
                  <w:tcW w:w="567" w:type="pct"/>
                  <w:vAlign w:val="center"/>
                </w:tcPr>
                <w:p w14:paraId="73AC73D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472" w:type="pct"/>
                  <w:vAlign w:val="center"/>
                </w:tcPr>
                <w:p w14:paraId="39E56AC1" w14:textId="77777777" w:rsidR="00C73201" w:rsidRDefault="00000000">
                  <w:pPr>
                    <w:jc w:val="center"/>
                    <w:rPr>
                      <w:rFonts w:ascii="Times New Roman" w:eastAsia="宋体" w:hAnsi="Times New Roman"/>
                      <w:szCs w:val="21"/>
                    </w:rPr>
                  </w:pPr>
                  <w:r>
                    <w:rPr>
                      <w:rFonts w:ascii="Times New Roman" w:eastAsia="宋体" w:hAnsi="Times New Roman"/>
                      <w:szCs w:val="21"/>
                    </w:rPr>
                    <w:t>达标</w:t>
                  </w:r>
                </w:p>
              </w:tc>
            </w:tr>
            <w:tr w:rsidR="00C73201" w14:paraId="6ABF2DC9" w14:textId="77777777">
              <w:trPr>
                <w:jc w:val="center"/>
              </w:trPr>
              <w:tc>
                <w:tcPr>
                  <w:tcW w:w="385" w:type="pct"/>
                  <w:vMerge/>
                  <w:vAlign w:val="center"/>
                </w:tcPr>
                <w:p w14:paraId="187F5BFC" w14:textId="77777777" w:rsidR="00C73201" w:rsidRDefault="00C73201">
                  <w:pPr>
                    <w:widowControl/>
                    <w:jc w:val="center"/>
                    <w:rPr>
                      <w:rFonts w:ascii="Times New Roman" w:eastAsia="宋体" w:hAnsi="Times New Roman"/>
                      <w:szCs w:val="21"/>
                    </w:rPr>
                  </w:pPr>
                </w:p>
              </w:tc>
              <w:tc>
                <w:tcPr>
                  <w:tcW w:w="498" w:type="pct"/>
                  <w:vAlign w:val="center"/>
                </w:tcPr>
                <w:p w14:paraId="68F89CCC" w14:textId="77777777" w:rsidR="00C73201" w:rsidRDefault="00000000">
                  <w:pPr>
                    <w:jc w:val="center"/>
                    <w:rPr>
                      <w:rFonts w:ascii="Times New Roman" w:eastAsia="宋体" w:hAnsi="Times New Roman"/>
                      <w:szCs w:val="21"/>
                    </w:rPr>
                  </w:pPr>
                  <w:r>
                    <w:rPr>
                      <w:rFonts w:ascii="Times New Roman" w:eastAsia="宋体" w:hAnsi="Times New Roman"/>
                      <w:szCs w:val="21"/>
                    </w:rPr>
                    <w:t>O</w:t>
                  </w:r>
                  <w:r>
                    <w:rPr>
                      <w:rFonts w:ascii="Times New Roman" w:eastAsia="宋体" w:hAnsi="Times New Roman"/>
                      <w:szCs w:val="21"/>
                      <w:vertAlign w:val="subscript"/>
                    </w:rPr>
                    <w:t>3</w:t>
                  </w:r>
                </w:p>
              </w:tc>
              <w:tc>
                <w:tcPr>
                  <w:tcW w:w="1315" w:type="pct"/>
                  <w:vAlign w:val="center"/>
                </w:tcPr>
                <w:p w14:paraId="24A43E8A" w14:textId="77777777" w:rsidR="00C73201" w:rsidRDefault="00000000">
                  <w:pPr>
                    <w:jc w:val="center"/>
                    <w:rPr>
                      <w:rFonts w:ascii="Times New Roman" w:eastAsia="宋体" w:hAnsi="Times New Roman"/>
                      <w:szCs w:val="21"/>
                    </w:rPr>
                  </w:pPr>
                  <w:r>
                    <w:rPr>
                      <w:rFonts w:ascii="Times New Roman" w:eastAsia="宋体" w:hAnsi="Times New Roman"/>
                      <w:szCs w:val="21"/>
                    </w:rPr>
                    <w:t>日最大</w:t>
                  </w:r>
                  <w:r>
                    <w:rPr>
                      <w:rFonts w:ascii="Times New Roman" w:eastAsia="宋体" w:hAnsi="Times New Roman"/>
                      <w:szCs w:val="21"/>
                    </w:rPr>
                    <w:t>8h</w:t>
                  </w:r>
                  <w:r>
                    <w:rPr>
                      <w:rFonts w:ascii="Times New Roman" w:eastAsia="宋体" w:hAnsi="Times New Roman"/>
                      <w:szCs w:val="21"/>
                    </w:rPr>
                    <w:t>滑动平均值第</w:t>
                  </w:r>
                  <w:r>
                    <w:rPr>
                      <w:rFonts w:ascii="Times New Roman" w:eastAsia="宋体" w:hAnsi="Times New Roman"/>
                      <w:szCs w:val="21"/>
                    </w:rPr>
                    <w:t>90</w:t>
                  </w:r>
                  <w:r>
                    <w:rPr>
                      <w:rFonts w:ascii="Times New Roman" w:eastAsia="宋体" w:hAnsi="Times New Roman"/>
                      <w:szCs w:val="21"/>
                    </w:rPr>
                    <w:t>百分位</w:t>
                  </w:r>
                </w:p>
              </w:tc>
              <w:tc>
                <w:tcPr>
                  <w:tcW w:w="1102" w:type="pct"/>
                  <w:vAlign w:val="center"/>
                </w:tcPr>
                <w:p w14:paraId="4BFFF459" w14:textId="77777777" w:rsidR="00C73201" w:rsidRDefault="00000000">
                  <w:pPr>
                    <w:jc w:val="center"/>
                    <w:rPr>
                      <w:rFonts w:ascii="Times New Roman" w:eastAsia="宋体" w:hAnsi="Times New Roman"/>
                      <w:b/>
                      <w:szCs w:val="21"/>
                    </w:rPr>
                  </w:pPr>
                  <w:r>
                    <w:rPr>
                      <w:rFonts w:ascii="Times New Roman" w:eastAsia="宋体" w:hAnsi="Times New Roman"/>
                      <w:b/>
                      <w:szCs w:val="21"/>
                    </w:rPr>
                    <w:t>1</w:t>
                  </w:r>
                  <w:r>
                    <w:rPr>
                      <w:rFonts w:ascii="Times New Roman" w:eastAsia="宋体" w:hAnsi="Times New Roman" w:hint="eastAsia"/>
                      <w:b/>
                      <w:szCs w:val="21"/>
                    </w:rPr>
                    <w:t>75</w:t>
                  </w:r>
                </w:p>
              </w:tc>
              <w:tc>
                <w:tcPr>
                  <w:tcW w:w="662" w:type="pct"/>
                  <w:vAlign w:val="center"/>
                </w:tcPr>
                <w:p w14:paraId="354DC75C" w14:textId="77777777" w:rsidR="00C73201" w:rsidRDefault="00000000">
                  <w:pPr>
                    <w:jc w:val="center"/>
                    <w:rPr>
                      <w:rFonts w:ascii="Times New Roman" w:eastAsia="宋体" w:hAnsi="Times New Roman"/>
                      <w:szCs w:val="21"/>
                    </w:rPr>
                  </w:pPr>
                  <w:r>
                    <w:rPr>
                      <w:rFonts w:ascii="Times New Roman" w:eastAsia="宋体" w:hAnsi="Times New Roman"/>
                      <w:szCs w:val="21"/>
                    </w:rPr>
                    <w:t>160</w:t>
                  </w:r>
                </w:p>
              </w:tc>
              <w:tc>
                <w:tcPr>
                  <w:tcW w:w="567" w:type="pct"/>
                  <w:vAlign w:val="center"/>
                </w:tcPr>
                <w:p w14:paraId="03E5E3C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109.4</w:t>
                  </w:r>
                </w:p>
              </w:tc>
              <w:tc>
                <w:tcPr>
                  <w:tcW w:w="472" w:type="pct"/>
                  <w:vAlign w:val="center"/>
                </w:tcPr>
                <w:p w14:paraId="255FE41F" w14:textId="77777777" w:rsidR="00C73201" w:rsidRDefault="00000000">
                  <w:pPr>
                    <w:jc w:val="center"/>
                    <w:rPr>
                      <w:rFonts w:ascii="Times New Roman" w:eastAsia="宋体" w:hAnsi="Times New Roman"/>
                      <w:b/>
                      <w:szCs w:val="21"/>
                    </w:rPr>
                  </w:pPr>
                  <w:r>
                    <w:rPr>
                      <w:rFonts w:ascii="Times New Roman" w:eastAsia="宋体" w:hAnsi="Times New Roman"/>
                      <w:b/>
                      <w:szCs w:val="21"/>
                    </w:rPr>
                    <w:t>超标</w:t>
                  </w:r>
                </w:p>
              </w:tc>
            </w:tr>
          </w:tbl>
          <w:p w14:paraId="434C5E8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2022</w:t>
            </w:r>
            <w:r>
              <w:rPr>
                <w:rFonts w:ascii="Times New Roman" w:eastAsia="宋体" w:hAnsi="Times New Roman"/>
                <w:sz w:val="24"/>
              </w:rPr>
              <w:t>年常州市环境空气中二氧化硫、二氧化氮、</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年均值均达标，二氧化硫和二氧化氮的日均值第</w:t>
            </w:r>
            <w:r>
              <w:rPr>
                <w:rFonts w:ascii="Times New Roman" w:eastAsia="宋体" w:hAnsi="Times New Roman"/>
                <w:sz w:val="24"/>
              </w:rPr>
              <w:t>98</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的日均值第</w:t>
            </w:r>
            <w:r>
              <w:rPr>
                <w:rFonts w:ascii="Times New Roman" w:eastAsia="宋体" w:hAnsi="Times New Roman"/>
                <w:sz w:val="24"/>
              </w:rPr>
              <w:t>95</w:t>
            </w:r>
            <w:r>
              <w:rPr>
                <w:rFonts w:ascii="Times New Roman" w:eastAsia="宋体" w:hAnsi="Times New Roman"/>
                <w:sz w:val="24"/>
              </w:rPr>
              <w:t>百分位值达标，一氧化碳日均值第</w:t>
            </w:r>
            <w:r>
              <w:rPr>
                <w:rFonts w:ascii="Times New Roman" w:eastAsia="宋体" w:hAnsi="Times New Roman"/>
                <w:sz w:val="24"/>
              </w:rPr>
              <w:t>95</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年平均浓度达标，日均值第</w:t>
            </w:r>
            <w:r>
              <w:rPr>
                <w:rFonts w:ascii="Times New Roman" w:eastAsia="宋体" w:hAnsi="Times New Roman"/>
                <w:sz w:val="24"/>
              </w:rPr>
              <w:t>95</w:t>
            </w:r>
            <w:r>
              <w:rPr>
                <w:rFonts w:ascii="Times New Roman" w:eastAsia="宋体" w:hAnsi="Times New Roman"/>
                <w:sz w:val="24"/>
              </w:rPr>
              <w:t>百分位超出标准限值；</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百分位值超出标准限值，超标系数为</w:t>
            </w:r>
            <w:r>
              <w:rPr>
                <w:rFonts w:ascii="Times New Roman" w:eastAsia="宋体" w:hAnsi="Times New Roman"/>
                <w:sz w:val="24"/>
              </w:rPr>
              <w:t>0.09</w:t>
            </w:r>
            <w:r>
              <w:rPr>
                <w:rFonts w:ascii="Times New Roman" w:eastAsia="宋体" w:hAnsi="Times New Roman"/>
                <w:sz w:val="24"/>
              </w:rPr>
              <w:t>。因此项目所在地区</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超标，故常州市目前属于环境空气质量不达标区。</w:t>
            </w:r>
          </w:p>
          <w:p w14:paraId="63D300B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）区域大气污染物整治方案</w:t>
            </w:r>
          </w:p>
          <w:p w14:paraId="30D0262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常州市目前尚未制定大气环境质量限期达标规划，《市政府关于印发的通知》（常政发〔</w:t>
            </w:r>
            <w:r>
              <w:rPr>
                <w:rFonts w:ascii="Times New Roman" w:eastAsia="宋体" w:hAnsi="Times New Roman"/>
                <w:sz w:val="24"/>
              </w:rPr>
              <w:t>2021</w:t>
            </w:r>
            <w:r>
              <w:rPr>
                <w:rFonts w:ascii="Times New Roman" w:eastAsia="宋体" w:hAnsi="Times New Roman"/>
                <w:sz w:val="24"/>
              </w:rPr>
              <w:t>〕</w:t>
            </w:r>
            <w:r>
              <w:rPr>
                <w:rFonts w:ascii="Times New Roman" w:eastAsia="宋体" w:hAnsi="Times New Roman"/>
                <w:sz w:val="24"/>
              </w:rPr>
              <w:t>21</w:t>
            </w:r>
            <w:r>
              <w:rPr>
                <w:rFonts w:ascii="Times New Roman" w:eastAsia="宋体" w:hAnsi="Times New Roman"/>
                <w:sz w:val="24"/>
              </w:rPr>
              <w:t>号）工作目标之一：环境空气质量持续改善，完成省下达的约束性指标，</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浓度工作目标</w:t>
            </w:r>
            <w:r>
              <w:rPr>
                <w:rFonts w:ascii="Times New Roman" w:eastAsia="宋体" w:hAnsi="Times New Roman"/>
                <w:sz w:val="24"/>
              </w:rPr>
              <w:t>40</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立方米，优良天数比率工作目标</w:t>
            </w:r>
            <w:r>
              <w:rPr>
                <w:rFonts w:ascii="Times New Roman" w:eastAsia="宋体" w:hAnsi="Times New Roman"/>
                <w:sz w:val="24"/>
              </w:rPr>
              <w:t>80.7%</w:t>
            </w:r>
            <w:r>
              <w:rPr>
                <w:rFonts w:ascii="Times New Roman" w:eastAsia="宋体" w:hAnsi="Times New Roman"/>
                <w:sz w:val="24"/>
              </w:rPr>
              <w:t>，</w:t>
            </w:r>
            <w:r>
              <w:rPr>
                <w:rFonts w:ascii="Times New Roman" w:eastAsia="宋体" w:hAnsi="Times New Roman"/>
                <w:sz w:val="24"/>
              </w:rPr>
              <w:lastRenderedPageBreak/>
              <w:t>氮氧化物和</w:t>
            </w:r>
            <w:r>
              <w:rPr>
                <w:rFonts w:ascii="Times New Roman" w:eastAsia="宋体" w:hAnsi="Times New Roman"/>
                <w:sz w:val="24"/>
              </w:rPr>
              <w:t>VOCs</w:t>
            </w:r>
            <w:r>
              <w:rPr>
                <w:rFonts w:ascii="Times New Roman" w:eastAsia="宋体" w:hAnsi="Times New Roman"/>
                <w:sz w:val="24"/>
              </w:rPr>
              <w:t>排放量较</w:t>
            </w:r>
            <w:r>
              <w:rPr>
                <w:rFonts w:ascii="Times New Roman" w:eastAsia="宋体" w:hAnsi="Times New Roman"/>
                <w:sz w:val="24"/>
              </w:rPr>
              <w:t>2020</w:t>
            </w:r>
            <w:r>
              <w:rPr>
                <w:rFonts w:ascii="Times New Roman" w:eastAsia="宋体" w:hAnsi="Times New Roman"/>
                <w:sz w:val="24"/>
              </w:rPr>
              <w:t>年分别削减</w:t>
            </w:r>
            <w:r>
              <w:rPr>
                <w:rFonts w:ascii="Times New Roman" w:eastAsia="宋体" w:hAnsi="Times New Roman"/>
                <w:sz w:val="24"/>
              </w:rPr>
              <w:t>8%</w:t>
            </w:r>
            <w:r>
              <w:rPr>
                <w:rFonts w:ascii="Times New Roman" w:eastAsia="宋体" w:hAnsi="Times New Roman"/>
                <w:sz w:val="24"/>
              </w:rPr>
              <w:t>以上和</w:t>
            </w:r>
            <w:r>
              <w:rPr>
                <w:rFonts w:ascii="Times New Roman" w:eastAsia="宋体" w:hAnsi="Times New Roman"/>
                <w:sz w:val="24"/>
              </w:rPr>
              <w:t>10%</w:t>
            </w:r>
            <w:r>
              <w:rPr>
                <w:rFonts w:ascii="Times New Roman" w:eastAsia="宋体" w:hAnsi="Times New Roman"/>
                <w:sz w:val="24"/>
              </w:rPr>
              <w:t>以上。重点任务之一：打好蓝天保卫战，提升环境空气质量。具体如下：</w:t>
            </w:r>
          </w:p>
          <w:p w14:paraId="3C53A72A"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①深入推进</w:t>
            </w:r>
            <w:r>
              <w:rPr>
                <w:rFonts w:ascii="Times New Roman" w:eastAsia="宋体" w:hAnsi="Times New Roman"/>
                <w:sz w:val="24"/>
              </w:rPr>
              <w:t>VOCs</w:t>
            </w:r>
            <w:r>
              <w:rPr>
                <w:rFonts w:ascii="Times New Roman" w:eastAsia="宋体" w:hAnsi="Times New Roman"/>
                <w:sz w:val="24"/>
              </w:rPr>
              <w:t>治理：有序推进各类涉</w:t>
            </w:r>
            <w:r>
              <w:rPr>
                <w:rFonts w:ascii="Times New Roman" w:eastAsia="宋体" w:hAnsi="Times New Roman"/>
                <w:sz w:val="24"/>
              </w:rPr>
              <w:t>VOCs</w:t>
            </w:r>
            <w:r>
              <w:rPr>
                <w:rFonts w:ascii="Times New Roman" w:eastAsia="宋体" w:hAnsi="Times New Roman"/>
                <w:sz w:val="24"/>
              </w:rPr>
              <w:t>产品质量标准和要求的推广实施和执行；完成涉</w:t>
            </w:r>
            <w:r>
              <w:rPr>
                <w:rFonts w:ascii="Times New Roman" w:eastAsia="宋体" w:hAnsi="Times New Roman"/>
                <w:sz w:val="24"/>
              </w:rPr>
              <w:t>VOCs</w:t>
            </w:r>
            <w:r>
              <w:rPr>
                <w:rFonts w:ascii="Times New Roman" w:eastAsia="宋体" w:hAnsi="Times New Roman"/>
                <w:sz w:val="24"/>
              </w:rPr>
              <w:t>各类园区、企业集群的排查整治及</w:t>
            </w:r>
            <w:r>
              <w:rPr>
                <w:rFonts w:ascii="Times New Roman" w:eastAsia="宋体" w:hAnsi="Times New Roman"/>
                <w:sz w:val="24"/>
              </w:rPr>
              <w:t>VOCs</w:t>
            </w:r>
            <w:r>
              <w:rPr>
                <w:rFonts w:ascii="Times New Roman" w:eastAsia="宋体" w:hAnsi="Times New Roman"/>
                <w:sz w:val="24"/>
              </w:rPr>
              <w:t>储罐排查治理，做好相应台账资料和管理信息登记；开展工程机械、交</w:t>
            </w:r>
            <w:r>
              <w:rPr>
                <w:rFonts w:ascii="Times New Roman" w:eastAsia="宋体" w:hAnsi="Times New Roman" w:hint="eastAsia"/>
                <w:sz w:val="24"/>
              </w:rPr>
              <w:t>通工</w:t>
            </w:r>
            <w:r>
              <w:rPr>
                <w:rFonts w:ascii="Times New Roman" w:eastAsia="宋体" w:hAnsi="Times New Roman"/>
                <w:sz w:val="24"/>
              </w:rPr>
              <w:t>具（汽车、摩托车、自行车总成及零部件）制造行业排查整治。</w:t>
            </w:r>
          </w:p>
          <w:p w14:paraId="7040D4AA"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②深化重点行业污染治理：</w:t>
            </w:r>
            <w:r>
              <w:rPr>
                <w:rFonts w:ascii="Times New Roman" w:eastAsia="宋体" w:hAnsi="Times New Roman"/>
                <w:sz w:val="24"/>
              </w:rPr>
              <w:t>10</w:t>
            </w:r>
            <w:r>
              <w:rPr>
                <w:rFonts w:ascii="Times New Roman" w:eastAsia="宋体" w:hAnsi="Times New Roman"/>
                <w:sz w:val="24"/>
              </w:rPr>
              <w:t>月底前，中天钢铁、申特钢铁、东方特钢完成全流程超低排放改造和评估监测，推动</w:t>
            </w:r>
            <w:r>
              <w:rPr>
                <w:rFonts w:ascii="Times New Roman" w:eastAsia="宋体" w:hAnsi="Times New Roman"/>
                <w:sz w:val="24"/>
              </w:rPr>
              <w:t>3</w:t>
            </w:r>
            <w:r>
              <w:rPr>
                <w:rFonts w:ascii="Times New Roman" w:eastAsia="宋体" w:hAnsi="Times New Roman"/>
                <w:sz w:val="24"/>
              </w:rPr>
              <w:t>家水泥企业完成超低排放改造工作；推进燃煤、燃气、生物质锅炉和工业炉窑的超低排放改造工作；开展重点废气排放企业提升整治；继续开展铸造行业产能清理和综合整治。</w:t>
            </w:r>
          </w:p>
          <w:p w14:paraId="022B78D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③实施精细化扬尘管控：全市降尘量年均值不高于</w:t>
            </w:r>
            <w:r>
              <w:rPr>
                <w:rFonts w:ascii="Times New Roman" w:eastAsia="宋体" w:hAnsi="Times New Roman"/>
                <w:sz w:val="24"/>
              </w:rPr>
              <w:t>3.8</w:t>
            </w:r>
            <w:r>
              <w:rPr>
                <w:rFonts w:ascii="Times New Roman" w:eastAsia="宋体" w:hAnsi="Times New Roman"/>
                <w:sz w:val="24"/>
              </w:rPr>
              <w:t>吨</w:t>
            </w:r>
            <w:r>
              <w:rPr>
                <w:rFonts w:ascii="Times New Roman" w:eastAsia="宋体" w:hAnsi="Times New Roman"/>
                <w:sz w:val="24"/>
              </w:rPr>
              <w:t>/</w:t>
            </w:r>
            <w:r>
              <w:rPr>
                <w:rFonts w:ascii="Times New Roman" w:eastAsia="宋体" w:hAnsi="Times New Roman" w:hint="eastAsia"/>
                <w:sz w:val="24"/>
              </w:rPr>
              <w:t>平方千米</w:t>
            </w:r>
            <w:r>
              <w:rPr>
                <w:rFonts w:ascii="Times New Roman" w:eastAsia="宋体" w:hAnsi="Times New Roman"/>
                <w:sz w:val="24"/>
              </w:rPr>
              <w:t>；严控各类工地、道路、码头堆场等重点区域扬尘污染，确保码头堆场和工地扬尘治理全覆盖；逐步扩大渣土白天运输，对重点区域每月开展</w:t>
            </w:r>
            <w:r>
              <w:rPr>
                <w:rFonts w:ascii="Times New Roman" w:eastAsia="宋体" w:hAnsi="Times New Roman"/>
                <w:sz w:val="24"/>
              </w:rPr>
              <w:t>1</w:t>
            </w:r>
            <w:r>
              <w:rPr>
                <w:rFonts w:ascii="Times New Roman" w:eastAsia="宋体" w:hAnsi="Times New Roman"/>
                <w:sz w:val="24"/>
              </w:rPr>
              <w:t>次以上</w:t>
            </w:r>
            <w:r>
              <w:rPr>
                <w:rFonts w:ascii="Times New Roman" w:eastAsia="宋体" w:hAnsi="Times New Roman" w:hint="eastAsia"/>
                <w:sz w:val="24"/>
              </w:rPr>
              <w:t>渣土</w:t>
            </w:r>
            <w:r>
              <w:rPr>
                <w:rFonts w:ascii="Times New Roman" w:eastAsia="宋体" w:hAnsi="Times New Roman"/>
                <w:sz w:val="24"/>
              </w:rPr>
              <w:t>车夜间运输集中整治，严厉查处非法运输、抛撒滴漏、带泥上路、冒黑烟等违法行为，并公开处理结果。</w:t>
            </w:r>
          </w:p>
          <w:p w14:paraId="58C8A0E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④全面推进生活源治理：强化餐饮油烟监管，重点单位安装在线监控。</w:t>
            </w:r>
          </w:p>
          <w:p w14:paraId="23D1D05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⑤加强移动源污染防治：加快机动车结构升级，强化机动车监管；全面开展在用柴油车等各类机动车监督抽测；加强船舶和非道路移动机械污染防治；推进陆上和水上加油站、储油库油气回收在线监控建设，开展油气回收设施检查。</w:t>
            </w:r>
          </w:p>
          <w:p w14:paraId="4332148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⑥加强重污染天气应对：完成省定春夏季、秋冬季阶段性空气质量改善目标。</w:t>
            </w:r>
          </w:p>
          <w:p w14:paraId="7349B1F0"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⑦开展重点区域排查整治：充分发挥热点网格精准溯源系统作用，建立健全工作机制，对网格报警问题实施报警、巡查、处置、反馈、复核的闭环管理工作流程，有效提升污染源管控水平。</w:t>
            </w:r>
          </w:p>
          <w:p w14:paraId="6D3C47E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采取以上措施后，常州市环境空气质量将得到持续改善。</w:t>
            </w:r>
          </w:p>
          <w:p w14:paraId="3C9F9C12"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2</w:t>
            </w:r>
            <w:r>
              <w:rPr>
                <w:rFonts w:ascii="Times New Roman" w:eastAsia="宋体" w:hAnsi="Times New Roman"/>
                <w:b/>
                <w:sz w:val="24"/>
              </w:rPr>
              <w:t>、地表水环境</w:t>
            </w:r>
          </w:p>
          <w:p w14:paraId="5233441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1</w:t>
            </w:r>
            <w:r>
              <w:rPr>
                <w:rFonts w:ascii="Times New Roman" w:eastAsia="宋体" w:hAnsi="Times New Roman"/>
                <w:sz w:val="24"/>
              </w:rPr>
              <w:t>）区域水环境状况</w:t>
            </w:r>
          </w:p>
          <w:p w14:paraId="13C71EBD"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sz w:val="24"/>
              </w:rPr>
              <w:t>2022</w:t>
            </w:r>
            <w:r>
              <w:rPr>
                <w:rFonts w:ascii="Times New Roman" w:eastAsia="宋体" w:hAnsi="Times New Roman"/>
                <w:sz w:val="24"/>
              </w:rPr>
              <w:t>年度常州市生态环境状况公报》，</w:t>
            </w:r>
            <w:r>
              <w:rPr>
                <w:rFonts w:ascii="Times New Roman" w:eastAsia="宋体" w:hAnsi="Times New Roman"/>
                <w:sz w:val="24"/>
              </w:rPr>
              <w:t>2022</w:t>
            </w:r>
            <w:r>
              <w:rPr>
                <w:rFonts w:ascii="Times New Roman" w:eastAsia="宋体" w:hAnsi="Times New Roman"/>
                <w:sz w:val="24"/>
              </w:rPr>
              <w:t>年，常州市纳入</w:t>
            </w:r>
            <w:r>
              <w:rPr>
                <w:rFonts w:ascii="Times New Roman" w:eastAsia="宋体" w:hAnsi="Times New Roman"/>
                <w:sz w:val="24"/>
              </w:rPr>
              <w:t>“</w:t>
            </w:r>
            <w:r>
              <w:rPr>
                <w:rFonts w:ascii="Times New Roman" w:eastAsia="宋体" w:hAnsi="Times New Roman"/>
                <w:sz w:val="24"/>
              </w:rPr>
              <w:t>十四五</w:t>
            </w:r>
            <w:r>
              <w:rPr>
                <w:rFonts w:ascii="Times New Roman" w:eastAsia="宋体" w:hAnsi="Times New Roman"/>
                <w:sz w:val="24"/>
              </w:rPr>
              <w:t>”</w:t>
            </w:r>
            <w:r>
              <w:rPr>
                <w:rFonts w:ascii="Times New Roman" w:eastAsia="宋体" w:hAnsi="Times New Roman"/>
                <w:sz w:val="24"/>
              </w:rPr>
              <w:t>国家地表水环境质量考核的</w:t>
            </w:r>
            <w:r>
              <w:rPr>
                <w:rFonts w:ascii="Times New Roman" w:eastAsia="宋体" w:hAnsi="Times New Roman"/>
                <w:sz w:val="24"/>
              </w:rPr>
              <w:t>20</w:t>
            </w:r>
            <w:r>
              <w:rPr>
                <w:rFonts w:ascii="Times New Roman" w:eastAsia="宋体" w:hAnsi="Times New Roman"/>
                <w:sz w:val="24"/>
              </w:rPr>
              <w:t>个断面中，年均水质达到或好于《地表水环境质量标准》（</w:t>
            </w:r>
            <w:r>
              <w:rPr>
                <w:rFonts w:ascii="Times New Roman" w:eastAsia="宋体" w:hAnsi="Times New Roman"/>
                <w:sz w:val="24"/>
              </w:rPr>
              <w:t>GB3838-2002</w:t>
            </w:r>
            <w:r>
              <w:rPr>
                <w:rFonts w:ascii="Times New Roman" w:eastAsia="宋体" w:hAnsi="Times New Roman"/>
                <w:sz w:val="24"/>
              </w:rPr>
              <w:t>）</w:t>
            </w:r>
            <w:r>
              <w:rPr>
                <w:rFonts w:ascii="宋体" w:eastAsia="宋体" w:hAnsi="宋体" w:cs="宋体" w:hint="eastAsia"/>
                <w:sz w:val="24"/>
              </w:rPr>
              <w:t>Ⅲ</w:t>
            </w:r>
            <w:r>
              <w:rPr>
                <w:rFonts w:ascii="Times New Roman" w:eastAsia="宋体" w:hAnsi="Times New Roman"/>
                <w:sz w:val="24"/>
              </w:rPr>
              <w:t>类标准的断面比例为</w:t>
            </w:r>
            <w:r>
              <w:rPr>
                <w:rFonts w:ascii="Times New Roman" w:eastAsia="宋体" w:hAnsi="Times New Roman"/>
                <w:sz w:val="24"/>
              </w:rPr>
              <w:t>80%</w:t>
            </w:r>
            <w:r>
              <w:rPr>
                <w:rFonts w:ascii="Times New Roman" w:eastAsia="宋体" w:hAnsi="Times New Roman"/>
                <w:sz w:val="24"/>
              </w:rPr>
              <w:t>，无劣</w:t>
            </w:r>
            <w:r>
              <w:rPr>
                <w:rFonts w:ascii="宋体" w:eastAsia="宋体" w:hAnsi="宋体" w:cs="宋体" w:hint="eastAsia"/>
                <w:sz w:val="24"/>
              </w:rPr>
              <w:t>Ⅴ</w:t>
            </w:r>
            <w:r>
              <w:rPr>
                <w:rFonts w:ascii="Times New Roman" w:eastAsia="宋体" w:hAnsi="Times New Roman"/>
                <w:sz w:val="24"/>
              </w:rPr>
              <w:t>类断面，洮滆两湖</w:t>
            </w:r>
            <w:r>
              <w:rPr>
                <w:rFonts w:ascii="Times New Roman" w:eastAsia="宋体" w:hAnsi="Times New Roman"/>
                <w:sz w:val="24"/>
              </w:rPr>
              <w:lastRenderedPageBreak/>
              <w:t>总磷分别同比下降</w:t>
            </w:r>
            <w:r>
              <w:rPr>
                <w:rFonts w:ascii="Times New Roman" w:eastAsia="宋体" w:hAnsi="Times New Roman"/>
                <w:sz w:val="24"/>
              </w:rPr>
              <w:t>18.1%</w:t>
            </w:r>
            <w:r>
              <w:rPr>
                <w:rFonts w:ascii="Times New Roman" w:eastAsia="宋体" w:hAnsi="Times New Roman"/>
                <w:sz w:val="24"/>
              </w:rPr>
              <w:t>、</w:t>
            </w:r>
            <w:r>
              <w:rPr>
                <w:rFonts w:ascii="Times New Roman" w:eastAsia="宋体" w:hAnsi="Times New Roman"/>
                <w:sz w:val="24"/>
              </w:rPr>
              <w:t>12.3%</w:t>
            </w:r>
            <w:r>
              <w:rPr>
                <w:rFonts w:ascii="Times New Roman" w:eastAsia="宋体" w:hAnsi="Times New Roman"/>
                <w:sz w:val="24"/>
              </w:rPr>
              <w:t>。纳入江苏省</w:t>
            </w:r>
            <w:r>
              <w:rPr>
                <w:rFonts w:ascii="Times New Roman" w:eastAsia="宋体" w:hAnsi="Times New Roman"/>
                <w:sz w:val="24"/>
              </w:rPr>
              <w:t>“</w:t>
            </w:r>
            <w:r>
              <w:rPr>
                <w:rFonts w:ascii="Times New Roman" w:eastAsia="宋体" w:hAnsi="Times New Roman"/>
                <w:sz w:val="24"/>
              </w:rPr>
              <w:t>十四五</w:t>
            </w:r>
            <w:r>
              <w:rPr>
                <w:rFonts w:ascii="Times New Roman" w:eastAsia="宋体" w:hAnsi="Times New Roman"/>
                <w:sz w:val="24"/>
              </w:rPr>
              <w:t>”</w:t>
            </w:r>
            <w:r>
              <w:rPr>
                <w:rFonts w:ascii="Times New Roman" w:eastAsia="宋体" w:hAnsi="Times New Roman"/>
                <w:sz w:val="24"/>
              </w:rPr>
              <w:t>水环境质量目标考核的</w:t>
            </w:r>
            <w:r>
              <w:rPr>
                <w:rFonts w:ascii="Times New Roman" w:eastAsia="宋体" w:hAnsi="Times New Roman"/>
                <w:sz w:val="24"/>
              </w:rPr>
              <w:t>51</w:t>
            </w:r>
            <w:r>
              <w:rPr>
                <w:rFonts w:ascii="Times New Roman" w:eastAsia="宋体" w:hAnsi="Times New Roman"/>
                <w:sz w:val="24"/>
              </w:rPr>
              <w:t>个断面，年均水质达到或好于</w:t>
            </w:r>
            <w:r>
              <w:rPr>
                <w:rFonts w:ascii="宋体" w:eastAsia="宋体" w:hAnsi="宋体" w:cs="宋体" w:hint="eastAsia"/>
                <w:sz w:val="24"/>
              </w:rPr>
              <w:t>Ⅲ</w:t>
            </w:r>
            <w:r>
              <w:rPr>
                <w:rFonts w:ascii="Times New Roman" w:eastAsia="宋体" w:hAnsi="Times New Roman"/>
                <w:sz w:val="24"/>
              </w:rPr>
              <w:t>类的比例为</w:t>
            </w:r>
            <w:r>
              <w:rPr>
                <w:rFonts w:ascii="Times New Roman" w:eastAsia="宋体" w:hAnsi="Times New Roman"/>
                <w:sz w:val="24"/>
              </w:rPr>
              <w:t>92.2%</w:t>
            </w:r>
            <w:r>
              <w:rPr>
                <w:rFonts w:ascii="Times New Roman" w:eastAsia="宋体" w:hAnsi="Times New Roman"/>
                <w:sz w:val="24"/>
              </w:rPr>
              <w:t>，无劣于</w:t>
            </w:r>
            <w:r>
              <w:rPr>
                <w:rFonts w:ascii="宋体" w:eastAsia="宋体" w:hAnsi="宋体" w:cs="宋体" w:hint="eastAsia"/>
                <w:sz w:val="24"/>
              </w:rPr>
              <w:t>Ⅴ</w:t>
            </w:r>
            <w:r>
              <w:rPr>
                <w:rFonts w:ascii="Times New Roman" w:eastAsia="宋体" w:hAnsi="Times New Roman"/>
                <w:sz w:val="24"/>
              </w:rPr>
              <w:t>类断面，全市水环境质量创有监测记录以来最好水平，河流断面优</w:t>
            </w:r>
            <w:r>
              <w:rPr>
                <w:rFonts w:ascii="宋体" w:eastAsia="宋体" w:hAnsi="宋体" w:cs="宋体" w:hint="eastAsia"/>
                <w:sz w:val="24"/>
              </w:rPr>
              <w:t>Ⅲ</w:t>
            </w:r>
            <w:r>
              <w:rPr>
                <w:rFonts w:ascii="Times New Roman" w:eastAsia="宋体" w:hAnsi="Times New Roman"/>
                <w:sz w:val="24"/>
              </w:rPr>
              <w:t>比例达</w:t>
            </w:r>
            <w:r>
              <w:rPr>
                <w:rFonts w:ascii="Times New Roman" w:eastAsia="宋体" w:hAnsi="Times New Roman"/>
                <w:sz w:val="24"/>
              </w:rPr>
              <w:t>100%</w:t>
            </w:r>
            <w:r>
              <w:rPr>
                <w:rFonts w:ascii="Times New Roman" w:eastAsia="宋体" w:hAnsi="Times New Roman"/>
                <w:sz w:val="24"/>
              </w:rPr>
              <w:t>，优</w:t>
            </w:r>
            <w:r>
              <w:rPr>
                <w:rFonts w:ascii="宋体" w:eastAsia="宋体" w:hAnsi="宋体" w:cs="宋体" w:hint="eastAsia"/>
                <w:sz w:val="24"/>
              </w:rPr>
              <w:t>Ⅱ</w:t>
            </w:r>
            <w:r>
              <w:rPr>
                <w:rFonts w:ascii="Times New Roman" w:eastAsia="宋体" w:hAnsi="Times New Roman"/>
                <w:sz w:val="24"/>
              </w:rPr>
              <w:t>比例</w:t>
            </w:r>
            <w:r>
              <w:rPr>
                <w:rFonts w:ascii="Times New Roman" w:eastAsia="宋体" w:hAnsi="Times New Roman"/>
                <w:sz w:val="24"/>
              </w:rPr>
              <w:t>47.1%</w:t>
            </w:r>
            <w:r>
              <w:rPr>
                <w:rFonts w:ascii="Times New Roman" w:eastAsia="宋体" w:hAnsi="Times New Roman"/>
                <w:sz w:val="24"/>
              </w:rPr>
              <w:t>，同比提升</w:t>
            </w:r>
            <w:r>
              <w:rPr>
                <w:rFonts w:ascii="Times New Roman" w:eastAsia="宋体" w:hAnsi="Times New Roman"/>
                <w:sz w:val="24"/>
              </w:rPr>
              <w:t>25.5</w:t>
            </w:r>
            <w:r>
              <w:rPr>
                <w:rFonts w:ascii="Times New Roman" w:eastAsia="宋体" w:hAnsi="Times New Roman"/>
                <w:sz w:val="24"/>
              </w:rPr>
              <w:t>个百分点，位列全省第一。</w:t>
            </w:r>
          </w:p>
          <w:p w14:paraId="58F2F4FA"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）地表水环境质量现状引用</w:t>
            </w:r>
          </w:p>
          <w:p w14:paraId="7BACFD1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本项目生活污水接管至武南污水处理厂集中处理，尾水排入武南河。为了解受纳水体武南河水质现状，本次评价引用《常州九天新能源科技有限公司封装模块扩建项目》中江苏佳蓝检验检测有限公司于</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24</w:t>
            </w:r>
            <w:r>
              <w:rPr>
                <w:rFonts w:ascii="Times New Roman" w:eastAsia="宋体" w:hAnsi="Times New Roman"/>
                <w:sz w:val="24"/>
              </w:rPr>
              <w:t>日</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26</w:t>
            </w:r>
            <w:r>
              <w:rPr>
                <w:rFonts w:ascii="Times New Roman" w:eastAsia="宋体" w:hAnsi="Times New Roman"/>
                <w:sz w:val="24"/>
              </w:rPr>
              <w:t>日连续</w:t>
            </w:r>
            <w:r>
              <w:rPr>
                <w:rFonts w:ascii="Times New Roman" w:eastAsia="宋体" w:hAnsi="Times New Roman"/>
                <w:sz w:val="24"/>
              </w:rPr>
              <w:t>3</w:t>
            </w:r>
            <w:r>
              <w:rPr>
                <w:rFonts w:ascii="Times New Roman" w:eastAsia="宋体" w:hAnsi="Times New Roman"/>
                <w:sz w:val="24"/>
              </w:rPr>
              <w:t>天</w:t>
            </w:r>
            <w:r>
              <w:rPr>
                <w:rFonts w:ascii="Times New Roman" w:eastAsia="宋体" w:hAnsi="Times New Roman" w:hint="eastAsia"/>
                <w:sz w:val="24"/>
              </w:rPr>
              <w:t>在</w:t>
            </w:r>
            <w:r>
              <w:rPr>
                <w:rFonts w:ascii="Times New Roman" w:eastAsia="宋体" w:hAnsi="Times New Roman" w:hint="eastAsia"/>
                <w:sz w:val="24"/>
              </w:rPr>
              <w:t>W</w:t>
            </w:r>
            <w:r>
              <w:rPr>
                <w:rFonts w:ascii="Times New Roman" w:eastAsia="宋体" w:hAnsi="Times New Roman"/>
                <w:sz w:val="24"/>
              </w:rPr>
              <w:t>1</w:t>
            </w:r>
            <w:r>
              <w:rPr>
                <w:rFonts w:ascii="Times New Roman" w:eastAsia="宋体" w:hAnsi="Times New Roman" w:hint="eastAsia"/>
                <w:sz w:val="24"/>
              </w:rPr>
              <w:t>武南污水处理厂排放口上游</w:t>
            </w:r>
            <w:r>
              <w:rPr>
                <w:rFonts w:ascii="Times New Roman" w:eastAsia="宋体" w:hAnsi="Times New Roman" w:hint="eastAsia"/>
                <w:sz w:val="24"/>
              </w:rPr>
              <w:t>5</w:t>
            </w:r>
            <w:r>
              <w:rPr>
                <w:rFonts w:ascii="Times New Roman" w:eastAsia="宋体" w:hAnsi="Times New Roman"/>
                <w:sz w:val="24"/>
              </w:rPr>
              <w:t>00</w:t>
            </w:r>
            <w:r>
              <w:rPr>
                <w:rFonts w:ascii="Times New Roman" w:eastAsia="宋体" w:hAnsi="Times New Roman" w:hint="eastAsia"/>
                <w:sz w:val="24"/>
              </w:rPr>
              <w:t>m</w:t>
            </w:r>
            <w:r>
              <w:rPr>
                <w:rFonts w:ascii="Times New Roman" w:eastAsia="宋体" w:hAnsi="Times New Roman" w:hint="eastAsia"/>
                <w:sz w:val="24"/>
              </w:rPr>
              <w:t>和</w:t>
            </w:r>
            <w:r>
              <w:rPr>
                <w:rFonts w:ascii="Times New Roman" w:eastAsia="宋体" w:hAnsi="Times New Roman" w:hint="eastAsia"/>
                <w:sz w:val="24"/>
              </w:rPr>
              <w:t>W</w:t>
            </w:r>
            <w:r>
              <w:rPr>
                <w:rFonts w:ascii="Times New Roman" w:eastAsia="宋体" w:hAnsi="Times New Roman"/>
                <w:sz w:val="24"/>
              </w:rPr>
              <w:t>2</w:t>
            </w:r>
            <w:r>
              <w:rPr>
                <w:rFonts w:ascii="Times New Roman" w:eastAsia="宋体" w:hAnsi="Times New Roman" w:hint="eastAsia"/>
                <w:sz w:val="24"/>
              </w:rPr>
              <w:t>武南污水处理厂排放口下游</w:t>
            </w:r>
            <w:r>
              <w:rPr>
                <w:rFonts w:ascii="Times New Roman" w:eastAsia="宋体" w:hAnsi="Times New Roman" w:hint="eastAsia"/>
                <w:sz w:val="24"/>
              </w:rPr>
              <w:t>1</w:t>
            </w:r>
            <w:r>
              <w:rPr>
                <w:rFonts w:ascii="Times New Roman" w:eastAsia="宋体" w:hAnsi="Times New Roman"/>
                <w:sz w:val="24"/>
              </w:rPr>
              <w:t>500</w:t>
            </w:r>
            <w:r>
              <w:rPr>
                <w:rFonts w:ascii="Times New Roman" w:eastAsia="宋体" w:hAnsi="Times New Roman" w:hint="eastAsia"/>
                <w:sz w:val="24"/>
              </w:rPr>
              <w:t>m</w:t>
            </w:r>
            <w:r>
              <w:rPr>
                <w:rFonts w:ascii="Times New Roman" w:eastAsia="宋体" w:hAnsi="Times New Roman" w:hint="eastAsia"/>
                <w:sz w:val="24"/>
              </w:rPr>
              <w:t>开展监测得到的数据</w:t>
            </w:r>
            <w:r>
              <w:rPr>
                <w:rFonts w:ascii="Times New Roman" w:eastAsia="宋体" w:hAnsi="Times New Roman"/>
                <w:sz w:val="24"/>
              </w:rPr>
              <w:t>，报告编号：</w:t>
            </w:r>
            <w:r>
              <w:rPr>
                <w:rFonts w:ascii="Times New Roman" w:eastAsia="宋体" w:hAnsi="Times New Roman"/>
                <w:sz w:val="24"/>
              </w:rPr>
              <w:t>JSJLHY2401019</w:t>
            </w:r>
            <w:r>
              <w:rPr>
                <w:rFonts w:ascii="Times New Roman" w:eastAsia="宋体" w:hAnsi="Times New Roman"/>
                <w:sz w:val="24"/>
              </w:rPr>
              <w:t>，引用因子为</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w:t>
            </w:r>
            <w:r>
              <w:rPr>
                <w:rFonts w:ascii="Times New Roman" w:eastAsia="宋体" w:hAnsi="Times New Roman"/>
                <w:sz w:val="24"/>
              </w:rPr>
              <w:t>NH</w:t>
            </w:r>
            <w:r>
              <w:rPr>
                <w:rFonts w:ascii="Times New Roman" w:eastAsia="宋体" w:hAnsi="Times New Roman"/>
                <w:sz w:val="24"/>
                <w:vertAlign w:val="subscript"/>
              </w:rPr>
              <w:t>3</w:t>
            </w:r>
            <w:r>
              <w:rPr>
                <w:rFonts w:ascii="Times New Roman" w:eastAsia="宋体" w:hAnsi="Times New Roman"/>
                <w:sz w:val="24"/>
              </w:rPr>
              <w:t>-N</w:t>
            </w:r>
            <w:r>
              <w:rPr>
                <w:rFonts w:ascii="Times New Roman" w:eastAsia="宋体" w:hAnsi="Times New Roman"/>
                <w:sz w:val="24"/>
              </w:rPr>
              <w:t>、</w:t>
            </w:r>
            <w:r>
              <w:rPr>
                <w:rFonts w:ascii="Times New Roman" w:eastAsia="宋体" w:hAnsi="Times New Roman"/>
                <w:sz w:val="24"/>
              </w:rPr>
              <w:t>TP</w:t>
            </w:r>
            <w:r>
              <w:rPr>
                <w:rFonts w:ascii="Times New Roman" w:eastAsia="宋体" w:hAnsi="Times New Roman"/>
                <w:sz w:val="24"/>
              </w:rPr>
              <w:t>，共</w:t>
            </w:r>
            <w:r>
              <w:rPr>
                <w:rFonts w:ascii="Times New Roman" w:eastAsia="宋体" w:hAnsi="Times New Roman"/>
                <w:sz w:val="24"/>
              </w:rPr>
              <w:t>4</w:t>
            </w:r>
            <w:r>
              <w:rPr>
                <w:rFonts w:ascii="Times New Roman" w:eastAsia="宋体" w:hAnsi="Times New Roman"/>
                <w:sz w:val="24"/>
              </w:rPr>
              <w:t>项。</w:t>
            </w:r>
          </w:p>
          <w:p w14:paraId="36779A74" w14:textId="77777777" w:rsidR="00C73201" w:rsidRDefault="00000000">
            <w:pPr>
              <w:spacing w:line="360" w:lineRule="auto"/>
              <w:ind w:firstLineChars="200" w:firstLine="480"/>
              <w:rPr>
                <w:rFonts w:ascii="Times New Roman" w:eastAsia="宋体" w:hAnsi="Times New Roman"/>
                <w:color w:val="FF0000"/>
                <w:sz w:val="24"/>
              </w:rPr>
            </w:pPr>
            <w:r>
              <w:rPr>
                <w:rFonts w:ascii="Times New Roman" w:eastAsia="宋体" w:hAnsi="Times New Roman" w:hint="eastAsia"/>
                <w:sz w:val="24"/>
              </w:rPr>
              <w:t>本项目生产废水依托今创交通设备厂内现有污水处理厂处理后接管进入武高新工业污水处理厂集中处理，尾水排入龙资河，最终汇入武宜运河。为了解收纳水体的水质现状，本次评价引用《常州华森医疗器械股份有限公司年产</w:t>
            </w:r>
            <w:r>
              <w:rPr>
                <w:rFonts w:ascii="Times New Roman" w:eastAsia="宋体" w:hAnsi="Times New Roman"/>
                <w:sz w:val="24"/>
              </w:rPr>
              <w:t>25</w:t>
            </w:r>
            <w:r>
              <w:rPr>
                <w:rFonts w:ascii="Times New Roman" w:eastAsia="宋体" w:hAnsi="Times New Roman"/>
                <w:sz w:val="24"/>
              </w:rPr>
              <w:t>万件（套）人工关节及器械、</w:t>
            </w:r>
            <w:r>
              <w:rPr>
                <w:rFonts w:ascii="Times New Roman" w:eastAsia="宋体" w:hAnsi="Times New Roman"/>
                <w:sz w:val="24"/>
              </w:rPr>
              <w:t>25</w:t>
            </w:r>
            <w:r>
              <w:rPr>
                <w:rFonts w:ascii="Times New Roman" w:eastAsia="宋体" w:hAnsi="Times New Roman"/>
                <w:sz w:val="24"/>
              </w:rPr>
              <w:t>万件（套）脊柱等骨科植入物、</w:t>
            </w:r>
            <w:r>
              <w:rPr>
                <w:rFonts w:ascii="Times New Roman" w:eastAsia="宋体" w:hAnsi="Times New Roman"/>
                <w:sz w:val="24"/>
              </w:rPr>
              <w:t>25</w:t>
            </w:r>
            <w:r>
              <w:rPr>
                <w:rFonts w:ascii="Times New Roman" w:eastAsia="宋体" w:hAnsi="Times New Roman"/>
                <w:sz w:val="24"/>
              </w:rPr>
              <w:t>万套运动医学器械及微创医疗器械项目》中江苏佳蓝检验检测有限公司于</w:t>
            </w:r>
            <w:r>
              <w:rPr>
                <w:rFonts w:ascii="Times New Roman" w:eastAsia="宋体" w:hAnsi="Times New Roman"/>
                <w:sz w:val="24"/>
              </w:rPr>
              <w:t>2023</w:t>
            </w:r>
            <w:r>
              <w:rPr>
                <w:rFonts w:ascii="Times New Roman" w:eastAsia="宋体" w:hAnsi="Times New Roman"/>
                <w:sz w:val="24"/>
              </w:rPr>
              <w:t>年</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9</w:t>
            </w:r>
            <w:r>
              <w:rPr>
                <w:rFonts w:ascii="Times New Roman" w:eastAsia="宋体" w:hAnsi="Times New Roman"/>
                <w:sz w:val="24"/>
              </w:rPr>
              <w:t>日</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11</w:t>
            </w:r>
            <w:r>
              <w:rPr>
                <w:rFonts w:ascii="Times New Roman" w:eastAsia="宋体" w:hAnsi="Times New Roman"/>
                <w:sz w:val="24"/>
              </w:rPr>
              <w:t>日对</w:t>
            </w:r>
            <w:r>
              <w:rPr>
                <w:rFonts w:ascii="Times New Roman" w:eastAsia="宋体" w:hAnsi="Times New Roman"/>
                <w:sz w:val="24"/>
              </w:rPr>
              <w:t>W1</w:t>
            </w:r>
            <w:r>
              <w:rPr>
                <w:rFonts w:ascii="Times New Roman" w:eastAsia="宋体" w:hAnsi="Times New Roman"/>
                <w:sz w:val="24"/>
              </w:rPr>
              <w:t>武高新工业污水处理厂龙资河排污口上游</w:t>
            </w:r>
            <w:r>
              <w:rPr>
                <w:rFonts w:ascii="Times New Roman" w:eastAsia="宋体" w:hAnsi="Times New Roman"/>
                <w:sz w:val="24"/>
              </w:rPr>
              <w:t>500m</w:t>
            </w:r>
            <w:r>
              <w:rPr>
                <w:rFonts w:ascii="Times New Roman" w:eastAsia="宋体" w:hAnsi="Times New Roman"/>
                <w:sz w:val="24"/>
              </w:rPr>
              <w:t>龙资河、</w:t>
            </w:r>
            <w:r>
              <w:rPr>
                <w:rFonts w:ascii="Times New Roman" w:eastAsia="宋体" w:hAnsi="Times New Roman"/>
                <w:sz w:val="24"/>
              </w:rPr>
              <w:t>W2</w:t>
            </w:r>
            <w:r>
              <w:rPr>
                <w:rFonts w:ascii="Times New Roman" w:eastAsia="宋体" w:hAnsi="Times New Roman"/>
                <w:sz w:val="24"/>
              </w:rPr>
              <w:t>武高新工业污水处理厂龙资河排污口下游</w:t>
            </w:r>
            <w:r>
              <w:rPr>
                <w:rFonts w:ascii="Times New Roman" w:eastAsia="宋体" w:hAnsi="Times New Roman"/>
                <w:sz w:val="24"/>
              </w:rPr>
              <w:t>1000m</w:t>
            </w:r>
            <w:r>
              <w:rPr>
                <w:rFonts w:ascii="Times New Roman" w:eastAsia="宋体" w:hAnsi="Times New Roman"/>
                <w:sz w:val="24"/>
              </w:rPr>
              <w:t>武宜运河、</w:t>
            </w:r>
            <w:r>
              <w:rPr>
                <w:rFonts w:ascii="Times New Roman" w:eastAsia="宋体" w:hAnsi="Times New Roman"/>
                <w:sz w:val="24"/>
              </w:rPr>
              <w:t>W3</w:t>
            </w:r>
            <w:r>
              <w:rPr>
                <w:rFonts w:ascii="Times New Roman" w:eastAsia="宋体" w:hAnsi="Times New Roman"/>
                <w:sz w:val="24"/>
              </w:rPr>
              <w:t>龙资河入武宜运河下游</w:t>
            </w:r>
            <w:r>
              <w:rPr>
                <w:rFonts w:ascii="Times New Roman" w:eastAsia="宋体" w:hAnsi="Times New Roman"/>
                <w:sz w:val="24"/>
              </w:rPr>
              <w:t>1000m</w:t>
            </w:r>
            <w:r>
              <w:rPr>
                <w:rFonts w:ascii="Times New Roman" w:eastAsia="宋体" w:hAnsi="Times New Roman"/>
                <w:sz w:val="24"/>
              </w:rPr>
              <w:t>进行的地表水监测数据</w:t>
            </w:r>
            <w:r>
              <w:rPr>
                <w:rFonts w:ascii="Times New Roman" w:eastAsia="宋体" w:hAnsi="Times New Roman" w:hint="eastAsia"/>
                <w:sz w:val="24"/>
              </w:rPr>
              <w:t>，报告编号：</w:t>
            </w:r>
            <w:r>
              <w:rPr>
                <w:rFonts w:ascii="Times New Roman" w:eastAsia="宋体" w:hAnsi="Times New Roman"/>
                <w:sz w:val="24"/>
              </w:rPr>
              <w:t>JSJLHY2401019</w:t>
            </w:r>
            <w:r>
              <w:rPr>
                <w:rFonts w:ascii="Times New Roman" w:eastAsia="宋体" w:hAnsi="Times New Roman" w:hint="eastAsia"/>
                <w:sz w:val="24"/>
              </w:rPr>
              <w:t>，引用因子为：</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w:t>
            </w:r>
            <w:r>
              <w:rPr>
                <w:rFonts w:ascii="Times New Roman" w:eastAsia="宋体" w:hAnsi="Times New Roman"/>
                <w:sz w:val="24"/>
              </w:rPr>
              <w:t>NH</w:t>
            </w:r>
            <w:r>
              <w:rPr>
                <w:rFonts w:ascii="Times New Roman" w:eastAsia="宋体" w:hAnsi="Times New Roman"/>
                <w:sz w:val="24"/>
                <w:vertAlign w:val="subscript"/>
              </w:rPr>
              <w:t>3</w:t>
            </w:r>
            <w:r>
              <w:rPr>
                <w:rFonts w:ascii="Times New Roman" w:eastAsia="宋体" w:hAnsi="Times New Roman"/>
                <w:sz w:val="24"/>
              </w:rPr>
              <w:t>-N</w:t>
            </w:r>
            <w:r>
              <w:rPr>
                <w:rFonts w:ascii="Times New Roman" w:eastAsia="宋体" w:hAnsi="Times New Roman"/>
                <w:sz w:val="24"/>
              </w:rPr>
              <w:t>、</w:t>
            </w:r>
            <w:r>
              <w:rPr>
                <w:rFonts w:ascii="Times New Roman" w:eastAsia="宋体" w:hAnsi="Times New Roman"/>
                <w:sz w:val="24"/>
              </w:rPr>
              <w:t>TP</w:t>
            </w:r>
            <w:r>
              <w:rPr>
                <w:rFonts w:ascii="Times New Roman" w:eastAsia="宋体" w:hAnsi="Times New Roman" w:hint="eastAsia"/>
                <w:sz w:val="24"/>
              </w:rPr>
              <w:t>、石油类</w:t>
            </w:r>
            <w:r>
              <w:rPr>
                <w:rFonts w:ascii="Times New Roman" w:eastAsia="宋体" w:hAnsi="Times New Roman"/>
                <w:sz w:val="24"/>
              </w:rPr>
              <w:t>，共</w:t>
            </w:r>
            <w:r>
              <w:rPr>
                <w:rFonts w:ascii="Times New Roman" w:eastAsia="宋体" w:hAnsi="Times New Roman" w:hint="eastAsia"/>
                <w:sz w:val="24"/>
              </w:rPr>
              <w:t>5</w:t>
            </w:r>
            <w:r>
              <w:rPr>
                <w:rFonts w:ascii="Times New Roman" w:eastAsia="宋体" w:hAnsi="Times New Roman"/>
                <w:sz w:val="24"/>
              </w:rPr>
              <w:t>项。</w:t>
            </w:r>
          </w:p>
          <w:p w14:paraId="256D284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引用数据有效性分析：①本项目地表水质量现状引用的</w:t>
            </w:r>
            <w:r>
              <w:rPr>
                <w:rFonts w:ascii="Times New Roman" w:eastAsia="宋体" w:hAnsi="Times New Roman"/>
                <w:sz w:val="24"/>
              </w:rPr>
              <w:t>监测数据，引用时间</w:t>
            </w:r>
            <w:r>
              <w:rPr>
                <w:rFonts w:ascii="Times New Roman" w:eastAsia="宋体" w:hAnsi="Times New Roman" w:hint="eastAsia"/>
                <w:sz w:val="24"/>
              </w:rPr>
              <w:t>均</w:t>
            </w:r>
            <w:r>
              <w:rPr>
                <w:rFonts w:ascii="Times New Roman" w:eastAsia="宋体" w:hAnsi="Times New Roman"/>
                <w:sz w:val="24"/>
              </w:rPr>
              <w:t>不超过</w:t>
            </w:r>
            <w:r>
              <w:rPr>
                <w:rFonts w:ascii="Times New Roman" w:eastAsia="宋体" w:hAnsi="Times New Roman"/>
                <w:sz w:val="24"/>
              </w:rPr>
              <w:t>3</w:t>
            </w:r>
            <w:r>
              <w:rPr>
                <w:rFonts w:ascii="Times New Roman" w:eastAsia="宋体" w:hAnsi="Times New Roman"/>
                <w:sz w:val="24"/>
              </w:rPr>
              <w:t>年，且项目所在区域内污染源未发生重大变化，地表水引用时间有效；</w:t>
            </w:r>
            <w:r>
              <w:rPr>
                <w:rFonts w:ascii="宋体" w:eastAsia="宋体" w:hAnsi="宋体" w:cs="宋体" w:hint="eastAsia"/>
                <w:sz w:val="24"/>
              </w:rPr>
              <w:t>②</w:t>
            </w:r>
            <w:r>
              <w:rPr>
                <w:rFonts w:ascii="Times New Roman" w:eastAsia="宋体" w:hAnsi="Times New Roman"/>
                <w:sz w:val="24"/>
              </w:rPr>
              <w:t>引用点位在项目相关评价范围内，则地表水引用点位有效。</w:t>
            </w:r>
          </w:p>
          <w:p w14:paraId="67AF51A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监测数据统计结果见下表：</w:t>
            </w:r>
          </w:p>
          <w:p w14:paraId="4BDD8642"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3-2  </w:t>
            </w:r>
            <w:r>
              <w:rPr>
                <w:rFonts w:ascii="Times New Roman" w:eastAsia="宋体" w:hAnsi="Times New Roman" w:hint="eastAsia"/>
                <w:b/>
                <w:sz w:val="24"/>
              </w:rPr>
              <w:t>武南河</w:t>
            </w:r>
            <w:r>
              <w:rPr>
                <w:rFonts w:ascii="Times New Roman" w:eastAsia="宋体" w:hAnsi="Times New Roman"/>
                <w:b/>
                <w:sz w:val="24"/>
              </w:rPr>
              <w:t>地表水断面现状监测数据</w:t>
            </w:r>
            <w:r>
              <w:rPr>
                <w:rFonts w:ascii="Times New Roman" w:eastAsia="宋体" w:hAnsi="Times New Roman"/>
                <w:b/>
                <w:sz w:val="24"/>
              </w:rPr>
              <w:t xml:space="preserve">  </w:t>
            </w:r>
            <w:r>
              <w:rPr>
                <w:rFonts w:ascii="Times New Roman" w:eastAsia="宋体" w:hAnsi="Times New Roman"/>
                <w:b/>
                <w:sz w:val="24"/>
              </w:rPr>
              <w:t>单位：</w:t>
            </w:r>
            <w:r>
              <w:rPr>
                <w:rFonts w:ascii="Times New Roman" w:eastAsia="宋体" w:hAnsi="Times New Roman"/>
                <w:b/>
                <w:sz w:val="24"/>
              </w:rPr>
              <w:t>mg/L</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87"/>
              <w:gridCol w:w="2201"/>
              <w:gridCol w:w="1361"/>
              <w:gridCol w:w="1361"/>
              <w:gridCol w:w="1361"/>
              <w:gridCol w:w="1360"/>
            </w:tblGrid>
            <w:tr w:rsidR="00C73201" w14:paraId="7B831C1A" w14:textId="77777777">
              <w:trPr>
                <w:trHeight w:val="340"/>
                <w:jc w:val="center"/>
              </w:trPr>
              <w:tc>
                <w:tcPr>
                  <w:tcW w:w="412" w:type="pct"/>
                  <w:tcMar>
                    <w:left w:w="20" w:type="dxa"/>
                    <w:right w:w="20" w:type="dxa"/>
                  </w:tcMar>
                  <w:vAlign w:val="center"/>
                </w:tcPr>
                <w:p w14:paraId="0C746A19"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断面</w:t>
                  </w:r>
                </w:p>
              </w:tc>
              <w:tc>
                <w:tcPr>
                  <w:tcW w:w="1321" w:type="pct"/>
                  <w:tcMar>
                    <w:left w:w="108" w:type="dxa"/>
                    <w:right w:w="108" w:type="dxa"/>
                  </w:tcMar>
                  <w:vAlign w:val="center"/>
                </w:tcPr>
                <w:p w14:paraId="6916E592"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项目</w:t>
                  </w:r>
                </w:p>
              </w:tc>
              <w:tc>
                <w:tcPr>
                  <w:tcW w:w="817" w:type="pct"/>
                  <w:tcMar>
                    <w:left w:w="20" w:type="dxa"/>
                    <w:right w:w="20" w:type="dxa"/>
                  </w:tcMar>
                  <w:vAlign w:val="center"/>
                </w:tcPr>
                <w:p w14:paraId="2E71FD7D"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pH</w:t>
                  </w:r>
                </w:p>
              </w:tc>
              <w:tc>
                <w:tcPr>
                  <w:tcW w:w="817" w:type="pct"/>
                  <w:tcMar>
                    <w:left w:w="20" w:type="dxa"/>
                    <w:right w:w="20" w:type="dxa"/>
                  </w:tcMar>
                  <w:vAlign w:val="center"/>
                </w:tcPr>
                <w:p w14:paraId="66166A04"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COD</w:t>
                  </w:r>
                </w:p>
              </w:tc>
              <w:tc>
                <w:tcPr>
                  <w:tcW w:w="817" w:type="pct"/>
                  <w:tcMar>
                    <w:left w:w="20" w:type="dxa"/>
                    <w:right w:w="20" w:type="dxa"/>
                  </w:tcMar>
                  <w:vAlign w:val="center"/>
                </w:tcPr>
                <w:p w14:paraId="04EE11D8"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NH</w:t>
                  </w:r>
                  <w:r>
                    <w:rPr>
                      <w:rFonts w:ascii="Times New Roman" w:eastAsia="宋体" w:hAnsi="Times New Roman"/>
                      <w:b/>
                      <w:kern w:val="0"/>
                      <w:szCs w:val="21"/>
                      <w:vertAlign w:val="subscript"/>
                      <w:lang w:bidi="ar"/>
                    </w:rPr>
                    <w:t>3</w:t>
                  </w:r>
                  <w:r>
                    <w:rPr>
                      <w:rFonts w:ascii="Times New Roman" w:eastAsia="宋体" w:hAnsi="Times New Roman"/>
                      <w:b/>
                      <w:kern w:val="0"/>
                      <w:szCs w:val="21"/>
                      <w:lang w:bidi="ar"/>
                    </w:rPr>
                    <w:t>-N</w:t>
                  </w:r>
                </w:p>
              </w:tc>
              <w:tc>
                <w:tcPr>
                  <w:tcW w:w="816" w:type="pct"/>
                  <w:tcMar>
                    <w:left w:w="20" w:type="dxa"/>
                    <w:right w:w="20" w:type="dxa"/>
                  </w:tcMar>
                  <w:vAlign w:val="center"/>
                </w:tcPr>
                <w:p w14:paraId="3C2F3EA5"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TP</w:t>
                  </w:r>
                </w:p>
              </w:tc>
            </w:tr>
            <w:tr w:rsidR="00C73201" w14:paraId="42930DB4" w14:textId="77777777">
              <w:trPr>
                <w:trHeight w:val="340"/>
                <w:jc w:val="center"/>
              </w:trPr>
              <w:tc>
                <w:tcPr>
                  <w:tcW w:w="412" w:type="pct"/>
                  <w:vMerge w:val="restart"/>
                  <w:tcMar>
                    <w:left w:w="20" w:type="dxa"/>
                    <w:right w:w="20" w:type="dxa"/>
                  </w:tcMar>
                  <w:vAlign w:val="center"/>
                </w:tcPr>
                <w:p w14:paraId="6FD9FB51"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W1</w:t>
                  </w:r>
                </w:p>
              </w:tc>
              <w:tc>
                <w:tcPr>
                  <w:tcW w:w="1321" w:type="pct"/>
                  <w:tcMar>
                    <w:left w:w="108" w:type="dxa"/>
                    <w:right w:w="108" w:type="dxa"/>
                  </w:tcMar>
                  <w:vAlign w:val="center"/>
                </w:tcPr>
                <w:p w14:paraId="188B4598"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817" w:type="pct"/>
                  <w:tcMar>
                    <w:left w:w="20" w:type="dxa"/>
                    <w:right w:w="20" w:type="dxa"/>
                  </w:tcMar>
                  <w:vAlign w:val="center"/>
                </w:tcPr>
                <w:p w14:paraId="31F992BD"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.3-7.4</w:t>
                  </w:r>
                </w:p>
              </w:tc>
              <w:tc>
                <w:tcPr>
                  <w:tcW w:w="817" w:type="pct"/>
                  <w:tcMar>
                    <w:left w:w="20" w:type="dxa"/>
                    <w:right w:w="20" w:type="dxa"/>
                  </w:tcMar>
                  <w:vAlign w:val="center"/>
                </w:tcPr>
                <w:p w14:paraId="4E7F312E"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11-14</w:t>
                  </w:r>
                </w:p>
              </w:tc>
              <w:tc>
                <w:tcPr>
                  <w:tcW w:w="817" w:type="pct"/>
                  <w:tcMar>
                    <w:left w:w="20" w:type="dxa"/>
                    <w:right w:w="20" w:type="dxa"/>
                  </w:tcMar>
                  <w:vAlign w:val="center"/>
                </w:tcPr>
                <w:p w14:paraId="008E875C"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0.394-0.915</w:t>
                  </w:r>
                </w:p>
              </w:tc>
              <w:tc>
                <w:tcPr>
                  <w:tcW w:w="816" w:type="pct"/>
                  <w:tcMar>
                    <w:left w:w="20" w:type="dxa"/>
                    <w:right w:w="20" w:type="dxa"/>
                  </w:tcMar>
                  <w:vAlign w:val="center"/>
                </w:tcPr>
                <w:p w14:paraId="76EB7922" w14:textId="77777777" w:rsidR="00C73201" w:rsidRDefault="00000000">
                  <w:pPr>
                    <w:jc w:val="center"/>
                    <w:rPr>
                      <w:rFonts w:ascii="Times New Roman" w:eastAsia="宋体" w:hAnsi="Times New Roman"/>
                    </w:rPr>
                  </w:pPr>
                  <w:r>
                    <w:rPr>
                      <w:rFonts w:ascii="Times New Roman" w:eastAsia="宋体" w:hAnsi="Times New Roman" w:cs="Times New Roman"/>
                      <w:szCs w:val="21"/>
                    </w:rPr>
                    <w:t>0.11-0.13</w:t>
                  </w:r>
                </w:p>
              </w:tc>
            </w:tr>
            <w:tr w:rsidR="00C73201" w14:paraId="552B1E0B" w14:textId="77777777">
              <w:trPr>
                <w:trHeight w:val="340"/>
                <w:jc w:val="center"/>
              </w:trPr>
              <w:tc>
                <w:tcPr>
                  <w:tcW w:w="412" w:type="pct"/>
                  <w:vMerge/>
                  <w:tcMar>
                    <w:left w:w="20" w:type="dxa"/>
                    <w:right w:w="20" w:type="dxa"/>
                  </w:tcMar>
                  <w:vAlign w:val="center"/>
                </w:tcPr>
                <w:p w14:paraId="1E819D9E"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6D886719"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817" w:type="pct"/>
                  <w:tcMar>
                    <w:left w:w="20" w:type="dxa"/>
                    <w:right w:w="20" w:type="dxa"/>
                  </w:tcMar>
                  <w:vAlign w:val="center"/>
                </w:tcPr>
                <w:p w14:paraId="24E82CD5"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6~9</w:t>
                  </w:r>
                </w:p>
              </w:tc>
              <w:tc>
                <w:tcPr>
                  <w:tcW w:w="817" w:type="pct"/>
                  <w:tcMar>
                    <w:left w:w="20" w:type="dxa"/>
                    <w:right w:w="20" w:type="dxa"/>
                  </w:tcMar>
                  <w:vAlign w:val="center"/>
                </w:tcPr>
                <w:p w14:paraId="7A0CBFDE"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20</w:t>
                  </w:r>
                </w:p>
              </w:tc>
              <w:tc>
                <w:tcPr>
                  <w:tcW w:w="817" w:type="pct"/>
                  <w:tcMar>
                    <w:left w:w="20" w:type="dxa"/>
                    <w:right w:w="20" w:type="dxa"/>
                  </w:tcMar>
                  <w:vAlign w:val="center"/>
                </w:tcPr>
                <w:p w14:paraId="56299558"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1.0</w:t>
                  </w:r>
                </w:p>
              </w:tc>
              <w:tc>
                <w:tcPr>
                  <w:tcW w:w="816" w:type="pct"/>
                  <w:tcMar>
                    <w:left w:w="20" w:type="dxa"/>
                    <w:right w:w="20" w:type="dxa"/>
                  </w:tcMar>
                  <w:vAlign w:val="center"/>
                </w:tcPr>
                <w:p w14:paraId="145327D0"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0.2</w:t>
                  </w:r>
                </w:p>
              </w:tc>
            </w:tr>
            <w:tr w:rsidR="00C73201" w14:paraId="06EA70B3" w14:textId="77777777">
              <w:trPr>
                <w:trHeight w:val="340"/>
                <w:jc w:val="center"/>
              </w:trPr>
              <w:tc>
                <w:tcPr>
                  <w:tcW w:w="412" w:type="pct"/>
                  <w:vMerge/>
                  <w:tcMar>
                    <w:left w:w="20" w:type="dxa"/>
                    <w:right w:w="20" w:type="dxa"/>
                  </w:tcMar>
                  <w:vAlign w:val="center"/>
                </w:tcPr>
                <w:p w14:paraId="722C70C6"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2DEF4189"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817" w:type="pct"/>
                  <w:tcMar>
                    <w:left w:w="20" w:type="dxa"/>
                    <w:right w:w="20" w:type="dxa"/>
                  </w:tcMar>
                  <w:vAlign w:val="center"/>
                </w:tcPr>
                <w:p w14:paraId="4EB1E3EF"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19822663"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31076049"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03058C77"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C73201" w14:paraId="15E530D7" w14:textId="77777777">
              <w:trPr>
                <w:trHeight w:val="340"/>
                <w:jc w:val="center"/>
              </w:trPr>
              <w:tc>
                <w:tcPr>
                  <w:tcW w:w="412" w:type="pct"/>
                  <w:vMerge/>
                  <w:tcMar>
                    <w:left w:w="20" w:type="dxa"/>
                    <w:right w:w="20" w:type="dxa"/>
                  </w:tcMar>
                  <w:vAlign w:val="center"/>
                </w:tcPr>
                <w:p w14:paraId="6AF230BC"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6844857C"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817" w:type="pct"/>
                  <w:tcMar>
                    <w:left w:w="20" w:type="dxa"/>
                    <w:right w:w="20" w:type="dxa"/>
                  </w:tcMar>
                  <w:vAlign w:val="center"/>
                </w:tcPr>
                <w:p w14:paraId="27C1D804"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5288CF7E"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658CFDE5"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6CF53452"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C73201" w14:paraId="2B56C07A" w14:textId="77777777">
              <w:trPr>
                <w:trHeight w:val="340"/>
                <w:jc w:val="center"/>
              </w:trPr>
              <w:tc>
                <w:tcPr>
                  <w:tcW w:w="412" w:type="pct"/>
                  <w:vMerge w:val="restart"/>
                  <w:tcMar>
                    <w:left w:w="20" w:type="dxa"/>
                    <w:right w:w="20" w:type="dxa"/>
                  </w:tcMar>
                  <w:vAlign w:val="center"/>
                </w:tcPr>
                <w:p w14:paraId="148F761C"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W2</w:t>
                  </w:r>
                </w:p>
              </w:tc>
              <w:tc>
                <w:tcPr>
                  <w:tcW w:w="1321" w:type="pct"/>
                  <w:tcMar>
                    <w:left w:w="108" w:type="dxa"/>
                    <w:right w:w="108" w:type="dxa"/>
                  </w:tcMar>
                  <w:vAlign w:val="center"/>
                </w:tcPr>
                <w:p w14:paraId="5EB2C705"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817" w:type="pct"/>
                  <w:tcMar>
                    <w:left w:w="20" w:type="dxa"/>
                    <w:right w:w="20" w:type="dxa"/>
                  </w:tcMar>
                  <w:vAlign w:val="center"/>
                </w:tcPr>
                <w:p w14:paraId="0B89E329"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7.1-7.2</w:t>
                  </w:r>
                </w:p>
              </w:tc>
              <w:tc>
                <w:tcPr>
                  <w:tcW w:w="817" w:type="pct"/>
                  <w:tcMar>
                    <w:left w:w="20" w:type="dxa"/>
                    <w:right w:w="20" w:type="dxa"/>
                  </w:tcMar>
                  <w:vAlign w:val="center"/>
                </w:tcPr>
                <w:p w14:paraId="43DC554A"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12-16</w:t>
                  </w:r>
                </w:p>
              </w:tc>
              <w:tc>
                <w:tcPr>
                  <w:tcW w:w="817" w:type="pct"/>
                  <w:tcMar>
                    <w:left w:w="20" w:type="dxa"/>
                    <w:right w:w="20" w:type="dxa"/>
                  </w:tcMar>
                  <w:vAlign w:val="center"/>
                </w:tcPr>
                <w:p w14:paraId="76C0D6F7"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0.300-0.934</w:t>
                  </w:r>
                </w:p>
              </w:tc>
              <w:tc>
                <w:tcPr>
                  <w:tcW w:w="816" w:type="pct"/>
                  <w:tcMar>
                    <w:left w:w="20" w:type="dxa"/>
                    <w:right w:w="20" w:type="dxa"/>
                  </w:tcMar>
                  <w:vAlign w:val="center"/>
                </w:tcPr>
                <w:p w14:paraId="5F03AED3"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0.12-0.16</w:t>
                  </w:r>
                </w:p>
              </w:tc>
            </w:tr>
            <w:tr w:rsidR="00C73201" w14:paraId="739D3D06" w14:textId="77777777">
              <w:trPr>
                <w:trHeight w:val="340"/>
                <w:jc w:val="center"/>
              </w:trPr>
              <w:tc>
                <w:tcPr>
                  <w:tcW w:w="412" w:type="pct"/>
                  <w:vMerge/>
                  <w:tcMar>
                    <w:left w:w="20" w:type="dxa"/>
                    <w:right w:w="20" w:type="dxa"/>
                  </w:tcMar>
                  <w:vAlign w:val="center"/>
                </w:tcPr>
                <w:p w14:paraId="3A22CA68"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63BBD990"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817" w:type="pct"/>
                  <w:tcMar>
                    <w:left w:w="20" w:type="dxa"/>
                    <w:right w:w="20" w:type="dxa"/>
                  </w:tcMar>
                  <w:vAlign w:val="center"/>
                </w:tcPr>
                <w:p w14:paraId="389644BA"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6~9</w:t>
                  </w:r>
                </w:p>
              </w:tc>
              <w:tc>
                <w:tcPr>
                  <w:tcW w:w="817" w:type="pct"/>
                  <w:tcMar>
                    <w:left w:w="20" w:type="dxa"/>
                    <w:right w:w="20" w:type="dxa"/>
                  </w:tcMar>
                  <w:vAlign w:val="center"/>
                </w:tcPr>
                <w:p w14:paraId="77D75E1F"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20</w:t>
                  </w:r>
                </w:p>
              </w:tc>
              <w:tc>
                <w:tcPr>
                  <w:tcW w:w="817" w:type="pct"/>
                  <w:tcMar>
                    <w:left w:w="20" w:type="dxa"/>
                    <w:right w:w="20" w:type="dxa"/>
                  </w:tcMar>
                  <w:vAlign w:val="center"/>
                </w:tcPr>
                <w:p w14:paraId="1C42C134"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1.0</w:t>
                  </w:r>
                </w:p>
              </w:tc>
              <w:tc>
                <w:tcPr>
                  <w:tcW w:w="816" w:type="pct"/>
                  <w:tcMar>
                    <w:left w:w="20" w:type="dxa"/>
                    <w:right w:w="20" w:type="dxa"/>
                  </w:tcMar>
                  <w:vAlign w:val="center"/>
                </w:tcPr>
                <w:p w14:paraId="47FA97C5"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0.2</w:t>
                  </w:r>
                </w:p>
              </w:tc>
            </w:tr>
            <w:tr w:rsidR="00C73201" w14:paraId="4907CE85" w14:textId="77777777">
              <w:trPr>
                <w:trHeight w:val="340"/>
                <w:jc w:val="center"/>
              </w:trPr>
              <w:tc>
                <w:tcPr>
                  <w:tcW w:w="412" w:type="pct"/>
                  <w:vMerge/>
                  <w:tcMar>
                    <w:left w:w="20" w:type="dxa"/>
                    <w:right w:w="20" w:type="dxa"/>
                  </w:tcMar>
                  <w:vAlign w:val="center"/>
                </w:tcPr>
                <w:p w14:paraId="723B14ED"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5F9EAAC7"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817" w:type="pct"/>
                  <w:tcMar>
                    <w:left w:w="20" w:type="dxa"/>
                    <w:right w:w="20" w:type="dxa"/>
                  </w:tcMar>
                  <w:vAlign w:val="center"/>
                </w:tcPr>
                <w:p w14:paraId="650A76AC"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5D779147"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4F0D471B"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4B6DA961"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C73201" w14:paraId="3395DA6F" w14:textId="77777777">
              <w:trPr>
                <w:trHeight w:val="340"/>
                <w:jc w:val="center"/>
              </w:trPr>
              <w:tc>
                <w:tcPr>
                  <w:tcW w:w="412" w:type="pct"/>
                  <w:vMerge/>
                  <w:tcMar>
                    <w:left w:w="20" w:type="dxa"/>
                    <w:right w:w="20" w:type="dxa"/>
                  </w:tcMar>
                  <w:vAlign w:val="center"/>
                </w:tcPr>
                <w:p w14:paraId="4B8AADD1" w14:textId="77777777" w:rsidR="00C73201" w:rsidRDefault="00C73201">
                  <w:pPr>
                    <w:rPr>
                      <w:rFonts w:ascii="Times New Roman" w:eastAsia="宋体" w:hAnsi="Times New Roman"/>
                      <w:szCs w:val="21"/>
                    </w:rPr>
                  </w:pPr>
                </w:p>
              </w:tc>
              <w:tc>
                <w:tcPr>
                  <w:tcW w:w="1321" w:type="pct"/>
                  <w:tcMar>
                    <w:left w:w="108" w:type="dxa"/>
                    <w:right w:w="108" w:type="dxa"/>
                  </w:tcMar>
                  <w:vAlign w:val="center"/>
                </w:tcPr>
                <w:p w14:paraId="223AFB2D"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817" w:type="pct"/>
                  <w:tcMar>
                    <w:left w:w="20" w:type="dxa"/>
                    <w:right w:w="20" w:type="dxa"/>
                  </w:tcMar>
                  <w:vAlign w:val="center"/>
                </w:tcPr>
                <w:p w14:paraId="4BC2B56E"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07B70CC3"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1471597A"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5B825F7B"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bl>
          <w:p w14:paraId="16E9AB9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武南河地表水水质现状监测及评价结果表明，武南河各引用断面中</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、氨氮、总磷均能达到《地表水环境质量标准》（</w:t>
            </w:r>
            <w:r>
              <w:rPr>
                <w:rFonts w:ascii="Times New Roman" w:eastAsia="宋体" w:hAnsi="Times New Roman"/>
                <w:sz w:val="24"/>
              </w:rPr>
              <w:t>GB3838-2002</w:t>
            </w:r>
            <w:r>
              <w:rPr>
                <w:rFonts w:ascii="Times New Roman" w:eastAsia="宋体" w:hAnsi="Times New Roman"/>
                <w:sz w:val="24"/>
              </w:rPr>
              <w:t>）</w:t>
            </w:r>
            <w:r>
              <w:rPr>
                <w:rFonts w:ascii="宋体" w:eastAsia="宋体" w:hAnsi="宋体" w:hint="eastAsia"/>
                <w:sz w:val="24"/>
              </w:rPr>
              <w:t>Ⅲ</w:t>
            </w:r>
            <w:r>
              <w:rPr>
                <w:rFonts w:ascii="Times New Roman" w:eastAsia="宋体" w:hAnsi="Times New Roman"/>
                <w:sz w:val="24"/>
              </w:rPr>
              <w:t>类水质标准，说明当地水环境质量良好，具有一定的环境承载力。</w:t>
            </w:r>
          </w:p>
          <w:p w14:paraId="1D699754" w14:textId="77777777" w:rsidR="00C73201" w:rsidRDefault="00000000" w:rsidP="005062F9">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3</w:t>
            </w:r>
            <w:r>
              <w:rPr>
                <w:rFonts w:ascii="Times New Roman" w:eastAsia="宋体" w:hAnsi="Times New Roman"/>
                <w:b/>
                <w:bCs/>
                <w:sz w:val="24"/>
              </w:rPr>
              <w:t xml:space="preserve">-3  </w:t>
            </w:r>
            <w:r>
              <w:rPr>
                <w:rFonts w:ascii="Times New Roman" w:eastAsia="宋体" w:hAnsi="Times New Roman" w:hint="eastAsia"/>
                <w:b/>
                <w:bCs/>
                <w:sz w:val="24"/>
              </w:rPr>
              <w:t>龙资河、武宜运河地表水地表水断面现状监测数据</w:t>
            </w:r>
            <w:r>
              <w:rPr>
                <w:rFonts w:ascii="Times New Roman" w:eastAsia="宋体" w:hAnsi="Times New Roman" w:hint="eastAsia"/>
                <w:b/>
                <w:bCs/>
                <w:sz w:val="24"/>
              </w:rPr>
              <w:t xml:space="preserve"> </w:t>
            </w:r>
            <w:r>
              <w:rPr>
                <w:rFonts w:ascii="Times New Roman" w:eastAsia="宋体" w:hAnsi="Times New Roman"/>
                <w:b/>
                <w:bCs/>
                <w:sz w:val="24"/>
              </w:rPr>
              <w:t xml:space="preserve"> </w:t>
            </w:r>
            <w:r>
              <w:rPr>
                <w:rFonts w:ascii="Times New Roman" w:eastAsia="宋体" w:hAnsi="Times New Roman" w:hint="eastAsia"/>
                <w:b/>
                <w:bCs/>
                <w:sz w:val="24"/>
              </w:rPr>
              <w:t>单位：</w:t>
            </w:r>
            <w:r>
              <w:rPr>
                <w:rFonts w:ascii="Times New Roman" w:eastAsia="宋体" w:hAnsi="Times New Roman" w:hint="eastAsia"/>
                <w:b/>
                <w:bCs/>
                <w:sz w:val="24"/>
              </w:rPr>
              <w:t>mg</w:t>
            </w:r>
            <w:r>
              <w:rPr>
                <w:rFonts w:ascii="Times New Roman" w:eastAsia="宋体" w:hAnsi="Times New Roman"/>
                <w:b/>
                <w:bCs/>
                <w:sz w:val="24"/>
              </w:rPr>
              <w:t>/L</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87"/>
              <w:gridCol w:w="1621"/>
              <w:gridCol w:w="1225"/>
              <w:gridCol w:w="1225"/>
              <w:gridCol w:w="1225"/>
              <w:gridCol w:w="1225"/>
              <w:gridCol w:w="1223"/>
            </w:tblGrid>
            <w:tr w:rsidR="00C73201" w14:paraId="672B8433" w14:textId="77777777">
              <w:trPr>
                <w:trHeight w:val="340"/>
                <w:jc w:val="center"/>
              </w:trPr>
              <w:tc>
                <w:tcPr>
                  <w:tcW w:w="352" w:type="pct"/>
                  <w:tcMar>
                    <w:left w:w="20" w:type="dxa"/>
                    <w:right w:w="20" w:type="dxa"/>
                  </w:tcMar>
                  <w:vAlign w:val="center"/>
                </w:tcPr>
                <w:p w14:paraId="76DF3D91"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断面</w:t>
                  </w:r>
                </w:p>
              </w:tc>
              <w:tc>
                <w:tcPr>
                  <w:tcW w:w="973" w:type="pct"/>
                  <w:tcMar>
                    <w:left w:w="108" w:type="dxa"/>
                    <w:right w:w="108" w:type="dxa"/>
                  </w:tcMar>
                  <w:vAlign w:val="center"/>
                </w:tcPr>
                <w:p w14:paraId="6D49CB86" w14:textId="77777777" w:rsidR="00C73201"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项目</w:t>
                  </w:r>
                </w:p>
              </w:tc>
              <w:tc>
                <w:tcPr>
                  <w:tcW w:w="735" w:type="pct"/>
                  <w:tcMar>
                    <w:left w:w="20" w:type="dxa"/>
                    <w:right w:w="20" w:type="dxa"/>
                  </w:tcMar>
                  <w:vAlign w:val="center"/>
                </w:tcPr>
                <w:p w14:paraId="4311CA97" w14:textId="77777777" w:rsidR="00C73201" w:rsidRDefault="00000000">
                  <w:pPr>
                    <w:snapToGrid w:val="0"/>
                    <w:jc w:val="center"/>
                    <w:rPr>
                      <w:rFonts w:ascii="Times New Roman" w:eastAsia="宋体" w:hAnsi="Times New Roman"/>
                      <w:b/>
                      <w:szCs w:val="21"/>
                    </w:rPr>
                  </w:pPr>
                  <w:r>
                    <w:rPr>
                      <w:rFonts w:ascii="Times New Roman" w:eastAsia="宋体" w:hAnsi="Times New Roman"/>
                      <w:b/>
                      <w:kern w:val="0"/>
                      <w:szCs w:val="21"/>
                      <w:lang w:bidi="ar"/>
                    </w:rPr>
                    <w:t>pH</w:t>
                  </w:r>
                </w:p>
              </w:tc>
              <w:tc>
                <w:tcPr>
                  <w:tcW w:w="735" w:type="pct"/>
                  <w:tcMar>
                    <w:left w:w="20" w:type="dxa"/>
                    <w:right w:w="20" w:type="dxa"/>
                  </w:tcMar>
                  <w:vAlign w:val="center"/>
                </w:tcPr>
                <w:p w14:paraId="1C95E6E3" w14:textId="77777777" w:rsidR="00C73201" w:rsidRDefault="00000000">
                  <w:pPr>
                    <w:snapToGrid w:val="0"/>
                    <w:jc w:val="center"/>
                    <w:rPr>
                      <w:rFonts w:ascii="Times New Roman" w:eastAsia="宋体" w:hAnsi="Times New Roman"/>
                      <w:b/>
                      <w:szCs w:val="21"/>
                    </w:rPr>
                  </w:pPr>
                  <w:r>
                    <w:rPr>
                      <w:rFonts w:ascii="Times New Roman" w:eastAsia="宋体" w:hAnsi="Times New Roman"/>
                      <w:b/>
                      <w:kern w:val="0"/>
                      <w:szCs w:val="21"/>
                      <w:lang w:bidi="ar"/>
                    </w:rPr>
                    <w:t>COD</w:t>
                  </w:r>
                </w:p>
              </w:tc>
              <w:tc>
                <w:tcPr>
                  <w:tcW w:w="735" w:type="pct"/>
                  <w:tcMar>
                    <w:left w:w="20" w:type="dxa"/>
                    <w:right w:w="20" w:type="dxa"/>
                  </w:tcMar>
                  <w:vAlign w:val="center"/>
                </w:tcPr>
                <w:p w14:paraId="3DC758BF" w14:textId="77777777" w:rsidR="00C73201" w:rsidRDefault="00000000">
                  <w:pPr>
                    <w:snapToGrid w:val="0"/>
                    <w:jc w:val="center"/>
                    <w:rPr>
                      <w:rFonts w:ascii="Times New Roman" w:eastAsia="宋体" w:hAnsi="Times New Roman"/>
                      <w:b/>
                      <w:szCs w:val="21"/>
                    </w:rPr>
                  </w:pPr>
                  <w:r>
                    <w:rPr>
                      <w:rFonts w:ascii="Times New Roman" w:eastAsia="宋体" w:hAnsi="Times New Roman"/>
                      <w:b/>
                      <w:kern w:val="0"/>
                      <w:szCs w:val="21"/>
                      <w:lang w:bidi="ar"/>
                    </w:rPr>
                    <w:t>NH</w:t>
                  </w:r>
                  <w:r>
                    <w:rPr>
                      <w:rFonts w:ascii="Times New Roman" w:eastAsia="宋体" w:hAnsi="Times New Roman"/>
                      <w:b/>
                      <w:kern w:val="0"/>
                      <w:szCs w:val="21"/>
                      <w:vertAlign w:val="subscript"/>
                      <w:lang w:bidi="ar"/>
                    </w:rPr>
                    <w:t>3</w:t>
                  </w:r>
                  <w:r>
                    <w:rPr>
                      <w:rFonts w:ascii="Times New Roman" w:eastAsia="宋体" w:hAnsi="Times New Roman"/>
                      <w:b/>
                      <w:kern w:val="0"/>
                      <w:szCs w:val="21"/>
                      <w:lang w:bidi="ar"/>
                    </w:rPr>
                    <w:t>-N</w:t>
                  </w:r>
                </w:p>
              </w:tc>
              <w:tc>
                <w:tcPr>
                  <w:tcW w:w="735" w:type="pct"/>
                  <w:tcMar>
                    <w:left w:w="20" w:type="dxa"/>
                    <w:right w:w="20" w:type="dxa"/>
                  </w:tcMar>
                  <w:vAlign w:val="center"/>
                </w:tcPr>
                <w:p w14:paraId="23A47FC4" w14:textId="77777777" w:rsidR="00C73201" w:rsidRDefault="00000000">
                  <w:pPr>
                    <w:snapToGrid w:val="0"/>
                    <w:jc w:val="center"/>
                    <w:rPr>
                      <w:rFonts w:ascii="Times New Roman" w:eastAsia="宋体" w:hAnsi="Times New Roman"/>
                      <w:b/>
                      <w:szCs w:val="21"/>
                    </w:rPr>
                  </w:pPr>
                  <w:r>
                    <w:rPr>
                      <w:rFonts w:ascii="Times New Roman" w:eastAsia="宋体" w:hAnsi="Times New Roman"/>
                      <w:b/>
                      <w:kern w:val="0"/>
                      <w:szCs w:val="21"/>
                      <w:lang w:bidi="ar"/>
                    </w:rPr>
                    <w:t>TP</w:t>
                  </w:r>
                </w:p>
              </w:tc>
              <w:tc>
                <w:tcPr>
                  <w:tcW w:w="734" w:type="pct"/>
                  <w:vAlign w:val="center"/>
                </w:tcPr>
                <w:p w14:paraId="78C636A6" w14:textId="77777777" w:rsidR="00C73201" w:rsidRDefault="00000000">
                  <w:pPr>
                    <w:snapToGrid w:val="0"/>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石油类</w:t>
                  </w:r>
                </w:p>
              </w:tc>
            </w:tr>
            <w:tr w:rsidR="00C73201" w14:paraId="42F8E9BE" w14:textId="77777777">
              <w:trPr>
                <w:trHeight w:val="340"/>
                <w:jc w:val="center"/>
              </w:trPr>
              <w:tc>
                <w:tcPr>
                  <w:tcW w:w="352" w:type="pct"/>
                  <w:vMerge w:val="restart"/>
                  <w:tcMar>
                    <w:left w:w="20" w:type="dxa"/>
                    <w:right w:w="20" w:type="dxa"/>
                  </w:tcMar>
                  <w:vAlign w:val="center"/>
                </w:tcPr>
                <w:p w14:paraId="0B7B8926"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W1</w:t>
                  </w:r>
                </w:p>
              </w:tc>
              <w:tc>
                <w:tcPr>
                  <w:tcW w:w="973" w:type="pct"/>
                  <w:tcMar>
                    <w:left w:w="108" w:type="dxa"/>
                    <w:right w:w="108" w:type="dxa"/>
                  </w:tcMar>
                  <w:vAlign w:val="center"/>
                </w:tcPr>
                <w:p w14:paraId="1D492A82"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735" w:type="pct"/>
                  <w:tcMar>
                    <w:left w:w="20" w:type="dxa"/>
                    <w:right w:w="20" w:type="dxa"/>
                  </w:tcMar>
                  <w:vAlign w:val="center"/>
                </w:tcPr>
                <w:p w14:paraId="1AF07D71"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7.1-7.2</w:t>
                  </w:r>
                </w:p>
              </w:tc>
              <w:tc>
                <w:tcPr>
                  <w:tcW w:w="735" w:type="pct"/>
                  <w:tcMar>
                    <w:left w:w="20" w:type="dxa"/>
                    <w:right w:w="20" w:type="dxa"/>
                  </w:tcMar>
                  <w:vAlign w:val="center"/>
                </w:tcPr>
                <w:p w14:paraId="17092514"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12-18</w:t>
                  </w:r>
                </w:p>
              </w:tc>
              <w:tc>
                <w:tcPr>
                  <w:tcW w:w="735" w:type="pct"/>
                  <w:tcMar>
                    <w:left w:w="20" w:type="dxa"/>
                    <w:right w:w="20" w:type="dxa"/>
                  </w:tcMar>
                  <w:vAlign w:val="center"/>
                </w:tcPr>
                <w:p w14:paraId="54E03F9D"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0.263-0.380</w:t>
                  </w:r>
                </w:p>
              </w:tc>
              <w:tc>
                <w:tcPr>
                  <w:tcW w:w="735" w:type="pct"/>
                  <w:tcMar>
                    <w:left w:w="20" w:type="dxa"/>
                    <w:right w:w="20" w:type="dxa"/>
                  </w:tcMar>
                  <w:vAlign w:val="center"/>
                </w:tcPr>
                <w:p w14:paraId="39F55196" w14:textId="77777777" w:rsidR="00C73201" w:rsidRDefault="00000000">
                  <w:pPr>
                    <w:jc w:val="center"/>
                    <w:rPr>
                      <w:rFonts w:ascii="Times New Roman" w:eastAsia="宋体" w:hAnsi="Times New Roman"/>
                    </w:rPr>
                  </w:pPr>
                  <w:r>
                    <w:rPr>
                      <w:rFonts w:ascii="Times New Roman" w:eastAsia="宋体" w:hAnsi="Times New Roman" w:cs="Times New Roman"/>
                      <w:szCs w:val="21"/>
                    </w:rPr>
                    <w:t>0.12-0.17</w:t>
                  </w:r>
                </w:p>
              </w:tc>
              <w:tc>
                <w:tcPr>
                  <w:tcW w:w="734" w:type="pct"/>
                  <w:vAlign w:val="center"/>
                </w:tcPr>
                <w:p w14:paraId="1347C262" w14:textId="77777777" w:rsidR="00C73201"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.03-0.04</w:t>
                  </w:r>
                </w:p>
              </w:tc>
            </w:tr>
            <w:tr w:rsidR="00C73201" w14:paraId="645E61E9" w14:textId="77777777">
              <w:trPr>
                <w:trHeight w:val="340"/>
                <w:jc w:val="center"/>
              </w:trPr>
              <w:tc>
                <w:tcPr>
                  <w:tcW w:w="352" w:type="pct"/>
                  <w:vMerge/>
                  <w:tcMar>
                    <w:left w:w="20" w:type="dxa"/>
                    <w:right w:w="20" w:type="dxa"/>
                  </w:tcMar>
                  <w:vAlign w:val="center"/>
                </w:tcPr>
                <w:p w14:paraId="622BE414"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48D9CD19"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735" w:type="pct"/>
                  <w:tcMar>
                    <w:left w:w="20" w:type="dxa"/>
                    <w:right w:w="20" w:type="dxa"/>
                  </w:tcMar>
                  <w:vAlign w:val="center"/>
                </w:tcPr>
                <w:p w14:paraId="669E1F42"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6~9</w:t>
                  </w:r>
                </w:p>
              </w:tc>
              <w:tc>
                <w:tcPr>
                  <w:tcW w:w="735" w:type="pct"/>
                  <w:tcMar>
                    <w:left w:w="20" w:type="dxa"/>
                    <w:right w:w="20" w:type="dxa"/>
                  </w:tcMar>
                  <w:vAlign w:val="center"/>
                </w:tcPr>
                <w:p w14:paraId="5B220563"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w:t>
                  </w:r>
                </w:p>
              </w:tc>
              <w:tc>
                <w:tcPr>
                  <w:tcW w:w="735" w:type="pct"/>
                  <w:tcMar>
                    <w:left w:w="20" w:type="dxa"/>
                    <w:right w:w="20" w:type="dxa"/>
                  </w:tcMar>
                  <w:vAlign w:val="center"/>
                </w:tcPr>
                <w:p w14:paraId="43357BB5"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1.5</w:t>
                  </w:r>
                </w:p>
              </w:tc>
              <w:tc>
                <w:tcPr>
                  <w:tcW w:w="735" w:type="pct"/>
                  <w:tcMar>
                    <w:left w:w="20" w:type="dxa"/>
                    <w:right w:w="20" w:type="dxa"/>
                  </w:tcMar>
                  <w:vAlign w:val="center"/>
                </w:tcPr>
                <w:p w14:paraId="75D7B94D"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0.3</w:t>
                  </w:r>
                </w:p>
              </w:tc>
              <w:tc>
                <w:tcPr>
                  <w:tcW w:w="734" w:type="pct"/>
                  <w:vAlign w:val="center"/>
                </w:tcPr>
                <w:p w14:paraId="6FECA40C"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.5</w:t>
                  </w:r>
                </w:p>
              </w:tc>
            </w:tr>
            <w:tr w:rsidR="00C73201" w14:paraId="3927ABA4" w14:textId="77777777">
              <w:trPr>
                <w:trHeight w:val="340"/>
                <w:jc w:val="center"/>
              </w:trPr>
              <w:tc>
                <w:tcPr>
                  <w:tcW w:w="352" w:type="pct"/>
                  <w:vMerge/>
                  <w:tcMar>
                    <w:left w:w="20" w:type="dxa"/>
                    <w:right w:w="20" w:type="dxa"/>
                  </w:tcMar>
                  <w:vAlign w:val="center"/>
                </w:tcPr>
                <w:p w14:paraId="13DF03BC"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6D9EFFD6"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735" w:type="pct"/>
                  <w:tcMar>
                    <w:left w:w="20" w:type="dxa"/>
                    <w:right w:w="20" w:type="dxa"/>
                  </w:tcMar>
                  <w:vAlign w:val="center"/>
                </w:tcPr>
                <w:p w14:paraId="07C9ABF5"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5ED6892E"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675985DF"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7071A5E2"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4" w:type="pct"/>
                  <w:vAlign w:val="center"/>
                </w:tcPr>
                <w:p w14:paraId="52F5C231"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r w:rsidR="00C73201" w14:paraId="60D41690" w14:textId="77777777">
              <w:trPr>
                <w:trHeight w:val="340"/>
                <w:jc w:val="center"/>
              </w:trPr>
              <w:tc>
                <w:tcPr>
                  <w:tcW w:w="352" w:type="pct"/>
                  <w:vMerge/>
                  <w:tcMar>
                    <w:left w:w="20" w:type="dxa"/>
                    <w:right w:w="20" w:type="dxa"/>
                  </w:tcMar>
                  <w:vAlign w:val="center"/>
                </w:tcPr>
                <w:p w14:paraId="41F08440"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430E64A4"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735" w:type="pct"/>
                  <w:tcMar>
                    <w:left w:w="20" w:type="dxa"/>
                    <w:right w:w="20" w:type="dxa"/>
                  </w:tcMar>
                  <w:vAlign w:val="center"/>
                </w:tcPr>
                <w:p w14:paraId="1A37B5CE"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66466B96"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369A4BD5"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585C0B43"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4" w:type="pct"/>
                  <w:vAlign w:val="center"/>
                </w:tcPr>
                <w:p w14:paraId="5E28DDDC"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r w:rsidR="00C73201" w14:paraId="607CDC62" w14:textId="77777777">
              <w:trPr>
                <w:trHeight w:val="340"/>
                <w:jc w:val="center"/>
              </w:trPr>
              <w:tc>
                <w:tcPr>
                  <w:tcW w:w="352" w:type="pct"/>
                  <w:vMerge w:val="restart"/>
                  <w:tcMar>
                    <w:left w:w="20" w:type="dxa"/>
                    <w:right w:w="20" w:type="dxa"/>
                  </w:tcMar>
                  <w:vAlign w:val="center"/>
                </w:tcPr>
                <w:p w14:paraId="437283C1"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W2</w:t>
                  </w:r>
                </w:p>
              </w:tc>
              <w:tc>
                <w:tcPr>
                  <w:tcW w:w="973" w:type="pct"/>
                  <w:tcMar>
                    <w:left w:w="108" w:type="dxa"/>
                    <w:right w:w="108" w:type="dxa"/>
                  </w:tcMar>
                  <w:vAlign w:val="center"/>
                </w:tcPr>
                <w:p w14:paraId="1B355D1B"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735" w:type="pct"/>
                  <w:tcMar>
                    <w:left w:w="20" w:type="dxa"/>
                    <w:right w:w="20" w:type="dxa"/>
                  </w:tcMar>
                  <w:vAlign w:val="center"/>
                </w:tcPr>
                <w:p w14:paraId="69418E0D"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7.1</w:t>
                  </w:r>
                </w:p>
              </w:tc>
              <w:tc>
                <w:tcPr>
                  <w:tcW w:w="735" w:type="pct"/>
                  <w:tcMar>
                    <w:left w:w="20" w:type="dxa"/>
                    <w:right w:w="20" w:type="dxa"/>
                  </w:tcMar>
                  <w:vAlign w:val="center"/>
                </w:tcPr>
                <w:p w14:paraId="12F3803D"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11-16</w:t>
                  </w:r>
                </w:p>
              </w:tc>
              <w:tc>
                <w:tcPr>
                  <w:tcW w:w="735" w:type="pct"/>
                  <w:tcMar>
                    <w:left w:w="20" w:type="dxa"/>
                    <w:right w:w="20" w:type="dxa"/>
                  </w:tcMar>
                  <w:vAlign w:val="center"/>
                </w:tcPr>
                <w:p w14:paraId="228B4CC6"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0.285-0.442</w:t>
                  </w:r>
                </w:p>
              </w:tc>
              <w:tc>
                <w:tcPr>
                  <w:tcW w:w="735" w:type="pct"/>
                  <w:tcMar>
                    <w:left w:w="20" w:type="dxa"/>
                    <w:right w:w="20" w:type="dxa"/>
                  </w:tcMar>
                  <w:vAlign w:val="center"/>
                </w:tcPr>
                <w:p w14:paraId="550D0CA3" w14:textId="77777777" w:rsidR="00C73201"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0.12-0.14</w:t>
                  </w:r>
                </w:p>
              </w:tc>
              <w:tc>
                <w:tcPr>
                  <w:tcW w:w="734" w:type="pct"/>
                  <w:vAlign w:val="center"/>
                </w:tcPr>
                <w:p w14:paraId="70AAB8B5" w14:textId="77777777" w:rsidR="00C73201" w:rsidRDefault="00000000">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w:t>
                  </w:r>
                  <w:r>
                    <w:rPr>
                      <w:rFonts w:ascii="Times New Roman" w:eastAsia="宋体" w:hAnsi="Times New Roman" w:cs="Times New Roman"/>
                      <w:szCs w:val="21"/>
                    </w:rPr>
                    <w:t>.02-0.03</w:t>
                  </w:r>
                </w:p>
              </w:tc>
            </w:tr>
            <w:tr w:rsidR="00C73201" w14:paraId="328BC4D4" w14:textId="77777777">
              <w:trPr>
                <w:trHeight w:val="340"/>
                <w:jc w:val="center"/>
              </w:trPr>
              <w:tc>
                <w:tcPr>
                  <w:tcW w:w="352" w:type="pct"/>
                  <w:vMerge/>
                  <w:tcMar>
                    <w:left w:w="20" w:type="dxa"/>
                    <w:right w:w="20" w:type="dxa"/>
                  </w:tcMar>
                  <w:vAlign w:val="center"/>
                </w:tcPr>
                <w:p w14:paraId="311F7358"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1E98C559"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735" w:type="pct"/>
                  <w:tcMar>
                    <w:left w:w="20" w:type="dxa"/>
                    <w:right w:w="20" w:type="dxa"/>
                  </w:tcMar>
                  <w:vAlign w:val="center"/>
                </w:tcPr>
                <w:p w14:paraId="65D79AA8"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6~9</w:t>
                  </w:r>
                </w:p>
              </w:tc>
              <w:tc>
                <w:tcPr>
                  <w:tcW w:w="735" w:type="pct"/>
                  <w:tcMar>
                    <w:left w:w="20" w:type="dxa"/>
                    <w:right w:w="20" w:type="dxa"/>
                  </w:tcMar>
                  <w:vAlign w:val="center"/>
                </w:tcPr>
                <w:p w14:paraId="1B550922" w14:textId="77777777" w:rsidR="00C73201" w:rsidRDefault="00000000">
                  <w:pPr>
                    <w:snapToGrid w:val="0"/>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w:t>
                  </w:r>
                </w:p>
              </w:tc>
              <w:tc>
                <w:tcPr>
                  <w:tcW w:w="735" w:type="pct"/>
                  <w:tcMar>
                    <w:left w:w="20" w:type="dxa"/>
                    <w:right w:w="20" w:type="dxa"/>
                  </w:tcMar>
                  <w:vAlign w:val="center"/>
                </w:tcPr>
                <w:p w14:paraId="284C189F"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1.5</w:t>
                  </w:r>
                </w:p>
              </w:tc>
              <w:tc>
                <w:tcPr>
                  <w:tcW w:w="735" w:type="pct"/>
                  <w:tcMar>
                    <w:left w:w="20" w:type="dxa"/>
                    <w:right w:w="20" w:type="dxa"/>
                  </w:tcMar>
                  <w:vAlign w:val="center"/>
                </w:tcPr>
                <w:p w14:paraId="0A59593E"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0.3</w:t>
                  </w:r>
                </w:p>
              </w:tc>
              <w:tc>
                <w:tcPr>
                  <w:tcW w:w="734" w:type="pct"/>
                  <w:vAlign w:val="center"/>
                </w:tcPr>
                <w:p w14:paraId="20C14BF5"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.5</w:t>
                  </w:r>
                </w:p>
              </w:tc>
            </w:tr>
            <w:tr w:rsidR="00C73201" w14:paraId="0A5D30E2" w14:textId="77777777">
              <w:trPr>
                <w:trHeight w:val="340"/>
                <w:jc w:val="center"/>
              </w:trPr>
              <w:tc>
                <w:tcPr>
                  <w:tcW w:w="352" w:type="pct"/>
                  <w:vMerge/>
                  <w:tcMar>
                    <w:left w:w="20" w:type="dxa"/>
                    <w:right w:w="20" w:type="dxa"/>
                  </w:tcMar>
                  <w:vAlign w:val="center"/>
                </w:tcPr>
                <w:p w14:paraId="370AD627"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35C6678B"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735" w:type="pct"/>
                  <w:tcMar>
                    <w:left w:w="20" w:type="dxa"/>
                    <w:right w:w="20" w:type="dxa"/>
                  </w:tcMar>
                  <w:vAlign w:val="center"/>
                </w:tcPr>
                <w:p w14:paraId="177EFD04"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7DBD3ACC"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5F8594BA"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22A77DB6"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4" w:type="pct"/>
                  <w:vAlign w:val="center"/>
                </w:tcPr>
                <w:p w14:paraId="0E8E764D"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r w:rsidR="00C73201" w14:paraId="34D21A22" w14:textId="77777777">
              <w:trPr>
                <w:trHeight w:val="340"/>
                <w:jc w:val="center"/>
              </w:trPr>
              <w:tc>
                <w:tcPr>
                  <w:tcW w:w="352" w:type="pct"/>
                  <w:vMerge/>
                  <w:tcMar>
                    <w:left w:w="20" w:type="dxa"/>
                    <w:right w:w="20" w:type="dxa"/>
                  </w:tcMar>
                  <w:vAlign w:val="center"/>
                </w:tcPr>
                <w:p w14:paraId="3428F777" w14:textId="77777777" w:rsidR="00C73201" w:rsidRDefault="00C73201">
                  <w:pPr>
                    <w:rPr>
                      <w:rFonts w:ascii="Times New Roman" w:eastAsia="宋体" w:hAnsi="Times New Roman"/>
                      <w:szCs w:val="21"/>
                    </w:rPr>
                  </w:pPr>
                </w:p>
              </w:tc>
              <w:tc>
                <w:tcPr>
                  <w:tcW w:w="973" w:type="pct"/>
                  <w:tcMar>
                    <w:left w:w="108" w:type="dxa"/>
                    <w:right w:w="108" w:type="dxa"/>
                  </w:tcMar>
                  <w:vAlign w:val="center"/>
                </w:tcPr>
                <w:p w14:paraId="22AA4DE6" w14:textId="77777777" w:rsidR="00C73201"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735" w:type="pct"/>
                  <w:tcMar>
                    <w:left w:w="20" w:type="dxa"/>
                    <w:right w:w="20" w:type="dxa"/>
                  </w:tcMar>
                  <w:vAlign w:val="center"/>
                </w:tcPr>
                <w:p w14:paraId="7A7B36D6"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63F3981E"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131F91CA"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5" w:type="pct"/>
                  <w:tcMar>
                    <w:left w:w="20" w:type="dxa"/>
                    <w:right w:w="20" w:type="dxa"/>
                  </w:tcMar>
                  <w:vAlign w:val="center"/>
                </w:tcPr>
                <w:p w14:paraId="3D28B286" w14:textId="77777777" w:rsidR="00C73201" w:rsidRDefault="00000000">
                  <w:pPr>
                    <w:snapToGrid w:val="0"/>
                    <w:jc w:val="center"/>
                    <w:rPr>
                      <w:rFonts w:ascii="Times New Roman" w:eastAsia="宋体" w:hAnsi="Times New Roman"/>
                      <w:szCs w:val="21"/>
                    </w:rPr>
                  </w:pPr>
                  <w:r>
                    <w:rPr>
                      <w:rFonts w:ascii="Times New Roman" w:eastAsia="宋体" w:hAnsi="Times New Roman"/>
                      <w:kern w:val="0"/>
                      <w:szCs w:val="21"/>
                      <w:lang w:bidi="ar"/>
                    </w:rPr>
                    <w:t>0</w:t>
                  </w:r>
                </w:p>
              </w:tc>
              <w:tc>
                <w:tcPr>
                  <w:tcW w:w="734" w:type="pct"/>
                  <w:vAlign w:val="center"/>
                </w:tcPr>
                <w:p w14:paraId="5D5584BC"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r w:rsidR="00C73201" w14:paraId="2744E81C" w14:textId="77777777">
              <w:trPr>
                <w:trHeight w:val="340"/>
                <w:jc w:val="center"/>
              </w:trPr>
              <w:tc>
                <w:tcPr>
                  <w:tcW w:w="352" w:type="pct"/>
                  <w:vMerge w:val="restart"/>
                  <w:tcMar>
                    <w:left w:w="20" w:type="dxa"/>
                    <w:right w:w="20" w:type="dxa"/>
                  </w:tcMar>
                  <w:vAlign w:val="center"/>
                </w:tcPr>
                <w:p w14:paraId="7B414B2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w:t>
                  </w:r>
                  <w:r>
                    <w:rPr>
                      <w:rFonts w:ascii="Times New Roman" w:eastAsia="宋体" w:hAnsi="Times New Roman"/>
                      <w:szCs w:val="21"/>
                    </w:rPr>
                    <w:t>3</w:t>
                  </w:r>
                </w:p>
              </w:tc>
              <w:tc>
                <w:tcPr>
                  <w:tcW w:w="973" w:type="pct"/>
                  <w:tcMar>
                    <w:left w:w="108" w:type="dxa"/>
                    <w:right w:w="108" w:type="dxa"/>
                  </w:tcMar>
                  <w:vAlign w:val="center"/>
                </w:tcPr>
                <w:p w14:paraId="12ED68AC" w14:textId="77777777" w:rsidR="00C73201" w:rsidRDefault="00000000">
                  <w:pPr>
                    <w:snapToGrid w:val="0"/>
                    <w:spacing w:line="300" w:lineRule="exact"/>
                    <w:jc w:val="center"/>
                    <w:rPr>
                      <w:rFonts w:ascii="Times New Roman" w:eastAsia="宋体" w:hAnsi="Times New Roman"/>
                      <w:kern w:val="0"/>
                      <w:szCs w:val="21"/>
                      <w:lang w:bidi="ar"/>
                    </w:rPr>
                  </w:pPr>
                  <w:r>
                    <w:rPr>
                      <w:rFonts w:ascii="Times New Roman" w:eastAsia="宋体" w:hAnsi="Times New Roman" w:hint="eastAsia"/>
                      <w:kern w:val="0"/>
                      <w:szCs w:val="21"/>
                      <w:lang w:bidi="ar"/>
                    </w:rPr>
                    <w:t>浓度范围</w:t>
                  </w:r>
                </w:p>
              </w:tc>
              <w:tc>
                <w:tcPr>
                  <w:tcW w:w="735" w:type="pct"/>
                  <w:tcMar>
                    <w:left w:w="20" w:type="dxa"/>
                    <w:right w:w="20" w:type="dxa"/>
                  </w:tcMar>
                  <w:vAlign w:val="center"/>
                </w:tcPr>
                <w:p w14:paraId="38D53CDE"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7</w:t>
                  </w:r>
                  <w:r>
                    <w:rPr>
                      <w:rFonts w:ascii="Times New Roman" w:eastAsia="宋体" w:hAnsi="Times New Roman"/>
                      <w:kern w:val="0"/>
                      <w:szCs w:val="21"/>
                      <w:lang w:bidi="ar"/>
                    </w:rPr>
                    <w:t>.1</w:t>
                  </w:r>
                </w:p>
              </w:tc>
              <w:tc>
                <w:tcPr>
                  <w:tcW w:w="735" w:type="pct"/>
                  <w:tcMar>
                    <w:left w:w="20" w:type="dxa"/>
                    <w:right w:w="20" w:type="dxa"/>
                  </w:tcMar>
                  <w:vAlign w:val="center"/>
                </w:tcPr>
                <w:p w14:paraId="678CD4D5"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1</w:t>
                  </w:r>
                  <w:r>
                    <w:rPr>
                      <w:rFonts w:ascii="Times New Roman" w:eastAsia="宋体" w:hAnsi="Times New Roman"/>
                      <w:kern w:val="0"/>
                      <w:szCs w:val="21"/>
                      <w:lang w:bidi="ar"/>
                    </w:rPr>
                    <w:t>1-16</w:t>
                  </w:r>
                </w:p>
              </w:tc>
              <w:tc>
                <w:tcPr>
                  <w:tcW w:w="735" w:type="pct"/>
                  <w:tcMar>
                    <w:left w:w="20" w:type="dxa"/>
                    <w:right w:w="20" w:type="dxa"/>
                  </w:tcMar>
                  <w:vAlign w:val="center"/>
                </w:tcPr>
                <w:p w14:paraId="20CDD476"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.285-0.442</w:t>
                  </w:r>
                </w:p>
              </w:tc>
              <w:tc>
                <w:tcPr>
                  <w:tcW w:w="735" w:type="pct"/>
                  <w:tcMar>
                    <w:left w:w="20" w:type="dxa"/>
                    <w:right w:w="20" w:type="dxa"/>
                  </w:tcMar>
                  <w:vAlign w:val="center"/>
                </w:tcPr>
                <w:p w14:paraId="135C679F"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.12-0.14</w:t>
                  </w:r>
                </w:p>
              </w:tc>
              <w:tc>
                <w:tcPr>
                  <w:tcW w:w="734" w:type="pct"/>
                  <w:vAlign w:val="center"/>
                </w:tcPr>
                <w:p w14:paraId="5AFFED71"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.02-0.03</w:t>
                  </w:r>
                </w:p>
              </w:tc>
            </w:tr>
            <w:tr w:rsidR="00C73201" w14:paraId="4957B61C" w14:textId="77777777">
              <w:trPr>
                <w:trHeight w:val="340"/>
                <w:jc w:val="center"/>
              </w:trPr>
              <w:tc>
                <w:tcPr>
                  <w:tcW w:w="352" w:type="pct"/>
                  <w:vMerge/>
                  <w:tcMar>
                    <w:left w:w="20" w:type="dxa"/>
                    <w:right w:w="20" w:type="dxa"/>
                  </w:tcMar>
                  <w:vAlign w:val="center"/>
                </w:tcPr>
                <w:p w14:paraId="19894EC5" w14:textId="77777777" w:rsidR="00C73201" w:rsidRDefault="00C73201">
                  <w:pPr>
                    <w:jc w:val="center"/>
                    <w:rPr>
                      <w:rFonts w:ascii="Times New Roman" w:eastAsia="宋体" w:hAnsi="Times New Roman"/>
                      <w:szCs w:val="21"/>
                    </w:rPr>
                  </w:pPr>
                </w:p>
              </w:tc>
              <w:tc>
                <w:tcPr>
                  <w:tcW w:w="973" w:type="pct"/>
                  <w:tcMar>
                    <w:left w:w="108" w:type="dxa"/>
                    <w:right w:w="108" w:type="dxa"/>
                  </w:tcMar>
                  <w:vAlign w:val="center"/>
                </w:tcPr>
                <w:p w14:paraId="439F91D1" w14:textId="77777777" w:rsidR="00C73201" w:rsidRDefault="00000000">
                  <w:pPr>
                    <w:snapToGrid w:val="0"/>
                    <w:spacing w:line="300" w:lineRule="exact"/>
                    <w:jc w:val="center"/>
                    <w:rPr>
                      <w:rFonts w:ascii="Times New Roman" w:eastAsia="宋体" w:hAnsi="Times New Roman"/>
                      <w:kern w:val="0"/>
                      <w:szCs w:val="21"/>
                      <w:lang w:bidi="ar"/>
                    </w:rPr>
                  </w:pPr>
                  <w:r>
                    <w:rPr>
                      <w:rFonts w:ascii="Times New Roman" w:eastAsia="宋体" w:hAnsi="Times New Roman" w:hint="eastAsia"/>
                      <w:kern w:val="0"/>
                      <w:szCs w:val="21"/>
                      <w:lang w:bidi="ar"/>
                    </w:rPr>
                    <w:t>标准限值</w:t>
                  </w:r>
                </w:p>
              </w:tc>
              <w:tc>
                <w:tcPr>
                  <w:tcW w:w="735" w:type="pct"/>
                  <w:tcMar>
                    <w:left w:w="20" w:type="dxa"/>
                    <w:right w:w="20" w:type="dxa"/>
                  </w:tcMar>
                  <w:vAlign w:val="center"/>
                </w:tcPr>
                <w:p w14:paraId="5BA9C5E2"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6~9</w:t>
                  </w:r>
                </w:p>
              </w:tc>
              <w:tc>
                <w:tcPr>
                  <w:tcW w:w="735" w:type="pct"/>
                  <w:tcMar>
                    <w:left w:w="20" w:type="dxa"/>
                    <w:right w:w="20" w:type="dxa"/>
                  </w:tcMar>
                  <w:vAlign w:val="center"/>
                </w:tcPr>
                <w:p w14:paraId="1B194978"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szCs w:val="21"/>
                    </w:rPr>
                    <w:t>3</w:t>
                  </w:r>
                  <w:r>
                    <w:rPr>
                      <w:rFonts w:ascii="Times New Roman" w:eastAsia="宋体" w:hAnsi="Times New Roman"/>
                      <w:szCs w:val="21"/>
                    </w:rPr>
                    <w:t>0</w:t>
                  </w:r>
                </w:p>
              </w:tc>
              <w:tc>
                <w:tcPr>
                  <w:tcW w:w="735" w:type="pct"/>
                  <w:tcMar>
                    <w:left w:w="20" w:type="dxa"/>
                    <w:right w:w="20" w:type="dxa"/>
                  </w:tcMar>
                  <w:vAlign w:val="center"/>
                </w:tcPr>
                <w:p w14:paraId="34243652"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1.5</w:t>
                  </w:r>
                </w:p>
              </w:tc>
              <w:tc>
                <w:tcPr>
                  <w:tcW w:w="735" w:type="pct"/>
                  <w:tcMar>
                    <w:left w:w="20" w:type="dxa"/>
                    <w:right w:w="20" w:type="dxa"/>
                  </w:tcMar>
                  <w:vAlign w:val="center"/>
                </w:tcPr>
                <w:p w14:paraId="6C44A454"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0.3</w:t>
                  </w:r>
                </w:p>
              </w:tc>
              <w:tc>
                <w:tcPr>
                  <w:tcW w:w="734" w:type="pct"/>
                  <w:vAlign w:val="center"/>
                </w:tcPr>
                <w:p w14:paraId="206121BB"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hint="eastAsia"/>
                      <w:kern w:val="0"/>
                      <w:szCs w:val="21"/>
                      <w:lang w:bidi="ar"/>
                    </w:rPr>
                    <w:t>0</w:t>
                  </w:r>
                  <w:r>
                    <w:rPr>
                      <w:rFonts w:ascii="Times New Roman" w:eastAsia="宋体" w:hAnsi="Times New Roman"/>
                      <w:kern w:val="0"/>
                      <w:szCs w:val="21"/>
                      <w:lang w:bidi="ar"/>
                    </w:rPr>
                    <w:t>.5</w:t>
                  </w:r>
                </w:p>
              </w:tc>
            </w:tr>
            <w:tr w:rsidR="00C73201" w14:paraId="00D30874" w14:textId="77777777">
              <w:trPr>
                <w:trHeight w:val="340"/>
                <w:jc w:val="center"/>
              </w:trPr>
              <w:tc>
                <w:tcPr>
                  <w:tcW w:w="352" w:type="pct"/>
                  <w:vMerge/>
                  <w:tcMar>
                    <w:left w:w="20" w:type="dxa"/>
                    <w:right w:w="20" w:type="dxa"/>
                  </w:tcMar>
                  <w:vAlign w:val="center"/>
                </w:tcPr>
                <w:p w14:paraId="44F22C55" w14:textId="77777777" w:rsidR="00C73201" w:rsidRDefault="00C73201">
                  <w:pPr>
                    <w:jc w:val="center"/>
                    <w:rPr>
                      <w:rFonts w:ascii="Times New Roman" w:eastAsia="宋体" w:hAnsi="Times New Roman"/>
                      <w:szCs w:val="21"/>
                    </w:rPr>
                  </w:pPr>
                </w:p>
              </w:tc>
              <w:tc>
                <w:tcPr>
                  <w:tcW w:w="973" w:type="pct"/>
                  <w:tcMar>
                    <w:left w:w="108" w:type="dxa"/>
                    <w:right w:w="108" w:type="dxa"/>
                  </w:tcMar>
                  <w:vAlign w:val="center"/>
                </w:tcPr>
                <w:p w14:paraId="199BA2C1" w14:textId="77777777" w:rsidR="00C73201" w:rsidRDefault="00000000">
                  <w:pPr>
                    <w:snapToGrid w:val="0"/>
                    <w:spacing w:line="300" w:lineRule="exact"/>
                    <w:jc w:val="center"/>
                    <w:rPr>
                      <w:rFonts w:ascii="Times New Roman" w:eastAsia="宋体" w:hAnsi="Times New Roman"/>
                      <w:kern w:val="0"/>
                      <w:szCs w:val="21"/>
                      <w:lang w:bidi="ar"/>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735" w:type="pct"/>
                  <w:tcMar>
                    <w:left w:w="20" w:type="dxa"/>
                    <w:right w:w="20" w:type="dxa"/>
                  </w:tcMar>
                  <w:vAlign w:val="center"/>
                </w:tcPr>
                <w:p w14:paraId="02BF92D8"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0A711BF3"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3049E497"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1DD33EE1"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4" w:type="pct"/>
                  <w:vAlign w:val="center"/>
                </w:tcPr>
                <w:p w14:paraId="4C1FF3A6"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r w:rsidR="00C73201" w14:paraId="4E9A0D21" w14:textId="77777777">
              <w:trPr>
                <w:trHeight w:val="340"/>
                <w:jc w:val="center"/>
              </w:trPr>
              <w:tc>
                <w:tcPr>
                  <w:tcW w:w="352" w:type="pct"/>
                  <w:vMerge/>
                  <w:tcMar>
                    <w:left w:w="20" w:type="dxa"/>
                    <w:right w:w="20" w:type="dxa"/>
                  </w:tcMar>
                  <w:vAlign w:val="center"/>
                </w:tcPr>
                <w:p w14:paraId="3AF7FD8B" w14:textId="77777777" w:rsidR="00C73201" w:rsidRDefault="00C73201">
                  <w:pPr>
                    <w:jc w:val="center"/>
                    <w:rPr>
                      <w:rFonts w:ascii="Times New Roman" w:eastAsia="宋体" w:hAnsi="Times New Roman"/>
                      <w:szCs w:val="21"/>
                    </w:rPr>
                  </w:pPr>
                </w:p>
              </w:tc>
              <w:tc>
                <w:tcPr>
                  <w:tcW w:w="973" w:type="pct"/>
                  <w:tcMar>
                    <w:left w:w="108" w:type="dxa"/>
                    <w:right w:w="108" w:type="dxa"/>
                  </w:tcMar>
                  <w:vAlign w:val="center"/>
                </w:tcPr>
                <w:p w14:paraId="56C68833" w14:textId="77777777" w:rsidR="00C73201" w:rsidRDefault="00000000">
                  <w:pPr>
                    <w:snapToGrid w:val="0"/>
                    <w:spacing w:line="300" w:lineRule="exact"/>
                    <w:jc w:val="center"/>
                    <w:rPr>
                      <w:rFonts w:ascii="Times New Roman" w:eastAsia="宋体" w:hAnsi="Times New Roman"/>
                      <w:kern w:val="0"/>
                      <w:szCs w:val="21"/>
                      <w:lang w:bidi="ar"/>
                    </w:rPr>
                  </w:pPr>
                  <w:r>
                    <w:rPr>
                      <w:rFonts w:ascii="Times New Roman" w:eastAsia="宋体" w:hAnsi="Times New Roman" w:hint="eastAsia"/>
                      <w:kern w:val="0"/>
                      <w:szCs w:val="21"/>
                      <w:lang w:bidi="ar"/>
                    </w:rPr>
                    <w:t>最大超标倍数</w:t>
                  </w:r>
                </w:p>
              </w:tc>
              <w:tc>
                <w:tcPr>
                  <w:tcW w:w="735" w:type="pct"/>
                  <w:tcMar>
                    <w:left w:w="20" w:type="dxa"/>
                    <w:right w:w="20" w:type="dxa"/>
                  </w:tcMar>
                  <w:vAlign w:val="center"/>
                </w:tcPr>
                <w:p w14:paraId="1963F581"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2ACE1BB3"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40096098"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5" w:type="pct"/>
                  <w:tcMar>
                    <w:left w:w="20" w:type="dxa"/>
                    <w:right w:w="20" w:type="dxa"/>
                  </w:tcMar>
                  <w:vAlign w:val="center"/>
                </w:tcPr>
                <w:p w14:paraId="42CB7465"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c>
                <w:tcPr>
                  <w:tcW w:w="734" w:type="pct"/>
                  <w:vAlign w:val="center"/>
                </w:tcPr>
                <w:p w14:paraId="123D23FB" w14:textId="77777777" w:rsidR="00C73201" w:rsidRDefault="00000000">
                  <w:pPr>
                    <w:snapToGrid w:val="0"/>
                    <w:jc w:val="center"/>
                    <w:rPr>
                      <w:rFonts w:ascii="Times New Roman" w:eastAsia="宋体" w:hAnsi="Times New Roman"/>
                      <w:kern w:val="0"/>
                      <w:szCs w:val="21"/>
                      <w:lang w:bidi="ar"/>
                    </w:rPr>
                  </w:pPr>
                  <w:r>
                    <w:rPr>
                      <w:rFonts w:ascii="Times New Roman" w:eastAsia="宋体" w:hAnsi="Times New Roman"/>
                      <w:kern w:val="0"/>
                      <w:szCs w:val="21"/>
                      <w:lang w:bidi="ar"/>
                    </w:rPr>
                    <w:t>0</w:t>
                  </w:r>
                </w:p>
              </w:tc>
            </w:tr>
          </w:tbl>
          <w:p w14:paraId="06F686A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龙资河、武宜运河地表水水质现状监测及评价结果表明，个引用断面中</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、氨氮、总磷</w:t>
            </w:r>
            <w:r>
              <w:rPr>
                <w:rFonts w:ascii="Times New Roman" w:eastAsia="宋体" w:hAnsi="Times New Roman" w:hint="eastAsia"/>
                <w:sz w:val="24"/>
              </w:rPr>
              <w:t>、石油类</w:t>
            </w:r>
            <w:r>
              <w:rPr>
                <w:rFonts w:ascii="Times New Roman" w:eastAsia="宋体" w:hAnsi="Times New Roman"/>
                <w:sz w:val="24"/>
              </w:rPr>
              <w:t>均能达到《地表水环境质量标准》（</w:t>
            </w:r>
            <w:r>
              <w:rPr>
                <w:rFonts w:ascii="Times New Roman" w:eastAsia="宋体" w:hAnsi="Times New Roman"/>
                <w:sz w:val="24"/>
              </w:rPr>
              <w:t>GB3838-2002</w:t>
            </w:r>
            <w:r>
              <w:rPr>
                <w:rFonts w:ascii="Times New Roman" w:eastAsia="宋体" w:hAnsi="Times New Roman"/>
                <w:sz w:val="24"/>
              </w:rPr>
              <w:t>）</w:t>
            </w:r>
            <w:r>
              <w:rPr>
                <w:rFonts w:ascii="宋体" w:eastAsia="宋体" w:hAnsi="宋体" w:hint="eastAsia"/>
                <w:sz w:val="24"/>
              </w:rPr>
              <w:t>Ⅳ</w:t>
            </w:r>
            <w:r>
              <w:rPr>
                <w:rFonts w:ascii="Times New Roman" w:eastAsia="宋体" w:hAnsi="Times New Roman"/>
                <w:sz w:val="24"/>
              </w:rPr>
              <w:t>类水质标准，说明当地水环境质量良好，具有一定的环境承载力。</w:t>
            </w:r>
          </w:p>
          <w:p w14:paraId="3A978796"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3</w:t>
            </w:r>
            <w:r>
              <w:rPr>
                <w:rFonts w:ascii="Times New Roman" w:eastAsia="宋体" w:hAnsi="Times New Roman"/>
                <w:b/>
                <w:sz w:val="24"/>
              </w:rPr>
              <w:t>、声环境</w:t>
            </w:r>
          </w:p>
          <w:p w14:paraId="623948B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本项目周边主要是企业，根据《声环境功能区划分技术规范》</w:t>
            </w:r>
            <w:r>
              <w:rPr>
                <w:rFonts w:ascii="Times New Roman" w:eastAsia="宋体" w:hAnsi="Times New Roman"/>
                <w:sz w:val="24"/>
              </w:rPr>
              <w:t>(GB/T15190-2014</w:t>
            </w:r>
            <w:r>
              <w:rPr>
                <w:rFonts w:ascii="Times New Roman" w:eastAsia="宋体" w:hAnsi="Times New Roman"/>
                <w:sz w:val="24"/>
              </w:rPr>
              <w:t>），本项目所在地为</w:t>
            </w:r>
            <w:r>
              <w:rPr>
                <w:rFonts w:ascii="Times New Roman" w:eastAsia="宋体" w:hAnsi="Times New Roman"/>
                <w:sz w:val="24"/>
              </w:rPr>
              <w:t>3</w:t>
            </w:r>
            <w:r>
              <w:rPr>
                <w:rFonts w:ascii="Times New Roman" w:eastAsia="宋体" w:hAnsi="Times New Roman"/>
                <w:sz w:val="24"/>
              </w:rPr>
              <w:t>类声环境功能区，执行《声环境质量标准》（</w:t>
            </w:r>
            <w:r>
              <w:rPr>
                <w:rFonts w:ascii="Times New Roman" w:eastAsia="宋体" w:hAnsi="Times New Roman"/>
                <w:sz w:val="24"/>
              </w:rPr>
              <w:t>GB3096-2008</w:t>
            </w:r>
            <w:r>
              <w:rPr>
                <w:rFonts w:ascii="Times New Roman" w:eastAsia="宋体" w:hAnsi="Times New Roman"/>
                <w:sz w:val="24"/>
              </w:rPr>
              <w:t>）规定的</w:t>
            </w:r>
            <w:r>
              <w:rPr>
                <w:rFonts w:ascii="Times New Roman" w:eastAsia="宋体" w:hAnsi="Times New Roman"/>
                <w:sz w:val="24"/>
              </w:rPr>
              <w:t>3</w:t>
            </w:r>
            <w:r>
              <w:rPr>
                <w:rFonts w:ascii="Times New Roman" w:eastAsia="宋体" w:hAnsi="Times New Roman"/>
                <w:sz w:val="24"/>
              </w:rPr>
              <w:t>类环境噪声限值。本次委托江苏秋泓环境检测有限公司于</w:t>
            </w:r>
            <w:r>
              <w:rPr>
                <w:rFonts w:ascii="Times New Roman" w:eastAsia="宋体" w:hAnsi="Times New Roman"/>
                <w:sz w:val="24"/>
              </w:rPr>
              <w:t>2024</w:t>
            </w:r>
            <w:r>
              <w:rPr>
                <w:rFonts w:ascii="Times New Roman" w:eastAsia="宋体" w:hAnsi="Times New Roman"/>
                <w:sz w:val="24"/>
              </w:rPr>
              <w:t>年</w:t>
            </w:r>
            <w:r>
              <w:rPr>
                <w:rFonts w:ascii="Times New Roman" w:eastAsia="宋体" w:hAnsi="Times New Roman" w:hint="eastAsia"/>
                <w:sz w:val="24"/>
              </w:rPr>
              <w:t>1</w:t>
            </w:r>
            <w:r>
              <w:rPr>
                <w:rFonts w:ascii="Times New Roman" w:eastAsia="宋体" w:hAnsi="Times New Roman" w:hint="eastAsia"/>
                <w:sz w:val="24"/>
              </w:rPr>
              <w:t>月</w:t>
            </w:r>
            <w:r>
              <w:rPr>
                <w:rFonts w:ascii="Times New Roman" w:eastAsia="宋体" w:hAnsi="Times New Roman" w:hint="eastAsia"/>
                <w:sz w:val="24"/>
              </w:rPr>
              <w:t>2</w:t>
            </w:r>
            <w:r>
              <w:rPr>
                <w:rFonts w:ascii="Times New Roman" w:eastAsia="宋体" w:hAnsi="Times New Roman"/>
                <w:sz w:val="24"/>
              </w:rPr>
              <w:t>9</w:t>
            </w:r>
            <w:r>
              <w:rPr>
                <w:rFonts w:ascii="Times New Roman" w:eastAsia="宋体" w:hAnsi="Times New Roman" w:hint="eastAsia"/>
                <w:sz w:val="24"/>
              </w:rPr>
              <w:t>日</w:t>
            </w:r>
            <w:r>
              <w:rPr>
                <w:rFonts w:ascii="Times New Roman" w:eastAsia="宋体" w:hAnsi="Times New Roman"/>
                <w:sz w:val="24"/>
              </w:rPr>
              <w:t>、</w:t>
            </w:r>
            <w:r>
              <w:rPr>
                <w:rFonts w:ascii="Times New Roman" w:eastAsia="宋体" w:hAnsi="Times New Roman" w:hint="eastAsia"/>
                <w:sz w:val="24"/>
              </w:rPr>
              <w:t>3</w:t>
            </w:r>
            <w:r>
              <w:rPr>
                <w:rFonts w:ascii="Times New Roman" w:eastAsia="宋体" w:hAnsi="Times New Roman"/>
                <w:sz w:val="24"/>
              </w:rPr>
              <w:t>0</w:t>
            </w:r>
            <w:r>
              <w:rPr>
                <w:rFonts w:ascii="Times New Roman" w:eastAsia="宋体" w:hAnsi="Times New Roman" w:hint="eastAsia"/>
                <w:sz w:val="24"/>
              </w:rPr>
              <w:t>日</w:t>
            </w:r>
            <w:r>
              <w:rPr>
                <w:rFonts w:ascii="Times New Roman" w:eastAsia="宋体" w:hAnsi="Times New Roman"/>
                <w:sz w:val="24"/>
              </w:rPr>
              <w:t>对项目厂界噪声进行了</w:t>
            </w:r>
            <w:r>
              <w:rPr>
                <w:rFonts w:ascii="Times New Roman" w:eastAsia="宋体" w:hAnsi="Times New Roman" w:hint="eastAsia"/>
                <w:sz w:val="24"/>
              </w:rPr>
              <w:t>检测</w:t>
            </w:r>
            <w:r>
              <w:rPr>
                <w:rFonts w:ascii="Times New Roman" w:eastAsia="宋体" w:hAnsi="Times New Roman"/>
                <w:sz w:val="24"/>
              </w:rPr>
              <w:t>，检测报告编号：</w:t>
            </w:r>
            <w:r>
              <w:rPr>
                <w:rFonts w:ascii="Times New Roman" w:eastAsia="宋体" w:hAnsi="Times New Roman"/>
                <w:sz w:val="24"/>
              </w:rPr>
              <w:t>2024016601 QHHJ-BG</w:t>
            </w:r>
            <w:r>
              <w:rPr>
                <w:rFonts w:ascii="Times New Roman" w:eastAsia="宋体" w:hAnsi="Times New Roman" w:hint="eastAsia"/>
                <w:sz w:val="24"/>
              </w:rPr>
              <w:t>（</w:t>
            </w:r>
            <w:r>
              <w:rPr>
                <w:rFonts w:ascii="Times New Roman" w:eastAsia="宋体" w:hAnsi="Times New Roman"/>
                <w:sz w:val="24"/>
              </w:rPr>
              <w:t>声</w:t>
            </w:r>
            <w:r>
              <w:rPr>
                <w:rFonts w:ascii="Times New Roman" w:eastAsia="宋体" w:hAnsi="Times New Roman" w:hint="eastAsia"/>
                <w:sz w:val="24"/>
              </w:rPr>
              <w:t>）</w:t>
            </w:r>
            <w:r>
              <w:rPr>
                <w:rFonts w:ascii="Times New Roman" w:eastAsia="宋体" w:hAnsi="Times New Roman"/>
                <w:sz w:val="24"/>
              </w:rPr>
              <w:t>003</w:t>
            </w:r>
            <w:r>
              <w:rPr>
                <w:rFonts w:ascii="Times New Roman" w:eastAsia="宋体" w:hAnsi="Times New Roman"/>
                <w:sz w:val="24"/>
              </w:rPr>
              <w:t>。在项目四周厂界各布设一个监测点位，共布设噪声监测点位</w:t>
            </w:r>
            <w:r>
              <w:rPr>
                <w:rFonts w:ascii="Times New Roman" w:eastAsia="宋体" w:hAnsi="Times New Roman"/>
                <w:sz w:val="24"/>
              </w:rPr>
              <w:t>4</w:t>
            </w:r>
            <w:r>
              <w:rPr>
                <w:rFonts w:ascii="Times New Roman" w:eastAsia="宋体" w:hAnsi="Times New Roman"/>
                <w:sz w:val="24"/>
              </w:rPr>
              <w:t>个，每天昼</w:t>
            </w:r>
            <w:r>
              <w:rPr>
                <w:rFonts w:ascii="Times New Roman" w:eastAsia="宋体" w:hAnsi="Times New Roman" w:hint="eastAsia"/>
                <w:sz w:val="24"/>
              </w:rPr>
              <w:t>间</w:t>
            </w:r>
            <w:r>
              <w:rPr>
                <w:rFonts w:ascii="Times New Roman" w:eastAsia="宋体" w:hAnsi="Times New Roman"/>
                <w:sz w:val="24"/>
              </w:rPr>
              <w:t>监测一次</w:t>
            </w:r>
            <w:r>
              <w:rPr>
                <w:rFonts w:ascii="Times New Roman" w:eastAsia="宋体" w:hAnsi="Times New Roman" w:hint="eastAsia"/>
                <w:sz w:val="24"/>
              </w:rPr>
              <w:t>，</w:t>
            </w:r>
            <w:r>
              <w:rPr>
                <w:rFonts w:ascii="Times New Roman" w:eastAsia="宋体" w:hAnsi="Times New Roman"/>
                <w:sz w:val="24"/>
              </w:rPr>
              <w:t>连续</w:t>
            </w:r>
            <w:r>
              <w:rPr>
                <w:rFonts w:ascii="Times New Roman" w:eastAsia="宋体" w:hAnsi="Times New Roman" w:hint="eastAsia"/>
                <w:sz w:val="24"/>
              </w:rPr>
              <w:t>监测</w:t>
            </w:r>
            <w:r>
              <w:rPr>
                <w:rFonts w:ascii="Times New Roman" w:eastAsia="宋体" w:hAnsi="Times New Roman"/>
                <w:sz w:val="24"/>
              </w:rPr>
              <w:t>2</w:t>
            </w:r>
            <w:r>
              <w:rPr>
                <w:rFonts w:ascii="Times New Roman" w:eastAsia="宋体" w:hAnsi="Times New Roman" w:hint="eastAsia"/>
                <w:sz w:val="24"/>
              </w:rPr>
              <w:t>天</w:t>
            </w:r>
            <w:r>
              <w:rPr>
                <w:rFonts w:ascii="Times New Roman" w:eastAsia="宋体" w:hAnsi="Times New Roman"/>
                <w:sz w:val="24"/>
              </w:rPr>
              <w:t>。监测结果的统计情况见下表：</w:t>
            </w:r>
          </w:p>
          <w:p w14:paraId="4AA6F89B"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3-3  </w:t>
            </w:r>
            <w:r>
              <w:rPr>
                <w:rFonts w:ascii="Times New Roman" w:eastAsia="宋体" w:hAnsi="Times New Roman"/>
                <w:b/>
                <w:sz w:val="24"/>
              </w:rPr>
              <w:t>区域噪声监测结果</w:t>
            </w:r>
            <w:r>
              <w:rPr>
                <w:rFonts w:ascii="Times New Roman" w:eastAsia="宋体" w:hAnsi="Times New Roman"/>
                <w:b/>
                <w:sz w:val="24"/>
              </w:rPr>
              <w:t xml:space="preserve">  </w:t>
            </w:r>
            <w:r>
              <w:rPr>
                <w:rFonts w:ascii="Times New Roman" w:eastAsia="宋体" w:hAnsi="Times New Roman"/>
                <w:b/>
                <w:sz w:val="24"/>
              </w:rPr>
              <w:t>单位：</w:t>
            </w:r>
            <w:r>
              <w:rPr>
                <w:rFonts w:ascii="Times New Roman" w:eastAsia="宋体" w:hAnsi="Times New Roman"/>
                <w:b/>
                <w:sz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27"/>
              <w:gridCol w:w="1238"/>
              <w:gridCol w:w="1235"/>
              <w:gridCol w:w="1235"/>
              <w:gridCol w:w="1058"/>
              <w:gridCol w:w="1415"/>
              <w:gridCol w:w="823"/>
            </w:tblGrid>
            <w:tr w:rsidR="00C73201" w14:paraId="47B72CAF" w14:textId="77777777">
              <w:trPr>
                <w:trHeight w:val="312"/>
                <w:jc w:val="center"/>
              </w:trPr>
              <w:tc>
                <w:tcPr>
                  <w:tcW w:w="797" w:type="pct"/>
                  <w:vMerge w:val="restart"/>
                  <w:tcMar>
                    <w:left w:w="108" w:type="dxa"/>
                    <w:right w:w="108" w:type="dxa"/>
                  </w:tcMar>
                  <w:vAlign w:val="center"/>
                </w:tcPr>
                <w:p w14:paraId="029C3CA3"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监测日期</w:t>
                  </w:r>
                </w:p>
              </w:tc>
              <w:tc>
                <w:tcPr>
                  <w:tcW w:w="743" w:type="pct"/>
                  <w:vMerge w:val="restart"/>
                  <w:tcMar>
                    <w:left w:w="108" w:type="dxa"/>
                    <w:right w:w="108" w:type="dxa"/>
                  </w:tcMar>
                  <w:vAlign w:val="center"/>
                </w:tcPr>
                <w:p w14:paraId="3ECEE306" w14:textId="77777777" w:rsidR="00C73201"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监测点</w:t>
                  </w:r>
                </w:p>
                <w:p w14:paraId="21E844A9"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编号</w:t>
                  </w:r>
                </w:p>
              </w:tc>
              <w:tc>
                <w:tcPr>
                  <w:tcW w:w="741" w:type="pct"/>
                  <w:vMerge w:val="restart"/>
                  <w:tcMar>
                    <w:left w:w="108" w:type="dxa"/>
                    <w:right w:w="108" w:type="dxa"/>
                  </w:tcMar>
                  <w:vAlign w:val="center"/>
                </w:tcPr>
                <w:p w14:paraId="669ECBF4" w14:textId="77777777" w:rsidR="00C73201"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监测点</w:t>
                  </w:r>
                </w:p>
                <w:p w14:paraId="75033132"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名称</w:t>
                  </w:r>
                </w:p>
              </w:tc>
              <w:tc>
                <w:tcPr>
                  <w:tcW w:w="741" w:type="pct"/>
                  <w:vMerge w:val="restart"/>
                  <w:tcMar>
                    <w:left w:w="108" w:type="dxa"/>
                    <w:right w:w="108" w:type="dxa"/>
                  </w:tcMar>
                  <w:vAlign w:val="center"/>
                </w:tcPr>
                <w:p w14:paraId="1683380A" w14:textId="77777777" w:rsidR="00C73201"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标准</w:t>
                  </w:r>
                </w:p>
                <w:p w14:paraId="43098843"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级别</w:t>
                  </w:r>
                </w:p>
              </w:tc>
              <w:tc>
                <w:tcPr>
                  <w:tcW w:w="1484" w:type="pct"/>
                  <w:gridSpan w:val="2"/>
                  <w:tcMar>
                    <w:left w:w="108" w:type="dxa"/>
                    <w:right w:w="108" w:type="dxa"/>
                  </w:tcMar>
                  <w:vAlign w:val="center"/>
                </w:tcPr>
                <w:p w14:paraId="5FBD47C2"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昼间</w:t>
                  </w:r>
                </w:p>
              </w:tc>
              <w:tc>
                <w:tcPr>
                  <w:tcW w:w="494" w:type="pct"/>
                  <w:vMerge w:val="restart"/>
                  <w:tcMar>
                    <w:left w:w="108" w:type="dxa"/>
                    <w:right w:w="108" w:type="dxa"/>
                  </w:tcMar>
                  <w:vAlign w:val="center"/>
                </w:tcPr>
                <w:p w14:paraId="7B76BA02"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达标</w:t>
                  </w:r>
                </w:p>
                <w:p w14:paraId="14CAEB72"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状况</w:t>
                  </w:r>
                </w:p>
              </w:tc>
            </w:tr>
            <w:tr w:rsidR="00C73201" w14:paraId="2360ADE1" w14:textId="77777777">
              <w:trPr>
                <w:trHeight w:val="312"/>
                <w:jc w:val="center"/>
              </w:trPr>
              <w:tc>
                <w:tcPr>
                  <w:tcW w:w="797" w:type="pct"/>
                  <w:vMerge/>
                  <w:tcMar>
                    <w:left w:w="108" w:type="dxa"/>
                    <w:right w:w="108" w:type="dxa"/>
                  </w:tcMar>
                  <w:vAlign w:val="center"/>
                </w:tcPr>
                <w:p w14:paraId="593A1F39" w14:textId="77777777" w:rsidR="00C73201" w:rsidRDefault="00C73201">
                  <w:pPr>
                    <w:rPr>
                      <w:rFonts w:ascii="Times New Roman" w:eastAsia="宋体" w:hAnsi="Times New Roman"/>
                      <w:szCs w:val="21"/>
                    </w:rPr>
                  </w:pPr>
                </w:p>
              </w:tc>
              <w:tc>
                <w:tcPr>
                  <w:tcW w:w="743" w:type="pct"/>
                  <w:vMerge/>
                  <w:tcMar>
                    <w:left w:w="108" w:type="dxa"/>
                    <w:right w:w="108" w:type="dxa"/>
                  </w:tcMar>
                  <w:vAlign w:val="center"/>
                </w:tcPr>
                <w:p w14:paraId="25CCABE5" w14:textId="77777777" w:rsidR="00C73201" w:rsidRDefault="00C73201">
                  <w:pPr>
                    <w:rPr>
                      <w:rFonts w:ascii="Times New Roman" w:eastAsia="宋体" w:hAnsi="Times New Roman"/>
                      <w:szCs w:val="21"/>
                    </w:rPr>
                  </w:pPr>
                </w:p>
              </w:tc>
              <w:tc>
                <w:tcPr>
                  <w:tcW w:w="741" w:type="pct"/>
                  <w:vMerge/>
                  <w:tcMar>
                    <w:left w:w="108" w:type="dxa"/>
                    <w:right w:w="108" w:type="dxa"/>
                  </w:tcMar>
                  <w:vAlign w:val="center"/>
                </w:tcPr>
                <w:p w14:paraId="37EB3008" w14:textId="77777777" w:rsidR="00C73201" w:rsidRDefault="00C73201">
                  <w:pPr>
                    <w:rPr>
                      <w:rFonts w:ascii="Times New Roman" w:eastAsia="宋体" w:hAnsi="Times New Roman"/>
                      <w:szCs w:val="21"/>
                    </w:rPr>
                  </w:pPr>
                </w:p>
              </w:tc>
              <w:tc>
                <w:tcPr>
                  <w:tcW w:w="741" w:type="pct"/>
                  <w:vMerge/>
                  <w:tcMar>
                    <w:left w:w="108" w:type="dxa"/>
                    <w:right w:w="108" w:type="dxa"/>
                  </w:tcMar>
                  <w:vAlign w:val="center"/>
                </w:tcPr>
                <w:p w14:paraId="549E7374" w14:textId="77777777" w:rsidR="00C73201" w:rsidRDefault="00C73201">
                  <w:pPr>
                    <w:rPr>
                      <w:rFonts w:ascii="Times New Roman" w:eastAsia="宋体" w:hAnsi="Times New Roman"/>
                      <w:szCs w:val="21"/>
                    </w:rPr>
                  </w:pPr>
                </w:p>
              </w:tc>
              <w:tc>
                <w:tcPr>
                  <w:tcW w:w="635" w:type="pct"/>
                  <w:tcMar>
                    <w:left w:w="108" w:type="dxa"/>
                    <w:right w:w="108" w:type="dxa"/>
                  </w:tcMar>
                  <w:vAlign w:val="center"/>
                </w:tcPr>
                <w:p w14:paraId="5DC00D18"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监测值</w:t>
                  </w:r>
                </w:p>
              </w:tc>
              <w:tc>
                <w:tcPr>
                  <w:tcW w:w="849" w:type="pct"/>
                  <w:tcMar>
                    <w:left w:w="108" w:type="dxa"/>
                    <w:right w:w="108" w:type="dxa"/>
                  </w:tcMar>
                  <w:vAlign w:val="center"/>
                </w:tcPr>
                <w:p w14:paraId="2BC33766" w14:textId="77777777" w:rsidR="00C73201"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标准限值</w:t>
                  </w:r>
                </w:p>
              </w:tc>
              <w:tc>
                <w:tcPr>
                  <w:tcW w:w="494" w:type="pct"/>
                  <w:vMerge/>
                  <w:tcMar>
                    <w:left w:w="108" w:type="dxa"/>
                    <w:right w:w="108" w:type="dxa"/>
                  </w:tcMar>
                  <w:vAlign w:val="center"/>
                </w:tcPr>
                <w:p w14:paraId="7B310A2F" w14:textId="77777777" w:rsidR="00C73201" w:rsidRDefault="00C73201">
                  <w:pPr>
                    <w:rPr>
                      <w:rFonts w:ascii="Times New Roman" w:eastAsia="宋体" w:hAnsi="Times New Roman"/>
                      <w:szCs w:val="21"/>
                    </w:rPr>
                  </w:pPr>
                </w:p>
              </w:tc>
            </w:tr>
            <w:tr w:rsidR="00C73201" w14:paraId="24B18162" w14:textId="77777777">
              <w:trPr>
                <w:trHeight w:val="312"/>
                <w:jc w:val="center"/>
              </w:trPr>
              <w:tc>
                <w:tcPr>
                  <w:tcW w:w="797" w:type="pct"/>
                  <w:vMerge w:val="restart"/>
                  <w:tcMar>
                    <w:left w:w="108" w:type="dxa"/>
                    <w:right w:w="108" w:type="dxa"/>
                  </w:tcMar>
                  <w:vAlign w:val="center"/>
                </w:tcPr>
                <w:p w14:paraId="4EFB4D81"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2024</w:t>
                  </w:r>
                  <w:r>
                    <w:rPr>
                      <w:rFonts w:ascii="Times New Roman" w:eastAsia="宋体" w:hAnsi="Times New Roman" w:hint="eastAsia"/>
                      <w:kern w:val="0"/>
                      <w:szCs w:val="21"/>
                      <w:lang w:bidi="ar"/>
                    </w:rPr>
                    <w:t>年</w:t>
                  </w:r>
                  <w:r>
                    <w:rPr>
                      <w:rFonts w:ascii="Times New Roman" w:eastAsia="宋体" w:hAnsi="Times New Roman" w:hint="eastAsia"/>
                      <w:kern w:val="0"/>
                      <w:szCs w:val="21"/>
                      <w:lang w:bidi="ar"/>
                    </w:rPr>
                    <w:t>1</w:t>
                  </w:r>
                  <w:r>
                    <w:rPr>
                      <w:rFonts w:ascii="Times New Roman" w:eastAsia="宋体" w:hAnsi="Times New Roman" w:hint="eastAsia"/>
                      <w:kern w:val="0"/>
                      <w:szCs w:val="21"/>
                      <w:lang w:bidi="ar"/>
                    </w:rPr>
                    <w:t>月</w:t>
                  </w:r>
                  <w:r>
                    <w:rPr>
                      <w:rFonts w:ascii="Times New Roman" w:eastAsia="宋体" w:hAnsi="Times New Roman" w:hint="eastAsia"/>
                      <w:kern w:val="0"/>
                      <w:szCs w:val="21"/>
                      <w:lang w:bidi="ar"/>
                    </w:rPr>
                    <w:t>2</w:t>
                  </w:r>
                  <w:r>
                    <w:rPr>
                      <w:rFonts w:ascii="Times New Roman" w:eastAsia="宋体" w:hAnsi="Times New Roman"/>
                      <w:kern w:val="0"/>
                      <w:szCs w:val="21"/>
                      <w:lang w:bidi="ar"/>
                    </w:rPr>
                    <w:t>9</w:t>
                  </w:r>
                  <w:r>
                    <w:rPr>
                      <w:rFonts w:ascii="Times New Roman" w:eastAsia="宋体" w:hAnsi="Times New Roman" w:hint="eastAsia"/>
                      <w:kern w:val="0"/>
                      <w:szCs w:val="21"/>
                      <w:lang w:bidi="ar"/>
                    </w:rPr>
                    <w:t>日</w:t>
                  </w:r>
                </w:p>
              </w:tc>
              <w:tc>
                <w:tcPr>
                  <w:tcW w:w="743" w:type="pct"/>
                  <w:tcMar>
                    <w:left w:w="108" w:type="dxa"/>
                    <w:right w:w="108" w:type="dxa"/>
                  </w:tcMar>
                  <w:vAlign w:val="center"/>
                </w:tcPr>
                <w:p w14:paraId="19D9339E"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N1</w:t>
                  </w:r>
                </w:p>
              </w:tc>
              <w:tc>
                <w:tcPr>
                  <w:tcW w:w="741" w:type="pct"/>
                  <w:tcMar>
                    <w:left w:w="108" w:type="dxa"/>
                    <w:right w:w="108" w:type="dxa"/>
                  </w:tcMar>
                  <w:vAlign w:val="center"/>
                </w:tcPr>
                <w:p w14:paraId="3C9E0180"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东厂界</w:t>
                  </w:r>
                </w:p>
              </w:tc>
              <w:tc>
                <w:tcPr>
                  <w:tcW w:w="741" w:type="pct"/>
                  <w:tcMar>
                    <w:left w:w="108" w:type="dxa"/>
                    <w:right w:w="108" w:type="dxa"/>
                  </w:tcMar>
                  <w:vAlign w:val="center"/>
                </w:tcPr>
                <w:p w14:paraId="14AC61D2"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3431725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8</w:t>
                  </w:r>
                </w:p>
              </w:tc>
              <w:tc>
                <w:tcPr>
                  <w:tcW w:w="849" w:type="pct"/>
                  <w:tcMar>
                    <w:left w:w="108" w:type="dxa"/>
                    <w:right w:w="108" w:type="dxa"/>
                  </w:tcMar>
                  <w:vAlign w:val="center"/>
                </w:tcPr>
                <w:p w14:paraId="67FCE852"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6C6974C4"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7DE9EC49" w14:textId="77777777">
              <w:trPr>
                <w:trHeight w:val="312"/>
                <w:jc w:val="center"/>
              </w:trPr>
              <w:tc>
                <w:tcPr>
                  <w:tcW w:w="797" w:type="pct"/>
                  <w:vMerge/>
                  <w:tcMar>
                    <w:left w:w="108" w:type="dxa"/>
                    <w:right w:w="108" w:type="dxa"/>
                  </w:tcMar>
                  <w:vAlign w:val="center"/>
                </w:tcPr>
                <w:p w14:paraId="48BD61F2"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2463567C"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N2</w:t>
                  </w:r>
                </w:p>
              </w:tc>
              <w:tc>
                <w:tcPr>
                  <w:tcW w:w="741" w:type="pct"/>
                  <w:tcMar>
                    <w:left w:w="108" w:type="dxa"/>
                    <w:right w:w="108" w:type="dxa"/>
                  </w:tcMar>
                  <w:vAlign w:val="center"/>
                </w:tcPr>
                <w:p w14:paraId="11F99729"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南厂界</w:t>
                  </w:r>
                </w:p>
              </w:tc>
              <w:tc>
                <w:tcPr>
                  <w:tcW w:w="741" w:type="pct"/>
                  <w:tcMar>
                    <w:left w:w="108" w:type="dxa"/>
                    <w:right w:w="108" w:type="dxa"/>
                  </w:tcMar>
                  <w:vAlign w:val="center"/>
                </w:tcPr>
                <w:p w14:paraId="2F28B7A4"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4819EDD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8</w:t>
                  </w:r>
                </w:p>
              </w:tc>
              <w:tc>
                <w:tcPr>
                  <w:tcW w:w="849" w:type="pct"/>
                  <w:tcMar>
                    <w:left w:w="108" w:type="dxa"/>
                    <w:right w:w="108" w:type="dxa"/>
                  </w:tcMar>
                  <w:vAlign w:val="center"/>
                </w:tcPr>
                <w:p w14:paraId="25C5193C"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1565D004"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0EBE4AD1" w14:textId="77777777">
              <w:trPr>
                <w:trHeight w:val="312"/>
                <w:jc w:val="center"/>
              </w:trPr>
              <w:tc>
                <w:tcPr>
                  <w:tcW w:w="797" w:type="pct"/>
                  <w:vMerge/>
                  <w:tcMar>
                    <w:left w:w="108" w:type="dxa"/>
                    <w:right w:w="108" w:type="dxa"/>
                  </w:tcMar>
                  <w:vAlign w:val="center"/>
                </w:tcPr>
                <w:p w14:paraId="121AADA0"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24838567"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N3</w:t>
                  </w:r>
                </w:p>
              </w:tc>
              <w:tc>
                <w:tcPr>
                  <w:tcW w:w="741" w:type="pct"/>
                  <w:tcMar>
                    <w:left w:w="108" w:type="dxa"/>
                    <w:right w:w="108" w:type="dxa"/>
                  </w:tcMar>
                  <w:vAlign w:val="center"/>
                </w:tcPr>
                <w:p w14:paraId="64A195AF"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西厂界</w:t>
                  </w:r>
                </w:p>
              </w:tc>
              <w:tc>
                <w:tcPr>
                  <w:tcW w:w="741" w:type="pct"/>
                  <w:tcMar>
                    <w:left w:w="108" w:type="dxa"/>
                    <w:right w:w="108" w:type="dxa"/>
                  </w:tcMar>
                  <w:vAlign w:val="center"/>
                </w:tcPr>
                <w:p w14:paraId="25F84F8A"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4210295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6</w:t>
                  </w:r>
                </w:p>
              </w:tc>
              <w:tc>
                <w:tcPr>
                  <w:tcW w:w="849" w:type="pct"/>
                  <w:tcMar>
                    <w:left w:w="108" w:type="dxa"/>
                    <w:right w:w="108" w:type="dxa"/>
                  </w:tcMar>
                  <w:vAlign w:val="center"/>
                </w:tcPr>
                <w:p w14:paraId="010FB286"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52407B12"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10A03805" w14:textId="77777777">
              <w:trPr>
                <w:trHeight w:val="312"/>
                <w:jc w:val="center"/>
              </w:trPr>
              <w:tc>
                <w:tcPr>
                  <w:tcW w:w="797" w:type="pct"/>
                  <w:vMerge/>
                  <w:tcMar>
                    <w:left w:w="108" w:type="dxa"/>
                    <w:right w:w="108" w:type="dxa"/>
                  </w:tcMar>
                  <w:vAlign w:val="center"/>
                </w:tcPr>
                <w:p w14:paraId="3548FABC"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4BC7CAB9"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N4</w:t>
                  </w:r>
                </w:p>
              </w:tc>
              <w:tc>
                <w:tcPr>
                  <w:tcW w:w="741" w:type="pct"/>
                  <w:tcMar>
                    <w:left w:w="108" w:type="dxa"/>
                    <w:right w:w="108" w:type="dxa"/>
                  </w:tcMar>
                  <w:vAlign w:val="center"/>
                </w:tcPr>
                <w:p w14:paraId="4AB8FF89"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北厂界</w:t>
                  </w:r>
                </w:p>
              </w:tc>
              <w:tc>
                <w:tcPr>
                  <w:tcW w:w="741" w:type="pct"/>
                  <w:tcMar>
                    <w:left w:w="108" w:type="dxa"/>
                    <w:right w:w="108" w:type="dxa"/>
                  </w:tcMar>
                  <w:vAlign w:val="center"/>
                </w:tcPr>
                <w:p w14:paraId="36300CED"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6C6CB7F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9</w:t>
                  </w:r>
                </w:p>
              </w:tc>
              <w:tc>
                <w:tcPr>
                  <w:tcW w:w="849" w:type="pct"/>
                  <w:tcMar>
                    <w:left w:w="108" w:type="dxa"/>
                    <w:right w:w="108" w:type="dxa"/>
                  </w:tcMar>
                  <w:vAlign w:val="center"/>
                </w:tcPr>
                <w:p w14:paraId="21DB4139"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7361F927"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12AAAED3" w14:textId="77777777">
              <w:trPr>
                <w:trHeight w:val="312"/>
                <w:jc w:val="center"/>
              </w:trPr>
              <w:tc>
                <w:tcPr>
                  <w:tcW w:w="797" w:type="pct"/>
                  <w:vMerge w:val="restart"/>
                  <w:tcMar>
                    <w:left w:w="108" w:type="dxa"/>
                    <w:right w:w="108" w:type="dxa"/>
                  </w:tcMar>
                  <w:vAlign w:val="center"/>
                </w:tcPr>
                <w:p w14:paraId="6D91CC30"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2024</w:t>
                  </w:r>
                  <w:r>
                    <w:rPr>
                      <w:rFonts w:ascii="Times New Roman" w:eastAsia="宋体" w:hAnsi="Times New Roman" w:hint="eastAsia"/>
                      <w:kern w:val="0"/>
                      <w:szCs w:val="21"/>
                      <w:lang w:bidi="ar"/>
                    </w:rPr>
                    <w:t>年</w:t>
                  </w:r>
                  <w:r>
                    <w:rPr>
                      <w:rFonts w:ascii="Times New Roman" w:eastAsia="宋体" w:hAnsi="Times New Roman" w:hint="eastAsia"/>
                      <w:kern w:val="0"/>
                      <w:szCs w:val="21"/>
                      <w:lang w:bidi="ar"/>
                    </w:rPr>
                    <w:t>1</w:t>
                  </w:r>
                  <w:r>
                    <w:rPr>
                      <w:rFonts w:ascii="Times New Roman" w:eastAsia="宋体" w:hAnsi="Times New Roman" w:hint="eastAsia"/>
                      <w:kern w:val="0"/>
                      <w:szCs w:val="21"/>
                      <w:lang w:bidi="ar"/>
                    </w:rPr>
                    <w:t>月</w:t>
                  </w:r>
                  <w:r>
                    <w:rPr>
                      <w:rFonts w:ascii="Times New Roman" w:eastAsia="宋体" w:hAnsi="Times New Roman" w:hint="eastAsia"/>
                      <w:kern w:val="0"/>
                      <w:szCs w:val="21"/>
                      <w:lang w:bidi="ar"/>
                    </w:rPr>
                    <w:t>3</w:t>
                  </w:r>
                  <w:r>
                    <w:rPr>
                      <w:rFonts w:ascii="Times New Roman" w:eastAsia="宋体" w:hAnsi="Times New Roman"/>
                      <w:kern w:val="0"/>
                      <w:szCs w:val="21"/>
                      <w:lang w:bidi="ar"/>
                    </w:rPr>
                    <w:t>0</w:t>
                  </w:r>
                  <w:r>
                    <w:rPr>
                      <w:rFonts w:ascii="Times New Roman" w:eastAsia="宋体" w:hAnsi="Times New Roman" w:hint="eastAsia"/>
                      <w:kern w:val="0"/>
                      <w:szCs w:val="21"/>
                      <w:lang w:bidi="ar"/>
                    </w:rPr>
                    <w:t>日</w:t>
                  </w:r>
                </w:p>
              </w:tc>
              <w:tc>
                <w:tcPr>
                  <w:tcW w:w="743" w:type="pct"/>
                  <w:tcMar>
                    <w:left w:w="108" w:type="dxa"/>
                    <w:right w:w="108" w:type="dxa"/>
                  </w:tcMar>
                  <w:vAlign w:val="center"/>
                </w:tcPr>
                <w:p w14:paraId="0D534C5F"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N1</w:t>
                  </w:r>
                </w:p>
              </w:tc>
              <w:tc>
                <w:tcPr>
                  <w:tcW w:w="741" w:type="pct"/>
                  <w:tcMar>
                    <w:left w:w="108" w:type="dxa"/>
                    <w:right w:w="108" w:type="dxa"/>
                  </w:tcMar>
                  <w:vAlign w:val="center"/>
                </w:tcPr>
                <w:p w14:paraId="4FA58099"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东厂界</w:t>
                  </w:r>
                </w:p>
              </w:tc>
              <w:tc>
                <w:tcPr>
                  <w:tcW w:w="741" w:type="pct"/>
                  <w:tcMar>
                    <w:left w:w="108" w:type="dxa"/>
                    <w:right w:w="108" w:type="dxa"/>
                  </w:tcMar>
                  <w:vAlign w:val="center"/>
                </w:tcPr>
                <w:p w14:paraId="1B434E3E"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001D602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9</w:t>
                  </w:r>
                </w:p>
              </w:tc>
              <w:tc>
                <w:tcPr>
                  <w:tcW w:w="849" w:type="pct"/>
                  <w:tcMar>
                    <w:left w:w="108" w:type="dxa"/>
                    <w:right w:w="108" w:type="dxa"/>
                  </w:tcMar>
                  <w:vAlign w:val="center"/>
                </w:tcPr>
                <w:p w14:paraId="01FE00BA"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086E832B"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3A5E1A69" w14:textId="77777777">
              <w:trPr>
                <w:trHeight w:val="312"/>
                <w:jc w:val="center"/>
              </w:trPr>
              <w:tc>
                <w:tcPr>
                  <w:tcW w:w="797" w:type="pct"/>
                  <w:vMerge/>
                  <w:tcMar>
                    <w:left w:w="108" w:type="dxa"/>
                    <w:right w:w="108" w:type="dxa"/>
                  </w:tcMar>
                  <w:vAlign w:val="center"/>
                </w:tcPr>
                <w:p w14:paraId="3901A0AB"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0E7D914F"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N2</w:t>
                  </w:r>
                </w:p>
              </w:tc>
              <w:tc>
                <w:tcPr>
                  <w:tcW w:w="741" w:type="pct"/>
                  <w:tcMar>
                    <w:left w:w="108" w:type="dxa"/>
                    <w:right w:w="108" w:type="dxa"/>
                  </w:tcMar>
                  <w:vAlign w:val="center"/>
                </w:tcPr>
                <w:p w14:paraId="023C42F1"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南厂界</w:t>
                  </w:r>
                </w:p>
              </w:tc>
              <w:tc>
                <w:tcPr>
                  <w:tcW w:w="741" w:type="pct"/>
                  <w:tcMar>
                    <w:left w:w="108" w:type="dxa"/>
                    <w:right w:w="108" w:type="dxa"/>
                  </w:tcMar>
                  <w:vAlign w:val="center"/>
                </w:tcPr>
                <w:p w14:paraId="5CE0D6B7"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389A090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6</w:t>
                  </w:r>
                </w:p>
              </w:tc>
              <w:tc>
                <w:tcPr>
                  <w:tcW w:w="849" w:type="pct"/>
                  <w:tcMar>
                    <w:left w:w="108" w:type="dxa"/>
                    <w:right w:w="108" w:type="dxa"/>
                  </w:tcMar>
                  <w:vAlign w:val="center"/>
                </w:tcPr>
                <w:p w14:paraId="0859BE52"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75E702AA"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1C0E02AA" w14:textId="77777777">
              <w:trPr>
                <w:trHeight w:val="312"/>
                <w:jc w:val="center"/>
              </w:trPr>
              <w:tc>
                <w:tcPr>
                  <w:tcW w:w="797" w:type="pct"/>
                  <w:vMerge/>
                  <w:tcMar>
                    <w:left w:w="108" w:type="dxa"/>
                    <w:right w:w="108" w:type="dxa"/>
                  </w:tcMar>
                  <w:vAlign w:val="center"/>
                </w:tcPr>
                <w:p w14:paraId="4728024A"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64ECAA0C"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N3</w:t>
                  </w:r>
                </w:p>
              </w:tc>
              <w:tc>
                <w:tcPr>
                  <w:tcW w:w="741" w:type="pct"/>
                  <w:tcMar>
                    <w:left w:w="108" w:type="dxa"/>
                    <w:right w:w="108" w:type="dxa"/>
                  </w:tcMar>
                  <w:vAlign w:val="center"/>
                </w:tcPr>
                <w:p w14:paraId="66446E0A"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西厂界</w:t>
                  </w:r>
                </w:p>
              </w:tc>
              <w:tc>
                <w:tcPr>
                  <w:tcW w:w="741" w:type="pct"/>
                  <w:tcMar>
                    <w:left w:w="108" w:type="dxa"/>
                    <w:right w:w="108" w:type="dxa"/>
                  </w:tcMar>
                  <w:vAlign w:val="center"/>
                </w:tcPr>
                <w:p w14:paraId="6A3E741C"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78F9476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6</w:t>
                  </w:r>
                </w:p>
              </w:tc>
              <w:tc>
                <w:tcPr>
                  <w:tcW w:w="849" w:type="pct"/>
                  <w:tcMar>
                    <w:left w:w="108" w:type="dxa"/>
                    <w:right w:w="108" w:type="dxa"/>
                  </w:tcMar>
                  <w:vAlign w:val="center"/>
                </w:tcPr>
                <w:p w14:paraId="0E348C6A"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10FB8445"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C73201" w14:paraId="70E580B8" w14:textId="77777777">
              <w:trPr>
                <w:trHeight w:val="312"/>
                <w:jc w:val="center"/>
              </w:trPr>
              <w:tc>
                <w:tcPr>
                  <w:tcW w:w="797" w:type="pct"/>
                  <w:vMerge/>
                  <w:tcMar>
                    <w:left w:w="108" w:type="dxa"/>
                    <w:right w:w="108" w:type="dxa"/>
                  </w:tcMar>
                  <w:vAlign w:val="center"/>
                </w:tcPr>
                <w:p w14:paraId="6089050E" w14:textId="77777777" w:rsidR="00C73201" w:rsidRDefault="00C73201">
                  <w:pPr>
                    <w:rPr>
                      <w:rFonts w:ascii="Times New Roman" w:eastAsia="宋体" w:hAnsi="Times New Roman"/>
                      <w:szCs w:val="21"/>
                    </w:rPr>
                  </w:pPr>
                </w:p>
              </w:tc>
              <w:tc>
                <w:tcPr>
                  <w:tcW w:w="743" w:type="pct"/>
                  <w:tcMar>
                    <w:left w:w="108" w:type="dxa"/>
                    <w:right w:w="108" w:type="dxa"/>
                  </w:tcMar>
                  <w:vAlign w:val="center"/>
                </w:tcPr>
                <w:p w14:paraId="0393C700"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N4</w:t>
                  </w:r>
                </w:p>
              </w:tc>
              <w:tc>
                <w:tcPr>
                  <w:tcW w:w="741" w:type="pct"/>
                  <w:tcMar>
                    <w:left w:w="108" w:type="dxa"/>
                    <w:right w:w="108" w:type="dxa"/>
                  </w:tcMar>
                  <w:vAlign w:val="center"/>
                </w:tcPr>
                <w:p w14:paraId="57460777"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北厂界</w:t>
                  </w:r>
                </w:p>
              </w:tc>
              <w:tc>
                <w:tcPr>
                  <w:tcW w:w="741" w:type="pct"/>
                  <w:tcMar>
                    <w:left w:w="108" w:type="dxa"/>
                    <w:right w:w="108" w:type="dxa"/>
                  </w:tcMar>
                  <w:vAlign w:val="center"/>
                </w:tcPr>
                <w:p w14:paraId="34995079"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78B10F8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9</w:t>
                  </w:r>
                </w:p>
              </w:tc>
              <w:tc>
                <w:tcPr>
                  <w:tcW w:w="849" w:type="pct"/>
                  <w:tcMar>
                    <w:left w:w="108" w:type="dxa"/>
                    <w:right w:w="108" w:type="dxa"/>
                  </w:tcMar>
                  <w:vAlign w:val="center"/>
                </w:tcPr>
                <w:p w14:paraId="3BAE1C51"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21811A95" w14:textId="77777777" w:rsidR="00C73201"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bl>
          <w:p w14:paraId="2F8814B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现状监测结果表明，项目所在区域厂界声环境质量现状满足《声环境质量标准》（</w:t>
            </w:r>
            <w:r>
              <w:rPr>
                <w:rFonts w:ascii="Times New Roman" w:eastAsia="宋体" w:hAnsi="Times New Roman"/>
                <w:sz w:val="24"/>
              </w:rPr>
              <w:t>GB3096-2008</w:t>
            </w:r>
            <w:r>
              <w:rPr>
                <w:rFonts w:ascii="Times New Roman" w:eastAsia="宋体" w:hAnsi="Times New Roman"/>
                <w:sz w:val="24"/>
              </w:rPr>
              <w:t>）中</w:t>
            </w:r>
            <w:r>
              <w:rPr>
                <w:rFonts w:ascii="Times New Roman" w:eastAsia="宋体" w:hAnsi="Times New Roman"/>
                <w:sz w:val="24"/>
              </w:rPr>
              <w:t>3</w:t>
            </w:r>
            <w:r>
              <w:rPr>
                <w:rFonts w:ascii="Times New Roman" w:eastAsia="宋体" w:hAnsi="Times New Roman"/>
                <w:sz w:val="24"/>
              </w:rPr>
              <w:t>类标准要求，声环境现状良好。</w:t>
            </w:r>
          </w:p>
          <w:p w14:paraId="128EC24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4</w:t>
            </w:r>
            <w:r>
              <w:rPr>
                <w:rFonts w:ascii="Times New Roman" w:eastAsia="宋体" w:hAnsi="Times New Roman"/>
                <w:b/>
                <w:sz w:val="24"/>
              </w:rPr>
              <w:t>、生态环境</w:t>
            </w:r>
          </w:p>
          <w:p w14:paraId="09BF56C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本项目租赁江苏今创交通设备有限公司厂内现有</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厂房进行生产，</w:t>
            </w:r>
            <w:r>
              <w:rPr>
                <w:rFonts w:ascii="Times New Roman" w:eastAsia="宋体" w:hAnsi="Times New Roman"/>
                <w:sz w:val="24"/>
              </w:rPr>
              <w:t>不新增用地，因此本项目不进行生态环境现状调查。</w:t>
            </w:r>
          </w:p>
          <w:p w14:paraId="0C704931"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5</w:t>
            </w:r>
            <w:r>
              <w:rPr>
                <w:rFonts w:ascii="Times New Roman" w:eastAsia="宋体" w:hAnsi="Times New Roman"/>
                <w:b/>
                <w:sz w:val="24"/>
              </w:rPr>
              <w:t>、电磁辐射</w:t>
            </w:r>
          </w:p>
          <w:p w14:paraId="4AB481D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本项目不涉及放射性同位素或伴有电磁辐射的设施的使用，故本项目不进行电磁辐射现状监测与评价。</w:t>
            </w:r>
          </w:p>
          <w:p w14:paraId="09E4FE6E"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6</w:t>
            </w:r>
            <w:r>
              <w:rPr>
                <w:rFonts w:ascii="Times New Roman" w:eastAsia="宋体" w:hAnsi="Times New Roman"/>
                <w:b/>
                <w:sz w:val="24"/>
              </w:rPr>
              <w:t>、地下水及土壤环境</w:t>
            </w:r>
          </w:p>
          <w:p w14:paraId="31016AB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1E680DD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Pr>
                <w:rFonts w:ascii="Times New Roman" w:eastAsia="宋体" w:hAnsi="Times New Roman"/>
                <w:sz w:val="24"/>
              </w:rPr>
              <w:t>使用</w:t>
            </w:r>
            <w:r>
              <w:rPr>
                <w:rFonts w:ascii="Times New Roman" w:eastAsia="宋体" w:hAnsi="Times New Roman" w:hint="eastAsia"/>
                <w:sz w:val="24"/>
              </w:rPr>
              <w:t>的液压油、齿轮油、机油、黄油、甲醇</w:t>
            </w:r>
            <w:r>
              <w:rPr>
                <w:rFonts w:ascii="Times New Roman" w:eastAsia="宋体" w:hAnsi="Times New Roman"/>
                <w:sz w:val="24"/>
              </w:rPr>
              <w:t>均为桶装，</w:t>
            </w:r>
            <w:r>
              <w:rPr>
                <w:rFonts w:ascii="Times New Roman" w:eastAsia="宋体" w:hAnsi="Times New Roman" w:hint="eastAsia"/>
                <w:sz w:val="24"/>
              </w:rPr>
              <w:t>储存于辅料堆放区。</w:t>
            </w:r>
            <w:r>
              <w:rPr>
                <w:rFonts w:ascii="Times New Roman" w:eastAsia="宋体" w:hAnsi="Times New Roman"/>
                <w:sz w:val="24"/>
              </w:rPr>
              <w:t>本项目</w:t>
            </w:r>
            <w:r>
              <w:rPr>
                <w:rFonts w:ascii="Times New Roman" w:eastAsia="宋体" w:hAnsi="Times New Roman" w:hint="eastAsia"/>
                <w:sz w:val="24"/>
              </w:rPr>
              <w:t>生产</w:t>
            </w:r>
            <w:r>
              <w:rPr>
                <w:rFonts w:ascii="Times New Roman" w:eastAsia="宋体" w:hAnsi="Times New Roman"/>
                <w:sz w:val="24"/>
              </w:rPr>
              <w:t>车间内地面均已硬化</w:t>
            </w:r>
            <w:r>
              <w:rPr>
                <w:rFonts w:ascii="Times New Roman" w:eastAsia="宋体" w:hAnsi="Times New Roman" w:hint="eastAsia"/>
                <w:sz w:val="24"/>
              </w:rPr>
              <w:t>，</w:t>
            </w:r>
            <w:r>
              <w:rPr>
                <w:rFonts w:ascii="Times New Roman" w:eastAsia="宋体" w:hAnsi="Times New Roman"/>
                <w:sz w:val="24"/>
              </w:rPr>
              <w:t>在落实分区防渗措施后，正常工况下，不存在污染土壤和地下水的途径</w:t>
            </w:r>
            <w:r>
              <w:rPr>
                <w:rFonts w:ascii="Times New Roman" w:eastAsia="宋体" w:hAnsi="Times New Roman" w:hint="eastAsia"/>
                <w:sz w:val="24"/>
              </w:rPr>
              <w:t>，</w:t>
            </w:r>
            <w:r>
              <w:rPr>
                <w:rFonts w:ascii="Times New Roman" w:eastAsia="宋体" w:hAnsi="Times New Roman"/>
                <w:sz w:val="24"/>
              </w:rPr>
              <w:t>因此不开展</w:t>
            </w:r>
            <w:r>
              <w:rPr>
                <w:rFonts w:ascii="Times New Roman" w:eastAsia="宋体" w:hAnsi="Times New Roman" w:hint="eastAsia"/>
                <w:sz w:val="24"/>
              </w:rPr>
              <w:t>土壤和地下水环境质量现状调查。</w:t>
            </w:r>
          </w:p>
          <w:p w14:paraId="18E84B73" w14:textId="77777777" w:rsidR="00C73201" w:rsidRDefault="00C73201">
            <w:pPr>
              <w:spacing w:line="360" w:lineRule="auto"/>
              <w:ind w:firstLineChars="200" w:firstLine="480"/>
              <w:rPr>
                <w:rFonts w:ascii="Times New Roman" w:eastAsia="宋体" w:hAnsi="Times New Roman"/>
                <w:sz w:val="24"/>
              </w:rPr>
            </w:pPr>
          </w:p>
          <w:p w14:paraId="22A339CB" w14:textId="77777777" w:rsidR="00C73201" w:rsidRDefault="00C73201">
            <w:pPr>
              <w:spacing w:line="360" w:lineRule="auto"/>
              <w:rPr>
                <w:rFonts w:ascii="Times New Roman" w:eastAsia="宋体" w:hAnsi="Times New Roman"/>
                <w:sz w:val="24"/>
              </w:rPr>
            </w:pPr>
          </w:p>
          <w:p w14:paraId="6AECF15E" w14:textId="77777777" w:rsidR="00C73201" w:rsidRDefault="00C73201">
            <w:pPr>
              <w:spacing w:line="360" w:lineRule="auto"/>
              <w:rPr>
                <w:rFonts w:ascii="Times New Roman" w:eastAsia="宋体" w:hAnsi="Times New Roman"/>
                <w:sz w:val="24"/>
              </w:rPr>
            </w:pPr>
          </w:p>
          <w:p w14:paraId="1EF48E13" w14:textId="77777777" w:rsidR="00C73201" w:rsidRDefault="00C73201">
            <w:pPr>
              <w:spacing w:line="360" w:lineRule="auto"/>
              <w:rPr>
                <w:rFonts w:ascii="Times New Roman" w:eastAsia="宋体" w:hAnsi="Times New Roman"/>
                <w:sz w:val="24"/>
              </w:rPr>
            </w:pPr>
          </w:p>
          <w:p w14:paraId="26FB2A2C" w14:textId="77777777" w:rsidR="00C73201" w:rsidRDefault="00C73201">
            <w:pPr>
              <w:spacing w:line="360" w:lineRule="auto"/>
              <w:rPr>
                <w:rFonts w:ascii="Times New Roman" w:eastAsia="宋体" w:hAnsi="Times New Roman"/>
                <w:sz w:val="24"/>
              </w:rPr>
            </w:pPr>
          </w:p>
          <w:p w14:paraId="0C8DA777" w14:textId="77777777" w:rsidR="00C73201" w:rsidRDefault="00C73201">
            <w:pPr>
              <w:spacing w:line="360" w:lineRule="auto"/>
              <w:rPr>
                <w:rFonts w:ascii="Times New Roman" w:eastAsia="宋体" w:hAnsi="Times New Roman"/>
                <w:sz w:val="24"/>
              </w:rPr>
            </w:pPr>
          </w:p>
          <w:p w14:paraId="315E2CAA" w14:textId="77777777" w:rsidR="00C73201" w:rsidRDefault="00C73201">
            <w:pPr>
              <w:spacing w:line="360" w:lineRule="auto"/>
              <w:rPr>
                <w:rFonts w:ascii="Times New Roman" w:eastAsia="宋体" w:hAnsi="Times New Roman"/>
                <w:sz w:val="24"/>
              </w:rPr>
            </w:pPr>
          </w:p>
          <w:p w14:paraId="04E44496" w14:textId="77777777" w:rsidR="00C73201" w:rsidRDefault="00C73201">
            <w:pPr>
              <w:spacing w:line="360" w:lineRule="auto"/>
              <w:rPr>
                <w:rFonts w:ascii="Times New Roman" w:eastAsia="宋体" w:hAnsi="Times New Roman"/>
                <w:sz w:val="24"/>
              </w:rPr>
            </w:pPr>
          </w:p>
        </w:tc>
      </w:tr>
      <w:tr w:rsidR="00C73201" w14:paraId="68A93948" w14:textId="77777777">
        <w:trPr>
          <w:trHeight w:val="14307"/>
        </w:trPr>
        <w:tc>
          <w:tcPr>
            <w:tcW w:w="283" w:type="pct"/>
            <w:vAlign w:val="center"/>
          </w:tcPr>
          <w:p w14:paraId="49933313"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环境保护目标</w:t>
            </w:r>
          </w:p>
        </w:tc>
        <w:tc>
          <w:tcPr>
            <w:tcW w:w="4717" w:type="pct"/>
          </w:tcPr>
          <w:p w14:paraId="2F1B43C8"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大气环境</w:t>
            </w:r>
          </w:p>
          <w:p w14:paraId="44042E5E"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 xml:space="preserve">-4  </w:t>
            </w:r>
            <w:r>
              <w:rPr>
                <w:rFonts w:ascii="Times New Roman" w:eastAsia="宋体" w:hAnsi="Times New Roman" w:hint="eastAsia"/>
                <w:b/>
                <w:sz w:val="24"/>
              </w:rPr>
              <w:t>本项目主要</w:t>
            </w:r>
            <w:r>
              <w:rPr>
                <w:rFonts w:ascii="Times New Roman" w:eastAsia="宋体" w:hAnsi="Times New Roman"/>
                <w:b/>
                <w:sz w:val="24"/>
              </w:rPr>
              <w:t>大气环境保护目标</w:t>
            </w:r>
            <w:r>
              <w:rPr>
                <w:rFonts w:ascii="Times New Roman" w:eastAsia="宋体" w:hAnsi="Times New Roman" w:hint="eastAsia"/>
                <w:b/>
                <w:sz w:val="24"/>
              </w:rPr>
              <w:t>表</w:t>
            </w:r>
            <w:r>
              <w:rPr>
                <w:rFonts w:ascii="Times New Roman" w:eastAsia="宋体" w:hAnsi="Times New Roman"/>
                <w:b/>
                <w:sz w:val="24"/>
              </w:rPr>
              <w:t>（</w:t>
            </w:r>
            <w:r>
              <w:rPr>
                <w:rFonts w:ascii="Times New Roman" w:eastAsia="宋体" w:hAnsi="Times New Roman" w:hint="eastAsia"/>
                <w:b/>
                <w:sz w:val="24"/>
              </w:rPr>
              <w:t>500</w:t>
            </w:r>
            <w:r>
              <w:rPr>
                <w:rFonts w:ascii="Times New Roman" w:eastAsia="宋体" w:hAnsi="Times New Roman"/>
                <w:b/>
                <w:sz w:val="24"/>
              </w:rPr>
              <w:t>m</w:t>
            </w:r>
            <w:r>
              <w:rPr>
                <w:rFonts w:ascii="Times New Roman" w:eastAsia="宋体" w:hAnsi="Times New Roman"/>
                <w:b/>
                <w:sz w:val="24"/>
              </w:rPr>
              <w:t>范围）</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7"/>
              <w:gridCol w:w="2085"/>
              <w:gridCol w:w="1030"/>
              <w:gridCol w:w="1051"/>
              <w:gridCol w:w="706"/>
              <w:gridCol w:w="906"/>
              <w:gridCol w:w="1121"/>
              <w:gridCol w:w="695"/>
            </w:tblGrid>
            <w:tr w:rsidR="00C73201" w14:paraId="4635E3F8" w14:textId="77777777">
              <w:trPr>
                <w:trHeight w:val="340"/>
                <w:jc w:val="center"/>
              </w:trPr>
              <w:tc>
                <w:tcPr>
                  <w:tcW w:w="442" w:type="pct"/>
                  <w:vMerge w:val="restart"/>
                  <w:vAlign w:val="center"/>
                </w:tcPr>
                <w:p w14:paraId="6F739666"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环境要素</w:t>
                  </w:r>
                </w:p>
              </w:tc>
              <w:tc>
                <w:tcPr>
                  <w:tcW w:w="1251" w:type="pct"/>
                  <w:vMerge w:val="restart"/>
                  <w:vAlign w:val="center"/>
                </w:tcPr>
                <w:p w14:paraId="405DC77B"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环境保护对象名称</w:t>
                  </w:r>
                </w:p>
              </w:tc>
              <w:tc>
                <w:tcPr>
                  <w:tcW w:w="1249" w:type="pct"/>
                  <w:gridSpan w:val="2"/>
                  <w:vAlign w:val="center"/>
                </w:tcPr>
                <w:p w14:paraId="68BAA068"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坐标（</w:t>
                  </w:r>
                  <w:r>
                    <w:rPr>
                      <w:rFonts w:ascii="Times New Roman" w:eastAsia="宋体" w:hAnsi="Times New Roman"/>
                      <w:b/>
                      <w:kern w:val="0"/>
                      <w:szCs w:val="21"/>
                    </w:rPr>
                    <w:t>m</w:t>
                  </w:r>
                  <w:r>
                    <w:rPr>
                      <w:rFonts w:ascii="Times New Roman" w:eastAsia="宋体" w:hAnsi="Times New Roman"/>
                      <w:b/>
                      <w:kern w:val="0"/>
                      <w:szCs w:val="21"/>
                    </w:rPr>
                    <w:t>）</w:t>
                  </w:r>
                </w:p>
              </w:tc>
              <w:tc>
                <w:tcPr>
                  <w:tcW w:w="424" w:type="pct"/>
                  <w:vMerge w:val="restart"/>
                  <w:vAlign w:val="center"/>
                </w:tcPr>
                <w:p w14:paraId="5AA8B71B"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方位</w:t>
                  </w:r>
                </w:p>
              </w:tc>
              <w:tc>
                <w:tcPr>
                  <w:tcW w:w="544" w:type="pct"/>
                  <w:vMerge w:val="restart"/>
                  <w:vAlign w:val="center"/>
                </w:tcPr>
                <w:p w14:paraId="15857448"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距离</w:t>
                  </w:r>
                  <w:r>
                    <w:rPr>
                      <w:rFonts w:ascii="Times New Roman" w:eastAsia="宋体" w:hAnsi="Times New Roman" w:hint="eastAsia"/>
                      <w:b/>
                      <w:kern w:val="0"/>
                      <w:szCs w:val="21"/>
                    </w:rPr>
                    <w:t>*</w:t>
                  </w:r>
                  <w:r>
                    <w:rPr>
                      <w:rFonts w:ascii="Times New Roman" w:eastAsia="宋体" w:hAnsi="Times New Roman"/>
                      <w:b/>
                      <w:kern w:val="0"/>
                      <w:szCs w:val="21"/>
                    </w:rPr>
                    <w:t>（</w:t>
                  </w:r>
                  <w:r>
                    <w:rPr>
                      <w:rFonts w:ascii="Times New Roman" w:eastAsia="宋体" w:hAnsi="Times New Roman"/>
                      <w:b/>
                      <w:kern w:val="0"/>
                      <w:szCs w:val="21"/>
                    </w:rPr>
                    <w:t>m</w:t>
                  </w:r>
                  <w:r>
                    <w:rPr>
                      <w:rFonts w:ascii="Times New Roman" w:eastAsia="宋体" w:hAnsi="Times New Roman"/>
                      <w:b/>
                      <w:kern w:val="0"/>
                      <w:szCs w:val="21"/>
                    </w:rPr>
                    <w:t>）</w:t>
                  </w:r>
                </w:p>
              </w:tc>
              <w:tc>
                <w:tcPr>
                  <w:tcW w:w="673" w:type="pct"/>
                  <w:vMerge w:val="restart"/>
                  <w:vAlign w:val="center"/>
                </w:tcPr>
                <w:p w14:paraId="3BCAB018"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规模（人）</w:t>
                  </w:r>
                </w:p>
              </w:tc>
              <w:tc>
                <w:tcPr>
                  <w:tcW w:w="417" w:type="pct"/>
                  <w:vMerge w:val="restart"/>
                  <w:vAlign w:val="center"/>
                </w:tcPr>
                <w:p w14:paraId="69D25C90"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环境功能</w:t>
                  </w:r>
                </w:p>
              </w:tc>
            </w:tr>
            <w:tr w:rsidR="00C73201" w14:paraId="33C8A082" w14:textId="77777777">
              <w:trPr>
                <w:trHeight w:val="340"/>
                <w:jc w:val="center"/>
              </w:trPr>
              <w:tc>
                <w:tcPr>
                  <w:tcW w:w="442" w:type="pct"/>
                  <w:vMerge/>
                  <w:vAlign w:val="center"/>
                </w:tcPr>
                <w:p w14:paraId="1C776AE7" w14:textId="77777777" w:rsidR="00C73201" w:rsidRDefault="00C73201">
                  <w:pPr>
                    <w:widowControl/>
                    <w:jc w:val="center"/>
                    <w:rPr>
                      <w:rFonts w:ascii="Times New Roman" w:eastAsia="宋体" w:hAnsi="Times New Roman"/>
                      <w:kern w:val="0"/>
                      <w:szCs w:val="21"/>
                    </w:rPr>
                  </w:pPr>
                </w:p>
              </w:tc>
              <w:tc>
                <w:tcPr>
                  <w:tcW w:w="1251" w:type="pct"/>
                  <w:vMerge/>
                  <w:vAlign w:val="center"/>
                </w:tcPr>
                <w:p w14:paraId="2C4CD02C" w14:textId="77777777" w:rsidR="00C73201" w:rsidRDefault="00C73201">
                  <w:pPr>
                    <w:widowControl/>
                    <w:jc w:val="center"/>
                    <w:rPr>
                      <w:rFonts w:ascii="Times New Roman" w:eastAsia="宋体" w:hAnsi="Times New Roman"/>
                      <w:kern w:val="0"/>
                      <w:szCs w:val="21"/>
                    </w:rPr>
                  </w:pPr>
                </w:p>
              </w:tc>
              <w:tc>
                <w:tcPr>
                  <w:tcW w:w="618" w:type="pct"/>
                  <w:vAlign w:val="center"/>
                </w:tcPr>
                <w:p w14:paraId="19DB00ED"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X</w:t>
                  </w:r>
                </w:p>
              </w:tc>
              <w:tc>
                <w:tcPr>
                  <w:tcW w:w="631" w:type="pct"/>
                  <w:vAlign w:val="center"/>
                </w:tcPr>
                <w:p w14:paraId="01BF4EE1" w14:textId="77777777" w:rsidR="00C73201" w:rsidRDefault="00000000">
                  <w:pPr>
                    <w:widowControl/>
                    <w:jc w:val="center"/>
                    <w:rPr>
                      <w:rFonts w:ascii="Times New Roman" w:eastAsia="宋体" w:hAnsi="Times New Roman"/>
                      <w:b/>
                      <w:kern w:val="0"/>
                      <w:szCs w:val="21"/>
                    </w:rPr>
                  </w:pPr>
                  <w:r>
                    <w:rPr>
                      <w:rFonts w:ascii="Times New Roman" w:eastAsia="宋体" w:hAnsi="Times New Roman"/>
                      <w:b/>
                      <w:kern w:val="0"/>
                      <w:szCs w:val="21"/>
                    </w:rPr>
                    <w:t>Y</w:t>
                  </w:r>
                </w:p>
              </w:tc>
              <w:tc>
                <w:tcPr>
                  <w:tcW w:w="424" w:type="pct"/>
                  <w:vMerge/>
                  <w:vAlign w:val="center"/>
                </w:tcPr>
                <w:p w14:paraId="2341CBDB" w14:textId="77777777" w:rsidR="00C73201" w:rsidRDefault="00C73201">
                  <w:pPr>
                    <w:widowControl/>
                    <w:jc w:val="center"/>
                    <w:rPr>
                      <w:rFonts w:ascii="Times New Roman" w:eastAsia="宋体" w:hAnsi="Times New Roman"/>
                      <w:kern w:val="0"/>
                      <w:szCs w:val="21"/>
                    </w:rPr>
                  </w:pPr>
                </w:p>
              </w:tc>
              <w:tc>
                <w:tcPr>
                  <w:tcW w:w="544" w:type="pct"/>
                  <w:vMerge/>
                  <w:vAlign w:val="center"/>
                </w:tcPr>
                <w:p w14:paraId="2E365A4B" w14:textId="77777777" w:rsidR="00C73201" w:rsidRDefault="00C73201">
                  <w:pPr>
                    <w:widowControl/>
                    <w:jc w:val="center"/>
                    <w:rPr>
                      <w:rFonts w:ascii="Times New Roman" w:eastAsia="宋体" w:hAnsi="Times New Roman"/>
                      <w:kern w:val="0"/>
                      <w:szCs w:val="21"/>
                    </w:rPr>
                  </w:pPr>
                </w:p>
              </w:tc>
              <w:tc>
                <w:tcPr>
                  <w:tcW w:w="673" w:type="pct"/>
                  <w:vMerge/>
                  <w:vAlign w:val="center"/>
                </w:tcPr>
                <w:p w14:paraId="7632AF88" w14:textId="77777777" w:rsidR="00C73201" w:rsidRDefault="00C73201">
                  <w:pPr>
                    <w:widowControl/>
                    <w:jc w:val="center"/>
                    <w:rPr>
                      <w:rFonts w:ascii="Times New Roman" w:eastAsia="宋体" w:hAnsi="Times New Roman"/>
                      <w:kern w:val="0"/>
                      <w:szCs w:val="21"/>
                    </w:rPr>
                  </w:pPr>
                </w:p>
              </w:tc>
              <w:tc>
                <w:tcPr>
                  <w:tcW w:w="417" w:type="pct"/>
                  <w:vMerge/>
                  <w:vAlign w:val="center"/>
                </w:tcPr>
                <w:p w14:paraId="1184EEC4" w14:textId="77777777" w:rsidR="00C73201" w:rsidRDefault="00C73201">
                  <w:pPr>
                    <w:widowControl/>
                    <w:jc w:val="center"/>
                    <w:rPr>
                      <w:rFonts w:ascii="Times New Roman" w:eastAsia="宋体" w:hAnsi="Times New Roman"/>
                      <w:kern w:val="0"/>
                      <w:szCs w:val="21"/>
                    </w:rPr>
                  </w:pPr>
                </w:p>
              </w:tc>
            </w:tr>
            <w:tr w:rsidR="00C73201" w14:paraId="39D33830" w14:textId="77777777">
              <w:trPr>
                <w:trHeight w:val="340"/>
                <w:jc w:val="center"/>
              </w:trPr>
              <w:tc>
                <w:tcPr>
                  <w:tcW w:w="442" w:type="pct"/>
                  <w:vAlign w:val="center"/>
                </w:tcPr>
                <w:p w14:paraId="32C263C2"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大气</w:t>
                  </w:r>
                </w:p>
              </w:tc>
              <w:tc>
                <w:tcPr>
                  <w:tcW w:w="1251" w:type="pct"/>
                  <w:vAlign w:val="center"/>
                </w:tcPr>
                <w:p w14:paraId="6679DCB8"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吴黄禅寺</w:t>
                  </w:r>
                </w:p>
              </w:tc>
              <w:tc>
                <w:tcPr>
                  <w:tcW w:w="618" w:type="pct"/>
                  <w:vAlign w:val="center"/>
                </w:tcPr>
                <w:p w14:paraId="6C15777A"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w:t>
                  </w:r>
                  <w:r>
                    <w:rPr>
                      <w:rFonts w:ascii="Times New Roman" w:eastAsia="宋体" w:hAnsi="Times New Roman"/>
                      <w:kern w:val="0"/>
                      <w:szCs w:val="21"/>
                    </w:rPr>
                    <w:t>192</w:t>
                  </w:r>
                </w:p>
              </w:tc>
              <w:tc>
                <w:tcPr>
                  <w:tcW w:w="631" w:type="pct"/>
                  <w:vAlign w:val="center"/>
                </w:tcPr>
                <w:p w14:paraId="0E956E19"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0</w:t>
                  </w:r>
                </w:p>
              </w:tc>
              <w:tc>
                <w:tcPr>
                  <w:tcW w:w="424" w:type="pct"/>
                  <w:vAlign w:val="center"/>
                </w:tcPr>
                <w:p w14:paraId="15AD626B"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东</w:t>
                  </w:r>
                </w:p>
              </w:tc>
              <w:tc>
                <w:tcPr>
                  <w:tcW w:w="544" w:type="pct"/>
                  <w:vAlign w:val="center"/>
                </w:tcPr>
                <w:p w14:paraId="37A5523A"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kern w:val="0"/>
                      <w:szCs w:val="21"/>
                    </w:rPr>
                    <w:t>93</w:t>
                  </w:r>
                </w:p>
              </w:tc>
              <w:tc>
                <w:tcPr>
                  <w:tcW w:w="673" w:type="pct"/>
                  <w:vAlign w:val="center"/>
                </w:tcPr>
                <w:p w14:paraId="5C504D1E"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5</w:t>
                  </w:r>
                  <w:r>
                    <w:rPr>
                      <w:rFonts w:ascii="Times New Roman" w:eastAsia="宋体" w:hAnsi="Times New Roman"/>
                      <w:kern w:val="0"/>
                      <w:szCs w:val="21"/>
                    </w:rPr>
                    <w:t>0</w:t>
                  </w:r>
                </w:p>
              </w:tc>
              <w:tc>
                <w:tcPr>
                  <w:tcW w:w="417" w:type="pct"/>
                  <w:vAlign w:val="center"/>
                </w:tcPr>
                <w:p w14:paraId="0FAB4DC5"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二类</w:t>
                  </w:r>
                </w:p>
              </w:tc>
            </w:tr>
          </w:tbl>
          <w:p w14:paraId="771F570F" w14:textId="77777777" w:rsidR="00C73201" w:rsidRDefault="00000000">
            <w:pPr>
              <w:rPr>
                <w:rFonts w:ascii="Times New Roman" w:eastAsia="宋体" w:hAnsi="Times New Roman"/>
                <w:b/>
                <w:szCs w:val="21"/>
              </w:rPr>
            </w:pPr>
            <w:r>
              <w:rPr>
                <w:rFonts w:ascii="Times New Roman" w:eastAsia="宋体" w:hAnsi="Times New Roman" w:hint="eastAsia"/>
                <w:b/>
                <w:szCs w:val="21"/>
              </w:rPr>
              <w:t>注：</w:t>
            </w:r>
            <w:r>
              <w:rPr>
                <w:rFonts w:ascii="Times New Roman" w:eastAsia="宋体" w:hAnsi="Times New Roman"/>
                <w:b/>
                <w:szCs w:val="21"/>
              </w:rPr>
              <w:t>*</w:t>
            </w:r>
            <w:r>
              <w:rPr>
                <w:rFonts w:ascii="Times New Roman" w:eastAsia="宋体" w:hAnsi="Times New Roman"/>
                <w:b/>
                <w:szCs w:val="21"/>
              </w:rPr>
              <w:t>指环境保护目标与本项目厂界的最近直线距离。</w:t>
            </w:r>
          </w:p>
          <w:p w14:paraId="085BE18C"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w:t>
            </w:r>
            <w:r>
              <w:rPr>
                <w:rFonts w:ascii="Times New Roman" w:eastAsia="宋体" w:hAnsi="Times New Roman"/>
                <w:b/>
                <w:sz w:val="24"/>
              </w:rPr>
              <w:t>声环境</w:t>
            </w:r>
          </w:p>
          <w:p w14:paraId="47E87E84"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 xml:space="preserve">-5  </w:t>
            </w:r>
            <w:r>
              <w:rPr>
                <w:rFonts w:ascii="Times New Roman" w:eastAsia="宋体" w:hAnsi="Times New Roman" w:hint="eastAsia"/>
                <w:b/>
                <w:sz w:val="24"/>
              </w:rPr>
              <w:t>其他</w:t>
            </w:r>
            <w:r>
              <w:rPr>
                <w:rFonts w:ascii="Times New Roman" w:eastAsia="宋体" w:hAnsi="Times New Roman"/>
                <w:b/>
                <w:sz w:val="24"/>
              </w:rPr>
              <w:t>要素环境保护目标一览表</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141"/>
              <w:gridCol w:w="1481"/>
              <w:gridCol w:w="740"/>
              <w:gridCol w:w="1185"/>
              <w:gridCol w:w="929"/>
              <w:gridCol w:w="2855"/>
            </w:tblGrid>
            <w:tr w:rsidR="00C73201" w14:paraId="5992A1C1" w14:textId="77777777">
              <w:trPr>
                <w:trHeight w:val="340"/>
                <w:jc w:val="center"/>
              </w:trPr>
              <w:tc>
                <w:tcPr>
                  <w:tcW w:w="1093" w:type="dxa"/>
                  <w:vAlign w:val="center"/>
                </w:tcPr>
                <w:p w14:paraId="3D4A72CF"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环境要素</w:t>
                  </w:r>
                </w:p>
              </w:tc>
              <w:tc>
                <w:tcPr>
                  <w:tcW w:w="1418" w:type="dxa"/>
                  <w:vAlign w:val="center"/>
                </w:tcPr>
                <w:p w14:paraId="6C233568"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环境敏感</w:t>
                  </w:r>
                </w:p>
                <w:p w14:paraId="1DC4B831"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名称</w:t>
                  </w:r>
                </w:p>
              </w:tc>
              <w:tc>
                <w:tcPr>
                  <w:tcW w:w="708" w:type="dxa"/>
                  <w:vAlign w:val="center"/>
                </w:tcPr>
                <w:p w14:paraId="1EDAE860"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方位</w:t>
                  </w:r>
                </w:p>
              </w:tc>
              <w:tc>
                <w:tcPr>
                  <w:tcW w:w="1134" w:type="dxa"/>
                  <w:vAlign w:val="center"/>
                </w:tcPr>
                <w:p w14:paraId="4F1163AC"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距离厂界</w:t>
                  </w:r>
                  <w:r>
                    <w:rPr>
                      <w:rFonts w:ascii="Times New Roman" w:eastAsia="宋体" w:hAnsi="Times New Roman" w:hint="eastAsia"/>
                      <w:b/>
                      <w:szCs w:val="21"/>
                    </w:rPr>
                    <w:t>（</w:t>
                  </w:r>
                  <w:r>
                    <w:rPr>
                      <w:rFonts w:ascii="Times New Roman" w:eastAsia="宋体" w:hAnsi="Times New Roman"/>
                      <w:b/>
                      <w:szCs w:val="21"/>
                    </w:rPr>
                    <w:t>m</w:t>
                  </w:r>
                  <w:r>
                    <w:rPr>
                      <w:rFonts w:ascii="Times New Roman" w:eastAsia="宋体" w:hAnsi="Times New Roman" w:hint="eastAsia"/>
                      <w:b/>
                      <w:szCs w:val="21"/>
                    </w:rPr>
                    <w:t>）</w:t>
                  </w:r>
                </w:p>
              </w:tc>
              <w:tc>
                <w:tcPr>
                  <w:tcW w:w="889" w:type="dxa"/>
                  <w:vAlign w:val="center"/>
                </w:tcPr>
                <w:p w14:paraId="69298B2F"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规模</w:t>
                  </w:r>
                </w:p>
              </w:tc>
              <w:tc>
                <w:tcPr>
                  <w:tcW w:w="2733" w:type="dxa"/>
                  <w:vAlign w:val="center"/>
                </w:tcPr>
                <w:p w14:paraId="79CD71C6" w14:textId="77777777" w:rsidR="00C73201"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环境功能</w:t>
                  </w:r>
                </w:p>
              </w:tc>
            </w:tr>
            <w:tr w:rsidR="00C73201" w14:paraId="1E1FF689" w14:textId="77777777">
              <w:trPr>
                <w:trHeight w:val="340"/>
                <w:jc w:val="center"/>
              </w:trPr>
              <w:tc>
                <w:tcPr>
                  <w:tcW w:w="1093" w:type="dxa"/>
                  <w:vAlign w:val="center"/>
                </w:tcPr>
                <w:p w14:paraId="69544772" w14:textId="77777777" w:rsidR="00C73201" w:rsidRDefault="00000000">
                  <w:pPr>
                    <w:autoSpaceDE w:val="0"/>
                    <w:autoSpaceDN w:val="0"/>
                    <w:jc w:val="center"/>
                    <w:rPr>
                      <w:rFonts w:ascii="Times New Roman" w:eastAsia="宋体" w:hAnsi="Times New Roman"/>
                      <w:szCs w:val="21"/>
                    </w:rPr>
                  </w:pPr>
                  <w:r>
                    <w:rPr>
                      <w:rFonts w:ascii="Times New Roman" w:eastAsia="宋体" w:hAnsi="Times New Roman"/>
                      <w:szCs w:val="21"/>
                    </w:rPr>
                    <w:t>声环境</w:t>
                  </w:r>
                </w:p>
              </w:tc>
              <w:tc>
                <w:tcPr>
                  <w:tcW w:w="4149" w:type="dxa"/>
                  <w:gridSpan w:val="4"/>
                  <w:vAlign w:val="center"/>
                </w:tcPr>
                <w:p w14:paraId="6145D48D" w14:textId="77777777" w:rsidR="00C73201" w:rsidRDefault="00000000">
                  <w:pPr>
                    <w:widowControl/>
                    <w:jc w:val="center"/>
                    <w:rPr>
                      <w:rFonts w:ascii="Times New Roman" w:eastAsia="宋体" w:hAnsi="Times New Roman"/>
                      <w:kern w:val="0"/>
                      <w:szCs w:val="21"/>
                    </w:rPr>
                  </w:pPr>
                  <w:r>
                    <w:rPr>
                      <w:rFonts w:ascii="Times New Roman" w:eastAsia="宋体" w:hAnsi="Times New Roman"/>
                      <w:kern w:val="0"/>
                      <w:szCs w:val="21"/>
                    </w:rPr>
                    <w:t>厂界外</w:t>
                  </w:r>
                  <w:r>
                    <w:rPr>
                      <w:rFonts w:ascii="Times New Roman" w:eastAsia="宋体" w:hAnsi="Times New Roman" w:hint="eastAsia"/>
                      <w:kern w:val="0"/>
                      <w:szCs w:val="21"/>
                    </w:rPr>
                    <w:t>5</w:t>
                  </w:r>
                  <w:r>
                    <w:rPr>
                      <w:rFonts w:ascii="Times New Roman" w:eastAsia="宋体" w:hAnsi="Times New Roman"/>
                      <w:kern w:val="0"/>
                      <w:szCs w:val="21"/>
                    </w:rPr>
                    <w:t>0m</w:t>
                  </w:r>
                  <w:r>
                    <w:rPr>
                      <w:rFonts w:ascii="Times New Roman" w:eastAsia="宋体" w:hAnsi="Times New Roman"/>
                      <w:kern w:val="0"/>
                      <w:szCs w:val="21"/>
                    </w:rPr>
                    <w:t>范围内</w:t>
                  </w:r>
                </w:p>
              </w:tc>
              <w:tc>
                <w:tcPr>
                  <w:tcW w:w="2733" w:type="dxa"/>
                  <w:vAlign w:val="center"/>
                </w:tcPr>
                <w:p w14:paraId="4EF813E4" w14:textId="77777777" w:rsidR="00C73201" w:rsidRDefault="00000000">
                  <w:pPr>
                    <w:autoSpaceDE w:val="0"/>
                    <w:autoSpaceDN w:val="0"/>
                    <w:jc w:val="center"/>
                    <w:rPr>
                      <w:rFonts w:ascii="Times New Roman" w:eastAsia="宋体" w:hAnsi="Times New Roman"/>
                      <w:szCs w:val="21"/>
                    </w:rPr>
                  </w:pPr>
                  <w:r>
                    <w:rPr>
                      <w:rFonts w:ascii="Times New Roman" w:eastAsia="宋体" w:hAnsi="Times New Roman"/>
                      <w:szCs w:val="21"/>
                    </w:rPr>
                    <w:t>《声环境质量标准》（</w:t>
                  </w:r>
                  <w:r>
                    <w:rPr>
                      <w:rFonts w:ascii="Times New Roman" w:eastAsia="宋体" w:hAnsi="Times New Roman"/>
                      <w:szCs w:val="21"/>
                    </w:rPr>
                    <w:t>GB3096-2008</w:t>
                  </w:r>
                  <w:r>
                    <w:rPr>
                      <w:rFonts w:ascii="Times New Roman" w:eastAsia="宋体" w:hAnsi="Times New Roman"/>
                      <w:szCs w:val="21"/>
                    </w:rPr>
                    <w:t>）中的</w:t>
                  </w:r>
                  <w:r>
                    <w:rPr>
                      <w:rFonts w:ascii="Times New Roman" w:eastAsia="宋体" w:hAnsi="Times New Roman" w:hint="eastAsia"/>
                      <w:szCs w:val="21"/>
                    </w:rPr>
                    <w:t>3</w:t>
                  </w:r>
                  <w:r>
                    <w:rPr>
                      <w:rFonts w:ascii="Times New Roman" w:eastAsia="宋体" w:hAnsi="Times New Roman"/>
                      <w:szCs w:val="21"/>
                    </w:rPr>
                    <w:t>类区</w:t>
                  </w:r>
                </w:p>
              </w:tc>
            </w:tr>
          </w:tbl>
          <w:p w14:paraId="4B419E0A"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w:t>
            </w:r>
            <w:r>
              <w:rPr>
                <w:rFonts w:ascii="Times New Roman" w:eastAsia="宋体" w:hAnsi="Times New Roman"/>
                <w:b/>
                <w:sz w:val="24"/>
              </w:rPr>
              <w:t>地下水环境</w:t>
            </w:r>
          </w:p>
          <w:p w14:paraId="2F58CF48"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厂界外</w:t>
            </w:r>
            <w:r>
              <w:rPr>
                <w:rFonts w:ascii="Times New Roman" w:eastAsia="宋体" w:hAnsi="Times New Roman"/>
                <w:sz w:val="24"/>
              </w:rPr>
              <w:t>500</w:t>
            </w:r>
            <w:r>
              <w:rPr>
                <w:rFonts w:ascii="Times New Roman" w:eastAsia="宋体" w:hAnsi="Times New Roman"/>
                <w:sz w:val="24"/>
              </w:rPr>
              <w:t>米范围内无地下水集中式饮用水水源和热水、矿泉水、温泉等特殊地下水资源。</w:t>
            </w:r>
          </w:p>
          <w:p w14:paraId="7D14DB56"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4</w:t>
            </w:r>
            <w:r>
              <w:rPr>
                <w:rFonts w:ascii="Times New Roman" w:eastAsia="宋体" w:hAnsi="Times New Roman"/>
                <w:b/>
                <w:sz w:val="24"/>
              </w:rPr>
              <w:t>、生态环境</w:t>
            </w:r>
          </w:p>
          <w:p w14:paraId="242F7EC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江苏常矿工程机械有限公司租赁江苏今创交通设备有限公司厂内现有</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生产车间进行本项目的生产，</w:t>
            </w:r>
            <w:r>
              <w:rPr>
                <w:rFonts w:ascii="Times New Roman" w:eastAsia="宋体" w:hAnsi="Times New Roman"/>
                <w:sz w:val="24"/>
              </w:rPr>
              <w:t>不新增用地，项目建设地不涉及生态环境保护目标。</w:t>
            </w:r>
          </w:p>
          <w:p w14:paraId="4D209BBF" w14:textId="77777777" w:rsidR="00C73201" w:rsidRDefault="00C73201">
            <w:pPr>
              <w:spacing w:line="360" w:lineRule="auto"/>
              <w:ind w:firstLineChars="200" w:firstLine="480"/>
              <w:rPr>
                <w:rFonts w:ascii="Times New Roman" w:eastAsia="宋体" w:hAnsi="Times New Roman"/>
                <w:sz w:val="24"/>
              </w:rPr>
            </w:pPr>
          </w:p>
          <w:p w14:paraId="7703D257" w14:textId="77777777" w:rsidR="00C73201" w:rsidRDefault="00C73201">
            <w:pPr>
              <w:spacing w:line="360" w:lineRule="auto"/>
              <w:rPr>
                <w:rFonts w:ascii="Times New Roman" w:eastAsia="宋体" w:hAnsi="Times New Roman"/>
                <w:sz w:val="24"/>
              </w:rPr>
            </w:pPr>
          </w:p>
        </w:tc>
      </w:tr>
      <w:tr w:rsidR="00C73201" w14:paraId="2F6C1A77" w14:textId="77777777">
        <w:trPr>
          <w:trHeight w:val="14166"/>
        </w:trPr>
        <w:tc>
          <w:tcPr>
            <w:tcW w:w="283" w:type="pct"/>
            <w:vAlign w:val="center"/>
          </w:tcPr>
          <w:p w14:paraId="3F076BBA"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污染物</w:t>
            </w:r>
            <w:r>
              <w:rPr>
                <w:rFonts w:ascii="Times New Roman" w:eastAsia="宋体" w:hAnsi="Times New Roman"/>
                <w:b/>
                <w:sz w:val="24"/>
              </w:rPr>
              <w:t>排放控制标准</w:t>
            </w:r>
          </w:p>
        </w:tc>
        <w:tc>
          <w:tcPr>
            <w:tcW w:w="4717" w:type="pct"/>
          </w:tcPr>
          <w:p w14:paraId="1ABC9FFB"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废水</w:t>
            </w:r>
          </w:p>
          <w:p w14:paraId="515218C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本项目生活污水接管至武南污水处理厂集中处理，厂区生活污水排放口接管标准执行《污水排入城镇下水道水质标准》（</w:t>
            </w:r>
            <w:r>
              <w:rPr>
                <w:rFonts w:ascii="Times New Roman" w:eastAsia="宋体" w:hAnsi="Times New Roman"/>
                <w:sz w:val="24"/>
              </w:rPr>
              <w:t>GB/T31962-2015</w:t>
            </w:r>
            <w:r>
              <w:rPr>
                <w:rFonts w:ascii="Times New Roman" w:eastAsia="宋体" w:hAnsi="Times New Roman"/>
                <w:sz w:val="24"/>
              </w:rPr>
              <w:t>）表</w:t>
            </w:r>
            <w:r>
              <w:rPr>
                <w:rFonts w:ascii="Times New Roman" w:eastAsia="宋体" w:hAnsi="Times New Roman"/>
                <w:sz w:val="24"/>
              </w:rPr>
              <w:t>1</w:t>
            </w:r>
            <w:r>
              <w:rPr>
                <w:rFonts w:ascii="Times New Roman" w:eastAsia="宋体" w:hAnsi="Times New Roman"/>
                <w:sz w:val="24"/>
              </w:rPr>
              <w:t>中</w:t>
            </w:r>
            <w:r>
              <w:rPr>
                <w:rFonts w:ascii="Times New Roman" w:eastAsia="宋体" w:hAnsi="Times New Roman"/>
                <w:sz w:val="24"/>
              </w:rPr>
              <w:t>B</w:t>
            </w:r>
            <w:r>
              <w:rPr>
                <w:rFonts w:ascii="Times New Roman" w:eastAsia="宋体" w:hAnsi="Times New Roman"/>
                <w:sz w:val="24"/>
              </w:rPr>
              <w:t>级标准</w:t>
            </w:r>
            <w:r>
              <w:rPr>
                <w:rFonts w:ascii="Times New Roman" w:eastAsia="宋体" w:hAnsi="Times New Roman" w:hint="eastAsia"/>
                <w:sz w:val="24"/>
              </w:rPr>
              <w:t>；生产废水经今创交通设备厂内废水处理设施处理后接管至武高新工业污水处理厂集中处理，厂区生产废水排放口接管标准执行江苏今创交通设备有限公司与常州武高新道胜生态有限公司签订的《工业废水委托处理服务合同》中附件</w:t>
            </w:r>
            <w:r>
              <w:rPr>
                <w:rFonts w:ascii="Times New Roman" w:eastAsia="宋体" w:hAnsi="Times New Roman" w:hint="eastAsia"/>
                <w:sz w:val="24"/>
              </w:rPr>
              <w:t>1</w:t>
            </w:r>
            <w:r>
              <w:rPr>
                <w:rFonts w:ascii="Times New Roman" w:eastAsia="宋体" w:hAnsi="Times New Roman" w:hint="eastAsia"/>
                <w:sz w:val="24"/>
              </w:rPr>
              <w:t>《其他工业企业纳管水质标准》中的标准限值。标准值参见下表。</w:t>
            </w:r>
          </w:p>
          <w:p w14:paraId="558C8345"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3-6  </w:t>
            </w:r>
            <w:r>
              <w:rPr>
                <w:rFonts w:ascii="Times New Roman" w:eastAsia="宋体" w:hAnsi="Times New Roman"/>
                <w:b/>
                <w:sz w:val="24"/>
              </w:rPr>
              <w:t>废水排放</w:t>
            </w:r>
            <w:r>
              <w:rPr>
                <w:rFonts w:ascii="Times New Roman" w:eastAsia="宋体" w:hAnsi="Times New Roman" w:hint="eastAsia"/>
                <w:b/>
                <w:sz w:val="24"/>
              </w:rPr>
              <w:t>（接管）</w:t>
            </w:r>
            <w:r>
              <w:rPr>
                <w:rFonts w:ascii="Times New Roman" w:eastAsia="宋体" w:hAnsi="Times New Roman"/>
                <w:b/>
                <w:sz w:val="24"/>
              </w:rPr>
              <w:t>标准</w:t>
            </w:r>
            <w:r>
              <w:rPr>
                <w:rFonts w:ascii="Times New Roman" w:eastAsia="宋体" w:hAnsi="Times New Roman" w:hint="eastAsia"/>
                <w:b/>
                <w:sz w:val="24"/>
              </w:rPr>
              <w:t>表</w:t>
            </w:r>
            <w:r>
              <w:rPr>
                <w:rFonts w:ascii="Times New Roman" w:eastAsia="宋体" w:hAnsi="Times New Roman" w:hint="eastAsia"/>
                <w:b/>
                <w:sz w:val="24"/>
              </w:rPr>
              <w:t xml:space="preserve"> </w:t>
            </w:r>
            <w:r>
              <w:rPr>
                <w:rFonts w:ascii="Times New Roman" w:eastAsia="宋体" w:hAnsi="Times New Roman"/>
                <w:b/>
                <w:sz w:val="24"/>
              </w:rPr>
              <w:t>（单位：</w:t>
            </w:r>
            <w:r>
              <w:rPr>
                <w:rFonts w:ascii="Times New Roman" w:eastAsia="宋体" w:hAnsi="Times New Roman"/>
                <w:b/>
                <w:sz w:val="24"/>
              </w:rPr>
              <w:t>mg/L)</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01"/>
              <w:gridCol w:w="3501"/>
              <w:gridCol w:w="978"/>
              <w:gridCol w:w="1260"/>
              <w:gridCol w:w="1291"/>
            </w:tblGrid>
            <w:tr w:rsidR="00C73201" w14:paraId="753D779C" w14:textId="77777777">
              <w:trPr>
                <w:trHeight w:val="283"/>
                <w:jc w:val="center"/>
              </w:trPr>
              <w:tc>
                <w:tcPr>
                  <w:tcW w:w="781" w:type="pct"/>
                  <w:tcBorders>
                    <w:tl2br w:val="nil"/>
                    <w:tr2bl w:val="nil"/>
                  </w:tcBorders>
                  <w:tcMar>
                    <w:top w:w="0" w:type="dxa"/>
                    <w:left w:w="108" w:type="dxa"/>
                    <w:bottom w:w="0" w:type="dxa"/>
                    <w:right w:w="108" w:type="dxa"/>
                  </w:tcMar>
                  <w:vAlign w:val="center"/>
                </w:tcPr>
                <w:p w14:paraId="0A94E222" w14:textId="77777777" w:rsidR="00C73201" w:rsidRDefault="00000000">
                  <w:pPr>
                    <w:jc w:val="center"/>
                    <w:rPr>
                      <w:rFonts w:ascii="Times New Roman" w:eastAsia="宋体" w:hAnsi="Times New Roman"/>
                      <w:b/>
                    </w:rPr>
                  </w:pPr>
                  <w:r>
                    <w:rPr>
                      <w:rFonts w:ascii="Times New Roman" w:eastAsia="宋体" w:hAnsi="Times New Roman"/>
                      <w:b/>
                    </w:rPr>
                    <w:t>类别</w:t>
                  </w:r>
                </w:p>
              </w:tc>
              <w:tc>
                <w:tcPr>
                  <w:tcW w:w="2101" w:type="pct"/>
                  <w:tcBorders>
                    <w:tl2br w:val="nil"/>
                    <w:tr2bl w:val="nil"/>
                  </w:tcBorders>
                  <w:tcMar>
                    <w:top w:w="0" w:type="dxa"/>
                    <w:left w:w="108" w:type="dxa"/>
                    <w:bottom w:w="0" w:type="dxa"/>
                    <w:right w:w="108" w:type="dxa"/>
                  </w:tcMar>
                  <w:vAlign w:val="center"/>
                </w:tcPr>
                <w:p w14:paraId="0CB3F3B1" w14:textId="77777777" w:rsidR="00C73201" w:rsidRDefault="00000000">
                  <w:pPr>
                    <w:jc w:val="center"/>
                    <w:rPr>
                      <w:rFonts w:ascii="Times New Roman" w:eastAsia="宋体" w:hAnsi="Times New Roman"/>
                      <w:b/>
                    </w:rPr>
                  </w:pPr>
                  <w:r>
                    <w:rPr>
                      <w:rFonts w:ascii="Times New Roman" w:eastAsia="宋体" w:hAnsi="Times New Roman"/>
                      <w:b/>
                    </w:rPr>
                    <w:t>执行标准</w:t>
                  </w:r>
                </w:p>
              </w:tc>
              <w:tc>
                <w:tcPr>
                  <w:tcW w:w="587" w:type="pct"/>
                  <w:tcBorders>
                    <w:tl2br w:val="nil"/>
                    <w:tr2bl w:val="nil"/>
                  </w:tcBorders>
                  <w:tcMar>
                    <w:top w:w="0" w:type="dxa"/>
                    <w:left w:w="108" w:type="dxa"/>
                    <w:bottom w:w="0" w:type="dxa"/>
                    <w:right w:w="108" w:type="dxa"/>
                  </w:tcMar>
                  <w:vAlign w:val="center"/>
                </w:tcPr>
                <w:p w14:paraId="6E988FC2" w14:textId="77777777" w:rsidR="00C73201" w:rsidRDefault="00000000">
                  <w:pPr>
                    <w:jc w:val="center"/>
                    <w:rPr>
                      <w:rFonts w:ascii="Times New Roman" w:eastAsia="宋体" w:hAnsi="Times New Roman"/>
                      <w:b/>
                    </w:rPr>
                  </w:pPr>
                  <w:r>
                    <w:rPr>
                      <w:rFonts w:ascii="Times New Roman" w:eastAsia="宋体" w:hAnsi="Times New Roman"/>
                      <w:b/>
                    </w:rPr>
                    <w:t>标准</w:t>
                  </w:r>
                </w:p>
                <w:p w14:paraId="6DD00A19" w14:textId="77777777" w:rsidR="00C73201" w:rsidRDefault="00000000">
                  <w:pPr>
                    <w:jc w:val="center"/>
                    <w:rPr>
                      <w:rFonts w:ascii="Times New Roman" w:eastAsia="宋体" w:hAnsi="Times New Roman"/>
                      <w:b/>
                    </w:rPr>
                  </w:pPr>
                  <w:r>
                    <w:rPr>
                      <w:rFonts w:ascii="Times New Roman" w:eastAsia="宋体" w:hAnsi="Times New Roman"/>
                      <w:b/>
                    </w:rPr>
                    <w:t>级别</w:t>
                  </w:r>
                </w:p>
              </w:tc>
              <w:tc>
                <w:tcPr>
                  <w:tcW w:w="756" w:type="pct"/>
                  <w:tcBorders>
                    <w:tl2br w:val="nil"/>
                    <w:tr2bl w:val="nil"/>
                  </w:tcBorders>
                  <w:tcMar>
                    <w:top w:w="0" w:type="dxa"/>
                    <w:left w:w="108" w:type="dxa"/>
                    <w:bottom w:w="0" w:type="dxa"/>
                    <w:right w:w="108" w:type="dxa"/>
                  </w:tcMar>
                  <w:vAlign w:val="center"/>
                </w:tcPr>
                <w:p w14:paraId="61204E67" w14:textId="77777777" w:rsidR="00C73201" w:rsidRDefault="00000000">
                  <w:pPr>
                    <w:jc w:val="center"/>
                    <w:rPr>
                      <w:rFonts w:ascii="Times New Roman" w:eastAsia="宋体" w:hAnsi="Times New Roman"/>
                      <w:b/>
                    </w:rPr>
                  </w:pPr>
                  <w:r>
                    <w:rPr>
                      <w:rFonts w:ascii="Times New Roman" w:eastAsia="宋体" w:hAnsi="Times New Roman"/>
                      <w:b/>
                    </w:rPr>
                    <w:t>指标</w:t>
                  </w:r>
                </w:p>
              </w:tc>
              <w:tc>
                <w:tcPr>
                  <w:tcW w:w="775" w:type="pct"/>
                  <w:tcBorders>
                    <w:tl2br w:val="nil"/>
                    <w:tr2bl w:val="nil"/>
                  </w:tcBorders>
                  <w:tcMar>
                    <w:top w:w="0" w:type="dxa"/>
                    <w:left w:w="108" w:type="dxa"/>
                    <w:bottom w:w="0" w:type="dxa"/>
                    <w:right w:w="108" w:type="dxa"/>
                  </w:tcMar>
                  <w:vAlign w:val="center"/>
                </w:tcPr>
                <w:p w14:paraId="2F6C9FDC" w14:textId="77777777" w:rsidR="00C73201" w:rsidRDefault="00000000">
                  <w:pPr>
                    <w:jc w:val="center"/>
                    <w:rPr>
                      <w:rFonts w:ascii="Times New Roman" w:eastAsia="宋体" w:hAnsi="Times New Roman"/>
                      <w:b/>
                    </w:rPr>
                  </w:pPr>
                  <w:r>
                    <w:rPr>
                      <w:rFonts w:ascii="Times New Roman" w:eastAsia="宋体" w:hAnsi="Times New Roman"/>
                      <w:b/>
                    </w:rPr>
                    <w:t>标准限值</w:t>
                  </w:r>
                </w:p>
              </w:tc>
            </w:tr>
            <w:tr w:rsidR="00C73201" w14:paraId="551FBA72" w14:textId="77777777">
              <w:trPr>
                <w:trHeight w:val="283"/>
                <w:jc w:val="center"/>
              </w:trPr>
              <w:tc>
                <w:tcPr>
                  <w:tcW w:w="781" w:type="pct"/>
                  <w:vMerge w:val="restart"/>
                  <w:tcBorders>
                    <w:tl2br w:val="nil"/>
                    <w:tr2bl w:val="nil"/>
                  </w:tcBorders>
                  <w:tcMar>
                    <w:top w:w="0" w:type="dxa"/>
                    <w:left w:w="108" w:type="dxa"/>
                    <w:bottom w:w="0" w:type="dxa"/>
                    <w:right w:w="108" w:type="dxa"/>
                  </w:tcMar>
                  <w:vAlign w:val="center"/>
                </w:tcPr>
                <w:p w14:paraId="5222A0D2" w14:textId="77777777" w:rsidR="00C73201" w:rsidRDefault="00000000">
                  <w:pPr>
                    <w:jc w:val="center"/>
                    <w:rPr>
                      <w:rFonts w:ascii="Times New Roman" w:eastAsia="宋体" w:hAnsi="Times New Roman"/>
                    </w:rPr>
                  </w:pPr>
                  <w:r>
                    <w:rPr>
                      <w:rFonts w:ascii="Times New Roman" w:eastAsia="宋体" w:hAnsi="Times New Roman" w:hint="eastAsia"/>
                    </w:rPr>
                    <w:t>厂区生活污水排放口（</w:t>
                  </w:r>
                  <w:r>
                    <w:rPr>
                      <w:rFonts w:ascii="Times New Roman" w:eastAsia="宋体" w:hAnsi="Times New Roman" w:hint="eastAsia"/>
                    </w:rPr>
                    <w:t>D</w:t>
                  </w:r>
                  <w:r>
                    <w:rPr>
                      <w:rFonts w:ascii="Times New Roman" w:eastAsia="宋体" w:hAnsi="Times New Roman"/>
                    </w:rPr>
                    <w:t>W001</w:t>
                  </w:r>
                  <w:r>
                    <w:rPr>
                      <w:rFonts w:ascii="Times New Roman" w:eastAsia="宋体" w:hAnsi="Times New Roman" w:hint="eastAsia"/>
                    </w:rPr>
                    <w:t>）</w:t>
                  </w:r>
                </w:p>
              </w:tc>
              <w:tc>
                <w:tcPr>
                  <w:tcW w:w="2101" w:type="pct"/>
                  <w:vMerge w:val="restart"/>
                  <w:tcBorders>
                    <w:tl2br w:val="nil"/>
                    <w:tr2bl w:val="nil"/>
                  </w:tcBorders>
                  <w:tcMar>
                    <w:top w:w="0" w:type="dxa"/>
                    <w:left w:w="108" w:type="dxa"/>
                    <w:bottom w:w="0" w:type="dxa"/>
                    <w:right w:w="108" w:type="dxa"/>
                  </w:tcMar>
                  <w:vAlign w:val="center"/>
                </w:tcPr>
                <w:p w14:paraId="15806997" w14:textId="77777777" w:rsidR="00C73201" w:rsidRDefault="00000000">
                  <w:pPr>
                    <w:jc w:val="center"/>
                    <w:rPr>
                      <w:rFonts w:ascii="Times New Roman" w:eastAsia="宋体" w:hAnsi="Times New Roman"/>
                    </w:rPr>
                  </w:pPr>
                  <w:r>
                    <w:rPr>
                      <w:rFonts w:ascii="Times New Roman" w:eastAsia="宋体" w:hAnsi="Times New Roman"/>
                    </w:rPr>
                    <w:t>《污水排入城镇下水道水质标准》（</w:t>
                  </w:r>
                  <w:r>
                    <w:rPr>
                      <w:rFonts w:ascii="Times New Roman" w:eastAsia="宋体" w:hAnsi="Times New Roman"/>
                    </w:rPr>
                    <w:t>GB/T 31962-2015</w:t>
                  </w:r>
                  <w:r>
                    <w:rPr>
                      <w:rFonts w:ascii="Times New Roman" w:eastAsia="宋体" w:hAnsi="Times New Roman"/>
                    </w:rPr>
                    <w:t>）</w:t>
                  </w:r>
                </w:p>
              </w:tc>
              <w:tc>
                <w:tcPr>
                  <w:tcW w:w="587" w:type="pct"/>
                  <w:vMerge w:val="restart"/>
                  <w:tcBorders>
                    <w:tl2br w:val="nil"/>
                    <w:tr2bl w:val="nil"/>
                  </w:tcBorders>
                  <w:tcMar>
                    <w:top w:w="0" w:type="dxa"/>
                    <w:left w:w="108" w:type="dxa"/>
                    <w:bottom w:w="0" w:type="dxa"/>
                    <w:right w:w="108" w:type="dxa"/>
                  </w:tcMar>
                  <w:vAlign w:val="center"/>
                </w:tcPr>
                <w:p w14:paraId="7A5F7C66" w14:textId="77777777" w:rsidR="00C73201" w:rsidRDefault="00000000">
                  <w:pPr>
                    <w:jc w:val="center"/>
                    <w:rPr>
                      <w:rFonts w:ascii="Times New Roman" w:eastAsia="宋体" w:hAnsi="Times New Roman"/>
                    </w:rPr>
                  </w:pPr>
                  <w:r>
                    <w:rPr>
                      <w:rFonts w:ascii="Times New Roman" w:eastAsia="宋体" w:hAnsi="Times New Roman"/>
                    </w:rPr>
                    <w:t>表</w:t>
                  </w:r>
                  <w:r>
                    <w:rPr>
                      <w:rFonts w:ascii="Times New Roman" w:eastAsia="宋体" w:hAnsi="Times New Roman"/>
                    </w:rPr>
                    <w:t>1</w:t>
                  </w:r>
                  <w:r>
                    <w:rPr>
                      <w:rFonts w:ascii="Times New Roman" w:eastAsia="宋体" w:hAnsi="Times New Roman"/>
                    </w:rPr>
                    <w:t>中</w:t>
                  </w:r>
                  <w:r>
                    <w:rPr>
                      <w:rFonts w:ascii="Times New Roman" w:eastAsia="宋体" w:hAnsi="Times New Roman"/>
                    </w:rPr>
                    <w:t>B</w:t>
                  </w:r>
                  <w:r>
                    <w:rPr>
                      <w:rFonts w:ascii="Times New Roman" w:eastAsia="宋体" w:hAnsi="Times New Roman"/>
                    </w:rPr>
                    <w:t>级</w:t>
                  </w:r>
                </w:p>
              </w:tc>
              <w:tc>
                <w:tcPr>
                  <w:tcW w:w="756" w:type="pct"/>
                  <w:tcBorders>
                    <w:tl2br w:val="nil"/>
                    <w:tr2bl w:val="nil"/>
                  </w:tcBorders>
                  <w:tcMar>
                    <w:top w:w="0" w:type="dxa"/>
                    <w:left w:w="108" w:type="dxa"/>
                    <w:bottom w:w="0" w:type="dxa"/>
                    <w:right w:w="108" w:type="dxa"/>
                  </w:tcMar>
                  <w:vAlign w:val="center"/>
                </w:tcPr>
                <w:p w14:paraId="3C345E40" w14:textId="77777777" w:rsidR="00C73201" w:rsidRDefault="00000000">
                  <w:pPr>
                    <w:jc w:val="center"/>
                    <w:rPr>
                      <w:rFonts w:ascii="Times New Roman" w:eastAsia="宋体" w:hAnsi="Times New Roman"/>
                    </w:rPr>
                  </w:pPr>
                  <w:r>
                    <w:rPr>
                      <w:rFonts w:ascii="Times New Roman" w:eastAsia="宋体" w:hAnsi="Times New Roman" w:hint="eastAsia"/>
                    </w:rPr>
                    <w:t>p</w:t>
                  </w:r>
                  <w:r>
                    <w:rPr>
                      <w:rFonts w:ascii="Times New Roman" w:eastAsia="宋体" w:hAnsi="Times New Roman"/>
                    </w:rPr>
                    <w:t>H</w:t>
                  </w:r>
                </w:p>
              </w:tc>
              <w:tc>
                <w:tcPr>
                  <w:tcW w:w="775" w:type="pct"/>
                  <w:tcBorders>
                    <w:tl2br w:val="nil"/>
                    <w:tr2bl w:val="nil"/>
                  </w:tcBorders>
                  <w:tcMar>
                    <w:top w:w="0" w:type="dxa"/>
                    <w:left w:w="108" w:type="dxa"/>
                    <w:bottom w:w="0" w:type="dxa"/>
                    <w:right w:w="108" w:type="dxa"/>
                  </w:tcMar>
                  <w:vAlign w:val="center"/>
                </w:tcPr>
                <w:p w14:paraId="40108734" w14:textId="77777777" w:rsidR="00C73201" w:rsidRDefault="00000000">
                  <w:pPr>
                    <w:jc w:val="center"/>
                    <w:rPr>
                      <w:rFonts w:ascii="Times New Roman" w:eastAsia="宋体" w:hAnsi="Times New Roman"/>
                    </w:rPr>
                  </w:pPr>
                  <w:r>
                    <w:rPr>
                      <w:rFonts w:ascii="Times New Roman" w:eastAsia="宋体" w:hAnsi="Times New Roman" w:hint="eastAsia"/>
                    </w:rPr>
                    <w:t>6.5</w:t>
                  </w:r>
                  <w:r>
                    <w:rPr>
                      <w:rFonts w:ascii="Times New Roman" w:eastAsia="宋体" w:hAnsi="Times New Roman"/>
                    </w:rPr>
                    <w:t>~</w:t>
                  </w:r>
                  <w:r>
                    <w:rPr>
                      <w:rFonts w:ascii="Times New Roman" w:eastAsia="宋体" w:hAnsi="Times New Roman" w:hint="eastAsia"/>
                    </w:rPr>
                    <w:t>9.5</w:t>
                  </w:r>
                </w:p>
              </w:tc>
            </w:tr>
            <w:tr w:rsidR="00C73201" w14:paraId="39B7E1A3"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3D40781D"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6D4CBC0F"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33D78F40"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6F9F5134" w14:textId="77777777" w:rsidR="00C73201" w:rsidRDefault="00000000">
                  <w:pPr>
                    <w:jc w:val="center"/>
                    <w:rPr>
                      <w:rFonts w:ascii="Times New Roman" w:eastAsia="宋体" w:hAnsi="Times New Roman"/>
                    </w:rPr>
                  </w:pPr>
                  <w:r>
                    <w:rPr>
                      <w:rFonts w:ascii="Times New Roman" w:eastAsia="宋体" w:hAnsi="Times New Roman"/>
                    </w:rPr>
                    <w:t>COD</w:t>
                  </w:r>
                </w:p>
              </w:tc>
              <w:tc>
                <w:tcPr>
                  <w:tcW w:w="775" w:type="pct"/>
                  <w:tcBorders>
                    <w:tl2br w:val="nil"/>
                    <w:tr2bl w:val="nil"/>
                  </w:tcBorders>
                  <w:tcMar>
                    <w:top w:w="0" w:type="dxa"/>
                    <w:left w:w="108" w:type="dxa"/>
                    <w:bottom w:w="0" w:type="dxa"/>
                    <w:right w:w="108" w:type="dxa"/>
                  </w:tcMar>
                  <w:vAlign w:val="center"/>
                </w:tcPr>
                <w:p w14:paraId="4DFB389E" w14:textId="77777777" w:rsidR="00C73201" w:rsidRDefault="00000000">
                  <w:pPr>
                    <w:jc w:val="center"/>
                    <w:rPr>
                      <w:rFonts w:ascii="Times New Roman" w:eastAsia="宋体" w:hAnsi="Times New Roman"/>
                    </w:rPr>
                  </w:pPr>
                  <w:r>
                    <w:rPr>
                      <w:rFonts w:ascii="Times New Roman" w:eastAsia="宋体" w:hAnsi="Times New Roman"/>
                    </w:rPr>
                    <w:t>500</w:t>
                  </w:r>
                </w:p>
              </w:tc>
            </w:tr>
            <w:tr w:rsidR="00C73201" w14:paraId="2D726A26"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5E57F4B1"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6F531944"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61FD4647"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4C7E064E" w14:textId="77777777" w:rsidR="00C73201" w:rsidRDefault="00000000">
                  <w:pPr>
                    <w:jc w:val="center"/>
                    <w:rPr>
                      <w:rFonts w:ascii="Times New Roman" w:eastAsia="宋体" w:hAnsi="Times New Roman"/>
                    </w:rPr>
                  </w:pPr>
                  <w:r>
                    <w:rPr>
                      <w:rFonts w:ascii="Times New Roman" w:eastAsia="宋体" w:hAnsi="Times New Roman"/>
                    </w:rPr>
                    <w:t>SS</w:t>
                  </w:r>
                </w:p>
              </w:tc>
              <w:tc>
                <w:tcPr>
                  <w:tcW w:w="775" w:type="pct"/>
                  <w:tcBorders>
                    <w:tl2br w:val="nil"/>
                    <w:tr2bl w:val="nil"/>
                  </w:tcBorders>
                  <w:tcMar>
                    <w:top w:w="0" w:type="dxa"/>
                    <w:left w:w="108" w:type="dxa"/>
                    <w:bottom w:w="0" w:type="dxa"/>
                    <w:right w:w="108" w:type="dxa"/>
                  </w:tcMar>
                  <w:vAlign w:val="center"/>
                </w:tcPr>
                <w:p w14:paraId="19C4C97C" w14:textId="77777777" w:rsidR="00C73201" w:rsidRDefault="00000000">
                  <w:pPr>
                    <w:jc w:val="center"/>
                    <w:rPr>
                      <w:rFonts w:ascii="Times New Roman" w:eastAsia="宋体" w:hAnsi="Times New Roman"/>
                    </w:rPr>
                  </w:pPr>
                  <w:r>
                    <w:rPr>
                      <w:rFonts w:ascii="Times New Roman" w:eastAsia="宋体" w:hAnsi="Times New Roman"/>
                    </w:rPr>
                    <w:t>400</w:t>
                  </w:r>
                </w:p>
              </w:tc>
            </w:tr>
            <w:tr w:rsidR="00C73201" w14:paraId="328E3556"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195EEDF4"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69DB5B51"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1F4B1CAD"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1F97E20E" w14:textId="77777777" w:rsidR="00C73201" w:rsidRDefault="00000000">
                  <w:pPr>
                    <w:jc w:val="center"/>
                    <w:rPr>
                      <w:rFonts w:ascii="Times New Roman" w:eastAsia="宋体" w:hAnsi="Times New Roman"/>
                    </w:rPr>
                  </w:pPr>
                  <w:r>
                    <w:rPr>
                      <w:rFonts w:ascii="Times New Roman" w:eastAsia="宋体" w:hAnsi="Times New Roman"/>
                    </w:rPr>
                    <w:t>NH</w:t>
                  </w:r>
                  <w:r>
                    <w:rPr>
                      <w:rFonts w:ascii="Times New Roman" w:eastAsia="宋体" w:hAnsi="Times New Roman"/>
                      <w:vertAlign w:val="subscript"/>
                    </w:rPr>
                    <w:t>3</w:t>
                  </w:r>
                  <w:r>
                    <w:rPr>
                      <w:rFonts w:ascii="Times New Roman" w:eastAsia="宋体" w:hAnsi="Times New Roman"/>
                    </w:rPr>
                    <w:t>-N</w:t>
                  </w:r>
                </w:p>
              </w:tc>
              <w:tc>
                <w:tcPr>
                  <w:tcW w:w="775" w:type="pct"/>
                  <w:tcBorders>
                    <w:tl2br w:val="nil"/>
                    <w:tr2bl w:val="nil"/>
                  </w:tcBorders>
                  <w:tcMar>
                    <w:top w:w="0" w:type="dxa"/>
                    <w:left w:w="108" w:type="dxa"/>
                    <w:bottom w:w="0" w:type="dxa"/>
                    <w:right w:w="108" w:type="dxa"/>
                  </w:tcMar>
                  <w:vAlign w:val="center"/>
                </w:tcPr>
                <w:p w14:paraId="20C7F852" w14:textId="77777777" w:rsidR="00C73201" w:rsidRDefault="00000000">
                  <w:pPr>
                    <w:jc w:val="center"/>
                    <w:rPr>
                      <w:rFonts w:ascii="Times New Roman" w:eastAsia="宋体" w:hAnsi="Times New Roman"/>
                    </w:rPr>
                  </w:pPr>
                  <w:r>
                    <w:rPr>
                      <w:rFonts w:ascii="Times New Roman" w:eastAsia="宋体" w:hAnsi="Times New Roman"/>
                    </w:rPr>
                    <w:t>45</w:t>
                  </w:r>
                </w:p>
              </w:tc>
            </w:tr>
            <w:tr w:rsidR="00C73201" w14:paraId="0FFF9DFF"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14A0EC07"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7C8B7C77"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0E32DCB7"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504A1925" w14:textId="77777777" w:rsidR="00C73201" w:rsidRDefault="00000000">
                  <w:pPr>
                    <w:jc w:val="center"/>
                    <w:rPr>
                      <w:rFonts w:ascii="Times New Roman" w:eastAsia="宋体" w:hAnsi="Times New Roman"/>
                    </w:rPr>
                  </w:pPr>
                  <w:r>
                    <w:rPr>
                      <w:rFonts w:ascii="Times New Roman" w:eastAsia="宋体" w:hAnsi="Times New Roman"/>
                    </w:rPr>
                    <w:t>TP</w:t>
                  </w:r>
                </w:p>
              </w:tc>
              <w:tc>
                <w:tcPr>
                  <w:tcW w:w="775" w:type="pct"/>
                  <w:tcBorders>
                    <w:tl2br w:val="nil"/>
                    <w:tr2bl w:val="nil"/>
                  </w:tcBorders>
                  <w:tcMar>
                    <w:top w:w="0" w:type="dxa"/>
                    <w:left w:w="108" w:type="dxa"/>
                    <w:bottom w:w="0" w:type="dxa"/>
                    <w:right w:w="108" w:type="dxa"/>
                  </w:tcMar>
                  <w:vAlign w:val="center"/>
                </w:tcPr>
                <w:p w14:paraId="45B370EA" w14:textId="77777777" w:rsidR="00C73201" w:rsidRDefault="00000000">
                  <w:pPr>
                    <w:jc w:val="center"/>
                    <w:rPr>
                      <w:rFonts w:ascii="Times New Roman" w:eastAsia="宋体" w:hAnsi="Times New Roman"/>
                    </w:rPr>
                  </w:pPr>
                  <w:r>
                    <w:rPr>
                      <w:rFonts w:ascii="Times New Roman" w:eastAsia="宋体" w:hAnsi="Times New Roman"/>
                    </w:rPr>
                    <w:t>8</w:t>
                  </w:r>
                </w:p>
              </w:tc>
            </w:tr>
            <w:tr w:rsidR="00C73201" w14:paraId="564AD1B4"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5C5D0312"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774BB5A8"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2E84F25B"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3D525E82" w14:textId="77777777" w:rsidR="00C73201" w:rsidRDefault="00000000">
                  <w:pPr>
                    <w:jc w:val="center"/>
                    <w:rPr>
                      <w:rFonts w:ascii="Times New Roman" w:eastAsia="宋体" w:hAnsi="Times New Roman"/>
                    </w:rPr>
                  </w:pPr>
                  <w:r>
                    <w:rPr>
                      <w:rFonts w:ascii="Times New Roman" w:eastAsia="宋体" w:hAnsi="Times New Roman"/>
                    </w:rPr>
                    <w:t>TN</w:t>
                  </w:r>
                </w:p>
              </w:tc>
              <w:tc>
                <w:tcPr>
                  <w:tcW w:w="775" w:type="pct"/>
                  <w:tcBorders>
                    <w:tl2br w:val="nil"/>
                    <w:tr2bl w:val="nil"/>
                  </w:tcBorders>
                  <w:tcMar>
                    <w:top w:w="0" w:type="dxa"/>
                    <w:left w:w="108" w:type="dxa"/>
                    <w:bottom w:w="0" w:type="dxa"/>
                    <w:right w:w="108" w:type="dxa"/>
                  </w:tcMar>
                  <w:vAlign w:val="center"/>
                </w:tcPr>
                <w:p w14:paraId="1C0065B7" w14:textId="77777777" w:rsidR="00C73201" w:rsidRDefault="00000000">
                  <w:pPr>
                    <w:jc w:val="center"/>
                    <w:rPr>
                      <w:rFonts w:ascii="Times New Roman" w:eastAsia="宋体" w:hAnsi="Times New Roman"/>
                    </w:rPr>
                  </w:pPr>
                  <w:r>
                    <w:rPr>
                      <w:rFonts w:ascii="Times New Roman" w:eastAsia="宋体" w:hAnsi="Times New Roman"/>
                    </w:rPr>
                    <w:t>70</w:t>
                  </w:r>
                </w:p>
              </w:tc>
            </w:tr>
            <w:tr w:rsidR="00C73201" w14:paraId="7D0101B7" w14:textId="77777777">
              <w:trPr>
                <w:trHeight w:val="283"/>
                <w:jc w:val="center"/>
              </w:trPr>
              <w:tc>
                <w:tcPr>
                  <w:tcW w:w="781" w:type="pct"/>
                  <w:vMerge w:val="restart"/>
                  <w:tcBorders>
                    <w:tl2br w:val="nil"/>
                    <w:tr2bl w:val="nil"/>
                  </w:tcBorders>
                  <w:tcMar>
                    <w:top w:w="0" w:type="dxa"/>
                    <w:left w:w="108" w:type="dxa"/>
                    <w:bottom w:w="0" w:type="dxa"/>
                    <w:right w:w="108" w:type="dxa"/>
                  </w:tcMar>
                  <w:vAlign w:val="center"/>
                </w:tcPr>
                <w:p w14:paraId="0F5BD763" w14:textId="77777777" w:rsidR="00C73201" w:rsidRDefault="00000000">
                  <w:pPr>
                    <w:jc w:val="center"/>
                    <w:rPr>
                      <w:rFonts w:ascii="Times New Roman" w:eastAsia="宋体" w:hAnsi="Times New Roman"/>
                    </w:rPr>
                  </w:pPr>
                  <w:r>
                    <w:rPr>
                      <w:rFonts w:ascii="Times New Roman" w:eastAsia="宋体" w:hAnsi="Times New Roman" w:hint="eastAsia"/>
                    </w:rPr>
                    <w:t>厂区生产废水排放口（</w:t>
                  </w:r>
                  <w:r>
                    <w:rPr>
                      <w:rFonts w:ascii="Times New Roman" w:eastAsia="宋体" w:hAnsi="Times New Roman" w:hint="eastAsia"/>
                    </w:rPr>
                    <w:t>D</w:t>
                  </w:r>
                  <w:r>
                    <w:rPr>
                      <w:rFonts w:ascii="Times New Roman" w:eastAsia="宋体" w:hAnsi="Times New Roman"/>
                    </w:rPr>
                    <w:t>W002</w:t>
                  </w:r>
                  <w:r>
                    <w:rPr>
                      <w:rFonts w:ascii="Times New Roman" w:eastAsia="宋体" w:hAnsi="Times New Roman" w:hint="eastAsia"/>
                    </w:rPr>
                    <w:t>）</w:t>
                  </w:r>
                </w:p>
              </w:tc>
              <w:tc>
                <w:tcPr>
                  <w:tcW w:w="2101" w:type="pct"/>
                  <w:vMerge w:val="restart"/>
                  <w:tcBorders>
                    <w:tl2br w:val="nil"/>
                    <w:tr2bl w:val="nil"/>
                  </w:tcBorders>
                  <w:tcMar>
                    <w:top w:w="0" w:type="dxa"/>
                    <w:left w:w="108" w:type="dxa"/>
                    <w:bottom w:w="0" w:type="dxa"/>
                    <w:right w:w="108" w:type="dxa"/>
                  </w:tcMar>
                  <w:vAlign w:val="center"/>
                </w:tcPr>
                <w:p w14:paraId="5162A125" w14:textId="77777777" w:rsidR="00C73201" w:rsidRDefault="00000000">
                  <w:pPr>
                    <w:jc w:val="center"/>
                    <w:rPr>
                      <w:rFonts w:ascii="Times New Roman" w:eastAsia="宋体" w:hAnsi="Times New Roman"/>
                    </w:rPr>
                  </w:pPr>
                  <w:r>
                    <w:rPr>
                      <w:rFonts w:ascii="Times New Roman" w:eastAsia="宋体" w:hAnsi="Times New Roman" w:hint="eastAsia"/>
                    </w:rPr>
                    <w:t>《工业废水委托处理服务合同》中附件</w:t>
                  </w:r>
                  <w:r>
                    <w:rPr>
                      <w:rFonts w:ascii="Times New Roman" w:eastAsia="宋体" w:hAnsi="Times New Roman"/>
                    </w:rPr>
                    <w:t>1</w:t>
                  </w:r>
                  <w:r>
                    <w:rPr>
                      <w:rFonts w:ascii="Times New Roman" w:eastAsia="宋体" w:hAnsi="Times New Roman"/>
                    </w:rPr>
                    <w:t>《其他工业企业纳管水质标准》中的标准限值</w:t>
                  </w:r>
                </w:p>
              </w:tc>
              <w:tc>
                <w:tcPr>
                  <w:tcW w:w="587" w:type="pct"/>
                  <w:vMerge w:val="restart"/>
                  <w:tcBorders>
                    <w:tl2br w:val="nil"/>
                    <w:tr2bl w:val="nil"/>
                  </w:tcBorders>
                  <w:tcMar>
                    <w:top w:w="0" w:type="dxa"/>
                    <w:left w:w="108" w:type="dxa"/>
                    <w:bottom w:w="0" w:type="dxa"/>
                    <w:right w:w="108" w:type="dxa"/>
                  </w:tcMar>
                  <w:vAlign w:val="center"/>
                </w:tcPr>
                <w:p w14:paraId="4FCCDA6A" w14:textId="77777777" w:rsidR="00C73201" w:rsidRDefault="00000000">
                  <w:pPr>
                    <w:jc w:val="center"/>
                    <w:rPr>
                      <w:rFonts w:ascii="Times New Roman" w:eastAsia="宋体" w:hAnsi="Times New Roman"/>
                    </w:rPr>
                  </w:pPr>
                  <w:r>
                    <w:rPr>
                      <w:rFonts w:ascii="Times New Roman" w:eastAsia="宋体" w:hAnsi="Times New Roman"/>
                    </w:rPr>
                    <w:t>表</w:t>
                  </w:r>
                  <w:r>
                    <w:rPr>
                      <w:rFonts w:ascii="Times New Roman" w:eastAsia="宋体" w:hAnsi="Times New Roman"/>
                    </w:rPr>
                    <w:t>1</w:t>
                  </w:r>
                  <w:r>
                    <w:rPr>
                      <w:rFonts w:ascii="Times New Roman" w:eastAsia="宋体" w:hAnsi="Times New Roman"/>
                    </w:rPr>
                    <w:t>中</w:t>
                  </w:r>
                  <w:r>
                    <w:rPr>
                      <w:rFonts w:ascii="Times New Roman" w:eastAsia="宋体" w:hAnsi="Times New Roman"/>
                    </w:rPr>
                    <w:t>B</w:t>
                  </w:r>
                  <w:r>
                    <w:rPr>
                      <w:rFonts w:ascii="Times New Roman" w:eastAsia="宋体" w:hAnsi="Times New Roman"/>
                    </w:rPr>
                    <w:t>级</w:t>
                  </w:r>
                </w:p>
              </w:tc>
              <w:tc>
                <w:tcPr>
                  <w:tcW w:w="756" w:type="pct"/>
                  <w:tcBorders>
                    <w:tl2br w:val="nil"/>
                    <w:tr2bl w:val="nil"/>
                  </w:tcBorders>
                  <w:tcMar>
                    <w:top w:w="0" w:type="dxa"/>
                    <w:left w:w="108" w:type="dxa"/>
                    <w:bottom w:w="0" w:type="dxa"/>
                    <w:right w:w="108" w:type="dxa"/>
                  </w:tcMar>
                  <w:vAlign w:val="center"/>
                </w:tcPr>
                <w:p w14:paraId="00E3E369" w14:textId="77777777" w:rsidR="00C73201" w:rsidRDefault="00000000">
                  <w:pPr>
                    <w:jc w:val="center"/>
                    <w:rPr>
                      <w:rFonts w:ascii="Times New Roman" w:eastAsia="宋体" w:hAnsi="Times New Roman"/>
                    </w:rPr>
                  </w:pPr>
                  <w:r>
                    <w:rPr>
                      <w:rFonts w:ascii="Times New Roman" w:eastAsia="宋体" w:hAnsi="Times New Roman" w:hint="eastAsia"/>
                    </w:rPr>
                    <w:t>C</w:t>
                  </w:r>
                  <w:r>
                    <w:rPr>
                      <w:rFonts w:ascii="Times New Roman" w:eastAsia="宋体" w:hAnsi="Times New Roman"/>
                    </w:rPr>
                    <w:t>OD</w:t>
                  </w:r>
                </w:p>
              </w:tc>
              <w:tc>
                <w:tcPr>
                  <w:tcW w:w="775" w:type="pct"/>
                  <w:tcBorders>
                    <w:tl2br w:val="nil"/>
                    <w:tr2bl w:val="nil"/>
                  </w:tcBorders>
                  <w:tcMar>
                    <w:top w:w="0" w:type="dxa"/>
                    <w:left w:w="108" w:type="dxa"/>
                    <w:bottom w:w="0" w:type="dxa"/>
                    <w:right w:w="108" w:type="dxa"/>
                  </w:tcMar>
                  <w:vAlign w:val="center"/>
                </w:tcPr>
                <w:p w14:paraId="4197F0E3" w14:textId="77777777" w:rsidR="00C73201"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rPr>
                    <w:t>00</w:t>
                  </w:r>
                </w:p>
              </w:tc>
            </w:tr>
            <w:tr w:rsidR="00C73201" w14:paraId="593387F8"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2AABB933"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18ECACC6"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4AACFA33"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6907614C" w14:textId="77777777" w:rsidR="00C73201" w:rsidRDefault="00000000">
                  <w:pPr>
                    <w:jc w:val="center"/>
                    <w:rPr>
                      <w:rFonts w:ascii="Times New Roman" w:eastAsia="宋体" w:hAnsi="Times New Roman"/>
                    </w:rPr>
                  </w:pPr>
                  <w:r>
                    <w:rPr>
                      <w:rFonts w:ascii="Times New Roman" w:eastAsia="宋体" w:hAnsi="Times New Roman" w:hint="eastAsia"/>
                    </w:rPr>
                    <w:t>S</w:t>
                  </w:r>
                  <w:r>
                    <w:rPr>
                      <w:rFonts w:ascii="Times New Roman" w:eastAsia="宋体" w:hAnsi="Times New Roman"/>
                    </w:rPr>
                    <w:t>S</w:t>
                  </w:r>
                </w:p>
              </w:tc>
              <w:tc>
                <w:tcPr>
                  <w:tcW w:w="775" w:type="pct"/>
                  <w:tcBorders>
                    <w:tl2br w:val="nil"/>
                    <w:tr2bl w:val="nil"/>
                  </w:tcBorders>
                  <w:tcMar>
                    <w:top w:w="0" w:type="dxa"/>
                    <w:left w:w="108" w:type="dxa"/>
                    <w:bottom w:w="0" w:type="dxa"/>
                    <w:right w:w="108" w:type="dxa"/>
                  </w:tcMar>
                  <w:vAlign w:val="center"/>
                </w:tcPr>
                <w:p w14:paraId="5B2C9A97" w14:textId="77777777" w:rsidR="00C73201" w:rsidRDefault="00000000">
                  <w:pPr>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50</w:t>
                  </w:r>
                </w:p>
              </w:tc>
            </w:tr>
            <w:tr w:rsidR="00C73201" w14:paraId="7C247DD9" w14:textId="77777777">
              <w:trPr>
                <w:trHeight w:val="283"/>
                <w:jc w:val="center"/>
              </w:trPr>
              <w:tc>
                <w:tcPr>
                  <w:tcW w:w="781" w:type="pct"/>
                  <w:vMerge/>
                  <w:tcBorders>
                    <w:tl2br w:val="nil"/>
                    <w:tr2bl w:val="nil"/>
                  </w:tcBorders>
                  <w:tcMar>
                    <w:top w:w="0" w:type="dxa"/>
                    <w:left w:w="108" w:type="dxa"/>
                    <w:bottom w:w="0" w:type="dxa"/>
                    <w:right w:w="108" w:type="dxa"/>
                  </w:tcMar>
                  <w:vAlign w:val="center"/>
                </w:tcPr>
                <w:p w14:paraId="28F40B43" w14:textId="77777777" w:rsidR="00C73201" w:rsidRDefault="00C73201">
                  <w:pPr>
                    <w:jc w:val="center"/>
                    <w:rPr>
                      <w:rFonts w:ascii="Times New Roman" w:eastAsia="宋体" w:hAnsi="Times New Roman"/>
                    </w:rPr>
                  </w:pPr>
                </w:p>
              </w:tc>
              <w:tc>
                <w:tcPr>
                  <w:tcW w:w="2101" w:type="pct"/>
                  <w:vMerge/>
                  <w:tcBorders>
                    <w:tl2br w:val="nil"/>
                    <w:tr2bl w:val="nil"/>
                  </w:tcBorders>
                  <w:tcMar>
                    <w:top w:w="0" w:type="dxa"/>
                    <w:left w:w="108" w:type="dxa"/>
                    <w:bottom w:w="0" w:type="dxa"/>
                    <w:right w:w="108" w:type="dxa"/>
                  </w:tcMar>
                  <w:vAlign w:val="center"/>
                </w:tcPr>
                <w:p w14:paraId="3560DED6" w14:textId="77777777" w:rsidR="00C73201" w:rsidRDefault="00C73201">
                  <w:pPr>
                    <w:jc w:val="center"/>
                    <w:rPr>
                      <w:rFonts w:ascii="Times New Roman" w:eastAsia="宋体" w:hAnsi="Times New Roman"/>
                    </w:rPr>
                  </w:pPr>
                </w:p>
              </w:tc>
              <w:tc>
                <w:tcPr>
                  <w:tcW w:w="587" w:type="pct"/>
                  <w:vMerge/>
                  <w:tcBorders>
                    <w:tl2br w:val="nil"/>
                    <w:tr2bl w:val="nil"/>
                  </w:tcBorders>
                  <w:tcMar>
                    <w:top w:w="0" w:type="dxa"/>
                    <w:left w:w="108" w:type="dxa"/>
                    <w:bottom w:w="0" w:type="dxa"/>
                    <w:right w:w="108" w:type="dxa"/>
                  </w:tcMar>
                  <w:vAlign w:val="center"/>
                </w:tcPr>
                <w:p w14:paraId="605174E2" w14:textId="77777777" w:rsidR="00C73201" w:rsidRDefault="00C73201">
                  <w:pPr>
                    <w:jc w:val="center"/>
                    <w:rPr>
                      <w:rFonts w:ascii="Times New Roman" w:eastAsia="宋体" w:hAnsi="Times New Roman"/>
                    </w:rPr>
                  </w:pPr>
                </w:p>
              </w:tc>
              <w:tc>
                <w:tcPr>
                  <w:tcW w:w="756" w:type="pct"/>
                  <w:tcBorders>
                    <w:tl2br w:val="nil"/>
                    <w:tr2bl w:val="nil"/>
                  </w:tcBorders>
                  <w:tcMar>
                    <w:top w:w="0" w:type="dxa"/>
                    <w:left w:w="108" w:type="dxa"/>
                    <w:bottom w:w="0" w:type="dxa"/>
                    <w:right w:w="108" w:type="dxa"/>
                  </w:tcMar>
                  <w:vAlign w:val="center"/>
                </w:tcPr>
                <w:p w14:paraId="2FFDE455" w14:textId="77777777" w:rsidR="00C73201" w:rsidRDefault="00000000">
                  <w:pPr>
                    <w:jc w:val="center"/>
                    <w:rPr>
                      <w:rFonts w:ascii="Times New Roman" w:eastAsia="宋体" w:hAnsi="Times New Roman"/>
                    </w:rPr>
                  </w:pPr>
                  <w:r>
                    <w:rPr>
                      <w:rFonts w:ascii="Times New Roman" w:eastAsia="宋体" w:hAnsi="Times New Roman" w:hint="eastAsia"/>
                    </w:rPr>
                    <w:t>石油类</w:t>
                  </w:r>
                </w:p>
              </w:tc>
              <w:tc>
                <w:tcPr>
                  <w:tcW w:w="775" w:type="pct"/>
                  <w:tcBorders>
                    <w:tl2br w:val="nil"/>
                    <w:tr2bl w:val="nil"/>
                  </w:tcBorders>
                  <w:tcMar>
                    <w:top w:w="0" w:type="dxa"/>
                    <w:left w:w="108" w:type="dxa"/>
                    <w:bottom w:w="0" w:type="dxa"/>
                    <w:right w:w="108" w:type="dxa"/>
                  </w:tcMar>
                  <w:vAlign w:val="center"/>
                </w:tcPr>
                <w:p w14:paraId="3A2D6FBD"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w:t>
                  </w:r>
                </w:p>
              </w:tc>
            </w:tr>
          </w:tbl>
          <w:p w14:paraId="1EFCE60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生活污水经武南污水处理厂处理后尾水排入武南河，武南污水处理厂出水执行如下标准：</w:t>
            </w:r>
            <w:r>
              <w:rPr>
                <w:rFonts w:ascii="Times New Roman" w:eastAsia="宋体" w:hAnsi="Times New Roman"/>
                <w:sz w:val="24"/>
              </w:rPr>
              <w:t>排放标准执行《城镇污水处理厂污染物排放标准》</w:t>
            </w:r>
            <w:r>
              <w:rPr>
                <w:rFonts w:ascii="Times New Roman" w:eastAsia="宋体" w:hAnsi="Times New Roman"/>
                <w:sz w:val="24"/>
              </w:rPr>
              <w:t>(GB18918-2002)</w:t>
            </w:r>
            <w:r>
              <w:rPr>
                <w:rFonts w:ascii="Times New Roman" w:eastAsia="宋体" w:hAnsi="Times New Roman"/>
                <w:sz w:val="24"/>
              </w:rPr>
              <w:t>中一级</w:t>
            </w:r>
            <w:r>
              <w:rPr>
                <w:rFonts w:ascii="Times New Roman" w:eastAsia="宋体" w:hAnsi="Times New Roman"/>
                <w:sz w:val="24"/>
              </w:rPr>
              <w:t>A</w:t>
            </w:r>
            <w:r>
              <w:rPr>
                <w:rFonts w:ascii="Times New Roman" w:eastAsia="宋体" w:hAnsi="Times New Roman"/>
                <w:sz w:val="24"/>
              </w:rPr>
              <w:t>标准以及《太湖地区城镇污水处理厂及重点行业主要水污染物排放限值》（</w:t>
            </w:r>
            <w:r>
              <w:rPr>
                <w:rFonts w:ascii="Times New Roman" w:eastAsia="宋体" w:hAnsi="Times New Roman"/>
                <w:sz w:val="24"/>
              </w:rPr>
              <w:t>DB32/T1072-2018</w:t>
            </w:r>
            <w:r>
              <w:rPr>
                <w:rFonts w:ascii="Times New Roman" w:eastAsia="宋体" w:hAnsi="Times New Roman"/>
                <w:sz w:val="24"/>
              </w:rPr>
              <w:t>）中表</w:t>
            </w:r>
            <w:r>
              <w:rPr>
                <w:rFonts w:ascii="Times New Roman" w:eastAsia="宋体" w:hAnsi="Times New Roman"/>
                <w:sz w:val="24"/>
              </w:rPr>
              <w:t>2</w:t>
            </w:r>
            <w:r>
              <w:rPr>
                <w:rFonts w:ascii="Times New Roman" w:eastAsia="宋体" w:hAnsi="Times New Roman"/>
                <w:sz w:val="24"/>
              </w:rPr>
              <w:t>城镇污水处理标准</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sz w:val="24"/>
              </w:rPr>
              <w:t>026</w:t>
            </w:r>
            <w:r>
              <w:rPr>
                <w:rFonts w:ascii="Times New Roman" w:eastAsia="宋体" w:hAnsi="Times New Roman" w:hint="eastAsia"/>
                <w:sz w:val="24"/>
              </w:rPr>
              <w:t>年</w:t>
            </w:r>
            <w:r>
              <w:rPr>
                <w:rFonts w:ascii="Times New Roman" w:eastAsia="宋体" w:hAnsi="Times New Roman" w:hint="eastAsia"/>
                <w:sz w:val="24"/>
              </w:rPr>
              <w:t>3</w:t>
            </w:r>
            <w:r>
              <w:rPr>
                <w:rFonts w:ascii="Times New Roman" w:eastAsia="宋体" w:hAnsi="Times New Roman" w:hint="eastAsia"/>
                <w:sz w:val="24"/>
              </w:rPr>
              <w:t>月</w:t>
            </w:r>
            <w:r>
              <w:rPr>
                <w:rFonts w:ascii="Times New Roman" w:eastAsia="宋体" w:hAnsi="Times New Roman" w:hint="eastAsia"/>
                <w:sz w:val="24"/>
              </w:rPr>
              <w:t>2</w:t>
            </w:r>
            <w:r>
              <w:rPr>
                <w:rFonts w:ascii="Times New Roman" w:eastAsia="宋体" w:hAnsi="Times New Roman"/>
                <w:sz w:val="24"/>
              </w:rPr>
              <w:t>8</w:t>
            </w:r>
            <w:r>
              <w:rPr>
                <w:rFonts w:ascii="Times New Roman" w:eastAsia="宋体" w:hAnsi="Times New Roman" w:hint="eastAsia"/>
                <w:sz w:val="24"/>
              </w:rPr>
              <w:t>日后排放标准执行《城镇污水处理厂污染物排放标准》（</w:t>
            </w:r>
            <w:r>
              <w:rPr>
                <w:rFonts w:ascii="Times New Roman" w:eastAsia="宋体" w:hAnsi="Times New Roman"/>
                <w:sz w:val="24"/>
              </w:rPr>
              <w:t>DB32/4440-2022</w:t>
            </w:r>
            <w:r>
              <w:rPr>
                <w:rFonts w:ascii="Times New Roman" w:eastAsia="宋体" w:hAnsi="Times New Roman"/>
                <w:sz w:val="24"/>
              </w:rPr>
              <w:t>）</w:t>
            </w:r>
            <w:r>
              <w:rPr>
                <w:rFonts w:ascii="Times New Roman" w:eastAsia="宋体" w:hAnsi="Times New Roman" w:hint="eastAsia"/>
                <w:sz w:val="24"/>
              </w:rPr>
              <w:t>表</w:t>
            </w:r>
            <w:r>
              <w:rPr>
                <w:rFonts w:ascii="Times New Roman" w:eastAsia="宋体" w:hAnsi="Times New Roman" w:hint="eastAsia"/>
                <w:sz w:val="24"/>
              </w:rPr>
              <w:t>1</w:t>
            </w:r>
            <w:r>
              <w:rPr>
                <w:rFonts w:ascii="Times New Roman" w:eastAsia="宋体" w:hAnsi="Times New Roman" w:hint="eastAsia"/>
                <w:sz w:val="24"/>
              </w:rPr>
              <w:t>和表</w:t>
            </w:r>
            <w:r>
              <w:rPr>
                <w:rFonts w:ascii="Times New Roman" w:eastAsia="宋体" w:hAnsi="Times New Roman" w:hint="eastAsia"/>
                <w:sz w:val="24"/>
              </w:rPr>
              <w:t>2</w:t>
            </w:r>
            <w:r>
              <w:rPr>
                <w:rFonts w:ascii="Times New Roman" w:eastAsia="宋体" w:hAnsi="Times New Roman" w:hint="eastAsia"/>
                <w:sz w:val="24"/>
              </w:rPr>
              <w:t>的</w:t>
            </w:r>
            <w:r>
              <w:rPr>
                <w:rFonts w:ascii="Times New Roman" w:eastAsia="宋体" w:hAnsi="Times New Roman" w:hint="eastAsia"/>
                <w:sz w:val="24"/>
              </w:rPr>
              <w:t>C</w:t>
            </w:r>
            <w:r>
              <w:rPr>
                <w:rFonts w:ascii="Times New Roman" w:eastAsia="宋体" w:hAnsi="Times New Roman" w:hint="eastAsia"/>
                <w:sz w:val="24"/>
              </w:rPr>
              <w:t>级标准；生产废水经武高新工业污水处理厂处理后尾水排入龙资河、武宜运河，武高新工业污水处理厂出水执行如下标准：</w:t>
            </w:r>
            <w:r>
              <w:rPr>
                <w:rFonts w:ascii="Times New Roman" w:eastAsia="宋体" w:hAnsi="Times New Roman" w:hint="eastAsia"/>
                <w:sz w:val="24"/>
              </w:rPr>
              <w:t>C</w:t>
            </w:r>
            <w:r>
              <w:rPr>
                <w:rFonts w:ascii="Times New Roman" w:eastAsia="宋体" w:hAnsi="Times New Roman"/>
                <w:sz w:val="24"/>
              </w:rPr>
              <w:t>OD</w:t>
            </w:r>
            <w:r>
              <w:rPr>
                <w:rFonts w:ascii="Times New Roman" w:eastAsia="宋体" w:hAnsi="Times New Roman" w:hint="eastAsia"/>
                <w:sz w:val="24"/>
              </w:rPr>
              <w:t>执行《地表水环境质量标准》（</w:t>
            </w:r>
            <w:r>
              <w:rPr>
                <w:rFonts w:ascii="Times New Roman" w:eastAsia="宋体" w:hAnsi="Times New Roman" w:hint="eastAsia"/>
                <w:sz w:val="24"/>
              </w:rPr>
              <w:t>G</w:t>
            </w:r>
            <w:r>
              <w:rPr>
                <w:rFonts w:ascii="Times New Roman" w:eastAsia="宋体" w:hAnsi="Times New Roman"/>
                <w:sz w:val="24"/>
              </w:rPr>
              <w:t>B3838-2002</w:t>
            </w:r>
            <w:r>
              <w:rPr>
                <w:rFonts w:ascii="Times New Roman" w:eastAsia="宋体" w:hAnsi="Times New Roman" w:hint="eastAsia"/>
                <w:sz w:val="24"/>
              </w:rPr>
              <w:t>）中</w:t>
            </w:r>
            <w:r>
              <w:rPr>
                <w:rFonts w:ascii="宋体" w:eastAsia="宋体" w:hAnsi="宋体" w:hint="eastAsia"/>
                <w:sz w:val="24"/>
              </w:rPr>
              <w:t>Ⅳ</w:t>
            </w:r>
            <w:r>
              <w:rPr>
                <w:rFonts w:ascii="Times New Roman" w:eastAsia="宋体" w:hAnsi="Times New Roman" w:hint="eastAsia"/>
                <w:sz w:val="24"/>
              </w:rPr>
              <w:t>类水标准，</w:t>
            </w:r>
            <w:r>
              <w:rPr>
                <w:rFonts w:ascii="Times New Roman" w:eastAsia="宋体" w:hAnsi="Times New Roman" w:hint="eastAsia"/>
                <w:sz w:val="24"/>
              </w:rPr>
              <w:t>S</w:t>
            </w:r>
            <w:r>
              <w:rPr>
                <w:rFonts w:ascii="Times New Roman" w:eastAsia="宋体" w:hAnsi="Times New Roman"/>
                <w:sz w:val="24"/>
              </w:rPr>
              <w:t>S</w:t>
            </w:r>
            <w:r>
              <w:rPr>
                <w:rFonts w:ascii="Times New Roman" w:eastAsia="宋体" w:hAnsi="Times New Roman" w:hint="eastAsia"/>
                <w:sz w:val="24"/>
              </w:rPr>
              <w:t>、石油类执行</w:t>
            </w:r>
            <w:r>
              <w:rPr>
                <w:rFonts w:ascii="Times New Roman" w:eastAsia="宋体" w:hAnsi="Times New Roman"/>
                <w:sz w:val="24"/>
              </w:rPr>
              <w:t>《城镇污水处理厂污染物排放标准》</w:t>
            </w:r>
            <w:r>
              <w:rPr>
                <w:rFonts w:ascii="Times New Roman" w:eastAsia="宋体" w:hAnsi="Times New Roman"/>
                <w:sz w:val="24"/>
              </w:rPr>
              <w:t>(GB18918-2002)</w:t>
            </w:r>
            <w:r>
              <w:rPr>
                <w:rFonts w:ascii="Times New Roman" w:eastAsia="宋体" w:hAnsi="Times New Roman"/>
                <w:sz w:val="24"/>
              </w:rPr>
              <w:t>中一级</w:t>
            </w:r>
            <w:r>
              <w:rPr>
                <w:rFonts w:ascii="Times New Roman" w:eastAsia="宋体" w:hAnsi="Times New Roman"/>
                <w:sz w:val="24"/>
              </w:rPr>
              <w:t>A</w:t>
            </w:r>
            <w:r>
              <w:rPr>
                <w:rFonts w:ascii="Times New Roman" w:eastAsia="宋体" w:hAnsi="Times New Roman"/>
                <w:sz w:val="24"/>
              </w:rPr>
              <w:t>标准</w:t>
            </w: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sz w:val="24"/>
              </w:rPr>
              <w:t>026</w:t>
            </w:r>
            <w:r>
              <w:rPr>
                <w:rFonts w:ascii="Times New Roman" w:eastAsia="宋体" w:hAnsi="Times New Roman" w:hint="eastAsia"/>
                <w:sz w:val="24"/>
              </w:rPr>
              <w:t>年</w:t>
            </w:r>
            <w:r>
              <w:rPr>
                <w:rFonts w:ascii="Times New Roman" w:eastAsia="宋体" w:hAnsi="Times New Roman" w:hint="eastAsia"/>
                <w:sz w:val="24"/>
              </w:rPr>
              <w:t>3</w:t>
            </w:r>
            <w:r>
              <w:rPr>
                <w:rFonts w:ascii="Times New Roman" w:eastAsia="宋体" w:hAnsi="Times New Roman" w:hint="eastAsia"/>
                <w:sz w:val="24"/>
              </w:rPr>
              <w:t>月</w:t>
            </w:r>
            <w:r>
              <w:rPr>
                <w:rFonts w:ascii="Times New Roman" w:eastAsia="宋体" w:hAnsi="Times New Roman" w:hint="eastAsia"/>
                <w:sz w:val="24"/>
              </w:rPr>
              <w:t>2</w:t>
            </w:r>
            <w:r>
              <w:rPr>
                <w:rFonts w:ascii="Times New Roman" w:eastAsia="宋体" w:hAnsi="Times New Roman"/>
                <w:sz w:val="24"/>
              </w:rPr>
              <w:t>8</w:t>
            </w:r>
            <w:r>
              <w:rPr>
                <w:rFonts w:ascii="Times New Roman" w:eastAsia="宋体" w:hAnsi="Times New Roman" w:hint="eastAsia"/>
                <w:sz w:val="24"/>
              </w:rPr>
              <w:t>日后排放标准执行《城镇污水处理厂污染物排放标准》（</w:t>
            </w:r>
            <w:r>
              <w:rPr>
                <w:rFonts w:ascii="Times New Roman" w:eastAsia="宋体" w:hAnsi="Times New Roman"/>
                <w:sz w:val="24"/>
              </w:rPr>
              <w:t>DB32/4440-2022</w:t>
            </w:r>
            <w:r>
              <w:rPr>
                <w:rFonts w:ascii="Times New Roman" w:eastAsia="宋体" w:hAnsi="Times New Roman"/>
                <w:sz w:val="24"/>
              </w:rPr>
              <w:t>）</w:t>
            </w:r>
            <w:r>
              <w:rPr>
                <w:rFonts w:ascii="Times New Roman" w:eastAsia="宋体" w:hAnsi="Times New Roman" w:hint="eastAsia"/>
                <w:sz w:val="24"/>
              </w:rPr>
              <w:t>表</w:t>
            </w:r>
            <w:r>
              <w:rPr>
                <w:rFonts w:ascii="Times New Roman" w:eastAsia="宋体" w:hAnsi="Times New Roman" w:hint="eastAsia"/>
                <w:sz w:val="24"/>
              </w:rPr>
              <w:t>1</w:t>
            </w:r>
            <w:r>
              <w:rPr>
                <w:rFonts w:ascii="Times New Roman" w:eastAsia="宋体" w:hAnsi="Times New Roman" w:hint="eastAsia"/>
                <w:sz w:val="24"/>
              </w:rPr>
              <w:t>和表</w:t>
            </w:r>
            <w:r>
              <w:rPr>
                <w:rFonts w:ascii="Times New Roman" w:eastAsia="宋体" w:hAnsi="Times New Roman" w:hint="eastAsia"/>
                <w:sz w:val="24"/>
              </w:rPr>
              <w:t>2</w:t>
            </w:r>
            <w:r>
              <w:rPr>
                <w:rFonts w:ascii="Times New Roman" w:eastAsia="宋体" w:hAnsi="Times New Roman" w:hint="eastAsia"/>
                <w:sz w:val="24"/>
              </w:rPr>
              <w:t>的</w:t>
            </w:r>
            <w:r>
              <w:rPr>
                <w:rFonts w:ascii="Times New Roman" w:eastAsia="宋体" w:hAnsi="Times New Roman" w:hint="eastAsia"/>
                <w:sz w:val="24"/>
              </w:rPr>
              <w:t>A</w:t>
            </w:r>
            <w:r>
              <w:rPr>
                <w:rFonts w:ascii="Times New Roman" w:eastAsia="宋体" w:hAnsi="Times New Roman" w:hint="eastAsia"/>
                <w:sz w:val="24"/>
              </w:rPr>
              <w:t>级标准；</w:t>
            </w:r>
            <w:r>
              <w:rPr>
                <w:rFonts w:ascii="Times New Roman" w:eastAsia="宋体" w:hAnsi="Times New Roman"/>
                <w:sz w:val="24"/>
              </w:rPr>
              <w:t>标准值参见下表</w:t>
            </w:r>
            <w:r>
              <w:rPr>
                <w:rFonts w:ascii="Times New Roman" w:eastAsia="宋体" w:hAnsi="Times New Roman" w:hint="eastAsia"/>
                <w:sz w:val="24"/>
              </w:rPr>
              <w:t>。</w:t>
            </w:r>
          </w:p>
          <w:p w14:paraId="67110EC7" w14:textId="77777777" w:rsidR="00C73201"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3</w:t>
            </w:r>
            <w:r>
              <w:rPr>
                <w:rFonts w:ascii="Times New Roman" w:eastAsia="宋体" w:hAnsi="Times New Roman"/>
                <w:b/>
                <w:bCs/>
                <w:sz w:val="24"/>
              </w:rPr>
              <w:t xml:space="preserve">-7  </w:t>
            </w:r>
            <w:r>
              <w:rPr>
                <w:rFonts w:ascii="Times New Roman" w:eastAsia="宋体" w:hAnsi="Times New Roman" w:hint="eastAsia"/>
                <w:b/>
                <w:bCs/>
                <w:sz w:val="24"/>
              </w:rPr>
              <w:t>污水处理厂尾水排放标准表</w:t>
            </w:r>
            <w:r>
              <w:rPr>
                <w:rFonts w:ascii="Times New Roman" w:eastAsia="宋体" w:hAnsi="Times New Roman" w:hint="eastAsia"/>
                <w:b/>
                <w:bCs/>
                <w:sz w:val="24"/>
              </w:rPr>
              <w:t xml:space="preserve"> </w:t>
            </w:r>
            <w:r>
              <w:rPr>
                <w:rFonts w:ascii="Times New Roman" w:eastAsia="宋体" w:hAnsi="Times New Roman"/>
                <w:b/>
                <w:bCs/>
                <w:sz w:val="24"/>
              </w:rPr>
              <w:t>（单位：</w:t>
            </w:r>
            <w:r>
              <w:rPr>
                <w:rFonts w:ascii="Times New Roman" w:eastAsia="宋体" w:hAnsi="Times New Roman"/>
                <w:b/>
                <w:bCs/>
                <w:sz w:val="24"/>
              </w:rPr>
              <w:t>mg/L)</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27"/>
              <w:gridCol w:w="2784"/>
              <w:gridCol w:w="710"/>
              <w:gridCol w:w="1276"/>
              <w:gridCol w:w="1316"/>
              <w:gridCol w:w="1118"/>
            </w:tblGrid>
            <w:tr w:rsidR="00C73201" w14:paraId="7D4103B7" w14:textId="77777777">
              <w:trPr>
                <w:trHeight w:val="283"/>
                <w:jc w:val="center"/>
              </w:trPr>
              <w:tc>
                <w:tcPr>
                  <w:tcW w:w="676" w:type="pct"/>
                  <w:vMerge w:val="restart"/>
                  <w:tcBorders>
                    <w:tl2br w:val="nil"/>
                    <w:tr2bl w:val="nil"/>
                  </w:tcBorders>
                  <w:tcMar>
                    <w:top w:w="0" w:type="dxa"/>
                    <w:left w:w="108" w:type="dxa"/>
                    <w:bottom w:w="0" w:type="dxa"/>
                    <w:right w:w="108" w:type="dxa"/>
                  </w:tcMar>
                  <w:vAlign w:val="center"/>
                </w:tcPr>
                <w:p w14:paraId="1470D4A4" w14:textId="77777777" w:rsidR="00C73201" w:rsidRDefault="00000000">
                  <w:pPr>
                    <w:jc w:val="center"/>
                    <w:rPr>
                      <w:rFonts w:ascii="Times New Roman" w:eastAsia="宋体" w:hAnsi="Times New Roman"/>
                    </w:rPr>
                  </w:pPr>
                  <w:r>
                    <w:rPr>
                      <w:rFonts w:ascii="Times New Roman" w:eastAsia="宋体" w:hAnsi="Times New Roman"/>
                      <w:b/>
                    </w:rPr>
                    <w:t>类别</w:t>
                  </w:r>
                </w:p>
              </w:tc>
              <w:tc>
                <w:tcPr>
                  <w:tcW w:w="1671" w:type="pct"/>
                  <w:vMerge w:val="restart"/>
                  <w:tcBorders>
                    <w:tl2br w:val="nil"/>
                    <w:tr2bl w:val="nil"/>
                  </w:tcBorders>
                  <w:tcMar>
                    <w:top w:w="0" w:type="dxa"/>
                    <w:left w:w="108" w:type="dxa"/>
                    <w:bottom w:w="0" w:type="dxa"/>
                    <w:right w:w="108" w:type="dxa"/>
                  </w:tcMar>
                  <w:vAlign w:val="center"/>
                </w:tcPr>
                <w:p w14:paraId="479A6414" w14:textId="77777777" w:rsidR="00C73201" w:rsidRDefault="00000000">
                  <w:pPr>
                    <w:jc w:val="center"/>
                    <w:rPr>
                      <w:rFonts w:ascii="Times New Roman" w:eastAsia="宋体" w:hAnsi="Times New Roman"/>
                    </w:rPr>
                  </w:pPr>
                  <w:r>
                    <w:rPr>
                      <w:rFonts w:ascii="Times New Roman" w:eastAsia="宋体" w:hAnsi="Times New Roman"/>
                      <w:b/>
                    </w:rPr>
                    <w:t>执行标准</w:t>
                  </w:r>
                </w:p>
              </w:tc>
              <w:tc>
                <w:tcPr>
                  <w:tcW w:w="426" w:type="pct"/>
                  <w:vMerge w:val="restart"/>
                  <w:tcBorders>
                    <w:tl2br w:val="nil"/>
                    <w:tr2bl w:val="nil"/>
                  </w:tcBorders>
                  <w:tcMar>
                    <w:top w:w="0" w:type="dxa"/>
                    <w:left w:w="108" w:type="dxa"/>
                    <w:bottom w:w="0" w:type="dxa"/>
                    <w:right w:w="108" w:type="dxa"/>
                  </w:tcMar>
                  <w:vAlign w:val="center"/>
                </w:tcPr>
                <w:p w14:paraId="08FE3E91" w14:textId="77777777" w:rsidR="00C73201" w:rsidRDefault="00000000">
                  <w:pPr>
                    <w:jc w:val="center"/>
                    <w:rPr>
                      <w:rFonts w:ascii="Times New Roman" w:eastAsia="宋体" w:hAnsi="Times New Roman"/>
                      <w:b/>
                    </w:rPr>
                  </w:pPr>
                  <w:r>
                    <w:rPr>
                      <w:rFonts w:ascii="Times New Roman" w:eastAsia="宋体" w:hAnsi="Times New Roman"/>
                      <w:b/>
                    </w:rPr>
                    <w:t>标准</w:t>
                  </w:r>
                </w:p>
                <w:p w14:paraId="1CB2F85A" w14:textId="77777777" w:rsidR="00C73201" w:rsidRDefault="00000000">
                  <w:pPr>
                    <w:jc w:val="center"/>
                    <w:rPr>
                      <w:rFonts w:ascii="Times New Roman" w:eastAsia="宋体" w:hAnsi="Times New Roman"/>
                    </w:rPr>
                  </w:pPr>
                  <w:r>
                    <w:rPr>
                      <w:rFonts w:ascii="Times New Roman" w:eastAsia="宋体" w:hAnsi="Times New Roman"/>
                      <w:b/>
                    </w:rPr>
                    <w:t>级别</w:t>
                  </w:r>
                </w:p>
              </w:tc>
              <w:tc>
                <w:tcPr>
                  <w:tcW w:w="766" w:type="pct"/>
                  <w:vMerge w:val="restart"/>
                  <w:tcBorders>
                    <w:tl2br w:val="nil"/>
                    <w:tr2bl w:val="nil"/>
                  </w:tcBorders>
                  <w:tcMar>
                    <w:top w:w="0" w:type="dxa"/>
                    <w:left w:w="108" w:type="dxa"/>
                    <w:bottom w:w="0" w:type="dxa"/>
                    <w:right w:w="108" w:type="dxa"/>
                  </w:tcMar>
                  <w:vAlign w:val="center"/>
                </w:tcPr>
                <w:p w14:paraId="18EE469A" w14:textId="77777777" w:rsidR="00C73201" w:rsidRDefault="00000000">
                  <w:pPr>
                    <w:autoSpaceDE w:val="0"/>
                    <w:autoSpaceDN w:val="0"/>
                    <w:jc w:val="center"/>
                    <w:rPr>
                      <w:rFonts w:ascii="Times New Roman" w:eastAsia="宋体" w:hAnsi="Times New Roman"/>
                    </w:rPr>
                  </w:pPr>
                  <w:r>
                    <w:rPr>
                      <w:rFonts w:ascii="Times New Roman" w:eastAsia="宋体" w:hAnsi="Times New Roman"/>
                      <w:b/>
                    </w:rPr>
                    <w:t>指标</w:t>
                  </w:r>
                </w:p>
              </w:tc>
              <w:tc>
                <w:tcPr>
                  <w:tcW w:w="1461" w:type="pct"/>
                  <w:gridSpan w:val="2"/>
                  <w:tcBorders>
                    <w:tl2br w:val="nil"/>
                    <w:tr2bl w:val="nil"/>
                  </w:tcBorders>
                  <w:tcMar>
                    <w:top w:w="0" w:type="dxa"/>
                    <w:left w:w="108" w:type="dxa"/>
                    <w:bottom w:w="0" w:type="dxa"/>
                    <w:right w:w="108" w:type="dxa"/>
                  </w:tcMar>
                  <w:vAlign w:val="center"/>
                </w:tcPr>
                <w:p w14:paraId="08173460" w14:textId="77777777" w:rsidR="00C73201" w:rsidRDefault="00000000">
                  <w:pPr>
                    <w:autoSpaceDE w:val="0"/>
                    <w:autoSpaceDN w:val="0"/>
                    <w:jc w:val="center"/>
                    <w:rPr>
                      <w:rFonts w:ascii="Times New Roman" w:eastAsia="宋体" w:hAnsi="Times New Roman"/>
                      <w:b/>
                    </w:rPr>
                  </w:pPr>
                  <w:r>
                    <w:rPr>
                      <w:rFonts w:ascii="Times New Roman" w:eastAsia="宋体" w:hAnsi="Times New Roman"/>
                      <w:b/>
                    </w:rPr>
                    <w:t>标准限值</w:t>
                  </w:r>
                </w:p>
              </w:tc>
            </w:tr>
            <w:tr w:rsidR="00C73201" w14:paraId="33942F29" w14:textId="77777777">
              <w:trPr>
                <w:trHeight w:val="283"/>
                <w:jc w:val="center"/>
              </w:trPr>
              <w:tc>
                <w:tcPr>
                  <w:tcW w:w="676" w:type="pct"/>
                  <w:vMerge/>
                  <w:tcBorders>
                    <w:tl2br w:val="nil"/>
                    <w:tr2bl w:val="nil"/>
                  </w:tcBorders>
                  <w:tcMar>
                    <w:top w:w="0" w:type="dxa"/>
                    <w:left w:w="108" w:type="dxa"/>
                    <w:bottom w:w="0" w:type="dxa"/>
                    <w:right w:w="108" w:type="dxa"/>
                  </w:tcMar>
                  <w:vAlign w:val="center"/>
                </w:tcPr>
                <w:p w14:paraId="42387034" w14:textId="77777777" w:rsidR="00C73201" w:rsidRDefault="00C73201">
                  <w:pPr>
                    <w:jc w:val="center"/>
                    <w:rPr>
                      <w:rFonts w:ascii="Times New Roman" w:eastAsia="宋体" w:hAnsi="Times New Roman"/>
                      <w:b/>
                    </w:rPr>
                  </w:pPr>
                </w:p>
              </w:tc>
              <w:tc>
                <w:tcPr>
                  <w:tcW w:w="1671" w:type="pct"/>
                  <w:vMerge/>
                  <w:tcBorders>
                    <w:tl2br w:val="nil"/>
                    <w:tr2bl w:val="nil"/>
                  </w:tcBorders>
                  <w:tcMar>
                    <w:top w:w="0" w:type="dxa"/>
                    <w:left w:w="108" w:type="dxa"/>
                    <w:bottom w:w="0" w:type="dxa"/>
                    <w:right w:w="108" w:type="dxa"/>
                  </w:tcMar>
                  <w:vAlign w:val="center"/>
                </w:tcPr>
                <w:p w14:paraId="0A3543F3" w14:textId="77777777" w:rsidR="00C73201" w:rsidRDefault="00C73201">
                  <w:pPr>
                    <w:jc w:val="center"/>
                    <w:rPr>
                      <w:rFonts w:ascii="Times New Roman" w:eastAsia="宋体" w:hAnsi="Times New Roman"/>
                      <w:b/>
                    </w:rPr>
                  </w:pPr>
                </w:p>
              </w:tc>
              <w:tc>
                <w:tcPr>
                  <w:tcW w:w="426" w:type="pct"/>
                  <w:vMerge/>
                  <w:tcBorders>
                    <w:tl2br w:val="nil"/>
                    <w:tr2bl w:val="nil"/>
                  </w:tcBorders>
                  <w:tcMar>
                    <w:top w:w="0" w:type="dxa"/>
                    <w:left w:w="108" w:type="dxa"/>
                    <w:bottom w:w="0" w:type="dxa"/>
                    <w:right w:w="108" w:type="dxa"/>
                  </w:tcMar>
                  <w:vAlign w:val="center"/>
                </w:tcPr>
                <w:p w14:paraId="387C7893" w14:textId="77777777" w:rsidR="00C73201" w:rsidRDefault="00C73201">
                  <w:pPr>
                    <w:jc w:val="center"/>
                    <w:rPr>
                      <w:rFonts w:ascii="Times New Roman" w:eastAsia="宋体" w:hAnsi="Times New Roman"/>
                      <w:b/>
                    </w:rPr>
                  </w:pPr>
                </w:p>
              </w:tc>
              <w:tc>
                <w:tcPr>
                  <w:tcW w:w="766" w:type="pct"/>
                  <w:vMerge/>
                  <w:tcBorders>
                    <w:tl2br w:val="nil"/>
                    <w:tr2bl w:val="nil"/>
                  </w:tcBorders>
                  <w:tcMar>
                    <w:top w:w="0" w:type="dxa"/>
                    <w:left w:w="108" w:type="dxa"/>
                    <w:bottom w:w="0" w:type="dxa"/>
                    <w:right w:w="108" w:type="dxa"/>
                  </w:tcMar>
                  <w:vAlign w:val="center"/>
                </w:tcPr>
                <w:p w14:paraId="1A2A7B31" w14:textId="77777777" w:rsidR="00C73201" w:rsidRDefault="00C73201">
                  <w:pPr>
                    <w:autoSpaceDE w:val="0"/>
                    <w:autoSpaceDN w:val="0"/>
                    <w:jc w:val="center"/>
                    <w:rPr>
                      <w:rFonts w:ascii="Times New Roman" w:eastAsia="宋体" w:hAnsi="Times New Roman"/>
                      <w:b/>
                    </w:rPr>
                  </w:pPr>
                </w:p>
              </w:tc>
              <w:tc>
                <w:tcPr>
                  <w:tcW w:w="790" w:type="pct"/>
                  <w:tcBorders>
                    <w:tl2br w:val="nil"/>
                    <w:tr2bl w:val="nil"/>
                  </w:tcBorders>
                  <w:tcMar>
                    <w:top w:w="0" w:type="dxa"/>
                    <w:left w:w="108" w:type="dxa"/>
                    <w:bottom w:w="0" w:type="dxa"/>
                    <w:right w:w="108" w:type="dxa"/>
                  </w:tcMar>
                  <w:vAlign w:val="center"/>
                </w:tcPr>
                <w:p w14:paraId="6AC4CDD5" w14:textId="77777777" w:rsidR="00C73201" w:rsidRDefault="00000000">
                  <w:pPr>
                    <w:autoSpaceDE w:val="0"/>
                    <w:autoSpaceDN w:val="0"/>
                    <w:jc w:val="center"/>
                    <w:rPr>
                      <w:rFonts w:ascii="Times New Roman" w:eastAsia="宋体" w:hAnsi="Times New Roman"/>
                      <w:b/>
                    </w:rPr>
                  </w:pPr>
                  <w:r>
                    <w:rPr>
                      <w:rFonts w:ascii="Times New Roman" w:eastAsia="宋体" w:hAnsi="Times New Roman" w:hint="eastAsia"/>
                      <w:b/>
                    </w:rPr>
                    <w:t>日均值</w:t>
                  </w:r>
                </w:p>
              </w:tc>
              <w:tc>
                <w:tcPr>
                  <w:tcW w:w="671" w:type="pct"/>
                  <w:tcBorders>
                    <w:tl2br w:val="nil"/>
                    <w:tr2bl w:val="nil"/>
                  </w:tcBorders>
                  <w:vAlign w:val="center"/>
                </w:tcPr>
                <w:p w14:paraId="1B1945B7" w14:textId="77777777" w:rsidR="00C73201" w:rsidRDefault="00000000">
                  <w:pPr>
                    <w:autoSpaceDE w:val="0"/>
                    <w:autoSpaceDN w:val="0"/>
                    <w:jc w:val="center"/>
                    <w:rPr>
                      <w:rFonts w:ascii="Times New Roman" w:eastAsia="宋体" w:hAnsi="Times New Roman"/>
                      <w:b/>
                    </w:rPr>
                  </w:pPr>
                  <w:r>
                    <w:rPr>
                      <w:rFonts w:ascii="Times New Roman" w:eastAsia="宋体" w:hAnsi="Times New Roman" w:hint="eastAsia"/>
                      <w:b/>
                    </w:rPr>
                    <w:t>一次监测值</w:t>
                  </w:r>
                </w:p>
              </w:tc>
            </w:tr>
            <w:tr w:rsidR="00C73201" w14:paraId="7E3B9658" w14:textId="77777777">
              <w:trPr>
                <w:trHeight w:val="283"/>
                <w:jc w:val="center"/>
              </w:trPr>
              <w:tc>
                <w:tcPr>
                  <w:tcW w:w="676" w:type="pct"/>
                  <w:vMerge w:val="restart"/>
                  <w:tcBorders>
                    <w:tl2br w:val="nil"/>
                    <w:tr2bl w:val="nil"/>
                  </w:tcBorders>
                  <w:tcMar>
                    <w:top w:w="0" w:type="dxa"/>
                    <w:left w:w="108" w:type="dxa"/>
                    <w:bottom w:w="0" w:type="dxa"/>
                    <w:right w:w="108" w:type="dxa"/>
                  </w:tcMar>
                  <w:vAlign w:val="center"/>
                </w:tcPr>
                <w:p w14:paraId="56E1FBC7" w14:textId="77777777" w:rsidR="00C73201" w:rsidRDefault="00000000">
                  <w:pPr>
                    <w:jc w:val="center"/>
                    <w:rPr>
                      <w:rFonts w:ascii="Times New Roman" w:eastAsia="宋体" w:hAnsi="Times New Roman"/>
                    </w:rPr>
                  </w:pPr>
                  <w:r>
                    <w:rPr>
                      <w:rFonts w:ascii="Times New Roman" w:eastAsia="宋体" w:hAnsi="Times New Roman" w:hint="eastAsia"/>
                    </w:rPr>
                    <w:t>武南污水</w:t>
                  </w:r>
                  <w:r>
                    <w:rPr>
                      <w:rFonts w:ascii="Times New Roman" w:eastAsia="宋体" w:hAnsi="Times New Roman"/>
                    </w:rPr>
                    <w:lastRenderedPageBreak/>
                    <w:t>处理厂排口</w:t>
                  </w:r>
                </w:p>
              </w:tc>
              <w:tc>
                <w:tcPr>
                  <w:tcW w:w="1671" w:type="pct"/>
                  <w:vMerge w:val="restart"/>
                  <w:tcBorders>
                    <w:tl2br w:val="nil"/>
                    <w:tr2bl w:val="nil"/>
                  </w:tcBorders>
                  <w:tcMar>
                    <w:top w:w="0" w:type="dxa"/>
                    <w:left w:w="108" w:type="dxa"/>
                    <w:bottom w:w="0" w:type="dxa"/>
                    <w:right w:w="108" w:type="dxa"/>
                  </w:tcMar>
                  <w:vAlign w:val="center"/>
                </w:tcPr>
                <w:p w14:paraId="3684F0DD" w14:textId="77777777" w:rsidR="00C73201" w:rsidRDefault="00000000">
                  <w:pPr>
                    <w:jc w:val="center"/>
                    <w:rPr>
                      <w:rFonts w:ascii="Times New Roman" w:eastAsia="宋体" w:hAnsi="Times New Roman"/>
                    </w:rPr>
                  </w:pPr>
                  <w:r>
                    <w:rPr>
                      <w:rFonts w:ascii="Times New Roman" w:eastAsia="宋体" w:hAnsi="Times New Roman"/>
                    </w:rPr>
                    <w:lastRenderedPageBreak/>
                    <w:t>《城镇污水处理厂污染物排</w:t>
                  </w:r>
                  <w:r>
                    <w:rPr>
                      <w:rFonts w:ascii="Times New Roman" w:eastAsia="宋体" w:hAnsi="Times New Roman"/>
                    </w:rPr>
                    <w:lastRenderedPageBreak/>
                    <w:t>放标准》</w:t>
                  </w:r>
                  <w:r>
                    <w:rPr>
                      <w:rFonts w:ascii="Times New Roman" w:eastAsia="宋体" w:hAnsi="Times New Roman"/>
                    </w:rPr>
                    <w:t>(GB 18918-2002)</w:t>
                  </w:r>
                </w:p>
              </w:tc>
              <w:tc>
                <w:tcPr>
                  <w:tcW w:w="426" w:type="pct"/>
                  <w:vMerge w:val="restart"/>
                  <w:tcBorders>
                    <w:tl2br w:val="nil"/>
                    <w:tr2bl w:val="nil"/>
                  </w:tcBorders>
                  <w:tcMar>
                    <w:top w:w="0" w:type="dxa"/>
                    <w:left w:w="108" w:type="dxa"/>
                    <w:bottom w:w="0" w:type="dxa"/>
                    <w:right w:w="108" w:type="dxa"/>
                  </w:tcMar>
                  <w:vAlign w:val="center"/>
                </w:tcPr>
                <w:p w14:paraId="25191385" w14:textId="77777777" w:rsidR="00C73201" w:rsidRDefault="00000000">
                  <w:pPr>
                    <w:jc w:val="center"/>
                    <w:rPr>
                      <w:rFonts w:ascii="Times New Roman" w:eastAsia="宋体" w:hAnsi="Times New Roman"/>
                    </w:rPr>
                  </w:pPr>
                  <w:r>
                    <w:rPr>
                      <w:rFonts w:ascii="Times New Roman" w:eastAsia="宋体" w:hAnsi="Times New Roman"/>
                    </w:rPr>
                    <w:lastRenderedPageBreak/>
                    <w:t>一级</w:t>
                  </w:r>
                  <w:r>
                    <w:rPr>
                      <w:rFonts w:ascii="Times New Roman" w:eastAsia="宋体" w:hAnsi="Times New Roman"/>
                    </w:rPr>
                    <w:lastRenderedPageBreak/>
                    <w:t>A</w:t>
                  </w:r>
                </w:p>
              </w:tc>
              <w:tc>
                <w:tcPr>
                  <w:tcW w:w="766" w:type="pct"/>
                  <w:tcBorders>
                    <w:tl2br w:val="nil"/>
                    <w:tr2bl w:val="nil"/>
                  </w:tcBorders>
                  <w:tcMar>
                    <w:top w:w="0" w:type="dxa"/>
                    <w:left w:w="108" w:type="dxa"/>
                    <w:bottom w:w="0" w:type="dxa"/>
                    <w:right w:w="108" w:type="dxa"/>
                  </w:tcMar>
                  <w:vAlign w:val="center"/>
                </w:tcPr>
                <w:p w14:paraId="4E0EA8DC" w14:textId="77777777" w:rsidR="00C73201" w:rsidRDefault="00000000">
                  <w:pPr>
                    <w:autoSpaceDE w:val="0"/>
                    <w:autoSpaceDN w:val="0"/>
                    <w:jc w:val="center"/>
                    <w:rPr>
                      <w:rFonts w:ascii="Times New Roman" w:eastAsia="宋体" w:hAnsi="Times New Roman"/>
                    </w:rPr>
                  </w:pPr>
                  <w:r>
                    <w:rPr>
                      <w:rFonts w:ascii="Times New Roman" w:eastAsia="宋体" w:hAnsi="Times New Roman"/>
                    </w:rPr>
                    <w:lastRenderedPageBreak/>
                    <w:t>pH</w:t>
                  </w:r>
                </w:p>
              </w:tc>
              <w:tc>
                <w:tcPr>
                  <w:tcW w:w="790" w:type="pct"/>
                  <w:tcBorders>
                    <w:tl2br w:val="nil"/>
                    <w:tr2bl w:val="nil"/>
                  </w:tcBorders>
                  <w:tcMar>
                    <w:top w:w="0" w:type="dxa"/>
                    <w:left w:w="108" w:type="dxa"/>
                    <w:bottom w:w="0" w:type="dxa"/>
                    <w:right w:w="108" w:type="dxa"/>
                  </w:tcMar>
                  <w:vAlign w:val="center"/>
                </w:tcPr>
                <w:p w14:paraId="2370EE12"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6~9</w:t>
                  </w:r>
                </w:p>
              </w:tc>
              <w:tc>
                <w:tcPr>
                  <w:tcW w:w="671" w:type="pct"/>
                  <w:tcBorders>
                    <w:tl2br w:val="nil"/>
                    <w:tr2bl w:val="nil"/>
                  </w:tcBorders>
                  <w:vAlign w:val="center"/>
                </w:tcPr>
                <w:p w14:paraId="3E69DC77"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C73201" w14:paraId="543928A2" w14:textId="77777777">
              <w:trPr>
                <w:trHeight w:val="283"/>
                <w:jc w:val="center"/>
              </w:trPr>
              <w:tc>
                <w:tcPr>
                  <w:tcW w:w="676" w:type="pct"/>
                  <w:vMerge/>
                  <w:tcBorders>
                    <w:tl2br w:val="nil"/>
                    <w:tr2bl w:val="nil"/>
                  </w:tcBorders>
                  <w:tcMar>
                    <w:top w:w="0" w:type="dxa"/>
                    <w:left w:w="108" w:type="dxa"/>
                    <w:bottom w:w="0" w:type="dxa"/>
                    <w:right w:w="108" w:type="dxa"/>
                  </w:tcMar>
                  <w:vAlign w:val="center"/>
                </w:tcPr>
                <w:p w14:paraId="4F03BB5C" w14:textId="77777777" w:rsidR="00C73201" w:rsidRDefault="00C73201">
                  <w:pPr>
                    <w:jc w:val="center"/>
                    <w:rPr>
                      <w:rFonts w:ascii="Times New Roman" w:eastAsia="宋体" w:hAnsi="Times New Roman"/>
                    </w:rPr>
                  </w:pPr>
                </w:p>
              </w:tc>
              <w:tc>
                <w:tcPr>
                  <w:tcW w:w="1671" w:type="pct"/>
                  <w:vMerge/>
                  <w:tcBorders>
                    <w:tl2br w:val="nil"/>
                    <w:tr2bl w:val="nil"/>
                  </w:tcBorders>
                  <w:tcMar>
                    <w:top w:w="0" w:type="dxa"/>
                    <w:left w:w="108" w:type="dxa"/>
                    <w:bottom w:w="0" w:type="dxa"/>
                    <w:right w:w="108" w:type="dxa"/>
                  </w:tcMar>
                  <w:vAlign w:val="center"/>
                </w:tcPr>
                <w:p w14:paraId="5D3788F8" w14:textId="77777777" w:rsidR="00C73201" w:rsidRDefault="00C73201">
                  <w:pPr>
                    <w:jc w:val="center"/>
                    <w:rPr>
                      <w:rFonts w:ascii="Times New Roman" w:eastAsia="宋体" w:hAnsi="Times New Roman"/>
                    </w:rPr>
                  </w:pPr>
                </w:p>
              </w:tc>
              <w:tc>
                <w:tcPr>
                  <w:tcW w:w="426" w:type="pct"/>
                  <w:vMerge/>
                  <w:tcBorders>
                    <w:tl2br w:val="nil"/>
                    <w:tr2bl w:val="nil"/>
                  </w:tcBorders>
                  <w:tcMar>
                    <w:top w:w="0" w:type="dxa"/>
                    <w:left w:w="108" w:type="dxa"/>
                    <w:bottom w:w="0" w:type="dxa"/>
                    <w:right w:w="108" w:type="dxa"/>
                  </w:tcMar>
                  <w:vAlign w:val="center"/>
                </w:tcPr>
                <w:p w14:paraId="368E760D" w14:textId="77777777" w:rsidR="00C73201" w:rsidRDefault="00C73201">
                  <w:pPr>
                    <w:jc w:val="center"/>
                    <w:rPr>
                      <w:rFonts w:ascii="Times New Roman" w:eastAsia="宋体" w:hAnsi="Times New Roman"/>
                    </w:rPr>
                  </w:pPr>
                </w:p>
              </w:tc>
              <w:tc>
                <w:tcPr>
                  <w:tcW w:w="766" w:type="pct"/>
                  <w:tcBorders>
                    <w:tl2br w:val="nil"/>
                    <w:tr2bl w:val="nil"/>
                  </w:tcBorders>
                  <w:tcMar>
                    <w:top w:w="0" w:type="dxa"/>
                    <w:left w:w="108" w:type="dxa"/>
                    <w:bottom w:w="0" w:type="dxa"/>
                    <w:right w:w="108" w:type="dxa"/>
                  </w:tcMar>
                  <w:vAlign w:val="center"/>
                </w:tcPr>
                <w:p w14:paraId="1253900A"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SS</w:t>
                  </w:r>
                </w:p>
              </w:tc>
              <w:tc>
                <w:tcPr>
                  <w:tcW w:w="790" w:type="pct"/>
                  <w:tcBorders>
                    <w:tl2br w:val="nil"/>
                    <w:tr2bl w:val="nil"/>
                  </w:tcBorders>
                  <w:tcMar>
                    <w:top w:w="0" w:type="dxa"/>
                    <w:left w:w="108" w:type="dxa"/>
                    <w:bottom w:w="0" w:type="dxa"/>
                    <w:right w:w="108" w:type="dxa"/>
                  </w:tcMar>
                  <w:vAlign w:val="center"/>
                </w:tcPr>
                <w:p w14:paraId="2AC995C4"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10</w:t>
                  </w:r>
                </w:p>
              </w:tc>
              <w:tc>
                <w:tcPr>
                  <w:tcW w:w="671" w:type="pct"/>
                  <w:tcBorders>
                    <w:tl2br w:val="nil"/>
                    <w:tr2bl w:val="nil"/>
                  </w:tcBorders>
                  <w:vAlign w:val="center"/>
                </w:tcPr>
                <w:p w14:paraId="12835AA5"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C73201" w14:paraId="4C59DBB9" w14:textId="77777777">
              <w:trPr>
                <w:trHeight w:val="283"/>
                <w:jc w:val="center"/>
              </w:trPr>
              <w:tc>
                <w:tcPr>
                  <w:tcW w:w="676" w:type="pct"/>
                  <w:vMerge/>
                  <w:tcBorders>
                    <w:tl2br w:val="nil"/>
                    <w:tr2bl w:val="nil"/>
                  </w:tcBorders>
                </w:tcPr>
                <w:p w14:paraId="2FD8ADA3" w14:textId="77777777" w:rsidR="00C73201" w:rsidRDefault="00C73201">
                  <w:pPr>
                    <w:autoSpaceDE w:val="0"/>
                    <w:autoSpaceDN w:val="0"/>
                    <w:jc w:val="center"/>
                    <w:rPr>
                      <w:rFonts w:ascii="Times New Roman" w:eastAsia="宋体" w:hAnsi="Times New Roman"/>
                    </w:rPr>
                  </w:pPr>
                </w:p>
              </w:tc>
              <w:tc>
                <w:tcPr>
                  <w:tcW w:w="1671" w:type="pct"/>
                  <w:vMerge w:val="restart"/>
                  <w:tcBorders>
                    <w:tl2br w:val="nil"/>
                    <w:tr2bl w:val="nil"/>
                  </w:tcBorders>
                  <w:vAlign w:val="center"/>
                </w:tcPr>
                <w:p w14:paraId="268A1770"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《太湖地区城镇污水处理厂及重点工业行业主要水污染物排放限值》（</w:t>
                  </w:r>
                  <w:r>
                    <w:rPr>
                      <w:rFonts w:ascii="Times New Roman" w:eastAsia="宋体" w:hAnsi="Times New Roman"/>
                    </w:rPr>
                    <w:t>DB 32/1072-2018</w:t>
                  </w:r>
                  <w:r>
                    <w:rPr>
                      <w:rFonts w:ascii="Times New Roman" w:eastAsia="宋体" w:hAnsi="Times New Roman"/>
                    </w:rPr>
                    <w:t>）</w:t>
                  </w:r>
                </w:p>
              </w:tc>
              <w:tc>
                <w:tcPr>
                  <w:tcW w:w="426" w:type="pct"/>
                  <w:vMerge w:val="restart"/>
                  <w:tcBorders>
                    <w:tl2br w:val="nil"/>
                    <w:tr2bl w:val="nil"/>
                  </w:tcBorders>
                  <w:vAlign w:val="center"/>
                </w:tcPr>
                <w:p w14:paraId="1AB1F9A2"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表</w:t>
                  </w:r>
                  <w:r>
                    <w:rPr>
                      <w:rFonts w:ascii="Times New Roman" w:eastAsia="宋体" w:hAnsi="Times New Roman"/>
                    </w:rPr>
                    <w:t>2</w:t>
                  </w:r>
                </w:p>
              </w:tc>
              <w:tc>
                <w:tcPr>
                  <w:tcW w:w="766" w:type="pct"/>
                  <w:tcBorders>
                    <w:tl2br w:val="nil"/>
                    <w:tr2bl w:val="nil"/>
                  </w:tcBorders>
                  <w:vAlign w:val="center"/>
                </w:tcPr>
                <w:p w14:paraId="38C27C71" w14:textId="77777777" w:rsidR="00C73201" w:rsidRDefault="00000000">
                  <w:pPr>
                    <w:jc w:val="center"/>
                    <w:rPr>
                      <w:rFonts w:ascii="Times New Roman" w:eastAsia="宋体" w:hAnsi="Times New Roman"/>
                    </w:rPr>
                  </w:pPr>
                  <w:r>
                    <w:rPr>
                      <w:rFonts w:ascii="Times New Roman" w:eastAsia="宋体" w:hAnsi="Times New Roman"/>
                    </w:rPr>
                    <w:t>COD</w:t>
                  </w:r>
                </w:p>
              </w:tc>
              <w:tc>
                <w:tcPr>
                  <w:tcW w:w="790" w:type="pct"/>
                  <w:tcBorders>
                    <w:tl2br w:val="nil"/>
                    <w:tr2bl w:val="nil"/>
                  </w:tcBorders>
                  <w:vAlign w:val="center"/>
                </w:tcPr>
                <w:p w14:paraId="182CC48F"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50</w:t>
                  </w:r>
                </w:p>
              </w:tc>
              <w:tc>
                <w:tcPr>
                  <w:tcW w:w="671" w:type="pct"/>
                  <w:tcBorders>
                    <w:tl2br w:val="nil"/>
                    <w:tr2bl w:val="nil"/>
                  </w:tcBorders>
                  <w:vAlign w:val="center"/>
                </w:tcPr>
                <w:p w14:paraId="087D5CB2"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C73201" w14:paraId="260F481C" w14:textId="77777777">
              <w:trPr>
                <w:trHeight w:val="283"/>
                <w:jc w:val="center"/>
              </w:trPr>
              <w:tc>
                <w:tcPr>
                  <w:tcW w:w="676" w:type="pct"/>
                  <w:vMerge/>
                  <w:tcBorders>
                    <w:tl2br w:val="nil"/>
                    <w:tr2bl w:val="nil"/>
                  </w:tcBorders>
                </w:tcPr>
                <w:p w14:paraId="2E4F37DA"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301E7266"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1B17827B"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6FF570D6"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N</w:t>
                  </w:r>
                  <w:r>
                    <w:rPr>
                      <w:rFonts w:ascii="Times New Roman" w:eastAsia="宋体" w:hAnsi="Times New Roman"/>
                    </w:rPr>
                    <w:t>H</w:t>
                  </w:r>
                  <w:r>
                    <w:rPr>
                      <w:rFonts w:ascii="Times New Roman" w:eastAsia="宋体" w:hAnsi="Times New Roman"/>
                      <w:vertAlign w:val="subscript"/>
                    </w:rPr>
                    <w:t>3</w:t>
                  </w:r>
                  <w:r>
                    <w:rPr>
                      <w:rFonts w:ascii="Times New Roman" w:eastAsia="宋体" w:hAnsi="Times New Roman"/>
                    </w:rPr>
                    <w:t>-N</w:t>
                  </w:r>
                </w:p>
              </w:tc>
              <w:tc>
                <w:tcPr>
                  <w:tcW w:w="790" w:type="pct"/>
                  <w:tcBorders>
                    <w:tl2br w:val="nil"/>
                    <w:tr2bl w:val="nil"/>
                  </w:tcBorders>
                  <w:vAlign w:val="center"/>
                </w:tcPr>
                <w:p w14:paraId="35F6BEE0"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4</w:t>
                  </w:r>
                  <w:r>
                    <w:rPr>
                      <w:rFonts w:ascii="Times New Roman" w:eastAsia="宋体" w:hAnsi="Times New Roman"/>
                    </w:rPr>
                    <w:t>（</w:t>
                  </w:r>
                  <w:r>
                    <w:rPr>
                      <w:rFonts w:ascii="Times New Roman" w:eastAsia="宋体" w:hAnsi="Times New Roman"/>
                    </w:rPr>
                    <w:t>6</w:t>
                  </w:r>
                  <w:r>
                    <w:rPr>
                      <w:rFonts w:ascii="Times New Roman" w:eastAsia="宋体" w:hAnsi="Times New Roman"/>
                    </w:rPr>
                    <w:t>）</w:t>
                  </w:r>
                  <w:r>
                    <w:rPr>
                      <w:rFonts w:ascii="宋体" w:eastAsia="宋体" w:hAnsi="宋体" w:hint="eastAsia"/>
                      <w:vertAlign w:val="superscript"/>
                    </w:rPr>
                    <w:t>①</w:t>
                  </w:r>
                </w:p>
              </w:tc>
              <w:tc>
                <w:tcPr>
                  <w:tcW w:w="671" w:type="pct"/>
                  <w:tcBorders>
                    <w:tl2br w:val="nil"/>
                    <w:tr2bl w:val="nil"/>
                  </w:tcBorders>
                  <w:vAlign w:val="center"/>
                </w:tcPr>
                <w:p w14:paraId="56055809"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C73201" w14:paraId="2A2EC3F2" w14:textId="77777777">
              <w:trPr>
                <w:trHeight w:val="283"/>
                <w:jc w:val="center"/>
              </w:trPr>
              <w:tc>
                <w:tcPr>
                  <w:tcW w:w="676" w:type="pct"/>
                  <w:vMerge/>
                  <w:tcBorders>
                    <w:tl2br w:val="nil"/>
                    <w:tr2bl w:val="nil"/>
                  </w:tcBorders>
                </w:tcPr>
                <w:p w14:paraId="334E10CC"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54E7258B"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4298319E"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63B4585B"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TP</w:t>
                  </w:r>
                </w:p>
              </w:tc>
              <w:tc>
                <w:tcPr>
                  <w:tcW w:w="790" w:type="pct"/>
                  <w:tcBorders>
                    <w:tl2br w:val="nil"/>
                    <w:tr2bl w:val="nil"/>
                  </w:tcBorders>
                  <w:vAlign w:val="center"/>
                </w:tcPr>
                <w:p w14:paraId="18AE92B9"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0.5</w:t>
                  </w:r>
                </w:p>
              </w:tc>
              <w:tc>
                <w:tcPr>
                  <w:tcW w:w="671" w:type="pct"/>
                  <w:tcBorders>
                    <w:tl2br w:val="nil"/>
                    <w:tr2bl w:val="nil"/>
                  </w:tcBorders>
                  <w:vAlign w:val="center"/>
                </w:tcPr>
                <w:p w14:paraId="7C3F79C0"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C73201" w14:paraId="73E49E58" w14:textId="77777777">
              <w:trPr>
                <w:trHeight w:val="283"/>
                <w:jc w:val="center"/>
              </w:trPr>
              <w:tc>
                <w:tcPr>
                  <w:tcW w:w="676" w:type="pct"/>
                  <w:vMerge/>
                  <w:tcBorders>
                    <w:tl2br w:val="nil"/>
                    <w:tr2bl w:val="nil"/>
                  </w:tcBorders>
                </w:tcPr>
                <w:p w14:paraId="5F1FE4DE"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659BFD33"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2C4D8497"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34E46062" w14:textId="77777777" w:rsidR="00C73201" w:rsidRDefault="00000000">
                  <w:pPr>
                    <w:jc w:val="center"/>
                    <w:rPr>
                      <w:rFonts w:ascii="Times New Roman" w:eastAsia="宋体" w:hAnsi="Times New Roman"/>
                    </w:rPr>
                  </w:pPr>
                  <w:r>
                    <w:rPr>
                      <w:rFonts w:ascii="Times New Roman" w:eastAsia="宋体" w:hAnsi="Times New Roman"/>
                    </w:rPr>
                    <w:t>TN</w:t>
                  </w:r>
                </w:p>
              </w:tc>
              <w:tc>
                <w:tcPr>
                  <w:tcW w:w="790" w:type="pct"/>
                  <w:tcBorders>
                    <w:tl2br w:val="nil"/>
                    <w:tr2bl w:val="nil"/>
                  </w:tcBorders>
                  <w:vAlign w:val="center"/>
                </w:tcPr>
                <w:p w14:paraId="38526D0A" w14:textId="77777777" w:rsidR="00C73201" w:rsidRDefault="00000000">
                  <w:pPr>
                    <w:jc w:val="center"/>
                    <w:rPr>
                      <w:rFonts w:ascii="Times New Roman" w:eastAsia="宋体" w:hAnsi="Times New Roman"/>
                    </w:rPr>
                  </w:pPr>
                  <w:r>
                    <w:rPr>
                      <w:rFonts w:ascii="Times New Roman" w:eastAsia="宋体" w:hAnsi="Times New Roman"/>
                    </w:rPr>
                    <w:t>12</w:t>
                  </w:r>
                  <w:r>
                    <w:rPr>
                      <w:rFonts w:ascii="Times New Roman" w:eastAsia="宋体" w:hAnsi="Times New Roman"/>
                    </w:rPr>
                    <w:t>（</w:t>
                  </w:r>
                  <w:r>
                    <w:rPr>
                      <w:rFonts w:ascii="Times New Roman" w:eastAsia="宋体" w:hAnsi="Times New Roman"/>
                    </w:rPr>
                    <w:t>15</w:t>
                  </w:r>
                  <w:r>
                    <w:rPr>
                      <w:rFonts w:ascii="Times New Roman" w:eastAsia="宋体" w:hAnsi="Times New Roman"/>
                    </w:rPr>
                    <w:t>）</w:t>
                  </w:r>
                  <w:r>
                    <w:rPr>
                      <w:rFonts w:ascii="宋体" w:eastAsia="宋体" w:hAnsi="宋体" w:hint="eastAsia"/>
                      <w:vertAlign w:val="superscript"/>
                    </w:rPr>
                    <w:t>①</w:t>
                  </w:r>
                </w:p>
              </w:tc>
              <w:tc>
                <w:tcPr>
                  <w:tcW w:w="671" w:type="pct"/>
                  <w:tcBorders>
                    <w:tl2br w:val="nil"/>
                    <w:tr2bl w:val="nil"/>
                  </w:tcBorders>
                  <w:vAlign w:val="center"/>
                </w:tcPr>
                <w:p w14:paraId="4D2DDF84"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606A5CB9" w14:textId="77777777">
              <w:trPr>
                <w:trHeight w:val="283"/>
                <w:jc w:val="center"/>
              </w:trPr>
              <w:tc>
                <w:tcPr>
                  <w:tcW w:w="676" w:type="pct"/>
                  <w:vMerge/>
                  <w:tcBorders>
                    <w:tl2br w:val="nil"/>
                    <w:tr2bl w:val="nil"/>
                  </w:tcBorders>
                </w:tcPr>
                <w:p w14:paraId="249B9C8B" w14:textId="77777777" w:rsidR="00C73201" w:rsidRDefault="00C73201">
                  <w:pPr>
                    <w:autoSpaceDE w:val="0"/>
                    <w:autoSpaceDN w:val="0"/>
                    <w:jc w:val="center"/>
                    <w:rPr>
                      <w:rFonts w:ascii="Times New Roman" w:eastAsia="宋体" w:hAnsi="Times New Roman"/>
                    </w:rPr>
                  </w:pPr>
                </w:p>
              </w:tc>
              <w:tc>
                <w:tcPr>
                  <w:tcW w:w="1671" w:type="pct"/>
                  <w:vMerge w:val="restart"/>
                  <w:tcBorders>
                    <w:tl2br w:val="nil"/>
                    <w:tr2bl w:val="nil"/>
                  </w:tcBorders>
                  <w:vAlign w:val="center"/>
                </w:tcPr>
                <w:p w14:paraId="00D13CAB"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《城镇污水处理厂污染物排放标准》（</w:t>
                  </w:r>
                  <w:r>
                    <w:rPr>
                      <w:rFonts w:ascii="Times New Roman" w:eastAsia="宋体" w:hAnsi="Times New Roman" w:hint="eastAsia"/>
                    </w:rPr>
                    <w:t>D</w:t>
                  </w:r>
                  <w:r>
                    <w:rPr>
                      <w:rFonts w:ascii="Times New Roman" w:eastAsia="宋体" w:hAnsi="Times New Roman"/>
                    </w:rPr>
                    <w:t>B32/4440-2022</w:t>
                  </w:r>
                  <w:r>
                    <w:rPr>
                      <w:rFonts w:ascii="Times New Roman" w:eastAsia="宋体" w:hAnsi="Times New Roman" w:hint="eastAsia"/>
                    </w:rPr>
                    <w:t>）</w:t>
                  </w:r>
                </w:p>
              </w:tc>
              <w:tc>
                <w:tcPr>
                  <w:tcW w:w="426" w:type="pct"/>
                  <w:vMerge w:val="restart"/>
                  <w:tcBorders>
                    <w:tl2br w:val="nil"/>
                    <w:tr2bl w:val="nil"/>
                  </w:tcBorders>
                  <w:vAlign w:val="center"/>
                </w:tcPr>
                <w:p w14:paraId="76111A20"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C</w:t>
                  </w:r>
                  <w:r>
                    <w:rPr>
                      <w:rFonts w:ascii="Times New Roman" w:eastAsia="宋体" w:hAnsi="Times New Roman" w:hint="eastAsia"/>
                    </w:rPr>
                    <w:t>标准</w:t>
                  </w:r>
                </w:p>
              </w:tc>
              <w:tc>
                <w:tcPr>
                  <w:tcW w:w="766" w:type="pct"/>
                  <w:tcBorders>
                    <w:tl2br w:val="nil"/>
                    <w:tr2bl w:val="nil"/>
                  </w:tcBorders>
                  <w:vAlign w:val="center"/>
                </w:tcPr>
                <w:p w14:paraId="09242BB3" w14:textId="77777777" w:rsidR="00C73201" w:rsidRDefault="00000000">
                  <w:pPr>
                    <w:jc w:val="center"/>
                    <w:rPr>
                      <w:rFonts w:ascii="Times New Roman" w:eastAsia="宋体" w:hAnsi="Times New Roman"/>
                    </w:rPr>
                  </w:pPr>
                  <w:r>
                    <w:rPr>
                      <w:rFonts w:ascii="Times New Roman" w:eastAsia="宋体" w:hAnsi="Times New Roman"/>
                    </w:rPr>
                    <w:t>pH</w:t>
                  </w:r>
                </w:p>
              </w:tc>
              <w:tc>
                <w:tcPr>
                  <w:tcW w:w="790" w:type="pct"/>
                  <w:tcBorders>
                    <w:tl2br w:val="nil"/>
                    <w:tr2bl w:val="nil"/>
                  </w:tcBorders>
                  <w:vAlign w:val="center"/>
                </w:tcPr>
                <w:p w14:paraId="4BAD2A99" w14:textId="77777777" w:rsidR="00C73201" w:rsidRDefault="00000000">
                  <w:pPr>
                    <w:jc w:val="center"/>
                    <w:rPr>
                      <w:rFonts w:ascii="Times New Roman" w:eastAsia="宋体" w:hAnsi="Times New Roman"/>
                    </w:rPr>
                  </w:pPr>
                  <w:r>
                    <w:rPr>
                      <w:rFonts w:ascii="Times New Roman" w:eastAsia="宋体" w:hAnsi="Times New Roman" w:hint="eastAsia"/>
                    </w:rPr>
                    <w:t>6</w:t>
                  </w:r>
                  <w:r>
                    <w:rPr>
                      <w:rFonts w:ascii="Times New Roman" w:eastAsia="宋体" w:hAnsi="Times New Roman"/>
                    </w:rPr>
                    <w:t>~9</w:t>
                  </w:r>
                </w:p>
              </w:tc>
              <w:tc>
                <w:tcPr>
                  <w:tcW w:w="671" w:type="pct"/>
                  <w:tcBorders>
                    <w:tl2br w:val="nil"/>
                    <w:tr2bl w:val="nil"/>
                  </w:tcBorders>
                  <w:vAlign w:val="center"/>
                </w:tcPr>
                <w:p w14:paraId="4D480EBE"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733C645C" w14:textId="77777777">
              <w:trPr>
                <w:trHeight w:val="283"/>
                <w:jc w:val="center"/>
              </w:trPr>
              <w:tc>
                <w:tcPr>
                  <w:tcW w:w="676" w:type="pct"/>
                  <w:vMerge/>
                  <w:tcBorders>
                    <w:tl2br w:val="nil"/>
                    <w:tr2bl w:val="nil"/>
                  </w:tcBorders>
                </w:tcPr>
                <w:p w14:paraId="6B740CE8"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5E20091B"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0E0A2F26"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37BF6C38" w14:textId="77777777" w:rsidR="00C73201" w:rsidRDefault="00000000">
                  <w:pPr>
                    <w:jc w:val="center"/>
                    <w:rPr>
                      <w:rFonts w:ascii="Times New Roman" w:eastAsia="宋体" w:hAnsi="Times New Roman"/>
                    </w:rPr>
                  </w:pPr>
                  <w:r>
                    <w:rPr>
                      <w:rFonts w:ascii="Times New Roman" w:eastAsia="宋体" w:hAnsi="Times New Roman"/>
                    </w:rPr>
                    <w:t>SS</w:t>
                  </w:r>
                </w:p>
              </w:tc>
              <w:tc>
                <w:tcPr>
                  <w:tcW w:w="790" w:type="pct"/>
                  <w:tcBorders>
                    <w:tl2br w:val="nil"/>
                    <w:tr2bl w:val="nil"/>
                  </w:tcBorders>
                  <w:vAlign w:val="center"/>
                </w:tcPr>
                <w:p w14:paraId="45A768A6"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w:t>
                  </w:r>
                </w:p>
              </w:tc>
              <w:tc>
                <w:tcPr>
                  <w:tcW w:w="671" w:type="pct"/>
                  <w:tcBorders>
                    <w:tl2br w:val="nil"/>
                    <w:tr2bl w:val="nil"/>
                  </w:tcBorders>
                  <w:vAlign w:val="center"/>
                </w:tcPr>
                <w:p w14:paraId="42668D02"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4C3A5B8F" w14:textId="77777777">
              <w:trPr>
                <w:trHeight w:val="283"/>
                <w:jc w:val="center"/>
              </w:trPr>
              <w:tc>
                <w:tcPr>
                  <w:tcW w:w="676" w:type="pct"/>
                  <w:vMerge/>
                  <w:tcBorders>
                    <w:tl2br w:val="nil"/>
                    <w:tr2bl w:val="nil"/>
                  </w:tcBorders>
                </w:tcPr>
                <w:p w14:paraId="6EE30711"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16931BE0"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24A12E3A"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56773658" w14:textId="77777777" w:rsidR="00C73201" w:rsidRDefault="00000000">
                  <w:pPr>
                    <w:jc w:val="center"/>
                    <w:rPr>
                      <w:rFonts w:ascii="Times New Roman" w:eastAsia="宋体" w:hAnsi="Times New Roman"/>
                    </w:rPr>
                  </w:pPr>
                  <w:r>
                    <w:rPr>
                      <w:rFonts w:ascii="Times New Roman" w:eastAsia="宋体" w:hAnsi="Times New Roman"/>
                    </w:rPr>
                    <w:t>COD</w:t>
                  </w:r>
                </w:p>
              </w:tc>
              <w:tc>
                <w:tcPr>
                  <w:tcW w:w="790" w:type="pct"/>
                  <w:tcBorders>
                    <w:tl2br w:val="nil"/>
                    <w:tr2bl w:val="nil"/>
                  </w:tcBorders>
                  <w:vAlign w:val="center"/>
                </w:tcPr>
                <w:p w14:paraId="366CAE8D" w14:textId="77777777" w:rsidR="00C73201" w:rsidRDefault="00000000">
                  <w:pPr>
                    <w:jc w:val="center"/>
                    <w:rPr>
                      <w:rFonts w:ascii="Times New Roman" w:eastAsia="宋体" w:hAnsi="Times New Roman"/>
                    </w:rPr>
                  </w:pPr>
                  <w:r>
                    <w:rPr>
                      <w:rFonts w:ascii="Times New Roman" w:eastAsia="宋体" w:hAnsi="Times New Roman" w:hint="eastAsia"/>
                    </w:rPr>
                    <w:t>5</w:t>
                  </w:r>
                  <w:r>
                    <w:rPr>
                      <w:rFonts w:ascii="Times New Roman" w:eastAsia="宋体" w:hAnsi="Times New Roman"/>
                    </w:rPr>
                    <w:t>0</w:t>
                  </w:r>
                </w:p>
              </w:tc>
              <w:tc>
                <w:tcPr>
                  <w:tcW w:w="671" w:type="pct"/>
                  <w:tcBorders>
                    <w:tl2br w:val="nil"/>
                    <w:tr2bl w:val="nil"/>
                  </w:tcBorders>
                  <w:vAlign w:val="center"/>
                </w:tcPr>
                <w:p w14:paraId="0271363C" w14:textId="77777777" w:rsidR="00C73201" w:rsidRDefault="00000000">
                  <w:pPr>
                    <w:jc w:val="center"/>
                    <w:rPr>
                      <w:rFonts w:ascii="Times New Roman" w:eastAsia="宋体" w:hAnsi="Times New Roman"/>
                    </w:rPr>
                  </w:pPr>
                  <w:r>
                    <w:rPr>
                      <w:rFonts w:ascii="Times New Roman" w:eastAsia="宋体" w:hAnsi="Times New Roman" w:hint="eastAsia"/>
                    </w:rPr>
                    <w:t>7</w:t>
                  </w:r>
                  <w:r>
                    <w:rPr>
                      <w:rFonts w:ascii="Times New Roman" w:eastAsia="宋体" w:hAnsi="Times New Roman"/>
                    </w:rPr>
                    <w:t>5</w:t>
                  </w:r>
                </w:p>
              </w:tc>
            </w:tr>
            <w:tr w:rsidR="00C73201" w14:paraId="5ADF2BAF" w14:textId="77777777">
              <w:trPr>
                <w:trHeight w:val="283"/>
                <w:jc w:val="center"/>
              </w:trPr>
              <w:tc>
                <w:tcPr>
                  <w:tcW w:w="676" w:type="pct"/>
                  <w:vMerge/>
                  <w:tcBorders>
                    <w:tl2br w:val="nil"/>
                    <w:tr2bl w:val="nil"/>
                  </w:tcBorders>
                </w:tcPr>
                <w:p w14:paraId="75D76CE4"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647965E8"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20475185"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6B0F25CB" w14:textId="77777777" w:rsidR="00C73201" w:rsidRDefault="00000000">
                  <w:pPr>
                    <w:jc w:val="center"/>
                    <w:rPr>
                      <w:rFonts w:ascii="Times New Roman" w:eastAsia="宋体" w:hAnsi="Times New Roman"/>
                    </w:rPr>
                  </w:pPr>
                  <w:r>
                    <w:rPr>
                      <w:rFonts w:ascii="Times New Roman" w:eastAsia="宋体" w:hAnsi="Times New Roman" w:hint="eastAsia"/>
                    </w:rPr>
                    <w:t>N</w:t>
                  </w:r>
                  <w:r>
                    <w:rPr>
                      <w:rFonts w:ascii="Times New Roman" w:eastAsia="宋体" w:hAnsi="Times New Roman"/>
                    </w:rPr>
                    <w:t>H</w:t>
                  </w:r>
                  <w:r>
                    <w:rPr>
                      <w:rFonts w:ascii="Times New Roman" w:eastAsia="宋体" w:hAnsi="Times New Roman"/>
                      <w:vertAlign w:val="subscript"/>
                    </w:rPr>
                    <w:t>3</w:t>
                  </w:r>
                  <w:r>
                    <w:rPr>
                      <w:rFonts w:ascii="Times New Roman" w:eastAsia="宋体" w:hAnsi="Times New Roman"/>
                    </w:rPr>
                    <w:t>-N</w:t>
                  </w:r>
                </w:p>
              </w:tc>
              <w:tc>
                <w:tcPr>
                  <w:tcW w:w="790" w:type="pct"/>
                  <w:tcBorders>
                    <w:tl2br w:val="nil"/>
                    <w:tr2bl w:val="nil"/>
                  </w:tcBorders>
                  <w:vAlign w:val="center"/>
                </w:tcPr>
                <w:p w14:paraId="3F29CBB7" w14:textId="77777777" w:rsidR="00C73201" w:rsidRDefault="00000000">
                  <w:pPr>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hint="eastAsia"/>
                    </w:rPr>
                    <w:t>（</w:t>
                  </w:r>
                  <w:r>
                    <w:rPr>
                      <w:rFonts w:ascii="Times New Roman" w:eastAsia="宋体" w:hAnsi="Times New Roman" w:hint="eastAsia"/>
                    </w:rPr>
                    <w:t>6</w:t>
                  </w:r>
                  <w:r>
                    <w:rPr>
                      <w:rFonts w:ascii="Times New Roman" w:eastAsia="宋体" w:hAnsi="Times New Roman" w:hint="eastAsia"/>
                    </w:rPr>
                    <w:t>）</w:t>
                  </w:r>
                  <w:r>
                    <w:rPr>
                      <w:rFonts w:ascii="宋体" w:eastAsia="宋体" w:hAnsi="宋体" w:hint="eastAsia"/>
                      <w:vertAlign w:val="superscript"/>
                    </w:rPr>
                    <w:t>②</w:t>
                  </w:r>
                </w:p>
              </w:tc>
              <w:tc>
                <w:tcPr>
                  <w:tcW w:w="671" w:type="pct"/>
                  <w:tcBorders>
                    <w:tl2br w:val="nil"/>
                    <w:tr2bl w:val="nil"/>
                  </w:tcBorders>
                  <w:vAlign w:val="center"/>
                </w:tcPr>
                <w:p w14:paraId="417905C5" w14:textId="77777777" w:rsidR="00C73201" w:rsidRDefault="00000000">
                  <w:pPr>
                    <w:jc w:val="center"/>
                    <w:rPr>
                      <w:rFonts w:ascii="Times New Roman" w:eastAsia="宋体" w:hAnsi="Times New Roman"/>
                    </w:rPr>
                  </w:pPr>
                  <w:r>
                    <w:rPr>
                      <w:rFonts w:ascii="Times New Roman" w:eastAsia="宋体" w:hAnsi="Times New Roman" w:hint="eastAsia"/>
                    </w:rPr>
                    <w:t>8</w:t>
                  </w: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rPr>
                    <w:t>2</w:t>
                  </w:r>
                  <w:r>
                    <w:rPr>
                      <w:rFonts w:ascii="Times New Roman" w:eastAsia="宋体" w:hAnsi="Times New Roman" w:hint="eastAsia"/>
                    </w:rPr>
                    <w:t>）</w:t>
                  </w:r>
                  <w:r>
                    <w:rPr>
                      <w:rFonts w:ascii="宋体" w:eastAsia="宋体" w:hAnsi="宋体" w:hint="eastAsia"/>
                      <w:vertAlign w:val="superscript"/>
                    </w:rPr>
                    <w:t>②</w:t>
                  </w:r>
                </w:p>
              </w:tc>
            </w:tr>
            <w:tr w:rsidR="00C73201" w14:paraId="02E949C0" w14:textId="77777777">
              <w:trPr>
                <w:trHeight w:val="283"/>
                <w:jc w:val="center"/>
              </w:trPr>
              <w:tc>
                <w:tcPr>
                  <w:tcW w:w="676" w:type="pct"/>
                  <w:vMerge/>
                  <w:tcBorders>
                    <w:tl2br w:val="nil"/>
                    <w:tr2bl w:val="nil"/>
                  </w:tcBorders>
                </w:tcPr>
                <w:p w14:paraId="3E9BBF9A"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7812476A"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704AB0DB"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7C6FAB6E" w14:textId="77777777" w:rsidR="00C73201" w:rsidRDefault="00000000">
                  <w:pPr>
                    <w:jc w:val="center"/>
                    <w:rPr>
                      <w:rFonts w:ascii="Times New Roman" w:eastAsia="宋体" w:hAnsi="Times New Roman"/>
                    </w:rPr>
                  </w:pPr>
                  <w:r>
                    <w:rPr>
                      <w:rFonts w:ascii="Times New Roman" w:eastAsia="宋体" w:hAnsi="Times New Roman"/>
                    </w:rPr>
                    <w:t>TP</w:t>
                  </w:r>
                </w:p>
              </w:tc>
              <w:tc>
                <w:tcPr>
                  <w:tcW w:w="790" w:type="pct"/>
                  <w:tcBorders>
                    <w:tl2br w:val="nil"/>
                    <w:tr2bl w:val="nil"/>
                  </w:tcBorders>
                  <w:vAlign w:val="center"/>
                </w:tcPr>
                <w:p w14:paraId="63108E20" w14:textId="77777777" w:rsidR="00C73201" w:rsidRDefault="00000000">
                  <w:pPr>
                    <w:jc w:val="center"/>
                    <w:rPr>
                      <w:rFonts w:ascii="Times New Roman" w:eastAsia="宋体" w:hAnsi="Times New Roman"/>
                    </w:rPr>
                  </w:pPr>
                  <w:r>
                    <w:rPr>
                      <w:rFonts w:ascii="Times New Roman" w:eastAsia="宋体" w:hAnsi="Times New Roman" w:hint="eastAsia"/>
                    </w:rPr>
                    <w:t>0</w:t>
                  </w:r>
                  <w:r>
                    <w:rPr>
                      <w:rFonts w:ascii="Times New Roman" w:eastAsia="宋体" w:hAnsi="Times New Roman"/>
                    </w:rPr>
                    <w:t>.5</w:t>
                  </w:r>
                </w:p>
              </w:tc>
              <w:tc>
                <w:tcPr>
                  <w:tcW w:w="671" w:type="pct"/>
                  <w:tcBorders>
                    <w:tl2br w:val="nil"/>
                    <w:tr2bl w:val="nil"/>
                  </w:tcBorders>
                  <w:vAlign w:val="center"/>
                </w:tcPr>
                <w:p w14:paraId="0D294283" w14:textId="77777777" w:rsidR="00C73201" w:rsidRDefault="00000000">
                  <w:pPr>
                    <w:jc w:val="center"/>
                    <w:rPr>
                      <w:rFonts w:ascii="Times New Roman" w:eastAsia="宋体" w:hAnsi="Times New Roman"/>
                    </w:rPr>
                  </w:pPr>
                  <w:r>
                    <w:rPr>
                      <w:rFonts w:ascii="Times New Roman" w:eastAsia="宋体" w:hAnsi="Times New Roman" w:hint="eastAsia"/>
                    </w:rPr>
                    <w:t>1</w:t>
                  </w:r>
                </w:p>
              </w:tc>
            </w:tr>
            <w:tr w:rsidR="00C73201" w14:paraId="7983398A" w14:textId="77777777">
              <w:trPr>
                <w:trHeight w:val="283"/>
                <w:jc w:val="center"/>
              </w:trPr>
              <w:tc>
                <w:tcPr>
                  <w:tcW w:w="676" w:type="pct"/>
                  <w:vMerge/>
                  <w:tcBorders>
                    <w:tl2br w:val="nil"/>
                    <w:tr2bl w:val="nil"/>
                  </w:tcBorders>
                </w:tcPr>
                <w:p w14:paraId="4ABEFA08"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tcPr>
                <w:p w14:paraId="1B8ACFFD"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3759E78A"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0F146FAE" w14:textId="77777777" w:rsidR="00C73201" w:rsidRDefault="00000000">
                  <w:pPr>
                    <w:jc w:val="center"/>
                    <w:rPr>
                      <w:rFonts w:ascii="Times New Roman" w:eastAsia="宋体" w:hAnsi="Times New Roman"/>
                    </w:rPr>
                  </w:pPr>
                  <w:r>
                    <w:rPr>
                      <w:rFonts w:ascii="Times New Roman" w:eastAsia="宋体" w:hAnsi="Times New Roman"/>
                    </w:rPr>
                    <w:t>TN</w:t>
                  </w:r>
                </w:p>
              </w:tc>
              <w:tc>
                <w:tcPr>
                  <w:tcW w:w="790" w:type="pct"/>
                  <w:tcBorders>
                    <w:tl2br w:val="nil"/>
                    <w:tr2bl w:val="nil"/>
                  </w:tcBorders>
                  <w:vAlign w:val="center"/>
                </w:tcPr>
                <w:p w14:paraId="1E0D11D2"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2</w:t>
                  </w: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rPr>
                    <w:t>5</w:t>
                  </w:r>
                  <w:r>
                    <w:rPr>
                      <w:rFonts w:ascii="Times New Roman" w:eastAsia="宋体" w:hAnsi="Times New Roman" w:hint="eastAsia"/>
                    </w:rPr>
                    <w:t>）</w:t>
                  </w:r>
                  <w:r>
                    <w:rPr>
                      <w:rFonts w:ascii="宋体" w:eastAsia="宋体" w:hAnsi="宋体" w:hint="eastAsia"/>
                      <w:vertAlign w:val="superscript"/>
                    </w:rPr>
                    <w:t>②</w:t>
                  </w:r>
                </w:p>
              </w:tc>
              <w:tc>
                <w:tcPr>
                  <w:tcW w:w="671" w:type="pct"/>
                  <w:tcBorders>
                    <w:tl2br w:val="nil"/>
                    <w:tr2bl w:val="nil"/>
                  </w:tcBorders>
                  <w:vAlign w:val="center"/>
                </w:tcPr>
                <w:p w14:paraId="76717430"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w:t>
                  </w: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rPr>
                    <w:t>0</w:t>
                  </w:r>
                  <w:r>
                    <w:rPr>
                      <w:rFonts w:ascii="Times New Roman" w:eastAsia="宋体" w:hAnsi="Times New Roman" w:hint="eastAsia"/>
                    </w:rPr>
                    <w:t>）</w:t>
                  </w:r>
                  <w:r>
                    <w:rPr>
                      <w:rFonts w:ascii="宋体" w:eastAsia="宋体" w:hAnsi="宋体" w:hint="eastAsia"/>
                      <w:vertAlign w:val="superscript"/>
                    </w:rPr>
                    <w:t>②</w:t>
                  </w:r>
                </w:p>
              </w:tc>
            </w:tr>
            <w:tr w:rsidR="00C73201" w14:paraId="4393C49A" w14:textId="77777777">
              <w:trPr>
                <w:trHeight w:val="283"/>
                <w:jc w:val="center"/>
              </w:trPr>
              <w:tc>
                <w:tcPr>
                  <w:tcW w:w="676" w:type="pct"/>
                  <w:vMerge w:val="restart"/>
                  <w:tcBorders>
                    <w:tl2br w:val="nil"/>
                    <w:tr2bl w:val="nil"/>
                  </w:tcBorders>
                  <w:vAlign w:val="center"/>
                </w:tcPr>
                <w:p w14:paraId="3A4356BF"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武高新工业污水处理厂排口</w:t>
                  </w:r>
                </w:p>
              </w:tc>
              <w:tc>
                <w:tcPr>
                  <w:tcW w:w="1671" w:type="pct"/>
                  <w:tcBorders>
                    <w:tl2br w:val="nil"/>
                    <w:tr2bl w:val="nil"/>
                  </w:tcBorders>
                  <w:vAlign w:val="center"/>
                </w:tcPr>
                <w:p w14:paraId="4463C1B7"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《地表水环境质量标准》（</w:t>
                  </w:r>
                  <w:r>
                    <w:rPr>
                      <w:rFonts w:ascii="Times New Roman" w:eastAsia="宋体" w:hAnsi="Times New Roman"/>
                    </w:rPr>
                    <w:t>GB3838-2002</w:t>
                  </w:r>
                  <w:r>
                    <w:rPr>
                      <w:rFonts w:ascii="Times New Roman" w:eastAsia="宋体" w:hAnsi="Times New Roman"/>
                    </w:rPr>
                    <w:t>）</w:t>
                  </w:r>
                </w:p>
              </w:tc>
              <w:tc>
                <w:tcPr>
                  <w:tcW w:w="426" w:type="pct"/>
                  <w:tcBorders>
                    <w:tl2br w:val="nil"/>
                    <w:tr2bl w:val="nil"/>
                  </w:tcBorders>
                  <w:vAlign w:val="center"/>
                </w:tcPr>
                <w:p w14:paraId="420B6BA3"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Ⅳ类水</w:t>
                  </w:r>
                </w:p>
              </w:tc>
              <w:tc>
                <w:tcPr>
                  <w:tcW w:w="766" w:type="pct"/>
                  <w:tcBorders>
                    <w:tl2br w:val="nil"/>
                    <w:tr2bl w:val="nil"/>
                  </w:tcBorders>
                  <w:vAlign w:val="center"/>
                </w:tcPr>
                <w:p w14:paraId="4B2D241B" w14:textId="77777777" w:rsidR="00C73201" w:rsidRDefault="00000000">
                  <w:pPr>
                    <w:jc w:val="center"/>
                    <w:rPr>
                      <w:rFonts w:ascii="Times New Roman" w:eastAsia="宋体" w:hAnsi="Times New Roman"/>
                    </w:rPr>
                  </w:pPr>
                  <w:r>
                    <w:rPr>
                      <w:rFonts w:ascii="Times New Roman" w:eastAsia="宋体" w:hAnsi="Times New Roman" w:hint="eastAsia"/>
                    </w:rPr>
                    <w:t>C</w:t>
                  </w:r>
                  <w:r>
                    <w:rPr>
                      <w:rFonts w:ascii="Times New Roman" w:eastAsia="宋体" w:hAnsi="Times New Roman"/>
                    </w:rPr>
                    <w:t>OD</w:t>
                  </w:r>
                </w:p>
              </w:tc>
              <w:tc>
                <w:tcPr>
                  <w:tcW w:w="790" w:type="pct"/>
                  <w:tcBorders>
                    <w:tl2br w:val="nil"/>
                    <w:tr2bl w:val="nil"/>
                  </w:tcBorders>
                  <w:vAlign w:val="center"/>
                </w:tcPr>
                <w:p w14:paraId="1DCEFC1F" w14:textId="77777777" w:rsidR="00C73201"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rPr>
                    <w:t>0</w:t>
                  </w:r>
                </w:p>
              </w:tc>
              <w:tc>
                <w:tcPr>
                  <w:tcW w:w="671" w:type="pct"/>
                  <w:tcBorders>
                    <w:tl2br w:val="nil"/>
                    <w:tr2bl w:val="nil"/>
                  </w:tcBorders>
                  <w:vAlign w:val="center"/>
                </w:tcPr>
                <w:p w14:paraId="28AB02B6"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2C60266C" w14:textId="77777777">
              <w:trPr>
                <w:trHeight w:val="283"/>
                <w:jc w:val="center"/>
              </w:trPr>
              <w:tc>
                <w:tcPr>
                  <w:tcW w:w="676" w:type="pct"/>
                  <w:vMerge/>
                  <w:tcBorders>
                    <w:tl2br w:val="nil"/>
                    <w:tr2bl w:val="nil"/>
                  </w:tcBorders>
                </w:tcPr>
                <w:p w14:paraId="16EA2289" w14:textId="77777777" w:rsidR="00C73201" w:rsidRDefault="00C73201">
                  <w:pPr>
                    <w:autoSpaceDE w:val="0"/>
                    <w:autoSpaceDN w:val="0"/>
                    <w:jc w:val="center"/>
                    <w:rPr>
                      <w:rFonts w:ascii="Times New Roman" w:eastAsia="宋体" w:hAnsi="Times New Roman"/>
                    </w:rPr>
                  </w:pPr>
                </w:p>
              </w:tc>
              <w:tc>
                <w:tcPr>
                  <w:tcW w:w="1671" w:type="pct"/>
                  <w:vMerge w:val="restart"/>
                  <w:tcBorders>
                    <w:tl2br w:val="nil"/>
                    <w:tr2bl w:val="nil"/>
                  </w:tcBorders>
                  <w:vAlign w:val="center"/>
                </w:tcPr>
                <w:p w14:paraId="2F3BAC66"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《城镇污水处理厂污染物排放标准》</w:t>
                  </w:r>
                  <w:r>
                    <w:rPr>
                      <w:rFonts w:ascii="Times New Roman" w:eastAsia="宋体" w:hAnsi="Times New Roman"/>
                    </w:rPr>
                    <w:t>(GB 18918-2002)</w:t>
                  </w:r>
                </w:p>
              </w:tc>
              <w:tc>
                <w:tcPr>
                  <w:tcW w:w="426" w:type="pct"/>
                  <w:vMerge w:val="restart"/>
                  <w:tcBorders>
                    <w:tl2br w:val="nil"/>
                    <w:tr2bl w:val="nil"/>
                  </w:tcBorders>
                  <w:vAlign w:val="center"/>
                </w:tcPr>
                <w:p w14:paraId="1F519B99" w14:textId="77777777" w:rsidR="00C73201" w:rsidRDefault="00000000">
                  <w:pPr>
                    <w:autoSpaceDE w:val="0"/>
                    <w:autoSpaceDN w:val="0"/>
                    <w:jc w:val="center"/>
                    <w:rPr>
                      <w:rFonts w:ascii="Times New Roman" w:eastAsia="宋体" w:hAnsi="Times New Roman"/>
                    </w:rPr>
                  </w:pPr>
                  <w:r>
                    <w:rPr>
                      <w:rFonts w:ascii="Times New Roman" w:eastAsia="宋体" w:hAnsi="Times New Roman"/>
                    </w:rPr>
                    <w:t>一级</w:t>
                  </w:r>
                  <w:r>
                    <w:rPr>
                      <w:rFonts w:ascii="Times New Roman" w:eastAsia="宋体" w:hAnsi="Times New Roman"/>
                    </w:rPr>
                    <w:t>A</w:t>
                  </w:r>
                </w:p>
              </w:tc>
              <w:tc>
                <w:tcPr>
                  <w:tcW w:w="766" w:type="pct"/>
                  <w:tcBorders>
                    <w:tl2br w:val="nil"/>
                    <w:tr2bl w:val="nil"/>
                  </w:tcBorders>
                  <w:vAlign w:val="center"/>
                </w:tcPr>
                <w:p w14:paraId="18CB0E8E" w14:textId="77777777" w:rsidR="00C73201" w:rsidRDefault="00000000">
                  <w:pPr>
                    <w:jc w:val="center"/>
                    <w:rPr>
                      <w:rFonts w:ascii="Times New Roman" w:eastAsia="宋体" w:hAnsi="Times New Roman"/>
                    </w:rPr>
                  </w:pPr>
                  <w:r>
                    <w:rPr>
                      <w:rFonts w:ascii="Times New Roman" w:eastAsia="宋体" w:hAnsi="Times New Roman" w:hint="eastAsia"/>
                    </w:rPr>
                    <w:t>S</w:t>
                  </w:r>
                  <w:r>
                    <w:rPr>
                      <w:rFonts w:ascii="Times New Roman" w:eastAsia="宋体" w:hAnsi="Times New Roman"/>
                    </w:rPr>
                    <w:t>S</w:t>
                  </w:r>
                </w:p>
              </w:tc>
              <w:tc>
                <w:tcPr>
                  <w:tcW w:w="790" w:type="pct"/>
                  <w:tcBorders>
                    <w:tl2br w:val="nil"/>
                    <w:tr2bl w:val="nil"/>
                  </w:tcBorders>
                  <w:vAlign w:val="center"/>
                </w:tcPr>
                <w:p w14:paraId="40FA2C7C"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w:t>
                  </w:r>
                </w:p>
              </w:tc>
              <w:tc>
                <w:tcPr>
                  <w:tcW w:w="671" w:type="pct"/>
                  <w:tcBorders>
                    <w:tl2br w:val="nil"/>
                    <w:tr2bl w:val="nil"/>
                  </w:tcBorders>
                  <w:vAlign w:val="center"/>
                </w:tcPr>
                <w:p w14:paraId="58897526"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4835A70F" w14:textId="77777777">
              <w:trPr>
                <w:trHeight w:val="283"/>
                <w:jc w:val="center"/>
              </w:trPr>
              <w:tc>
                <w:tcPr>
                  <w:tcW w:w="676" w:type="pct"/>
                  <w:vMerge/>
                  <w:tcBorders>
                    <w:tl2br w:val="nil"/>
                    <w:tr2bl w:val="nil"/>
                  </w:tcBorders>
                </w:tcPr>
                <w:p w14:paraId="7FAEBB1F"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vAlign w:val="center"/>
                </w:tcPr>
                <w:p w14:paraId="6D4D95CF"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547928A6"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47194B49" w14:textId="77777777" w:rsidR="00C73201" w:rsidRDefault="00000000">
                  <w:pPr>
                    <w:jc w:val="center"/>
                    <w:rPr>
                      <w:rFonts w:ascii="Times New Roman" w:eastAsia="宋体" w:hAnsi="Times New Roman"/>
                    </w:rPr>
                  </w:pPr>
                  <w:r>
                    <w:rPr>
                      <w:rFonts w:ascii="Times New Roman" w:eastAsia="宋体" w:hAnsi="Times New Roman" w:hint="eastAsia"/>
                    </w:rPr>
                    <w:t>石油类</w:t>
                  </w:r>
                </w:p>
              </w:tc>
              <w:tc>
                <w:tcPr>
                  <w:tcW w:w="790" w:type="pct"/>
                  <w:tcBorders>
                    <w:tl2br w:val="nil"/>
                    <w:tr2bl w:val="nil"/>
                  </w:tcBorders>
                  <w:vAlign w:val="center"/>
                </w:tcPr>
                <w:p w14:paraId="306A0756" w14:textId="77777777" w:rsidR="00C73201" w:rsidRDefault="00000000">
                  <w:pPr>
                    <w:jc w:val="center"/>
                    <w:rPr>
                      <w:rFonts w:ascii="Times New Roman" w:eastAsia="宋体" w:hAnsi="Times New Roman"/>
                    </w:rPr>
                  </w:pPr>
                  <w:r>
                    <w:rPr>
                      <w:rFonts w:ascii="Times New Roman" w:eastAsia="宋体" w:hAnsi="Times New Roman" w:hint="eastAsia"/>
                    </w:rPr>
                    <w:t>1</w:t>
                  </w:r>
                </w:p>
              </w:tc>
              <w:tc>
                <w:tcPr>
                  <w:tcW w:w="671" w:type="pct"/>
                  <w:tcBorders>
                    <w:tl2br w:val="nil"/>
                    <w:tr2bl w:val="nil"/>
                  </w:tcBorders>
                  <w:vAlign w:val="center"/>
                </w:tcPr>
                <w:p w14:paraId="6EA84395"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5F1A4248" w14:textId="77777777">
              <w:trPr>
                <w:trHeight w:val="283"/>
                <w:jc w:val="center"/>
              </w:trPr>
              <w:tc>
                <w:tcPr>
                  <w:tcW w:w="676" w:type="pct"/>
                  <w:vMerge/>
                  <w:tcBorders>
                    <w:tl2br w:val="nil"/>
                    <w:tr2bl w:val="nil"/>
                  </w:tcBorders>
                </w:tcPr>
                <w:p w14:paraId="4D56D512" w14:textId="77777777" w:rsidR="00C73201" w:rsidRDefault="00C73201">
                  <w:pPr>
                    <w:autoSpaceDE w:val="0"/>
                    <w:autoSpaceDN w:val="0"/>
                    <w:jc w:val="center"/>
                    <w:rPr>
                      <w:rFonts w:ascii="Times New Roman" w:eastAsia="宋体" w:hAnsi="Times New Roman"/>
                    </w:rPr>
                  </w:pPr>
                </w:p>
              </w:tc>
              <w:tc>
                <w:tcPr>
                  <w:tcW w:w="1671" w:type="pct"/>
                  <w:vMerge w:val="restart"/>
                  <w:tcBorders>
                    <w:tl2br w:val="nil"/>
                    <w:tr2bl w:val="nil"/>
                  </w:tcBorders>
                  <w:vAlign w:val="center"/>
                </w:tcPr>
                <w:p w14:paraId="1738FF97"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《城镇污水处理厂污染物排放标准》（</w:t>
                  </w:r>
                  <w:r>
                    <w:rPr>
                      <w:rFonts w:ascii="Times New Roman" w:eastAsia="宋体" w:hAnsi="Times New Roman" w:hint="eastAsia"/>
                    </w:rPr>
                    <w:t>D</w:t>
                  </w:r>
                  <w:r>
                    <w:rPr>
                      <w:rFonts w:ascii="Times New Roman" w:eastAsia="宋体" w:hAnsi="Times New Roman"/>
                    </w:rPr>
                    <w:t>B32/4440-2022</w:t>
                  </w:r>
                  <w:r>
                    <w:rPr>
                      <w:rFonts w:ascii="Times New Roman" w:eastAsia="宋体" w:hAnsi="Times New Roman" w:hint="eastAsia"/>
                    </w:rPr>
                    <w:t>）</w:t>
                  </w:r>
                </w:p>
              </w:tc>
              <w:tc>
                <w:tcPr>
                  <w:tcW w:w="426" w:type="pct"/>
                  <w:vMerge w:val="restart"/>
                  <w:tcBorders>
                    <w:tl2br w:val="nil"/>
                    <w:tr2bl w:val="nil"/>
                  </w:tcBorders>
                  <w:vAlign w:val="center"/>
                </w:tcPr>
                <w:p w14:paraId="00B1F47D" w14:textId="77777777" w:rsidR="00C73201" w:rsidRDefault="00000000">
                  <w:pPr>
                    <w:autoSpaceDE w:val="0"/>
                    <w:autoSpaceDN w:val="0"/>
                    <w:jc w:val="center"/>
                    <w:rPr>
                      <w:rFonts w:ascii="Times New Roman" w:eastAsia="宋体" w:hAnsi="Times New Roman"/>
                    </w:rPr>
                  </w:pPr>
                  <w:r>
                    <w:rPr>
                      <w:rFonts w:ascii="Times New Roman" w:eastAsia="宋体" w:hAnsi="Times New Roman" w:hint="eastAsia"/>
                    </w:rPr>
                    <w:t>A</w:t>
                  </w:r>
                  <w:r>
                    <w:rPr>
                      <w:rFonts w:ascii="Times New Roman" w:eastAsia="宋体" w:hAnsi="Times New Roman" w:hint="eastAsia"/>
                    </w:rPr>
                    <w:t>标准</w:t>
                  </w:r>
                </w:p>
              </w:tc>
              <w:tc>
                <w:tcPr>
                  <w:tcW w:w="766" w:type="pct"/>
                  <w:tcBorders>
                    <w:tl2br w:val="nil"/>
                    <w:tr2bl w:val="nil"/>
                  </w:tcBorders>
                  <w:vAlign w:val="center"/>
                </w:tcPr>
                <w:p w14:paraId="45FD0E77" w14:textId="77777777" w:rsidR="00C73201" w:rsidRDefault="00000000">
                  <w:pPr>
                    <w:jc w:val="center"/>
                    <w:rPr>
                      <w:rFonts w:ascii="Times New Roman" w:eastAsia="宋体" w:hAnsi="Times New Roman"/>
                    </w:rPr>
                  </w:pPr>
                  <w:r>
                    <w:rPr>
                      <w:rFonts w:ascii="Times New Roman" w:eastAsia="宋体" w:hAnsi="Times New Roman" w:hint="eastAsia"/>
                    </w:rPr>
                    <w:t>C</w:t>
                  </w:r>
                  <w:r>
                    <w:rPr>
                      <w:rFonts w:ascii="Times New Roman" w:eastAsia="宋体" w:hAnsi="Times New Roman"/>
                    </w:rPr>
                    <w:t>OD</w:t>
                  </w:r>
                </w:p>
              </w:tc>
              <w:tc>
                <w:tcPr>
                  <w:tcW w:w="790" w:type="pct"/>
                  <w:tcBorders>
                    <w:tl2br w:val="nil"/>
                    <w:tr2bl w:val="nil"/>
                  </w:tcBorders>
                  <w:vAlign w:val="center"/>
                </w:tcPr>
                <w:p w14:paraId="1820C7C5" w14:textId="77777777" w:rsidR="00C73201"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rPr>
                    <w:t>0</w:t>
                  </w:r>
                </w:p>
              </w:tc>
              <w:tc>
                <w:tcPr>
                  <w:tcW w:w="671" w:type="pct"/>
                  <w:tcBorders>
                    <w:tl2br w:val="nil"/>
                    <w:tr2bl w:val="nil"/>
                  </w:tcBorders>
                  <w:vAlign w:val="center"/>
                </w:tcPr>
                <w:p w14:paraId="3C9C9C05" w14:textId="77777777" w:rsidR="00C73201" w:rsidRDefault="00000000">
                  <w:pPr>
                    <w:jc w:val="center"/>
                    <w:rPr>
                      <w:rFonts w:ascii="Times New Roman" w:eastAsia="宋体" w:hAnsi="Times New Roman"/>
                    </w:rPr>
                  </w:pPr>
                  <w:r>
                    <w:rPr>
                      <w:rFonts w:ascii="Times New Roman" w:eastAsia="宋体" w:hAnsi="Times New Roman" w:hint="eastAsia"/>
                    </w:rPr>
                    <w:t>5</w:t>
                  </w:r>
                  <w:r>
                    <w:rPr>
                      <w:rFonts w:ascii="Times New Roman" w:eastAsia="宋体" w:hAnsi="Times New Roman"/>
                    </w:rPr>
                    <w:t>0</w:t>
                  </w:r>
                </w:p>
              </w:tc>
            </w:tr>
            <w:tr w:rsidR="00C73201" w14:paraId="29650A60" w14:textId="77777777">
              <w:trPr>
                <w:trHeight w:val="283"/>
                <w:jc w:val="center"/>
              </w:trPr>
              <w:tc>
                <w:tcPr>
                  <w:tcW w:w="676" w:type="pct"/>
                  <w:vMerge/>
                  <w:tcBorders>
                    <w:tl2br w:val="nil"/>
                    <w:tr2bl w:val="nil"/>
                  </w:tcBorders>
                </w:tcPr>
                <w:p w14:paraId="0D6DB587"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vAlign w:val="center"/>
                </w:tcPr>
                <w:p w14:paraId="44D9A8B3"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6D29BEC1"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7587E93F" w14:textId="77777777" w:rsidR="00C73201" w:rsidRDefault="00000000">
                  <w:pPr>
                    <w:jc w:val="center"/>
                    <w:rPr>
                      <w:rFonts w:ascii="Times New Roman" w:eastAsia="宋体" w:hAnsi="Times New Roman"/>
                    </w:rPr>
                  </w:pPr>
                  <w:r>
                    <w:rPr>
                      <w:rFonts w:ascii="Times New Roman" w:eastAsia="宋体" w:hAnsi="Times New Roman" w:hint="eastAsia"/>
                    </w:rPr>
                    <w:t>S</w:t>
                  </w:r>
                  <w:r>
                    <w:rPr>
                      <w:rFonts w:ascii="Times New Roman" w:eastAsia="宋体" w:hAnsi="Times New Roman"/>
                    </w:rPr>
                    <w:t>S</w:t>
                  </w:r>
                </w:p>
              </w:tc>
              <w:tc>
                <w:tcPr>
                  <w:tcW w:w="790" w:type="pct"/>
                  <w:tcBorders>
                    <w:tl2br w:val="nil"/>
                    <w:tr2bl w:val="nil"/>
                  </w:tcBorders>
                  <w:vAlign w:val="center"/>
                </w:tcPr>
                <w:p w14:paraId="7A0C0EE5" w14:textId="77777777" w:rsidR="00C73201"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w:t>
                  </w:r>
                </w:p>
              </w:tc>
              <w:tc>
                <w:tcPr>
                  <w:tcW w:w="671" w:type="pct"/>
                  <w:tcBorders>
                    <w:tl2br w:val="nil"/>
                    <w:tr2bl w:val="nil"/>
                  </w:tcBorders>
                  <w:vAlign w:val="center"/>
                </w:tcPr>
                <w:p w14:paraId="3BA44E85" w14:textId="77777777" w:rsidR="00C73201" w:rsidRDefault="00000000">
                  <w:pPr>
                    <w:jc w:val="center"/>
                    <w:rPr>
                      <w:rFonts w:ascii="Times New Roman" w:eastAsia="宋体" w:hAnsi="Times New Roman"/>
                    </w:rPr>
                  </w:pPr>
                  <w:r>
                    <w:rPr>
                      <w:rFonts w:ascii="Times New Roman" w:eastAsia="宋体" w:hAnsi="Times New Roman" w:hint="eastAsia"/>
                    </w:rPr>
                    <w:t>-</w:t>
                  </w:r>
                </w:p>
              </w:tc>
            </w:tr>
            <w:tr w:rsidR="00C73201" w14:paraId="75A61506" w14:textId="77777777">
              <w:trPr>
                <w:trHeight w:val="283"/>
                <w:jc w:val="center"/>
              </w:trPr>
              <w:tc>
                <w:tcPr>
                  <w:tcW w:w="676" w:type="pct"/>
                  <w:vMerge/>
                  <w:tcBorders>
                    <w:tl2br w:val="nil"/>
                    <w:tr2bl w:val="nil"/>
                  </w:tcBorders>
                </w:tcPr>
                <w:p w14:paraId="244BD859" w14:textId="77777777" w:rsidR="00C73201" w:rsidRDefault="00C73201">
                  <w:pPr>
                    <w:autoSpaceDE w:val="0"/>
                    <w:autoSpaceDN w:val="0"/>
                    <w:jc w:val="center"/>
                    <w:rPr>
                      <w:rFonts w:ascii="Times New Roman" w:eastAsia="宋体" w:hAnsi="Times New Roman"/>
                    </w:rPr>
                  </w:pPr>
                </w:p>
              </w:tc>
              <w:tc>
                <w:tcPr>
                  <w:tcW w:w="1671" w:type="pct"/>
                  <w:vMerge/>
                  <w:tcBorders>
                    <w:tl2br w:val="nil"/>
                    <w:tr2bl w:val="nil"/>
                  </w:tcBorders>
                  <w:vAlign w:val="center"/>
                </w:tcPr>
                <w:p w14:paraId="0CB78F26" w14:textId="77777777" w:rsidR="00C73201" w:rsidRDefault="00C73201">
                  <w:pPr>
                    <w:autoSpaceDE w:val="0"/>
                    <w:autoSpaceDN w:val="0"/>
                    <w:jc w:val="center"/>
                    <w:rPr>
                      <w:rFonts w:ascii="Times New Roman" w:eastAsia="宋体" w:hAnsi="Times New Roman"/>
                    </w:rPr>
                  </w:pPr>
                </w:p>
              </w:tc>
              <w:tc>
                <w:tcPr>
                  <w:tcW w:w="426" w:type="pct"/>
                  <w:vMerge/>
                  <w:tcBorders>
                    <w:tl2br w:val="nil"/>
                    <w:tr2bl w:val="nil"/>
                  </w:tcBorders>
                  <w:vAlign w:val="center"/>
                </w:tcPr>
                <w:p w14:paraId="78FB5CD9" w14:textId="77777777" w:rsidR="00C73201" w:rsidRDefault="00C73201">
                  <w:pPr>
                    <w:autoSpaceDE w:val="0"/>
                    <w:autoSpaceDN w:val="0"/>
                    <w:jc w:val="center"/>
                    <w:rPr>
                      <w:rFonts w:ascii="Times New Roman" w:eastAsia="宋体" w:hAnsi="Times New Roman"/>
                    </w:rPr>
                  </w:pPr>
                </w:p>
              </w:tc>
              <w:tc>
                <w:tcPr>
                  <w:tcW w:w="766" w:type="pct"/>
                  <w:tcBorders>
                    <w:tl2br w:val="nil"/>
                    <w:tr2bl w:val="nil"/>
                  </w:tcBorders>
                  <w:vAlign w:val="center"/>
                </w:tcPr>
                <w:p w14:paraId="5E25EBF0" w14:textId="77777777" w:rsidR="00C73201" w:rsidRDefault="00000000">
                  <w:pPr>
                    <w:jc w:val="center"/>
                    <w:rPr>
                      <w:rFonts w:ascii="Times New Roman" w:eastAsia="宋体" w:hAnsi="Times New Roman"/>
                    </w:rPr>
                  </w:pPr>
                  <w:r>
                    <w:rPr>
                      <w:rFonts w:ascii="Times New Roman" w:eastAsia="宋体" w:hAnsi="Times New Roman" w:hint="eastAsia"/>
                    </w:rPr>
                    <w:t>石油类</w:t>
                  </w:r>
                </w:p>
              </w:tc>
              <w:tc>
                <w:tcPr>
                  <w:tcW w:w="790" w:type="pct"/>
                  <w:tcBorders>
                    <w:tl2br w:val="nil"/>
                    <w:tr2bl w:val="nil"/>
                  </w:tcBorders>
                  <w:vAlign w:val="center"/>
                </w:tcPr>
                <w:p w14:paraId="6FD940CF" w14:textId="77777777" w:rsidR="00C73201" w:rsidRDefault="00000000">
                  <w:pPr>
                    <w:jc w:val="center"/>
                    <w:rPr>
                      <w:rFonts w:ascii="Times New Roman" w:eastAsia="宋体" w:hAnsi="Times New Roman"/>
                    </w:rPr>
                  </w:pPr>
                  <w:r>
                    <w:rPr>
                      <w:rFonts w:ascii="Times New Roman" w:eastAsia="宋体" w:hAnsi="Times New Roman" w:hint="eastAsia"/>
                    </w:rPr>
                    <w:t>1</w:t>
                  </w:r>
                </w:p>
              </w:tc>
              <w:tc>
                <w:tcPr>
                  <w:tcW w:w="671" w:type="pct"/>
                  <w:tcBorders>
                    <w:tl2br w:val="nil"/>
                    <w:tr2bl w:val="nil"/>
                  </w:tcBorders>
                  <w:vAlign w:val="center"/>
                </w:tcPr>
                <w:p w14:paraId="7C98313E" w14:textId="77777777" w:rsidR="00C73201" w:rsidRDefault="00000000">
                  <w:pPr>
                    <w:jc w:val="center"/>
                    <w:rPr>
                      <w:rFonts w:ascii="Times New Roman" w:eastAsia="宋体" w:hAnsi="Times New Roman"/>
                    </w:rPr>
                  </w:pPr>
                  <w:r>
                    <w:rPr>
                      <w:rFonts w:ascii="Times New Roman" w:eastAsia="宋体" w:hAnsi="Times New Roman" w:hint="eastAsia"/>
                    </w:rPr>
                    <w:t>-</w:t>
                  </w:r>
                </w:p>
              </w:tc>
            </w:tr>
          </w:tbl>
          <w:p w14:paraId="7F8190F8" w14:textId="77777777" w:rsidR="00C73201" w:rsidRDefault="00000000">
            <w:pPr>
              <w:rPr>
                <w:rFonts w:ascii="Times New Roman" w:eastAsia="宋体" w:hAnsi="Times New Roman"/>
                <w:b/>
                <w:bCs/>
                <w:szCs w:val="21"/>
              </w:rPr>
            </w:pPr>
            <w:r>
              <w:rPr>
                <w:rFonts w:ascii="宋体" w:eastAsia="宋体" w:hAnsi="宋体" w:hint="eastAsia"/>
                <w:b/>
                <w:bCs/>
                <w:szCs w:val="21"/>
              </w:rPr>
              <w:t>①</w:t>
            </w:r>
            <w:r>
              <w:rPr>
                <w:rFonts w:ascii="Times New Roman" w:eastAsia="宋体" w:hAnsi="Times New Roman"/>
                <w:b/>
                <w:bCs/>
                <w:szCs w:val="21"/>
              </w:rPr>
              <w:t>注：括号外数值为水温＞</w:t>
            </w:r>
            <w:r>
              <w:rPr>
                <w:rFonts w:ascii="Times New Roman" w:eastAsia="宋体" w:hAnsi="Times New Roman"/>
                <w:b/>
                <w:bCs/>
                <w:szCs w:val="21"/>
              </w:rPr>
              <w:t>12</w:t>
            </w:r>
            <w:r>
              <w:rPr>
                <w:rFonts w:ascii="宋体" w:eastAsia="宋体" w:hAnsi="宋体" w:cs="宋体" w:hint="eastAsia"/>
                <w:b/>
                <w:bCs/>
                <w:szCs w:val="21"/>
              </w:rPr>
              <w:t>℃</w:t>
            </w:r>
            <w:r>
              <w:rPr>
                <w:rFonts w:ascii="Times New Roman" w:eastAsia="宋体" w:hAnsi="Times New Roman"/>
                <w:b/>
                <w:bCs/>
                <w:szCs w:val="21"/>
              </w:rPr>
              <w:t>时的控制指标，括号内数值为水温</w:t>
            </w:r>
            <w:r>
              <w:rPr>
                <w:rFonts w:ascii="Times New Roman" w:eastAsia="宋体" w:hAnsi="Times New Roman"/>
                <w:b/>
                <w:bCs/>
                <w:szCs w:val="21"/>
              </w:rPr>
              <w:t>≤12</w:t>
            </w:r>
            <w:r>
              <w:rPr>
                <w:rFonts w:ascii="宋体" w:eastAsia="宋体" w:hAnsi="宋体" w:cs="宋体" w:hint="eastAsia"/>
                <w:b/>
                <w:bCs/>
                <w:szCs w:val="21"/>
              </w:rPr>
              <w:t>℃</w:t>
            </w:r>
            <w:r>
              <w:rPr>
                <w:rFonts w:ascii="Times New Roman" w:eastAsia="宋体" w:hAnsi="Times New Roman"/>
                <w:b/>
                <w:bCs/>
                <w:szCs w:val="21"/>
              </w:rPr>
              <w:t>时的控制指标。</w:t>
            </w:r>
          </w:p>
          <w:p w14:paraId="28A37BCC" w14:textId="77777777" w:rsidR="00C73201" w:rsidRDefault="00000000">
            <w:pPr>
              <w:rPr>
                <w:rFonts w:ascii="Times New Roman" w:eastAsia="宋体" w:hAnsi="Times New Roman"/>
                <w:b/>
                <w:bCs/>
                <w:szCs w:val="21"/>
              </w:rPr>
            </w:pPr>
            <w:r>
              <w:rPr>
                <w:rFonts w:ascii="宋体" w:eastAsia="宋体" w:hAnsi="宋体" w:hint="eastAsia"/>
                <w:b/>
                <w:bCs/>
                <w:szCs w:val="21"/>
              </w:rPr>
              <w:t>②</w:t>
            </w:r>
            <w:r>
              <w:rPr>
                <w:rFonts w:ascii="Times New Roman" w:eastAsia="宋体" w:hAnsi="Times New Roman" w:hint="eastAsia"/>
                <w:b/>
                <w:bCs/>
                <w:szCs w:val="21"/>
              </w:rPr>
              <w:t>注：每年</w:t>
            </w:r>
            <w:r>
              <w:rPr>
                <w:rFonts w:ascii="Times New Roman" w:eastAsia="宋体" w:hAnsi="Times New Roman" w:hint="eastAsia"/>
                <w:b/>
                <w:bCs/>
                <w:szCs w:val="21"/>
              </w:rPr>
              <w:t>1</w:t>
            </w:r>
            <w:r>
              <w:rPr>
                <w:rFonts w:ascii="Times New Roman" w:eastAsia="宋体" w:hAnsi="Times New Roman"/>
                <w:b/>
                <w:bCs/>
                <w:szCs w:val="21"/>
              </w:rPr>
              <w:t>1</w:t>
            </w:r>
            <w:r>
              <w:rPr>
                <w:rFonts w:ascii="Times New Roman" w:eastAsia="宋体" w:hAnsi="Times New Roman" w:hint="eastAsia"/>
                <w:b/>
                <w:bCs/>
                <w:szCs w:val="21"/>
              </w:rPr>
              <w:t>月</w:t>
            </w:r>
            <w:r>
              <w:rPr>
                <w:rFonts w:ascii="Times New Roman" w:eastAsia="宋体" w:hAnsi="Times New Roman" w:hint="eastAsia"/>
                <w:b/>
                <w:bCs/>
                <w:szCs w:val="21"/>
              </w:rPr>
              <w:t>1</w:t>
            </w:r>
            <w:r>
              <w:rPr>
                <w:rFonts w:ascii="Times New Roman" w:eastAsia="宋体" w:hAnsi="Times New Roman" w:hint="eastAsia"/>
                <w:b/>
                <w:bCs/>
                <w:szCs w:val="21"/>
              </w:rPr>
              <w:t>日至次年</w:t>
            </w:r>
            <w:r>
              <w:rPr>
                <w:rFonts w:ascii="Times New Roman" w:eastAsia="宋体" w:hAnsi="Times New Roman" w:hint="eastAsia"/>
                <w:b/>
                <w:bCs/>
                <w:szCs w:val="21"/>
              </w:rPr>
              <w:t>3</w:t>
            </w:r>
            <w:r>
              <w:rPr>
                <w:rFonts w:ascii="Times New Roman" w:eastAsia="宋体" w:hAnsi="Times New Roman" w:hint="eastAsia"/>
                <w:b/>
                <w:bCs/>
                <w:szCs w:val="21"/>
              </w:rPr>
              <w:t>月</w:t>
            </w:r>
            <w:r>
              <w:rPr>
                <w:rFonts w:ascii="Times New Roman" w:eastAsia="宋体" w:hAnsi="Times New Roman" w:hint="eastAsia"/>
                <w:b/>
                <w:bCs/>
                <w:szCs w:val="21"/>
              </w:rPr>
              <w:t>3</w:t>
            </w:r>
            <w:r>
              <w:rPr>
                <w:rFonts w:ascii="Times New Roman" w:eastAsia="宋体" w:hAnsi="Times New Roman"/>
                <w:b/>
                <w:bCs/>
                <w:szCs w:val="21"/>
              </w:rPr>
              <w:t>1</w:t>
            </w:r>
            <w:r>
              <w:rPr>
                <w:rFonts w:ascii="Times New Roman" w:eastAsia="宋体" w:hAnsi="Times New Roman" w:hint="eastAsia"/>
                <w:b/>
                <w:bCs/>
                <w:szCs w:val="21"/>
              </w:rPr>
              <w:t>日执行括号内排放限值。</w:t>
            </w:r>
          </w:p>
          <w:p w14:paraId="22D104C6"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w:t>
            </w:r>
            <w:r>
              <w:rPr>
                <w:rFonts w:ascii="Times New Roman" w:eastAsia="宋体" w:hAnsi="Times New Roman"/>
                <w:b/>
                <w:sz w:val="24"/>
              </w:rPr>
              <w:t>噪声</w:t>
            </w:r>
          </w:p>
          <w:p w14:paraId="47B0D43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本项目营运期厂界噪声执行《工业企业厂界环境噪声排放标准》（</w:t>
            </w:r>
            <w:r>
              <w:rPr>
                <w:rFonts w:ascii="Times New Roman" w:eastAsia="宋体" w:hAnsi="Times New Roman"/>
                <w:sz w:val="24"/>
              </w:rPr>
              <w:t>GB12348-2008</w:t>
            </w:r>
            <w:r>
              <w:rPr>
                <w:rFonts w:ascii="Times New Roman" w:eastAsia="宋体" w:hAnsi="Times New Roman"/>
                <w:sz w:val="24"/>
              </w:rPr>
              <w:t>）</w:t>
            </w:r>
            <w:r>
              <w:rPr>
                <w:rFonts w:ascii="Times New Roman" w:eastAsia="宋体" w:hAnsi="Times New Roman"/>
                <w:sz w:val="24"/>
              </w:rPr>
              <w:t>3</w:t>
            </w:r>
            <w:r>
              <w:rPr>
                <w:rFonts w:ascii="Times New Roman" w:eastAsia="宋体" w:hAnsi="Times New Roman"/>
                <w:sz w:val="24"/>
              </w:rPr>
              <w:t>类功能区标准。</w:t>
            </w:r>
          </w:p>
          <w:p w14:paraId="65CAAD07"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3-8  </w:t>
            </w:r>
            <w:r>
              <w:rPr>
                <w:rFonts w:ascii="Times New Roman" w:eastAsia="宋体" w:hAnsi="Times New Roman"/>
                <w:b/>
                <w:sz w:val="24"/>
              </w:rPr>
              <w:t>噪声排放标准限值</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222"/>
              <w:gridCol w:w="2935"/>
              <w:gridCol w:w="1740"/>
              <w:gridCol w:w="1276"/>
              <w:gridCol w:w="1158"/>
            </w:tblGrid>
            <w:tr w:rsidR="00C73201" w14:paraId="625DEAF6" w14:textId="77777777">
              <w:trPr>
                <w:cantSplit/>
                <w:trHeight w:val="90"/>
                <w:jc w:val="center"/>
              </w:trPr>
              <w:tc>
                <w:tcPr>
                  <w:tcW w:w="733" w:type="pct"/>
                  <w:vMerge w:val="restart"/>
                  <w:tcBorders>
                    <w:tl2br w:val="nil"/>
                    <w:tr2bl w:val="nil"/>
                  </w:tcBorders>
                  <w:vAlign w:val="center"/>
                </w:tcPr>
                <w:p w14:paraId="2B5CDE54" w14:textId="77777777" w:rsidR="00C73201" w:rsidRDefault="00000000">
                  <w:pPr>
                    <w:jc w:val="center"/>
                    <w:rPr>
                      <w:rFonts w:ascii="Times New Roman" w:eastAsia="宋体" w:hAnsi="Times New Roman"/>
                      <w:b/>
                      <w:szCs w:val="21"/>
                    </w:rPr>
                  </w:pPr>
                  <w:r>
                    <w:rPr>
                      <w:rFonts w:ascii="Times New Roman" w:eastAsia="宋体" w:hAnsi="Times New Roman"/>
                      <w:b/>
                      <w:szCs w:val="21"/>
                    </w:rPr>
                    <w:t>厂界名</w:t>
                  </w:r>
                </w:p>
              </w:tc>
              <w:tc>
                <w:tcPr>
                  <w:tcW w:w="1761" w:type="pct"/>
                  <w:vMerge w:val="restart"/>
                  <w:tcBorders>
                    <w:tl2br w:val="nil"/>
                    <w:tr2bl w:val="nil"/>
                  </w:tcBorders>
                  <w:vAlign w:val="center"/>
                </w:tcPr>
                <w:p w14:paraId="24CA0EDD" w14:textId="77777777" w:rsidR="00C73201" w:rsidRDefault="00000000">
                  <w:pPr>
                    <w:jc w:val="center"/>
                    <w:rPr>
                      <w:rFonts w:ascii="Times New Roman" w:eastAsia="宋体" w:hAnsi="Times New Roman"/>
                      <w:b/>
                      <w:szCs w:val="21"/>
                    </w:rPr>
                  </w:pPr>
                  <w:r>
                    <w:rPr>
                      <w:rFonts w:ascii="Times New Roman" w:eastAsia="宋体" w:hAnsi="Times New Roman"/>
                      <w:b/>
                      <w:szCs w:val="21"/>
                    </w:rPr>
                    <w:t>执行标准</w:t>
                  </w:r>
                </w:p>
              </w:tc>
              <w:tc>
                <w:tcPr>
                  <w:tcW w:w="1044" w:type="pct"/>
                  <w:vMerge w:val="restart"/>
                  <w:tcBorders>
                    <w:tl2br w:val="nil"/>
                    <w:tr2bl w:val="nil"/>
                  </w:tcBorders>
                  <w:vAlign w:val="center"/>
                </w:tcPr>
                <w:p w14:paraId="76A8FFA9" w14:textId="77777777" w:rsidR="00C73201" w:rsidRDefault="00000000">
                  <w:pPr>
                    <w:jc w:val="center"/>
                    <w:rPr>
                      <w:rFonts w:ascii="Times New Roman" w:eastAsia="宋体" w:hAnsi="Times New Roman"/>
                      <w:b/>
                      <w:szCs w:val="21"/>
                    </w:rPr>
                  </w:pPr>
                  <w:r>
                    <w:rPr>
                      <w:rFonts w:ascii="Times New Roman" w:eastAsia="宋体" w:hAnsi="Times New Roman"/>
                      <w:b/>
                      <w:szCs w:val="21"/>
                    </w:rPr>
                    <w:t>级别</w:t>
                  </w:r>
                </w:p>
              </w:tc>
              <w:tc>
                <w:tcPr>
                  <w:tcW w:w="766" w:type="pct"/>
                  <w:vMerge w:val="restart"/>
                  <w:tcBorders>
                    <w:tl2br w:val="nil"/>
                    <w:tr2bl w:val="nil"/>
                  </w:tcBorders>
                  <w:vAlign w:val="center"/>
                </w:tcPr>
                <w:p w14:paraId="4C64EC42" w14:textId="77777777" w:rsidR="00C73201" w:rsidRDefault="00000000">
                  <w:pPr>
                    <w:jc w:val="center"/>
                    <w:rPr>
                      <w:rFonts w:ascii="Times New Roman" w:eastAsia="宋体" w:hAnsi="Times New Roman"/>
                      <w:b/>
                      <w:szCs w:val="21"/>
                    </w:rPr>
                  </w:pPr>
                  <w:r>
                    <w:rPr>
                      <w:rFonts w:ascii="Times New Roman" w:eastAsia="宋体" w:hAnsi="Times New Roman"/>
                      <w:b/>
                      <w:szCs w:val="21"/>
                    </w:rPr>
                    <w:t>单位</w:t>
                  </w:r>
                </w:p>
              </w:tc>
              <w:tc>
                <w:tcPr>
                  <w:tcW w:w="695" w:type="pct"/>
                  <w:tcBorders>
                    <w:tl2br w:val="nil"/>
                    <w:tr2bl w:val="nil"/>
                  </w:tcBorders>
                  <w:vAlign w:val="center"/>
                </w:tcPr>
                <w:p w14:paraId="56C86F2D" w14:textId="77777777" w:rsidR="00C73201" w:rsidRDefault="00000000">
                  <w:pPr>
                    <w:jc w:val="center"/>
                    <w:rPr>
                      <w:rFonts w:ascii="Times New Roman" w:eastAsia="宋体" w:hAnsi="Times New Roman"/>
                      <w:b/>
                      <w:szCs w:val="21"/>
                    </w:rPr>
                  </w:pPr>
                  <w:r>
                    <w:rPr>
                      <w:rFonts w:ascii="Times New Roman" w:eastAsia="宋体" w:hAnsi="Times New Roman"/>
                      <w:b/>
                      <w:szCs w:val="21"/>
                    </w:rPr>
                    <w:t>标准限值</w:t>
                  </w:r>
                </w:p>
              </w:tc>
            </w:tr>
            <w:tr w:rsidR="00C73201" w14:paraId="14C7BF79" w14:textId="77777777">
              <w:trPr>
                <w:cantSplit/>
                <w:trHeight w:val="90"/>
                <w:jc w:val="center"/>
              </w:trPr>
              <w:tc>
                <w:tcPr>
                  <w:tcW w:w="733" w:type="pct"/>
                  <w:vMerge/>
                  <w:tcBorders>
                    <w:tl2br w:val="nil"/>
                    <w:tr2bl w:val="nil"/>
                  </w:tcBorders>
                  <w:vAlign w:val="center"/>
                </w:tcPr>
                <w:p w14:paraId="480BC27F" w14:textId="77777777" w:rsidR="00C73201" w:rsidRDefault="00C73201">
                  <w:pPr>
                    <w:widowControl/>
                    <w:jc w:val="center"/>
                    <w:rPr>
                      <w:rFonts w:ascii="Times New Roman" w:eastAsia="宋体" w:hAnsi="Times New Roman"/>
                      <w:b/>
                      <w:szCs w:val="21"/>
                    </w:rPr>
                  </w:pPr>
                </w:p>
              </w:tc>
              <w:tc>
                <w:tcPr>
                  <w:tcW w:w="1761" w:type="pct"/>
                  <w:vMerge/>
                  <w:tcBorders>
                    <w:tl2br w:val="nil"/>
                    <w:tr2bl w:val="nil"/>
                  </w:tcBorders>
                  <w:vAlign w:val="center"/>
                </w:tcPr>
                <w:p w14:paraId="063167E5" w14:textId="77777777" w:rsidR="00C73201" w:rsidRDefault="00C73201">
                  <w:pPr>
                    <w:widowControl/>
                    <w:jc w:val="center"/>
                    <w:rPr>
                      <w:rFonts w:ascii="Times New Roman" w:eastAsia="宋体" w:hAnsi="Times New Roman"/>
                      <w:b/>
                      <w:szCs w:val="21"/>
                    </w:rPr>
                  </w:pPr>
                </w:p>
              </w:tc>
              <w:tc>
                <w:tcPr>
                  <w:tcW w:w="1044" w:type="pct"/>
                  <w:vMerge/>
                  <w:tcBorders>
                    <w:tl2br w:val="nil"/>
                    <w:tr2bl w:val="nil"/>
                  </w:tcBorders>
                  <w:vAlign w:val="center"/>
                </w:tcPr>
                <w:p w14:paraId="306B62EE" w14:textId="77777777" w:rsidR="00C73201" w:rsidRDefault="00C73201">
                  <w:pPr>
                    <w:widowControl/>
                    <w:jc w:val="center"/>
                    <w:rPr>
                      <w:rFonts w:ascii="Times New Roman" w:eastAsia="宋体" w:hAnsi="Times New Roman"/>
                      <w:b/>
                      <w:szCs w:val="21"/>
                    </w:rPr>
                  </w:pPr>
                </w:p>
              </w:tc>
              <w:tc>
                <w:tcPr>
                  <w:tcW w:w="766" w:type="pct"/>
                  <w:vMerge/>
                  <w:tcBorders>
                    <w:tl2br w:val="nil"/>
                    <w:tr2bl w:val="nil"/>
                  </w:tcBorders>
                  <w:vAlign w:val="center"/>
                </w:tcPr>
                <w:p w14:paraId="22BF1AC8" w14:textId="77777777" w:rsidR="00C73201" w:rsidRDefault="00C73201">
                  <w:pPr>
                    <w:widowControl/>
                    <w:jc w:val="center"/>
                    <w:rPr>
                      <w:rFonts w:ascii="Times New Roman" w:eastAsia="宋体" w:hAnsi="Times New Roman"/>
                      <w:b/>
                      <w:szCs w:val="21"/>
                    </w:rPr>
                  </w:pPr>
                </w:p>
              </w:tc>
              <w:tc>
                <w:tcPr>
                  <w:tcW w:w="695" w:type="pct"/>
                  <w:tcBorders>
                    <w:tl2br w:val="nil"/>
                    <w:tr2bl w:val="nil"/>
                  </w:tcBorders>
                  <w:vAlign w:val="center"/>
                </w:tcPr>
                <w:p w14:paraId="187327BA" w14:textId="77777777" w:rsidR="00C73201" w:rsidRDefault="00000000">
                  <w:pPr>
                    <w:jc w:val="center"/>
                    <w:rPr>
                      <w:rFonts w:ascii="Times New Roman" w:eastAsia="宋体" w:hAnsi="Times New Roman"/>
                      <w:b/>
                      <w:szCs w:val="21"/>
                    </w:rPr>
                  </w:pPr>
                  <w:r>
                    <w:rPr>
                      <w:rFonts w:ascii="Times New Roman" w:eastAsia="宋体" w:hAnsi="Times New Roman"/>
                      <w:b/>
                      <w:szCs w:val="21"/>
                    </w:rPr>
                    <w:t>昼</w:t>
                  </w:r>
                </w:p>
              </w:tc>
            </w:tr>
            <w:tr w:rsidR="00C73201" w14:paraId="6C849A5A" w14:textId="77777777">
              <w:trPr>
                <w:cantSplit/>
                <w:trHeight w:val="90"/>
                <w:jc w:val="center"/>
              </w:trPr>
              <w:tc>
                <w:tcPr>
                  <w:tcW w:w="733" w:type="pct"/>
                  <w:tcBorders>
                    <w:tl2br w:val="nil"/>
                    <w:tr2bl w:val="nil"/>
                  </w:tcBorders>
                  <w:vAlign w:val="center"/>
                </w:tcPr>
                <w:p w14:paraId="4E094193" w14:textId="77777777" w:rsidR="00C73201" w:rsidRDefault="00000000">
                  <w:pPr>
                    <w:jc w:val="center"/>
                    <w:rPr>
                      <w:rFonts w:ascii="Times New Roman" w:eastAsia="宋体" w:hAnsi="Times New Roman"/>
                      <w:szCs w:val="21"/>
                    </w:rPr>
                  </w:pPr>
                  <w:r>
                    <w:rPr>
                      <w:rFonts w:ascii="Times New Roman" w:eastAsia="宋体" w:hAnsi="Times New Roman"/>
                      <w:szCs w:val="21"/>
                    </w:rPr>
                    <w:t>项目厂界</w:t>
                  </w:r>
                </w:p>
              </w:tc>
              <w:tc>
                <w:tcPr>
                  <w:tcW w:w="1761" w:type="pct"/>
                  <w:tcBorders>
                    <w:tl2br w:val="nil"/>
                    <w:tr2bl w:val="nil"/>
                  </w:tcBorders>
                  <w:vAlign w:val="center"/>
                </w:tcPr>
                <w:p w14:paraId="54257C38" w14:textId="77777777" w:rsidR="00C73201" w:rsidRDefault="00000000">
                  <w:pPr>
                    <w:jc w:val="center"/>
                    <w:rPr>
                      <w:rFonts w:ascii="Times New Roman" w:eastAsia="宋体" w:hAnsi="Times New Roman"/>
                      <w:szCs w:val="21"/>
                    </w:rPr>
                  </w:pPr>
                  <w:r>
                    <w:rPr>
                      <w:rFonts w:ascii="Times New Roman" w:eastAsia="宋体" w:hAnsi="Times New Roman"/>
                      <w:szCs w:val="21"/>
                    </w:rPr>
                    <w:t>《工业企业厂界环境噪声排放标准》（</w:t>
                  </w:r>
                  <w:r>
                    <w:rPr>
                      <w:rFonts w:ascii="Times New Roman" w:eastAsia="宋体" w:hAnsi="Times New Roman"/>
                      <w:szCs w:val="21"/>
                    </w:rPr>
                    <w:t>GB12348</w:t>
                  </w:r>
                  <w:r>
                    <w:rPr>
                      <w:rFonts w:ascii="Times New Roman" w:eastAsia="宋体" w:hAnsi="Times New Roman"/>
                      <w:szCs w:val="21"/>
                    </w:rPr>
                    <w:t>－</w:t>
                  </w:r>
                  <w:r>
                    <w:rPr>
                      <w:rFonts w:ascii="Times New Roman" w:eastAsia="宋体" w:hAnsi="Times New Roman"/>
                      <w:szCs w:val="21"/>
                    </w:rPr>
                    <w:t>2008</w:t>
                  </w:r>
                  <w:r>
                    <w:rPr>
                      <w:rFonts w:ascii="Times New Roman" w:eastAsia="宋体" w:hAnsi="Times New Roman"/>
                      <w:szCs w:val="21"/>
                    </w:rPr>
                    <w:t>）</w:t>
                  </w:r>
                </w:p>
              </w:tc>
              <w:tc>
                <w:tcPr>
                  <w:tcW w:w="1044" w:type="pct"/>
                  <w:tcBorders>
                    <w:tl2br w:val="nil"/>
                    <w:tr2bl w:val="nil"/>
                  </w:tcBorders>
                  <w:vAlign w:val="center"/>
                </w:tcPr>
                <w:p w14:paraId="3D1B45B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类</w:t>
                  </w:r>
                  <w:r>
                    <w:rPr>
                      <w:rFonts w:ascii="Times New Roman" w:eastAsia="宋体" w:hAnsi="Times New Roman" w:hint="eastAsia"/>
                      <w:szCs w:val="21"/>
                    </w:rPr>
                    <w:t>功能区</w:t>
                  </w:r>
                  <w:r>
                    <w:rPr>
                      <w:rFonts w:ascii="Times New Roman" w:eastAsia="宋体" w:hAnsi="Times New Roman"/>
                      <w:szCs w:val="21"/>
                    </w:rPr>
                    <w:t>标准</w:t>
                  </w:r>
                </w:p>
              </w:tc>
              <w:tc>
                <w:tcPr>
                  <w:tcW w:w="766" w:type="pct"/>
                  <w:tcBorders>
                    <w:tl2br w:val="nil"/>
                    <w:tr2bl w:val="nil"/>
                  </w:tcBorders>
                  <w:vAlign w:val="center"/>
                </w:tcPr>
                <w:p w14:paraId="5A4D4681" w14:textId="77777777" w:rsidR="00C73201" w:rsidRDefault="00000000">
                  <w:pPr>
                    <w:jc w:val="center"/>
                    <w:rPr>
                      <w:rFonts w:ascii="Times New Roman" w:eastAsia="宋体" w:hAnsi="Times New Roman"/>
                      <w:szCs w:val="21"/>
                    </w:rPr>
                  </w:pPr>
                  <w:r>
                    <w:rPr>
                      <w:rFonts w:ascii="Times New Roman" w:eastAsia="宋体" w:hAnsi="Times New Roman"/>
                      <w:szCs w:val="21"/>
                    </w:rPr>
                    <w:t>dB</w:t>
                  </w:r>
                  <w:r>
                    <w:rPr>
                      <w:rFonts w:ascii="Times New Roman" w:eastAsia="宋体" w:hAnsi="Times New Roman"/>
                      <w:szCs w:val="21"/>
                    </w:rPr>
                    <w:t>（</w:t>
                  </w:r>
                  <w:r>
                    <w:rPr>
                      <w:rFonts w:ascii="Times New Roman" w:eastAsia="宋体" w:hAnsi="Times New Roman"/>
                      <w:szCs w:val="21"/>
                    </w:rPr>
                    <w:t>A</w:t>
                  </w:r>
                  <w:r>
                    <w:rPr>
                      <w:rFonts w:ascii="Times New Roman" w:eastAsia="宋体" w:hAnsi="Times New Roman"/>
                      <w:szCs w:val="21"/>
                    </w:rPr>
                    <w:t>）</w:t>
                  </w:r>
                </w:p>
              </w:tc>
              <w:tc>
                <w:tcPr>
                  <w:tcW w:w="695" w:type="pct"/>
                  <w:tcBorders>
                    <w:tl2br w:val="nil"/>
                    <w:tr2bl w:val="nil"/>
                  </w:tcBorders>
                  <w:vAlign w:val="center"/>
                </w:tcPr>
                <w:p w14:paraId="6196AD56" w14:textId="77777777" w:rsidR="00C73201" w:rsidRDefault="00000000">
                  <w:pPr>
                    <w:jc w:val="center"/>
                    <w:rPr>
                      <w:rFonts w:ascii="Times New Roman" w:eastAsia="宋体" w:hAnsi="Times New Roman"/>
                      <w:szCs w:val="21"/>
                    </w:rPr>
                  </w:pPr>
                  <w:r>
                    <w:rPr>
                      <w:rFonts w:ascii="Times New Roman" w:eastAsia="宋体" w:hAnsi="Times New Roman"/>
                      <w:szCs w:val="21"/>
                    </w:rPr>
                    <w:t>6</w:t>
                  </w:r>
                  <w:r>
                    <w:rPr>
                      <w:rFonts w:ascii="Times New Roman" w:eastAsia="宋体" w:hAnsi="Times New Roman" w:hint="eastAsia"/>
                      <w:szCs w:val="21"/>
                    </w:rPr>
                    <w:t>5</w:t>
                  </w:r>
                </w:p>
              </w:tc>
            </w:tr>
          </w:tbl>
          <w:p w14:paraId="36224DEE"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b/>
                <w:sz w:val="24"/>
              </w:rPr>
              <w:t>、固体废物</w:t>
            </w:r>
          </w:p>
          <w:p w14:paraId="5D14783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《中华</w:t>
            </w:r>
            <w:r>
              <w:rPr>
                <w:rFonts w:ascii="Times New Roman" w:eastAsia="宋体" w:hAnsi="Times New Roman"/>
                <w:sz w:val="24"/>
              </w:rPr>
              <w:t>人民共和国固体废物污染环境防治法</w:t>
            </w:r>
            <w:r>
              <w:rPr>
                <w:rFonts w:ascii="Times New Roman" w:eastAsia="宋体" w:hAnsi="Times New Roman" w:hint="eastAsia"/>
                <w:sz w:val="24"/>
              </w:rPr>
              <w:t>》（中华人民</w:t>
            </w:r>
            <w:r>
              <w:rPr>
                <w:rFonts w:ascii="Times New Roman" w:eastAsia="宋体" w:hAnsi="Times New Roman"/>
                <w:sz w:val="24"/>
              </w:rPr>
              <w:t>共和国主席令第</w:t>
            </w:r>
            <w:r>
              <w:rPr>
                <w:rFonts w:ascii="Times New Roman" w:eastAsia="宋体" w:hAnsi="Times New Roman" w:hint="eastAsia"/>
                <w:sz w:val="24"/>
              </w:rPr>
              <w:t>43</w:t>
            </w:r>
            <w:r>
              <w:rPr>
                <w:rFonts w:ascii="Times New Roman" w:eastAsia="宋体" w:hAnsi="Times New Roman" w:hint="eastAsia"/>
                <w:sz w:val="24"/>
              </w:rPr>
              <w:t>号</w:t>
            </w:r>
            <w:r>
              <w:rPr>
                <w:rFonts w:ascii="Times New Roman" w:eastAsia="宋体" w:hAnsi="Times New Roman"/>
                <w:sz w:val="24"/>
              </w:rPr>
              <w:t>，</w:t>
            </w:r>
            <w:r>
              <w:rPr>
                <w:rFonts w:ascii="Times New Roman" w:eastAsia="宋体" w:hAnsi="Times New Roman" w:hint="eastAsia"/>
                <w:sz w:val="24"/>
              </w:rPr>
              <w:t>2020</w:t>
            </w:r>
            <w:r>
              <w:rPr>
                <w:rFonts w:ascii="Times New Roman" w:eastAsia="宋体" w:hAnsi="Times New Roman" w:hint="eastAsia"/>
                <w:sz w:val="24"/>
              </w:rPr>
              <w:t>年</w:t>
            </w:r>
            <w:r>
              <w:rPr>
                <w:rFonts w:ascii="Times New Roman" w:eastAsia="宋体" w:hAnsi="Times New Roman" w:hint="eastAsia"/>
                <w:sz w:val="24"/>
              </w:rPr>
              <w:t>9</w:t>
            </w:r>
            <w:r>
              <w:rPr>
                <w:rFonts w:ascii="Times New Roman" w:eastAsia="宋体" w:hAnsi="Times New Roman" w:hint="eastAsia"/>
                <w:sz w:val="24"/>
              </w:rPr>
              <w:t>月</w:t>
            </w:r>
            <w:r>
              <w:rPr>
                <w:rFonts w:ascii="Times New Roman" w:eastAsia="宋体" w:hAnsi="Times New Roman" w:hint="eastAsia"/>
                <w:sz w:val="24"/>
              </w:rPr>
              <w:t>1</w:t>
            </w:r>
            <w:r>
              <w:rPr>
                <w:rFonts w:ascii="Times New Roman" w:eastAsia="宋体" w:hAnsi="Times New Roman" w:hint="eastAsia"/>
                <w:sz w:val="24"/>
              </w:rPr>
              <w:t>起</w:t>
            </w:r>
            <w:r>
              <w:rPr>
                <w:rFonts w:ascii="Times New Roman" w:eastAsia="宋体" w:hAnsi="Times New Roman"/>
                <w:sz w:val="24"/>
              </w:rPr>
              <w:t>实施</w:t>
            </w:r>
            <w:r>
              <w:rPr>
                <w:rFonts w:ascii="Times New Roman" w:eastAsia="宋体" w:hAnsi="Times New Roman" w:hint="eastAsia"/>
                <w:sz w:val="24"/>
              </w:rPr>
              <w:t>）；</w:t>
            </w:r>
          </w:p>
          <w:p w14:paraId="75544D70"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《江苏省</w:t>
            </w:r>
            <w:r>
              <w:rPr>
                <w:rFonts w:ascii="Times New Roman" w:eastAsia="宋体" w:hAnsi="Times New Roman"/>
                <w:sz w:val="24"/>
              </w:rPr>
              <w:t>固体废物污染环境</w:t>
            </w:r>
            <w:r>
              <w:rPr>
                <w:rFonts w:ascii="Times New Roman" w:eastAsia="宋体" w:hAnsi="Times New Roman" w:hint="eastAsia"/>
                <w:sz w:val="24"/>
              </w:rPr>
              <w:t>防治条例》（</w:t>
            </w:r>
            <w:r>
              <w:rPr>
                <w:rFonts w:ascii="Times New Roman" w:eastAsia="宋体" w:hAnsi="Times New Roman" w:hint="eastAsia"/>
                <w:sz w:val="24"/>
              </w:rPr>
              <w:t>2018</w:t>
            </w:r>
            <w:r>
              <w:rPr>
                <w:rFonts w:ascii="Times New Roman" w:eastAsia="宋体" w:hAnsi="Times New Roman" w:hint="eastAsia"/>
                <w:sz w:val="24"/>
              </w:rPr>
              <w:t>修订）；</w:t>
            </w:r>
          </w:p>
          <w:p w14:paraId="3E2BA6C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《一般工业固体废物贮存和填埋污染控制标准》（</w:t>
            </w:r>
            <w:r>
              <w:rPr>
                <w:rFonts w:ascii="Times New Roman" w:eastAsia="宋体" w:hAnsi="Times New Roman"/>
                <w:sz w:val="24"/>
              </w:rPr>
              <w:t>GB18599-2020</w:t>
            </w:r>
            <w:r>
              <w:rPr>
                <w:rFonts w:ascii="Times New Roman" w:eastAsia="宋体" w:hAnsi="Times New Roman"/>
                <w:sz w:val="24"/>
              </w:rPr>
              <w:t>）</w:t>
            </w:r>
            <w:r>
              <w:rPr>
                <w:rFonts w:ascii="Times New Roman" w:eastAsia="宋体" w:hAnsi="Times New Roman" w:hint="eastAsia"/>
                <w:sz w:val="24"/>
              </w:rPr>
              <w:t>。</w:t>
            </w:r>
          </w:p>
          <w:p w14:paraId="2BA98864" w14:textId="77777777" w:rsidR="00C73201" w:rsidRDefault="00C73201">
            <w:pPr>
              <w:spacing w:line="360" w:lineRule="auto"/>
              <w:ind w:firstLineChars="200" w:firstLine="480"/>
              <w:rPr>
                <w:rFonts w:ascii="Times New Roman" w:eastAsia="宋体" w:hAnsi="Times New Roman"/>
                <w:sz w:val="24"/>
              </w:rPr>
            </w:pPr>
          </w:p>
          <w:p w14:paraId="21E24058" w14:textId="77777777" w:rsidR="00C73201" w:rsidRDefault="00C73201">
            <w:pPr>
              <w:spacing w:line="360" w:lineRule="auto"/>
              <w:ind w:firstLineChars="200" w:firstLine="480"/>
              <w:rPr>
                <w:rFonts w:ascii="Times New Roman" w:eastAsia="宋体" w:hAnsi="Times New Roman"/>
                <w:sz w:val="24"/>
              </w:rPr>
            </w:pPr>
          </w:p>
          <w:p w14:paraId="7FCB258A" w14:textId="77777777" w:rsidR="00C73201" w:rsidRDefault="00C73201">
            <w:pPr>
              <w:spacing w:line="360" w:lineRule="auto"/>
              <w:rPr>
                <w:rFonts w:ascii="Times New Roman" w:eastAsia="宋体" w:hAnsi="Times New Roman"/>
                <w:sz w:val="24"/>
              </w:rPr>
            </w:pPr>
          </w:p>
        </w:tc>
      </w:tr>
      <w:tr w:rsidR="00C73201" w14:paraId="1300B9AF" w14:textId="77777777">
        <w:tc>
          <w:tcPr>
            <w:tcW w:w="283" w:type="pct"/>
            <w:vAlign w:val="center"/>
          </w:tcPr>
          <w:p w14:paraId="61402078"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总量</w:t>
            </w:r>
            <w:r>
              <w:rPr>
                <w:rFonts w:ascii="Times New Roman" w:eastAsia="宋体" w:hAnsi="Times New Roman"/>
                <w:b/>
                <w:sz w:val="24"/>
              </w:rPr>
              <w:t>控制指标</w:t>
            </w:r>
          </w:p>
        </w:tc>
        <w:tc>
          <w:tcPr>
            <w:tcW w:w="4717" w:type="pct"/>
          </w:tcPr>
          <w:p w14:paraId="742A823E"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总量控制因子</w:t>
            </w:r>
          </w:p>
          <w:p w14:paraId="1DD37EE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根据《关于印发江苏省建设项目主要污染物排放总量区域平衡方案审核管理办法的通知》（苏环办</w:t>
            </w:r>
            <w:r>
              <w:rPr>
                <w:rFonts w:ascii="Times New Roman" w:eastAsia="宋体" w:hAnsi="Times New Roman"/>
                <w:sz w:val="24"/>
              </w:rPr>
              <w:t>[2011]71</w:t>
            </w:r>
            <w:r>
              <w:rPr>
                <w:rFonts w:ascii="Times New Roman" w:eastAsia="宋体" w:hAnsi="Times New Roman"/>
                <w:sz w:val="24"/>
              </w:rPr>
              <w:t>号）、《关于加强建设项目烟粉尘、挥发性有机物准入审核的通知》（苏环办</w:t>
            </w:r>
            <w:r>
              <w:rPr>
                <w:rFonts w:ascii="Times New Roman" w:eastAsia="宋体" w:hAnsi="Times New Roman"/>
                <w:sz w:val="24"/>
              </w:rPr>
              <w:t>[2014]148</w:t>
            </w:r>
            <w:r>
              <w:rPr>
                <w:rFonts w:ascii="Times New Roman" w:eastAsia="宋体" w:hAnsi="Times New Roman"/>
                <w:sz w:val="24"/>
              </w:rPr>
              <w:t>号）及《市政府办公室关于印发</w:t>
            </w:r>
            <w:r>
              <w:rPr>
                <w:rFonts w:ascii="Times New Roman" w:eastAsia="宋体" w:hAnsi="Times New Roman"/>
                <w:sz w:val="24"/>
              </w:rPr>
              <w:t>&lt;</w:t>
            </w:r>
            <w:r>
              <w:rPr>
                <w:rFonts w:ascii="Times New Roman" w:eastAsia="宋体" w:hAnsi="Times New Roman"/>
                <w:sz w:val="24"/>
              </w:rPr>
              <w:t>常州市建设项目主要污染物排放总量指标审核及管理实施细则</w:t>
            </w:r>
            <w:r>
              <w:rPr>
                <w:rFonts w:ascii="Times New Roman" w:eastAsia="宋体" w:hAnsi="Times New Roman"/>
                <w:sz w:val="24"/>
              </w:rPr>
              <w:t>&gt;</w:t>
            </w:r>
            <w:r>
              <w:rPr>
                <w:rFonts w:ascii="Times New Roman" w:eastAsia="宋体" w:hAnsi="Times New Roman"/>
                <w:sz w:val="24"/>
              </w:rPr>
              <w:t>的通知》（常政办发</w:t>
            </w:r>
            <w:r>
              <w:rPr>
                <w:rFonts w:ascii="Times New Roman" w:eastAsia="宋体" w:hAnsi="Times New Roman"/>
                <w:sz w:val="24"/>
              </w:rPr>
              <w:t>[2015]104</w:t>
            </w:r>
            <w:r>
              <w:rPr>
                <w:rFonts w:ascii="Times New Roman" w:eastAsia="宋体" w:hAnsi="Times New Roman"/>
                <w:sz w:val="24"/>
              </w:rPr>
              <w:t>号）等文件规定，结合本项目排污特征，确定本项目总量控制因子。</w:t>
            </w:r>
          </w:p>
          <w:p w14:paraId="55B76F67"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水污染物总量控制因子：</w:t>
            </w:r>
            <w:r>
              <w:rPr>
                <w:rFonts w:ascii="Times New Roman" w:eastAsia="宋体" w:hAnsi="Times New Roman"/>
                <w:sz w:val="24"/>
              </w:rPr>
              <w:t>COD</w:t>
            </w:r>
            <w:r>
              <w:rPr>
                <w:rFonts w:ascii="Times New Roman" w:eastAsia="宋体" w:hAnsi="Times New Roman"/>
                <w:sz w:val="24"/>
              </w:rPr>
              <w:t>、</w:t>
            </w:r>
            <w:r>
              <w:rPr>
                <w:rFonts w:ascii="Times New Roman" w:eastAsia="宋体" w:hAnsi="Times New Roman"/>
                <w:sz w:val="24"/>
              </w:rPr>
              <w:t>NH</w:t>
            </w:r>
            <w:r>
              <w:rPr>
                <w:rFonts w:ascii="Times New Roman" w:eastAsia="宋体" w:hAnsi="Times New Roman"/>
                <w:sz w:val="24"/>
                <w:vertAlign w:val="subscript"/>
              </w:rPr>
              <w:t>3</w:t>
            </w:r>
            <w:r>
              <w:rPr>
                <w:rFonts w:ascii="Times New Roman" w:eastAsia="宋体" w:hAnsi="Times New Roman"/>
                <w:sz w:val="24"/>
              </w:rPr>
              <w:t>-N</w:t>
            </w:r>
            <w:r>
              <w:rPr>
                <w:rFonts w:ascii="Times New Roman" w:eastAsia="宋体" w:hAnsi="Times New Roman"/>
                <w:sz w:val="24"/>
              </w:rPr>
              <w:t>、</w:t>
            </w:r>
            <w:r>
              <w:rPr>
                <w:rFonts w:ascii="Times New Roman" w:eastAsia="宋体" w:hAnsi="Times New Roman"/>
                <w:sz w:val="24"/>
              </w:rPr>
              <w:t>TP</w:t>
            </w:r>
            <w:r>
              <w:rPr>
                <w:rFonts w:ascii="Times New Roman" w:eastAsia="宋体" w:hAnsi="Times New Roman"/>
                <w:sz w:val="24"/>
              </w:rPr>
              <w:t>、</w:t>
            </w:r>
            <w:r>
              <w:rPr>
                <w:rFonts w:ascii="Times New Roman" w:eastAsia="宋体" w:hAnsi="Times New Roman"/>
                <w:sz w:val="24"/>
              </w:rPr>
              <w:t>TN</w:t>
            </w:r>
            <w:r>
              <w:rPr>
                <w:rFonts w:ascii="Times New Roman" w:eastAsia="宋体" w:hAnsi="Times New Roman"/>
                <w:sz w:val="24"/>
              </w:rPr>
              <w:t>；</w:t>
            </w:r>
          </w:p>
          <w:p w14:paraId="7939B14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水污染物特征考核因子：</w:t>
            </w:r>
            <w:r>
              <w:rPr>
                <w:rFonts w:ascii="Times New Roman" w:eastAsia="宋体" w:hAnsi="Times New Roman"/>
                <w:sz w:val="24"/>
              </w:rPr>
              <w:t>SS</w:t>
            </w:r>
            <w:r>
              <w:rPr>
                <w:rFonts w:ascii="Times New Roman" w:eastAsia="宋体" w:hAnsi="Times New Roman" w:hint="eastAsia"/>
                <w:sz w:val="24"/>
              </w:rPr>
              <w:t>、石油类。</w:t>
            </w:r>
          </w:p>
          <w:p w14:paraId="35541D4F"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w:t>
            </w:r>
            <w:r>
              <w:rPr>
                <w:rFonts w:ascii="Times New Roman" w:eastAsia="宋体" w:hAnsi="Times New Roman"/>
                <w:b/>
                <w:sz w:val="24"/>
              </w:rPr>
              <w:t>总量控制指标</w:t>
            </w:r>
          </w:p>
          <w:p w14:paraId="76F5320B"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 xml:space="preserve">-8  </w:t>
            </w:r>
            <w:r>
              <w:rPr>
                <w:rFonts w:ascii="Times New Roman" w:eastAsia="宋体" w:hAnsi="Times New Roman" w:hint="eastAsia"/>
                <w:b/>
                <w:sz w:val="24"/>
              </w:rPr>
              <w:t>建设项目</w:t>
            </w:r>
            <w:r>
              <w:rPr>
                <w:rFonts w:ascii="Times New Roman" w:eastAsia="宋体" w:hAnsi="Times New Roman"/>
                <w:b/>
                <w:sz w:val="24"/>
              </w:rPr>
              <w:t>全厂污染物排放总量表（</w:t>
            </w:r>
            <w:r>
              <w:rPr>
                <w:rFonts w:ascii="Times New Roman" w:eastAsia="宋体" w:hAnsi="Times New Roman" w:hint="eastAsia"/>
                <w:b/>
                <w:sz w:val="24"/>
              </w:rPr>
              <w:t>单位</w:t>
            </w:r>
            <w:r>
              <w:rPr>
                <w:rFonts w:ascii="Times New Roman" w:eastAsia="宋体" w:hAnsi="Times New Roman"/>
                <w:b/>
                <w:sz w:val="24"/>
              </w:rPr>
              <w:t>：</w:t>
            </w:r>
            <w:r>
              <w:rPr>
                <w:rFonts w:ascii="Times New Roman" w:eastAsia="宋体" w:hAnsi="Times New Roman" w:hint="eastAsia"/>
                <w:b/>
                <w:sz w:val="24"/>
              </w:rPr>
              <w:t>t/a</w:t>
            </w:r>
            <w:r>
              <w:rPr>
                <w:rFonts w:ascii="Times New Roman" w:eastAsia="宋体" w:hAnsi="Times New Roman"/>
                <w:b/>
                <w:sz w:val="24"/>
              </w:rPr>
              <w:t>）</w:t>
            </w:r>
          </w:p>
          <w:tbl>
            <w:tblPr>
              <w:tblStyle w:val="af"/>
              <w:tblW w:w="5000" w:type="pct"/>
              <w:tblBorders>
                <w:top w:val="single" w:sz="12" w:space="0" w:color="auto"/>
                <w:left w:val="none" w:sz="0" w:space="0" w:color="auto"/>
                <w:bottom w:val="single" w:sz="12" w:space="0" w:color="auto"/>
                <w:right w:val="none" w:sz="0" w:space="0" w:color="auto"/>
                <w:insideH w:val="single" w:sz="8" w:space="0" w:color="auto"/>
                <w:insideV w:val="single" w:sz="8" w:space="0" w:color="auto"/>
              </w:tblBorders>
              <w:tblLook w:val="04A0" w:firstRow="1" w:lastRow="0" w:firstColumn="1" w:lastColumn="0" w:noHBand="0" w:noVBand="1"/>
            </w:tblPr>
            <w:tblGrid>
              <w:gridCol w:w="1209"/>
              <w:gridCol w:w="1160"/>
              <w:gridCol w:w="1158"/>
              <w:gridCol w:w="1150"/>
              <w:gridCol w:w="1283"/>
              <w:gridCol w:w="1226"/>
              <w:gridCol w:w="1145"/>
            </w:tblGrid>
            <w:tr w:rsidR="00C73201" w14:paraId="5E5E6603" w14:textId="77777777">
              <w:trPr>
                <w:trHeight w:val="340"/>
              </w:trPr>
              <w:tc>
                <w:tcPr>
                  <w:tcW w:w="1422" w:type="pct"/>
                  <w:gridSpan w:val="2"/>
                  <w:vMerge w:val="restart"/>
                  <w:vAlign w:val="center"/>
                </w:tcPr>
                <w:p w14:paraId="378DC1BD"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污染物名称</w:t>
                  </w:r>
                </w:p>
              </w:tc>
              <w:tc>
                <w:tcPr>
                  <w:tcW w:w="695" w:type="pct"/>
                  <w:vMerge w:val="restart"/>
                  <w:vAlign w:val="center"/>
                </w:tcPr>
                <w:p w14:paraId="544E3F4F"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本项目产生量</w:t>
                  </w:r>
                </w:p>
              </w:tc>
              <w:tc>
                <w:tcPr>
                  <w:tcW w:w="690" w:type="pct"/>
                  <w:vMerge w:val="restart"/>
                  <w:vAlign w:val="center"/>
                </w:tcPr>
                <w:p w14:paraId="58DF96C2"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本项目排放量</w:t>
                  </w:r>
                </w:p>
              </w:tc>
              <w:tc>
                <w:tcPr>
                  <w:tcW w:w="1506" w:type="pct"/>
                  <w:gridSpan w:val="2"/>
                  <w:vAlign w:val="center"/>
                </w:tcPr>
                <w:p w14:paraId="14A7813F"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接管申请量</w:t>
                  </w:r>
                </w:p>
              </w:tc>
              <w:tc>
                <w:tcPr>
                  <w:tcW w:w="687" w:type="pct"/>
                  <w:vMerge w:val="restart"/>
                  <w:vAlign w:val="center"/>
                </w:tcPr>
                <w:p w14:paraId="79160F85"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最终排入外环境量</w:t>
                  </w:r>
                </w:p>
              </w:tc>
            </w:tr>
            <w:tr w:rsidR="00C73201" w14:paraId="5A077FDB" w14:textId="77777777">
              <w:trPr>
                <w:trHeight w:val="340"/>
              </w:trPr>
              <w:tc>
                <w:tcPr>
                  <w:tcW w:w="1422" w:type="pct"/>
                  <w:gridSpan w:val="2"/>
                  <w:vMerge/>
                  <w:vAlign w:val="center"/>
                </w:tcPr>
                <w:p w14:paraId="667C754D" w14:textId="77777777" w:rsidR="00C73201" w:rsidRDefault="00C73201">
                  <w:pPr>
                    <w:jc w:val="center"/>
                    <w:rPr>
                      <w:rFonts w:ascii="Times New Roman" w:eastAsia="宋体" w:hAnsi="Times New Roman"/>
                      <w:b/>
                      <w:kern w:val="0"/>
                      <w:szCs w:val="21"/>
                    </w:rPr>
                  </w:pPr>
                </w:p>
              </w:tc>
              <w:tc>
                <w:tcPr>
                  <w:tcW w:w="695" w:type="pct"/>
                  <w:vMerge/>
                  <w:vAlign w:val="center"/>
                </w:tcPr>
                <w:p w14:paraId="4FAD009C" w14:textId="77777777" w:rsidR="00C73201" w:rsidRDefault="00C73201">
                  <w:pPr>
                    <w:jc w:val="center"/>
                    <w:rPr>
                      <w:rFonts w:ascii="Times New Roman" w:eastAsia="宋体" w:hAnsi="Times New Roman"/>
                      <w:b/>
                      <w:kern w:val="0"/>
                      <w:szCs w:val="21"/>
                    </w:rPr>
                  </w:pPr>
                </w:p>
              </w:tc>
              <w:tc>
                <w:tcPr>
                  <w:tcW w:w="690" w:type="pct"/>
                  <w:vMerge/>
                  <w:vAlign w:val="center"/>
                </w:tcPr>
                <w:p w14:paraId="3AFD4141" w14:textId="77777777" w:rsidR="00C73201" w:rsidRDefault="00C73201">
                  <w:pPr>
                    <w:jc w:val="center"/>
                    <w:rPr>
                      <w:rFonts w:ascii="Times New Roman" w:eastAsia="宋体" w:hAnsi="Times New Roman"/>
                      <w:b/>
                      <w:kern w:val="0"/>
                      <w:szCs w:val="21"/>
                    </w:rPr>
                  </w:pPr>
                </w:p>
              </w:tc>
              <w:tc>
                <w:tcPr>
                  <w:tcW w:w="770" w:type="pct"/>
                  <w:vAlign w:val="center"/>
                </w:tcPr>
                <w:p w14:paraId="20BD39A0"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控制因子</w:t>
                  </w:r>
                </w:p>
              </w:tc>
              <w:tc>
                <w:tcPr>
                  <w:tcW w:w="736" w:type="pct"/>
                  <w:vAlign w:val="center"/>
                </w:tcPr>
                <w:p w14:paraId="16586EE4" w14:textId="77777777" w:rsidR="00C73201" w:rsidRDefault="00000000">
                  <w:pPr>
                    <w:jc w:val="center"/>
                    <w:rPr>
                      <w:rFonts w:ascii="Times New Roman" w:eastAsia="宋体" w:hAnsi="Times New Roman"/>
                      <w:b/>
                      <w:kern w:val="0"/>
                      <w:szCs w:val="21"/>
                    </w:rPr>
                  </w:pPr>
                  <w:r>
                    <w:rPr>
                      <w:rFonts w:ascii="Times New Roman" w:eastAsia="宋体" w:hAnsi="Times New Roman" w:hint="eastAsia"/>
                      <w:b/>
                      <w:kern w:val="0"/>
                      <w:szCs w:val="21"/>
                    </w:rPr>
                    <w:t>考核因子</w:t>
                  </w:r>
                </w:p>
              </w:tc>
              <w:tc>
                <w:tcPr>
                  <w:tcW w:w="687" w:type="pct"/>
                  <w:vMerge/>
                  <w:vAlign w:val="center"/>
                </w:tcPr>
                <w:p w14:paraId="59A2EA68" w14:textId="77777777" w:rsidR="00C73201" w:rsidRDefault="00C73201">
                  <w:pPr>
                    <w:jc w:val="center"/>
                    <w:rPr>
                      <w:rFonts w:ascii="Times New Roman" w:eastAsia="宋体" w:hAnsi="Times New Roman"/>
                      <w:kern w:val="0"/>
                      <w:szCs w:val="21"/>
                    </w:rPr>
                  </w:pPr>
                </w:p>
              </w:tc>
            </w:tr>
            <w:tr w:rsidR="00C73201" w14:paraId="68191C14" w14:textId="77777777">
              <w:trPr>
                <w:trHeight w:val="340"/>
              </w:trPr>
              <w:tc>
                <w:tcPr>
                  <w:tcW w:w="726" w:type="pct"/>
                  <w:vMerge w:val="restart"/>
                  <w:vAlign w:val="center"/>
                </w:tcPr>
                <w:p w14:paraId="6CC0D9D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生活污水</w:t>
                  </w:r>
                </w:p>
              </w:tc>
              <w:tc>
                <w:tcPr>
                  <w:tcW w:w="696" w:type="pct"/>
                  <w:vAlign w:val="center"/>
                </w:tcPr>
                <w:p w14:paraId="3D72BCF1"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水量</w:t>
                  </w:r>
                </w:p>
              </w:tc>
              <w:tc>
                <w:tcPr>
                  <w:tcW w:w="695" w:type="pct"/>
                  <w:vAlign w:val="center"/>
                </w:tcPr>
                <w:p w14:paraId="75C7324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kern w:val="0"/>
                      <w:szCs w:val="21"/>
                    </w:rPr>
                    <w:t>248</w:t>
                  </w:r>
                </w:p>
              </w:tc>
              <w:tc>
                <w:tcPr>
                  <w:tcW w:w="690" w:type="pct"/>
                  <w:vAlign w:val="center"/>
                </w:tcPr>
                <w:p w14:paraId="75E1C27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kern w:val="0"/>
                      <w:szCs w:val="21"/>
                    </w:rPr>
                    <w:t>248</w:t>
                  </w:r>
                </w:p>
              </w:tc>
              <w:tc>
                <w:tcPr>
                  <w:tcW w:w="770" w:type="pct"/>
                  <w:vAlign w:val="center"/>
                </w:tcPr>
                <w:p w14:paraId="70EEFB77"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w:t>
                  </w:r>
                </w:p>
              </w:tc>
              <w:tc>
                <w:tcPr>
                  <w:tcW w:w="736" w:type="pct"/>
                  <w:vAlign w:val="center"/>
                </w:tcPr>
                <w:p w14:paraId="1B31FE24"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w:t>
                  </w:r>
                </w:p>
              </w:tc>
              <w:tc>
                <w:tcPr>
                  <w:tcW w:w="687" w:type="pct"/>
                  <w:vAlign w:val="center"/>
                </w:tcPr>
                <w:p w14:paraId="67EF72EF"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kern w:val="0"/>
                      <w:szCs w:val="21"/>
                    </w:rPr>
                    <w:t>248</w:t>
                  </w:r>
                </w:p>
              </w:tc>
            </w:tr>
            <w:tr w:rsidR="00C73201" w14:paraId="46E7E8B1" w14:textId="77777777">
              <w:trPr>
                <w:trHeight w:val="340"/>
              </w:trPr>
              <w:tc>
                <w:tcPr>
                  <w:tcW w:w="726" w:type="pct"/>
                  <w:vMerge/>
                  <w:vAlign w:val="center"/>
                </w:tcPr>
                <w:p w14:paraId="265722A1" w14:textId="77777777" w:rsidR="00C73201" w:rsidRDefault="00C73201">
                  <w:pPr>
                    <w:jc w:val="center"/>
                    <w:rPr>
                      <w:rFonts w:ascii="Times New Roman" w:eastAsia="宋体" w:hAnsi="Times New Roman"/>
                      <w:kern w:val="0"/>
                      <w:szCs w:val="21"/>
                    </w:rPr>
                  </w:pPr>
                </w:p>
              </w:tc>
              <w:tc>
                <w:tcPr>
                  <w:tcW w:w="696" w:type="pct"/>
                  <w:vAlign w:val="center"/>
                </w:tcPr>
                <w:p w14:paraId="77D83B86"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COD</w:t>
                  </w:r>
                </w:p>
              </w:tc>
              <w:tc>
                <w:tcPr>
                  <w:tcW w:w="695" w:type="pct"/>
                  <w:vAlign w:val="center"/>
                </w:tcPr>
                <w:p w14:paraId="3D7076FF" w14:textId="77777777" w:rsidR="00C73201"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.499</w:t>
                  </w:r>
                </w:p>
              </w:tc>
              <w:tc>
                <w:tcPr>
                  <w:tcW w:w="690" w:type="pct"/>
                  <w:vAlign w:val="center"/>
                </w:tcPr>
                <w:p w14:paraId="1E91DD18" w14:textId="77777777" w:rsidR="00C73201"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.499</w:t>
                  </w:r>
                </w:p>
              </w:tc>
              <w:tc>
                <w:tcPr>
                  <w:tcW w:w="770" w:type="pct"/>
                  <w:vAlign w:val="center"/>
                </w:tcPr>
                <w:p w14:paraId="5CDBADFF" w14:textId="77777777" w:rsidR="00C73201"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.499</w:t>
                  </w:r>
                </w:p>
              </w:tc>
              <w:tc>
                <w:tcPr>
                  <w:tcW w:w="736" w:type="pct"/>
                  <w:vAlign w:val="center"/>
                </w:tcPr>
                <w:p w14:paraId="72AEE607"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3ABB84F1"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.0624</w:t>
                  </w:r>
                </w:p>
              </w:tc>
            </w:tr>
            <w:tr w:rsidR="00C73201" w14:paraId="3935DD98" w14:textId="77777777">
              <w:trPr>
                <w:trHeight w:val="340"/>
              </w:trPr>
              <w:tc>
                <w:tcPr>
                  <w:tcW w:w="726" w:type="pct"/>
                  <w:vMerge/>
                  <w:vAlign w:val="center"/>
                </w:tcPr>
                <w:p w14:paraId="49D6B1A8" w14:textId="77777777" w:rsidR="00C73201" w:rsidRDefault="00C73201">
                  <w:pPr>
                    <w:jc w:val="center"/>
                    <w:rPr>
                      <w:rFonts w:ascii="Times New Roman" w:eastAsia="宋体" w:hAnsi="Times New Roman"/>
                      <w:kern w:val="0"/>
                      <w:szCs w:val="21"/>
                    </w:rPr>
                  </w:pPr>
                </w:p>
              </w:tc>
              <w:tc>
                <w:tcPr>
                  <w:tcW w:w="696" w:type="pct"/>
                  <w:vAlign w:val="center"/>
                </w:tcPr>
                <w:p w14:paraId="4C6A4E5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SS</w:t>
                  </w:r>
                </w:p>
              </w:tc>
              <w:tc>
                <w:tcPr>
                  <w:tcW w:w="695" w:type="pct"/>
                  <w:vAlign w:val="center"/>
                </w:tcPr>
                <w:p w14:paraId="254BAD41"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.374</w:t>
                  </w:r>
                </w:p>
              </w:tc>
              <w:tc>
                <w:tcPr>
                  <w:tcW w:w="690" w:type="pct"/>
                  <w:vAlign w:val="center"/>
                </w:tcPr>
                <w:p w14:paraId="63426E0E"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.374</w:t>
                  </w:r>
                </w:p>
              </w:tc>
              <w:tc>
                <w:tcPr>
                  <w:tcW w:w="770" w:type="pct"/>
                  <w:vAlign w:val="center"/>
                </w:tcPr>
                <w:p w14:paraId="0684E7F4"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736" w:type="pct"/>
                  <w:vAlign w:val="center"/>
                </w:tcPr>
                <w:p w14:paraId="33C33F74"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.374</w:t>
                  </w:r>
                </w:p>
              </w:tc>
              <w:tc>
                <w:tcPr>
                  <w:tcW w:w="687" w:type="pct"/>
                  <w:vAlign w:val="center"/>
                </w:tcPr>
                <w:p w14:paraId="64660760"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.0125</w:t>
                  </w:r>
                </w:p>
              </w:tc>
            </w:tr>
            <w:tr w:rsidR="00C73201" w14:paraId="31B3ABFB" w14:textId="77777777">
              <w:trPr>
                <w:trHeight w:val="340"/>
              </w:trPr>
              <w:tc>
                <w:tcPr>
                  <w:tcW w:w="726" w:type="pct"/>
                  <w:vMerge/>
                  <w:vAlign w:val="center"/>
                </w:tcPr>
                <w:p w14:paraId="6282E363" w14:textId="77777777" w:rsidR="00C73201" w:rsidRDefault="00C73201">
                  <w:pPr>
                    <w:jc w:val="center"/>
                    <w:rPr>
                      <w:rFonts w:ascii="Times New Roman" w:eastAsia="宋体" w:hAnsi="Times New Roman"/>
                      <w:kern w:val="0"/>
                      <w:szCs w:val="21"/>
                    </w:rPr>
                  </w:pPr>
                </w:p>
              </w:tc>
              <w:tc>
                <w:tcPr>
                  <w:tcW w:w="696" w:type="pct"/>
                  <w:vAlign w:val="center"/>
                </w:tcPr>
                <w:p w14:paraId="525A3EA1"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NH</w:t>
                  </w:r>
                  <w:r>
                    <w:rPr>
                      <w:rFonts w:ascii="Times New Roman" w:eastAsia="宋体" w:hAnsi="Times New Roman" w:hint="eastAsia"/>
                      <w:kern w:val="0"/>
                      <w:szCs w:val="21"/>
                      <w:vertAlign w:val="subscript"/>
                    </w:rPr>
                    <w:t>3</w:t>
                  </w:r>
                  <w:r>
                    <w:rPr>
                      <w:rFonts w:ascii="Times New Roman" w:eastAsia="宋体" w:hAnsi="Times New Roman" w:hint="eastAsia"/>
                      <w:kern w:val="0"/>
                      <w:szCs w:val="21"/>
                    </w:rPr>
                    <w:t>-N</w:t>
                  </w:r>
                </w:p>
              </w:tc>
              <w:tc>
                <w:tcPr>
                  <w:tcW w:w="695" w:type="pct"/>
                  <w:vAlign w:val="center"/>
                </w:tcPr>
                <w:p w14:paraId="6B219561"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.044</w:t>
                  </w:r>
                </w:p>
              </w:tc>
              <w:tc>
                <w:tcPr>
                  <w:tcW w:w="690" w:type="pct"/>
                  <w:vAlign w:val="center"/>
                </w:tcPr>
                <w:p w14:paraId="026CA3DA"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.044</w:t>
                  </w:r>
                </w:p>
              </w:tc>
              <w:tc>
                <w:tcPr>
                  <w:tcW w:w="770" w:type="pct"/>
                  <w:vAlign w:val="center"/>
                </w:tcPr>
                <w:p w14:paraId="1CD68E2E"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.044</w:t>
                  </w:r>
                </w:p>
              </w:tc>
              <w:tc>
                <w:tcPr>
                  <w:tcW w:w="736" w:type="pct"/>
                  <w:vAlign w:val="center"/>
                </w:tcPr>
                <w:p w14:paraId="6E194617"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5AA2C6DB"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.0050</w:t>
                  </w:r>
                </w:p>
              </w:tc>
            </w:tr>
            <w:tr w:rsidR="00C73201" w14:paraId="01E0EB70" w14:textId="77777777">
              <w:trPr>
                <w:trHeight w:val="340"/>
              </w:trPr>
              <w:tc>
                <w:tcPr>
                  <w:tcW w:w="726" w:type="pct"/>
                  <w:vMerge/>
                  <w:vAlign w:val="center"/>
                </w:tcPr>
                <w:p w14:paraId="54D98FA7" w14:textId="77777777" w:rsidR="00C73201" w:rsidRDefault="00C73201">
                  <w:pPr>
                    <w:jc w:val="center"/>
                    <w:rPr>
                      <w:rFonts w:ascii="Times New Roman" w:eastAsia="宋体" w:hAnsi="Times New Roman"/>
                      <w:kern w:val="0"/>
                      <w:szCs w:val="21"/>
                    </w:rPr>
                  </w:pPr>
                </w:p>
              </w:tc>
              <w:tc>
                <w:tcPr>
                  <w:tcW w:w="696" w:type="pct"/>
                  <w:vAlign w:val="center"/>
                </w:tcPr>
                <w:p w14:paraId="3968E0D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TP</w:t>
                  </w:r>
                </w:p>
              </w:tc>
              <w:tc>
                <w:tcPr>
                  <w:tcW w:w="695" w:type="pct"/>
                  <w:vAlign w:val="center"/>
                </w:tcPr>
                <w:p w14:paraId="07869CE2"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.006</w:t>
                  </w:r>
                </w:p>
              </w:tc>
              <w:tc>
                <w:tcPr>
                  <w:tcW w:w="690" w:type="pct"/>
                  <w:vAlign w:val="center"/>
                </w:tcPr>
                <w:p w14:paraId="523D387B"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.006</w:t>
                  </w:r>
                </w:p>
              </w:tc>
              <w:tc>
                <w:tcPr>
                  <w:tcW w:w="770" w:type="pct"/>
                  <w:vAlign w:val="center"/>
                </w:tcPr>
                <w:p w14:paraId="11ACB13C"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.006</w:t>
                  </w:r>
                </w:p>
              </w:tc>
              <w:tc>
                <w:tcPr>
                  <w:tcW w:w="736" w:type="pct"/>
                  <w:vAlign w:val="center"/>
                </w:tcPr>
                <w:p w14:paraId="29180983"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1A31C1B5"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.0006</w:t>
                  </w:r>
                </w:p>
              </w:tc>
            </w:tr>
            <w:tr w:rsidR="00C73201" w14:paraId="4C1F6ABF" w14:textId="77777777">
              <w:trPr>
                <w:trHeight w:val="340"/>
              </w:trPr>
              <w:tc>
                <w:tcPr>
                  <w:tcW w:w="726" w:type="pct"/>
                  <w:vMerge/>
                  <w:vAlign w:val="center"/>
                </w:tcPr>
                <w:p w14:paraId="2CB4E162" w14:textId="77777777" w:rsidR="00C73201" w:rsidRDefault="00C73201">
                  <w:pPr>
                    <w:jc w:val="center"/>
                    <w:rPr>
                      <w:rFonts w:ascii="Times New Roman" w:eastAsia="宋体" w:hAnsi="Times New Roman"/>
                      <w:kern w:val="0"/>
                      <w:szCs w:val="21"/>
                    </w:rPr>
                  </w:pPr>
                </w:p>
              </w:tc>
              <w:tc>
                <w:tcPr>
                  <w:tcW w:w="696" w:type="pct"/>
                  <w:vAlign w:val="center"/>
                </w:tcPr>
                <w:p w14:paraId="3237413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TN</w:t>
                  </w:r>
                </w:p>
              </w:tc>
              <w:tc>
                <w:tcPr>
                  <w:tcW w:w="695" w:type="pct"/>
                  <w:vAlign w:val="center"/>
                </w:tcPr>
                <w:p w14:paraId="0CCD0EC8"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.062</w:t>
                  </w:r>
                </w:p>
              </w:tc>
              <w:tc>
                <w:tcPr>
                  <w:tcW w:w="690" w:type="pct"/>
                  <w:vAlign w:val="center"/>
                </w:tcPr>
                <w:p w14:paraId="31BCCC8C"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.062</w:t>
                  </w:r>
                </w:p>
              </w:tc>
              <w:tc>
                <w:tcPr>
                  <w:tcW w:w="770" w:type="pct"/>
                  <w:vAlign w:val="center"/>
                </w:tcPr>
                <w:p w14:paraId="32FFF20C"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.062</w:t>
                  </w:r>
                </w:p>
              </w:tc>
              <w:tc>
                <w:tcPr>
                  <w:tcW w:w="736" w:type="pct"/>
                  <w:vAlign w:val="center"/>
                </w:tcPr>
                <w:p w14:paraId="1FF59260"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2AFD2273"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.0150</w:t>
                  </w:r>
                </w:p>
              </w:tc>
            </w:tr>
            <w:tr w:rsidR="00C73201" w14:paraId="1AED8E57" w14:textId="77777777">
              <w:trPr>
                <w:trHeight w:val="340"/>
              </w:trPr>
              <w:tc>
                <w:tcPr>
                  <w:tcW w:w="726" w:type="pct"/>
                  <w:vMerge w:val="restart"/>
                  <w:vAlign w:val="center"/>
                </w:tcPr>
                <w:p w14:paraId="6C4EFA7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生产废水</w:t>
                  </w:r>
                </w:p>
              </w:tc>
              <w:tc>
                <w:tcPr>
                  <w:tcW w:w="696" w:type="pct"/>
                  <w:vAlign w:val="center"/>
                </w:tcPr>
                <w:p w14:paraId="2CEBF30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少量</w:t>
                  </w:r>
                </w:p>
              </w:tc>
              <w:tc>
                <w:tcPr>
                  <w:tcW w:w="695" w:type="pct"/>
                  <w:vAlign w:val="center"/>
                </w:tcPr>
                <w:p w14:paraId="72D77C81"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1</w:t>
                  </w:r>
                  <w:r>
                    <w:rPr>
                      <w:rFonts w:ascii="Times New Roman" w:eastAsia="等线" w:hAnsi="Times New Roman" w:cs="Times New Roman"/>
                      <w:szCs w:val="21"/>
                    </w:rPr>
                    <w:t>600</w:t>
                  </w:r>
                </w:p>
              </w:tc>
              <w:tc>
                <w:tcPr>
                  <w:tcW w:w="690" w:type="pct"/>
                  <w:vAlign w:val="center"/>
                </w:tcPr>
                <w:p w14:paraId="4FD051B4"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1</w:t>
                  </w:r>
                  <w:r>
                    <w:rPr>
                      <w:rFonts w:ascii="Times New Roman" w:eastAsia="等线" w:hAnsi="Times New Roman" w:cs="Times New Roman"/>
                      <w:szCs w:val="21"/>
                    </w:rPr>
                    <w:t>600</w:t>
                  </w:r>
                </w:p>
              </w:tc>
              <w:tc>
                <w:tcPr>
                  <w:tcW w:w="770" w:type="pct"/>
                  <w:vAlign w:val="center"/>
                </w:tcPr>
                <w:p w14:paraId="05DB5583"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w:t>
                  </w:r>
                </w:p>
              </w:tc>
              <w:tc>
                <w:tcPr>
                  <w:tcW w:w="736" w:type="pct"/>
                  <w:vAlign w:val="center"/>
                </w:tcPr>
                <w:p w14:paraId="4A6C4460"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3688032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600</w:t>
                  </w:r>
                </w:p>
              </w:tc>
            </w:tr>
            <w:tr w:rsidR="00C73201" w14:paraId="1ABF02FC" w14:textId="77777777">
              <w:trPr>
                <w:trHeight w:val="340"/>
              </w:trPr>
              <w:tc>
                <w:tcPr>
                  <w:tcW w:w="726" w:type="pct"/>
                  <w:vMerge/>
                  <w:vAlign w:val="center"/>
                </w:tcPr>
                <w:p w14:paraId="267A68AA" w14:textId="77777777" w:rsidR="00C73201" w:rsidRDefault="00C73201">
                  <w:pPr>
                    <w:jc w:val="center"/>
                    <w:rPr>
                      <w:rFonts w:ascii="Times New Roman" w:eastAsia="宋体" w:hAnsi="Times New Roman"/>
                      <w:kern w:val="0"/>
                      <w:szCs w:val="21"/>
                    </w:rPr>
                  </w:pPr>
                </w:p>
              </w:tc>
              <w:tc>
                <w:tcPr>
                  <w:tcW w:w="696" w:type="pct"/>
                  <w:vAlign w:val="center"/>
                </w:tcPr>
                <w:p w14:paraId="410DF90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C</w:t>
                  </w:r>
                  <w:r>
                    <w:rPr>
                      <w:rFonts w:ascii="Times New Roman" w:eastAsia="宋体" w:hAnsi="Times New Roman"/>
                      <w:kern w:val="0"/>
                      <w:szCs w:val="21"/>
                    </w:rPr>
                    <w:t>OD</w:t>
                  </w:r>
                </w:p>
              </w:tc>
              <w:tc>
                <w:tcPr>
                  <w:tcW w:w="695" w:type="pct"/>
                  <w:vAlign w:val="center"/>
                </w:tcPr>
                <w:p w14:paraId="501869DF"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0.128</w:t>
                  </w:r>
                </w:p>
              </w:tc>
              <w:tc>
                <w:tcPr>
                  <w:tcW w:w="690" w:type="pct"/>
                  <w:vAlign w:val="center"/>
                </w:tcPr>
                <w:p w14:paraId="53A27D68"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0.128</w:t>
                  </w:r>
                </w:p>
              </w:tc>
              <w:tc>
                <w:tcPr>
                  <w:tcW w:w="770" w:type="pct"/>
                  <w:vAlign w:val="center"/>
                </w:tcPr>
                <w:p w14:paraId="1BB1E01E"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0.128</w:t>
                  </w:r>
                </w:p>
              </w:tc>
              <w:tc>
                <w:tcPr>
                  <w:tcW w:w="736" w:type="pct"/>
                  <w:vAlign w:val="center"/>
                </w:tcPr>
                <w:p w14:paraId="11EF9081"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w:t>
                  </w:r>
                </w:p>
              </w:tc>
              <w:tc>
                <w:tcPr>
                  <w:tcW w:w="687" w:type="pct"/>
                  <w:vAlign w:val="center"/>
                </w:tcPr>
                <w:p w14:paraId="2E8761C8"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.0800</w:t>
                  </w:r>
                </w:p>
              </w:tc>
            </w:tr>
            <w:tr w:rsidR="00C73201" w14:paraId="5B777A4C" w14:textId="77777777">
              <w:trPr>
                <w:trHeight w:val="340"/>
              </w:trPr>
              <w:tc>
                <w:tcPr>
                  <w:tcW w:w="726" w:type="pct"/>
                  <w:vMerge/>
                  <w:vAlign w:val="center"/>
                </w:tcPr>
                <w:p w14:paraId="2CE24268" w14:textId="77777777" w:rsidR="00C73201" w:rsidRDefault="00C73201">
                  <w:pPr>
                    <w:jc w:val="center"/>
                    <w:rPr>
                      <w:rFonts w:ascii="Times New Roman" w:eastAsia="宋体" w:hAnsi="Times New Roman"/>
                      <w:kern w:val="0"/>
                      <w:szCs w:val="21"/>
                    </w:rPr>
                  </w:pPr>
                </w:p>
              </w:tc>
              <w:tc>
                <w:tcPr>
                  <w:tcW w:w="696" w:type="pct"/>
                  <w:vAlign w:val="center"/>
                </w:tcPr>
                <w:p w14:paraId="7F1A66D8"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S</w:t>
                  </w:r>
                  <w:r>
                    <w:rPr>
                      <w:rFonts w:ascii="Times New Roman" w:eastAsia="宋体" w:hAnsi="Times New Roman"/>
                      <w:kern w:val="0"/>
                      <w:szCs w:val="21"/>
                    </w:rPr>
                    <w:t>S</w:t>
                  </w:r>
                </w:p>
              </w:tc>
              <w:tc>
                <w:tcPr>
                  <w:tcW w:w="695" w:type="pct"/>
                  <w:vAlign w:val="center"/>
                </w:tcPr>
                <w:p w14:paraId="32E86F38"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w:t>
                  </w:r>
                  <w:r>
                    <w:rPr>
                      <w:rFonts w:ascii="Times New Roman" w:eastAsia="宋体" w:hAnsi="Times New Roman"/>
                      <w:bCs/>
                      <w:szCs w:val="21"/>
                    </w:rPr>
                    <w:t>.032</w:t>
                  </w:r>
                </w:p>
              </w:tc>
              <w:tc>
                <w:tcPr>
                  <w:tcW w:w="690" w:type="pct"/>
                  <w:vAlign w:val="center"/>
                </w:tcPr>
                <w:p w14:paraId="19FF8FD6"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w:t>
                  </w:r>
                  <w:r>
                    <w:rPr>
                      <w:rFonts w:ascii="Times New Roman" w:eastAsia="宋体" w:hAnsi="Times New Roman"/>
                      <w:bCs/>
                      <w:szCs w:val="21"/>
                    </w:rPr>
                    <w:t>.032</w:t>
                  </w:r>
                </w:p>
              </w:tc>
              <w:tc>
                <w:tcPr>
                  <w:tcW w:w="770" w:type="pct"/>
                  <w:vAlign w:val="center"/>
                </w:tcPr>
                <w:p w14:paraId="7C3DCC12"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w:t>
                  </w:r>
                </w:p>
              </w:tc>
              <w:tc>
                <w:tcPr>
                  <w:tcW w:w="736" w:type="pct"/>
                  <w:vAlign w:val="center"/>
                </w:tcPr>
                <w:p w14:paraId="69CACBBE"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bCs/>
                      <w:szCs w:val="21"/>
                    </w:rPr>
                    <w:t>0</w:t>
                  </w:r>
                  <w:r>
                    <w:rPr>
                      <w:rFonts w:ascii="Times New Roman" w:eastAsia="宋体" w:hAnsi="Times New Roman"/>
                      <w:bCs/>
                      <w:szCs w:val="21"/>
                    </w:rPr>
                    <w:t>.032</w:t>
                  </w:r>
                </w:p>
              </w:tc>
              <w:tc>
                <w:tcPr>
                  <w:tcW w:w="687" w:type="pct"/>
                  <w:vAlign w:val="center"/>
                </w:tcPr>
                <w:p w14:paraId="23F725F2"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.0160</w:t>
                  </w:r>
                </w:p>
              </w:tc>
            </w:tr>
            <w:tr w:rsidR="00C73201" w14:paraId="59B65512" w14:textId="77777777">
              <w:trPr>
                <w:trHeight w:val="340"/>
              </w:trPr>
              <w:tc>
                <w:tcPr>
                  <w:tcW w:w="726" w:type="pct"/>
                  <w:vMerge/>
                  <w:vAlign w:val="center"/>
                </w:tcPr>
                <w:p w14:paraId="119B9718" w14:textId="77777777" w:rsidR="00C73201" w:rsidRDefault="00C73201">
                  <w:pPr>
                    <w:jc w:val="center"/>
                    <w:rPr>
                      <w:rFonts w:ascii="Times New Roman" w:eastAsia="宋体" w:hAnsi="Times New Roman"/>
                      <w:kern w:val="0"/>
                      <w:szCs w:val="21"/>
                    </w:rPr>
                  </w:pPr>
                </w:p>
              </w:tc>
              <w:tc>
                <w:tcPr>
                  <w:tcW w:w="696" w:type="pct"/>
                  <w:vAlign w:val="center"/>
                </w:tcPr>
                <w:p w14:paraId="1900334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石油类</w:t>
                  </w:r>
                </w:p>
              </w:tc>
              <w:tc>
                <w:tcPr>
                  <w:tcW w:w="695" w:type="pct"/>
                  <w:vAlign w:val="center"/>
                </w:tcPr>
                <w:p w14:paraId="37BB4604"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w:t>
                  </w:r>
                  <w:r>
                    <w:rPr>
                      <w:rFonts w:ascii="Times New Roman" w:eastAsia="宋体" w:hAnsi="Times New Roman"/>
                      <w:bCs/>
                      <w:szCs w:val="21"/>
                    </w:rPr>
                    <w:t>.0024</w:t>
                  </w:r>
                </w:p>
              </w:tc>
              <w:tc>
                <w:tcPr>
                  <w:tcW w:w="690" w:type="pct"/>
                  <w:vAlign w:val="center"/>
                </w:tcPr>
                <w:p w14:paraId="2679D588" w14:textId="77777777" w:rsidR="00C73201" w:rsidRDefault="00000000">
                  <w:pPr>
                    <w:jc w:val="center"/>
                    <w:rPr>
                      <w:rFonts w:ascii="Times New Roman" w:eastAsia="等线" w:hAnsi="Times New Roman" w:cs="Times New Roman"/>
                      <w:szCs w:val="21"/>
                    </w:rPr>
                  </w:pPr>
                  <w:r>
                    <w:rPr>
                      <w:rFonts w:ascii="Times New Roman" w:eastAsia="宋体" w:hAnsi="Times New Roman" w:hint="eastAsia"/>
                      <w:bCs/>
                      <w:szCs w:val="21"/>
                    </w:rPr>
                    <w:t>0</w:t>
                  </w:r>
                  <w:r>
                    <w:rPr>
                      <w:rFonts w:ascii="Times New Roman" w:eastAsia="宋体" w:hAnsi="Times New Roman"/>
                      <w:bCs/>
                      <w:szCs w:val="21"/>
                    </w:rPr>
                    <w:t>.0024</w:t>
                  </w:r>
                </w:p>
              </w:tc>
              <w:tc>
                <w:tcPr>
                  <w:tcW w:w="770" w:type="pct"/>
                  <w:vAlign w:val="center"/>
                </w:tcPr>
                <w:p w14:paraId="2B018039"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w:t>
                  </w:r>
                </w:p>
              </w:tc>
              <w:tc>
                <w:tcPr>
                  <w:tcW w:w="736" w:type="pct"/>
                  <w:vAlign w:val="center"/>
                </w:tcPr>
                <w:p w14:paraId="73A0DEEC"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bCs/>
                      <w:szCs w:val="21"/>
                    </w:rPr>
                    <w:t>0</w:t>
                  </w:r>
                  <w:r>
                    <w:rPr>
                      <w:rFonts w:ascii="Times New Roman" w:eastAsia="宋体" w:hAnsi="Times New Roman"/>
                      <w:bCs/>
                      <w:szCs w:val="21"/>
                    </w:rPr>
                    <w:t>.0024</w:t>
                  </w:r>
                </w:p>
              </w:tc>
              <w:tc>
                <w:tcPr>
                  <w:tcW w:w="687" w:type="pct"/>
                  <w:vAlign w:val="center"/>
                </w:tcPr>
                <w:p w14:paraId="7D950A3A" w14:textId="77777777" w:rsidR="00C73201" w:rsidRDefault="00000000">
                  <w:pPr>
                    <w:jc w:val="center"/>
                    <w:rPr>
                      <w:rFonts w:ascii="Times New Roman" w:eastAsia="宋体" w:hAnsi="Times New Roman"/>
                      <w:bCs/>
                      <w:color w:val="FF0000"/>
                      <w:szCs w:val="21"/>
                    </w:rPr>
                  </w:pPr>
                  <w:r>
                    <w:rPr>
                      <w:rFonts w:ascii="Times New Roman" w:eastAsia="宋体" w:hAnsi="Times New Roman" w:hint="eastAsia"/>
                      <w:bCs/>
                      <w:szCs w:val="21"/>
                    </w:rPr>
                    <w:t>0</w:t>
                  </w:r>
                  <w:r>
                    <w:rPr>
                      <w:rFonts w:ascii="Times New Roman" w:eastAsia="宋体" w:hAnsi="Times New Roman"/>
                      <w:bCs/>
                      <w:szCs w:val="21"/>
                    </w:rPr>
                    <w:t>.0016</w:t>
                  </w:r>
                </w:p>
              </w:tc>
            </w:tr>
            <w:tr w:rsidR="00C73201" w14:paraId="1F59E333" w14:textId="77777777">
              <w:trPr>
                <w:trHeight w:val="340"/>
              </w:trPr>
              <w:tc>
                <w:tcPr>
                  <w:tcW w:w="726" w:type="pct"/>
                  <w:vMerge w:val="restart"/>
                  <w:vAlign w:val="center"/>
                </w:tcPr>
                <w:p w14:paraId="42EA7313"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固废</w:t>
                  </w:r>
                </w:p>
              </w:tc>
              <w:tc>
                <w:tcPr>
                  <w:tcW w:w="696" w:type="pct"/>
                  <w:vAlign w:val="center"/>
                </w:tcPr>
                <w:p w14:paraId="374D6A1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一般固废</w:t>
                  </w:r>
                </w:p>
              </w:tc>
              <w:tc>
                <w:tcPr>
                  <w:tcW w:w="695" w:type="pct"/>
                  <w:vAlign w:val="center"/>
                </w:tcPr>
                <w:p w14:paraId="2FEB7ABA"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3</w:t>
                  </w:r>
                  <w:r>
                    <w:rPr>
                      <w:rFonts w:ascii="Times New Roman" w:eastAsia="宋体" w:hAnsi="Times New Roman"/>
                      <w:kern w:val="0"/>
                      <w:szCs w:val="21"/>
                      <w:lang w:bidi="ar"/>
                    </w:rPr>
                    <w:t>.5</w:t>
                  </w:r>
                </w:p>
              </w:tc>
              <w:tc>
                <w:tcPr>
                  <w:tcW w:w="690" w:type="pct"/>
                  <w:vAlign w:val="center"/>
                </w:tcPr>
                <w:p w14:paraId="77CFF5E7"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0</w:t>
                  </w:r>
                </w:p>
              </w:tc>
              <w:tc>
                <w:tcPr>
                  <w:tcW w:w="770" w:type="pct"/>
                  <w:vAlign w:val="center"/>
                </w:tcPr>
                <w:p w14:paraId="001991F0"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0</w:t>
                  </w:r>
                </w:p>
              </w:tc>
              <w:tc>
                <w:tcPr>
                  <w:tcW w:w="736" w:type="pct"/>
                  <w:vAlign w:val="center"/>
                </w:tcPr>
                <w:p w14:paraId="700050C4"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0</w:t>
                  </w:r>
                </w:p>
              </w:tc>
              <w:tc>
                <w:tcPr>
                  <w:tcW w:w="687" w:type="pct"/>
                  <w:vAlign w:val="center"/>
                </w:tcPr>
                <w:p w14:paraId="5727725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p>
              </w:tc>
            </w:tr>
            <w:tr w:rsidR="00C73201" w14:paraId="1F3ECBF3" w14:textId="77777777">
              <w:trPr>
                <w:trHeight w:val="340"/>
              </w:trPr>
              <w:tc>
                <w:tcPr>
                  <w:tcW w:w="726" w:type="pct"/>
                  <w:vMerge/>
                  <w:vAlign w:val="center"/>
                </w:tcPr>
                <w:p w14:paraId="566DD778" w14:textId="77777777" w:rsidR="00C73201" w:rsidRDefault="00C73201">
                  <w:pPr>
                    <w:jc w:val="center"/>
                    <w:rPr>
                      <w:rFonts w:ascii="Times New Roman" w:eastAsia="宋体" w:hAnsi="Times New Roman"/>
                      <w:kern w:val="0"/>
                      <w:szCs w:val="21"/>
                    </w:rPr>
                  </w:pPr>
                </w:p>
              </w:tc>
              <w:tc>
                <w:tcPr>
                  <w:tcW w:w="696" w:type="pct"/>
                  <w:vAlign w:val="center"/>
                </w:tcPr>
                <w:p w14:paraId="4EEFFC6C"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生活垃圾</w:t>
                  </w:r>
                </w:p>
              </w:tc>
              <w:tc>
                <w:tcPr>
                  <w:tcW w:w="695" w:type="pct"/>
                  <w:vAlign w:val="center"/>
                </w:tcPr>
                <w:p w14:paraId="67B38F4D"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9</w:t>
                  </w:r>
                  <w:r>
                    <w:rPr>
                      <w:rFonts w:ascii="Times New Roman" w:eastAsia="宋体" w:hAnsi="Times New Roman"/>
                      <w:kern w:val="0"/>
                      <w:szCs w:val="21"/>
                      <w:lang w:bidi="ar"/>
                    </w:rPr>
                    <w:t>.75</w:t>
                  </w:r>
                </w:p>
              </w:tc>
              <w:tc>
                <w:tcPr>
                  <w:tcW w:w="690" w:type="pct"/>
                  <w:vAlign w:val="center"/>
                </w:tcPr>
                <w:p w14:paraId="6E8D7588"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0</w:t>
                  </w:r>
                </w:p>
              </w:tc>
              <w:tc>
                <w:tcPr>
                  <w:tcW w:w="770" w:type="pct"/>
                  <w:vAlign w:val="center"/>
                </w:tcPr>
                <w:p w14:paraId="43E2C636"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hint="eastAsia"/>
                      <w:kern w:val="0"/>
                      <w:szCs w:val="21"/>
                      <w:lang w:bidi="ar"/>
                    </w:rPr>
                    <w:t>0</w:t>
                  </w:r>
                </w:p>
              </w:tc>
              <w:tc>
                <w:tcPr>
                  <w:tcW w:w="736" w:type="pct"/>
                  <w:vAlign w:val="center"/>
                </w:tcPr>
                <w:p w14:paraId="6DDADD5B" w14:textId="77777777" w:rsidR="00C73201" w:rsidRDefault="00000000">
                  <w:pPr>
                    <w:widowControl/>
                    <w:jc w:val="center"/>
                    <w:textAlignment w:val="center"/>
                    <w:rPr>
                      <w:rFonts w:ascii="Times New Roman" w:eastAsia="宋体" w:hAnsi="Times New Roman"/>
                      <w:szCs w:val="21"/>
                    </w:rPr>
                  </w:pPr>
                  <w:r>
                    <w:rPr>
                      <w:rFonts w:ascii="Times New Roman" w:eastAsia="宋体" w:hAnsi="Times New Roman" w:hint="eastAsia"/>
                      <w:szCs w:val="21"/>
                    </w:rPr>
                    <w:t>0</w:t>
                  </w:r>
                </w:p>
              </w:tc>
              <w:tc>
                <w:tcPr>
                  <w:tcW w:w="687" w:type="pct"/>
                  <w:vAlign w:val="center"/>
                </w:tcPr>
                <w:p w14:paraId="006AE0C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p>
              </w:tc>
            </w:tr>
          </w:tbl>
          <w:p w14:paraId="4722FAF3"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w:t>
            </w:r>
            <w:r>
              <w:rPr>
                <w:rFonts w:ascii="Times New Roman" w:eastAsia="宋体" w:hAnsi="Times New Roman"/>
                <w:b/>
                <w:sz w:val="24"/>
              </w:rPr>
              <w:t>总量申请方案</w:t>
            </w:r>
          </w:p>
          <w:p w14:paraId="2402212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）水</w:t>
            </w:r>
            <w:r>
              <w:rPr>
                <w:rFonts w:ascii="Times New Roman" w:eastAsia="宋体" w:hAnsi="Times New Roman"/>
                <w:sz w:val="24"/>
              </w:rPr>
              <w:t>污染物</w:t>
            </w:r>
          </w:p>
          <w:p w14:paraId="00BF4B8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本项目产生生活污水</w:t>
            </w:r>
            <w:r>
              <w:rPr>
                <w:rFonts w:ascii="Times New Roman" w:eastAsia="宋体" w:hAnsi="Times New Roman" w:hint="eastAsia"/>
                <w:sz w:val="24"/>
              </w:rPr>
              <w:t>1</w:t>
            </w:r>
            <w:r>
              <w:rPr>
                <w:rFonts w:ascii="Times New Roman" w:eastAsia="宋体" w:hAnsi="Times New Roman"/>
                <w:sz w:val="24"/>
              </w:rPr>
              <w:t>248</w:t>
            </w:r>
            <w:r>
              <w:rPr>
                <w:rFonts w:ascii="Times New Roman" w:eastAsia="宋体" w:hAnsi="Times New Roman" w:hint="eastAsia"/>
                <w:sz w:val="24"/>
              </w:rPr>
              <w:t>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sz w:val="24"/>
              </w:rPr>
              <w:t>排入市政污水管网，由</w:t>
            </w:r>
            <w:r>
              <w:rPr>
                <w:rFonts w:ascii="Times New Roman" w:eastAsia="宋体" w:hAnsi="Times New Roman" w:hint="eastAsia"/>
                <w:sz w:val="24"/>
              </w:rPr>
              <w:t>武南</w:t>
            </w:r>
            <w:r>
              <w:rPr>
                <w:rFonts w:ascii="Times New Roman" w:eastAsia="宋体" w:hAnsi="Times New Roman"/>
                <w:sz w:val="24"/>
              </w:rPr>
              <w:t>污水处理厂集中处理</w:t>
            </w:r>
            <w:r>
              <w:rPr>
                <w:rFonts w:ascii="Times New Roman" w:eastAsia="宋体" w:hAnsi="Times New Roman" w:hint="eastAsia"/>
                <w:sz w:val="24"/>
              </w:rPr>
              <w:t>；产生生产废水</w:t>
            </w:r>
            <w:r>
              <w:rPr>
                <w:rFonts w:ascii="Times New Roman" w:eastAsia="宋体" w:hAnsi="Times New Roman" w:hint="eastAsia"/>
                <w:sz w:val="24"/>
              </w:rPr>
              <w:t>1</w:t>
            </w:r>
            <w:r>
              <w:rPr>
                <w:rFonts w:ascii="Times New Roman" w:eastAsia="宋体" w:hAnsi="Times New Roman"/>
                <w:sz w:val="24"/>
              </w:rPr>
              <w:t>600</w:t>
            </w:r>
            <w:r>
              <w:rPr>
                <w:rFonts w:ascii="Times New Roman" w:eastAsia="宋体" w:hAnsi="Times New Roman" w:hint="eastAsia"/>
                <w:sz w:val="24"/>
              </w:rPr>
              <w:t>m</w:t>
            </w:r>
            <w:r>
              <w:rPr>
                <w:rFonts w:ascii="Times New Roman" w:eastAsia="宋体" w:hAnsi="Times New Roman"/>
                <w:sz w:val="24"/>
                <w:vertAlign w:val="superscript"/>
              </w:rPr>
              <w:t>3</w:t>
            </w:r>
            <w:r>
              <w:rPr>
                <w:rFonts w:ascii="Times New Roman" w:eastAsia="宋体" w:hAnsi="Times New Roman"/>
                <w:sz w:val="24"/>
              </w:rPr>
              <w:t>/</w:t>
            </w:r>
            <w:r>
              <w:rPr>
                <w:rFonts w:ascii="Times New Roman" w:eastAsia="宋体" w:hAnsi="Times New Roman" w:hint="eastAsia"/>
                <w:sz w:val="24"/>
              </w:rPr>
              <w:t>a</w:t>
            </w:r>
            <w:r>
              <w:rPr>
                <w:rFonts w:ascii="Times New Roman" w:eastAsia="宋体" w:hAnsi="Times New Roman" w:hint="eastAsia"/>
                <w:sz w:val="24"/>
              </w:rPr>
              <w:t>排入市政污水管网，由武高新工业污水处理厂集中处理；</w:t>
            </w:r>
            <w:r>
              <w:rPr>
                <w:rFonts w:ascii="Times New Roman" w:eastAsia="宋体" w:hAnsi="Times New Roman"/>
                <w:sz w:val="24"/>
              </w:rPr>
              <w:t>水污染物排放总量在污水处理厂内平衡。</w:t>
            </w:r>
          </w:p>
          <w:p w14:paraId="45C1833D"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）固体废弃物</w:t>
            </w:r>
          </w:p>
          <w:p w14:paraId="2BD4850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本项目固体废弃物全部“零”排放，不会产生二次污染，故不申请总量。</w:t>
            </w:r>
          </w:p>
        </w:tc>
      </w:tr>
    </w:tbl>
    <w:p w14:paraId="1DE03B61"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3E52B2AF" w14:textId="77777777" w:rsidR="00C73201" w:rsidRDefault="00000000">
      <w:pPr>
        <w:pStyle w:val="1"/>
      </w:pPr>
      <w:r>
        <w:rPr>
          <w:rFonts w:hint="eastAsia"/>
        </w:rPr>
        <w:lastRenderedPageBreak/>
        <w:t>四</w:t>
      </w:r>
      <w:r>
        <w:t>、主要</w:t>
      </w:r>
      <w:r>
        <w:rPr>
          <w:rFonts w:hint="eastAsia"/>
        </w:rPr>
        <w:t>环境</w:t>
      </w:r>
      <w:r>
        <w:t>影响和保护措施</w:t>
      </w:r>
    </w:p>
    <w:tbl>
      <w:tblPr>
        <w:tblStyle w:val="af"/>
        <w:tblW w:w="5000" w:type="pct"/>
        <w:tblLook w:val="04A0" w:firstRow="1" w:lastRow="0" w:firstColumn="1" w:lastColumn="0" w:noHBand="0" w:noVBand="1"/>
      </w:tblPr>
      <w:tblGrid>
        <w:gridCol w:w="453"/>
        <w:gridCol w:w="8607"/>
      </w:tblGrid>
      <w:tr w:rsidR="00C73201" w14:paraId="0443707B" w14:textId="77777777">
        <w:trPr>
          <w:trHeight w:val="13125"/>
        </w:trPr>
        <w:tc>
          <w:tcPr>
            <w:tcW w:w="251" w:type="pct"/>
            <w:vAlign w:val="center"/>
          </w:tcPr>
          <w:p w14:paraId="059DB121"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施工期</w:t>
            </w:r>
            <w:r>
              <w:rPr>
                <w:rFonts w:ascii="Times New Roman" w:eastAsia="宋体" w:hAnsi="Times New Roman"/>
                <w:b/>
                <w:sz w:val="24"/>
              </w:rPr>
              <w:t>环境保护措施</w:t>
            </w:r>
          </w:p>
        </w:tc>
        <w:tc>
          <w:tcPr>
            <w:tcW w:w="4749" w:type="pct"/>
          </w:tcPr>
          <w:p w14:paraId="0DA0F264"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施工期</w:t>
            </w:r>
            <w:r>
              <w:rPr>
                <w:rFonts w:ascii="Times New Roman" w:eastAsia="宋体" w:hAnsi="Times New Roman"/>
                <w:b/>
                <w:sz w:val="24"/>
              </w:rPr>
              <w:t>环境影响简要分析</w:t>
            </w:r>
            <w:r>
              <w:rPr>
                <w:rFonts w:ascii="Times New Roman" w:eastAsia="宋体" w:hAnsi="Times New Roman" w:hint="eastAsia"/>
                <w:b/>
                <w:sz w:val="24"/>
              </w:rPr>
              <w:t>：</w:t>
            </w:r>
          </w:p>
          <w:p w14:paraId="727FB107"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本项目租赁江苏今创交通设备有限公司厂内</w:t>
            </w:r>
            <w:r>
              <w:rPr>
                <w:rFonts w:ascii="Times New Roman" w:eastAsia="宋体" w:hAnsi="Times New Roman" w:hint="eastAsia"/>
                <w:sz w:val="24"/>
              </w:rPr>
              <w:t>3</w:t>
            </w:r>
            <w:r>
              <w:rPr>
                <w:rFonts w:ascii="Times New Roman" w:eastAsia="宋体" w:hAnsi="Times New Roman"/>
                <w:sz w:val="24"/>
              </w:rPr>
              <w:t>0000</w:t>
            </w:r>
            <w:r>
              <w:rPr>
                <w:rFonts w:ascii="Times New Roman" w:eastAsia="宋体" w:hAnsi="Times New Roman" w:hint="eastAsia"/>
                <w:sz w:val="24"/>
              </w:rPr>
              <w:t>m</w:t>
            </w:r>
            <w:r>
              <w:rPr>
                <w:rFonts w:ascii="Times New Roman" w:eastAsia="宋体" w:hAnsi="Times New Roman"/>
                <w:sz w:val="24"/>
                <w:vertAlign w:val="superscript"/>
              </w:rPr>
              <w:t>2</w:t>
            </w:r>
            <w:r>
              <w:rPr>
                <w:rFonts w:ascii="Times New Roman" w:eastAsia="宋体" w:hAnsi="Times New Roman" w:hint="eastAsia"/>
                <w:sz w:val="24"/>
              </w:rPr>
              <w:t>的生产车间（</w:t>
            </w:r>
            <w:r>
              <w:rPr>
                <w:rFonts w:ascii="Times New Roman" w:eastAsia="宋体" w:hAnsi="Times New Roman" w:hint="eastAsia"/>
                <w:sz w:val="24"/>
              </w:rPr>
              <w:t>7</w:t>
            </w:r>
            <w:r>
              <w:rPr>
                <w:rFonts w:ascii="Times New Roman" w:eastAsia="宋体" w:hAnsi="Times New Roman"/>
                <w:sz w:val="24"/>
              </w:rPr>
              <w:t>#</w:t>
            </w:r>
            <w:r>
              <w:rPr>
                <w:rFonts w:ascii="Times New Roman" w:eastAsia="宋体" w:hAnsi="Times New Roman" w:hint="eastAsia"/>
                <w:sz w:val="24"/>
              </w:rPr>
              <w:t>厂房）进行生产，施工期主要是在现有的生产车间内进行设备的安装和调试，不涉及厂房施工建设，所以无施工粉尘、噪声以及建筑垃圾产生。本项目施工期主要是运输设备的汽车进出产生少量的汽车尾气，不予考虑；管道敷设和设备安装产生的噪声，由于这些施工是在现有的生产车间内进行的，经过厂房的隔声后不会对附近产生噪声影响。</w:t>
            </w:r>
          </w:p>
          <w:p w14:paraId="27B75D6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所以本项目的施工过程简单，对周边环境影响较小。</w:t>
            </w:r>
          </w:p>
          <w:p w14:paraId="40879FB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以下就噪声及固废对环境的影响加以分析，并提出相应的防治措施。</w:t>
            </w:r>
          </w:p>
          <w:p w14:paraId="2E074B7C"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1</w:t>
            </w:r>
            <w:r>
              <w:rPr>
                <w:rFonts w:ascii="Times New Roman" w:eastAsia="宋体" w:hAnsi="Times New Roman"/>
                <w:sz w:val="24"/>
              </w:rPr>
              <w:t>）施工期噪声影响分析及防治</w:t>
            </w:r>
          </w:p>
          <w:p w14:paraId="68E78E4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由于安装设备一般于白天作业，应加强对设备安装的管理和操作人员的环境意识教育，严格控制设备运输及安装过程中噪声，降低对周围环境的噪声影响。</w:t>
            </w:r>
          </w:p>
          <w:p w14:paraId="1649A5B7"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）施工期固废影响分析及防治对策</w:t>
            </w:r>
          </w:p>
          <w:p w14:paraId="22671D3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p w14:paraId="68D9C377" w14:textId="77777777" w:rsidR="00C73201" w:rsidRDefault="00C73201">
            <w:pPr>
              <w:spacing w:line="360" w:lineRule="auto"/>
              <w:ind w:firstLineChars="200" w:firstLine="480"/>
              <w:rPr>
                <w:rFonts w:ascii="Times New Roman" w:eastAsia="宋体" w:hAnsi="Times New Roman"/>
                <w:sz w:val="24"/>
              </w:rPr>
            </w:pPr>
          </w:p>
          <w:p w14:paraId="052C944F" w14:textId="77777777" w:rsidR="00C73201" w:rsidRDefault="00C73201">
            <w:pPr>
              <w:spacing w:line="360" w:lineRule="auto"/>
              <w:ind w:firstLineChars="200" w:firstLine="480"/>
              <w:rPr>
                <w:rFonts w:ascii="Times New Roman" w:eastAsia="宋体" w:hAnsi="Times New Roman"/>
                <w:sz w:val="24"/>
              </w:rPr>
            </w:pPr>
          </w:p>
          <w:p w14:paraId="1A4259A4" w14:textId="77777777" w:rsidR="00C73201" w:rsidRDefault="00C73201">
            <w:pPr>
              <w:spacing w:line="360" w:lineRule="auto"/>
              <w:ind w:firstLineChars="200" w:firstLine="480"/>
              <w:rPr>
                <w:rFonts w:ascii="Times New Roman" w:eastAsia="宋体" w:hAnsi="Times New Roman"/>
                <w:sz w:val="24"/>
              </w:rPr>
            </w:pPr>
          </w:p>
          <w:p w14:paraId="7E75B23B" w14:textId="77777777" w:rsidR="00C73201" w:rsidRDefault="00C73201">
            <w:pPr>
              <w:spacing w:line="360" w:lineRule="auto"/>
              <w:rPr>
                <w:rFonts w:ascii="Times New Roman" w:eastAsia="宋体" w:hAnsi="Times New Roman"/>
                <w:sz w:val="24"/>
              </w:rPr>
            </w:pPr>
          </w:p>
        </w:tc>
      </w:tr>
      <w:tr w:rsidR="00C73201" w14:paraId="3BA25781" w14:textId="77777777">
        <w:trPr>
          <w:trHeight w:val="13125"/>
        </w:trPr>
        <w:tc>
          <w:tcPr>
            <w:tcW w:w="251" w:type="pct"/>
            <w:vAlign w:val="center"/>
          </w:tcPr>
          <w:p w14:paraId="2A3ED9A7"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运营期环境影响和保护措施</w:t>
            </w:r>
          </w:p>
        </w:tc>
        <w:tc>
          <w:tcPr>
            <w:tcW w:w="4749" w:type="pct"/>
          </w:tcPr>
          <w:p w14:paraId="4830B3A2"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二、废水</w:t>
            </w:r>
          </w:p>
          <w:p w14:paraId="0F683123" w14:textId="77777777" w:rsidR="00C73201" w:rsidRDefault="00000000">
            <w:pPr>
              <w:spacing w:line="360" w:lineRule="auto"/>
              <w:ind w:firstLineChars="200" w:firstLine="482"/>
              <w:rPr>
                <w:rFonts w:ascii="宋体" w:eastAsia="宋体" w:hAnsi="宋体"/>
                <w:b/>
                <w:sz w:val="24"/>
              </w:rPr>
            </w:pPr>
            <w:r>
              <w:rPr>
                <w:rFonts w:ascii="宋体" w:eastAsia="宋体" w:hAnsi="宋体" w:hint="eastAsia"/>
                <w:b/>
                <w:sz w:val="24"/>
              </w:rPr>
              <w:t>1、废水源强分析</w:t>
            </w:r>
          </w:p>
          <w:p w14:paraId="2B31B2AE"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①</w:t>
            </w:r>
            <w:r>
              <w:rPr>
                <w:rFonts w:ascii="Times New Roman" w:eastAsia="宋体" w:hAnsi="Times New Roman" w:hint="eastAsia"/>
                <w:b/>
                <w:sz w:val="24"/>
              </w:rPr>
              <w:t>生活污水（</w:t>
            </w:r>
            <w:r>
              <w:rPr>
                <w:rFonts w:ascii="Times New Roman" w:eastAsia="宋体" w:hAnsi="Times New Roman" w:hint="eastAsia"/>
                <w:b/>
                <w:sz w:val="24"/>
              </w:rPr>
              <w:t>W</w:t>
            </w:r>
            <w:r>
              <w:rPr>
                <w:rFonts w:ascii="Times New Roman" w:eastAsia="宋体" w:hAnsi="Times New Roman"/>
                <w:b/>
                <w:sz w:val="24"/>
              </w:rPr>
              <w:t>2</w:t>
            </w:r>
            <w:r>
              <w:rPr>
                <w:rFonts w:ascii="Times New Roman" w:eastAsia="宋体" w:hAnsi="Times New Roman" w:hint="eastAsia"/>
                <w:b/>
                <w:sz w:val="24"/>
              </w:rPr>
              <w:t>）：</w:t>
            </w:r>
            <w:r>
              <w:rPr>
                <w:rFonts w:ascii="Times New Roman" w:eastAsia="宋体" w:hAnsi="Times New Roman" w:hint="eastAsia"/>
                <w:bCs/>
                <w:sz w:val="24"/>
              </w:rPr>
              <w:t>本项目不设宿舍、浴室、食堂，全公司人数为</w:t>
            </w:r>
            <w:r>
              <w:rPr>
                <w:rFonts w:ascii="Times New Roman" w:eastAsia="宋体" w:hAnsi="Times New Roman" w:hint="eastAsia"/>
                <w:bCs/>
                <w:sz w:val="24"/>
              </w:rPr>
              <w:t>6</w:t>
            </w:r>
            <w:r>
              <w:rPr>
                <w:rFonts w:ascii="Times New Roman" w:eastAsia="宋体" w:hAnsi="Times New Roman"/>
                <w:bCs/>
                <w:sz w:val="24"/>
              </w:rPr>
              <w:t>5</w:t>
            </w:r>
            <w:r>
              <w:rPr>
                <w:rFonts w:ascii="Times New Roman" w:eastAsia="宋体" w:hAnsi="Times New Roman" w:hint="eastAsia"/>
                <w:bCs/>
                <w:sz w:val="24"/>
              </w:rPr>
              <w:t>人，用水按</w:t>
            </w:r>
            <w:r>
              <w:rPr>
                <w:rFonts w:ascii="Times New Roman" w:eastAsia="宋体" w:hAnsi="Times New Roman"/>
                <w:bCs/>
                <w:sz w:val="24"/>
              </w:rPr>
              <w:t>80L/</w:t>
            </w:r>
            <w:r>
              <w:rPr>
                <w:rFonts w:ascii="Times New Roman" w:eastAsia="宋体" w:hAnsi="Times New Roman"/>
                <w:bCs/>
                <w:sz w:val="24"/>
              </w:rPr>
              <w:t>人</w:t>
            </w:r>
            <w:r>
              <w:rPr>
                <w:rFonts w:ascii="Times New Roman" w:eastAsia="宋体" w:hAnsi="Times New Roman"/>
                <w:bCs/>
                <w:sz w:val="24"/>
              </w:rPr>
              <w:t>·</w:t>
            </w:r>
            <w:r>
              <w:rPr>
                <w:rFonts w:ascii="Times New Roman" w:eastAsia="宋体" w:hAnsi="Times New Roman"/>
                <w:bCs/>
                <w:sz w:val="24"/>
              </w:rPr>
              <w:t>天计，则用水量为</w:t>
            </w:r>
            <w:r>
              <w:rPr>
                <w:rFonts w:ascii="Times New Roman" w:eastAsia="宋体" w:hAnsi="Times New Roman"/>
                <w:bCs/>
                <w:sz w:val="24"/>
              </w:rPr>
              <w:t>1560m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bCs/>
                <w:sz w:val="24"/>
              </w:rPr>
              <w:t>，排污系数以</w:t>
            </w:r>
            <w:r>
              <w:rPr>
                <w:rFonts w:ascii="Times New Roman" w:eastAsia="宋体" w:hAnsi="Times New Roman"/>
                <w:bCs/>
                <w:sz w:val="24"/>
              </w:rPr>
              <w:t>80%</w:t>
            </w:r>
            <w:r>
              <w:rPr>
                <w:rFonts w:ascii="Times New Roman" w:eastAsia="宋体" w:hAnsi="Times New Roman"/>
                <w:bCs/>
                <w:sz w:val="24"/>
              </w:rPr>
              <w:t>计，则生活污水产生量为</w:t>
            </w:r>
            <w:r>
              <w:rPr>
                <w:rFonts w:ascii="Times New Roman" w:eastAsia="宋体" w:hAnsi="Times New Roman"/>
                <w:bCs/>
                <w:sz w:val="24"/>
              </w:rPr>
              <w:t>1248m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bCs/>
                <w:sz w:val="24"/>
              </w:rPr>
              <w:t>，生活污水依托</w:t>
            </w:r>
            <w:r>
              <w:rPr>
                <w:rFonts w:ascii="Times New Roman" w:eastAsia="宋体" w:hAnsi="Times New Roman" w:hint="eastAsia"/>
                <w:bCs/>
                <w:sz w:val="24"/>
              </w:rPr>
              <w:t>江苏今创交通设备有限公司厂</w:t>
            </w:r>
            <w:r>
              <w:rPr>
                <w:rFonts w:ascii="Times New Roman" w:eastAsia="宋体" w:hAnsi="Times New Roman"/>
                <w:bCs/>
                <w:sz w:val="24"/>
              </w:rPr>
              <w:t>内现有排水系统接管进入</w:t>
            </w:r>
            <w:r>
              <w:rPr>
                <w:rFonts w:ascii="Times New Roman" w:eastAsia="宋体" w:hAnsi="Times New Roman" w:hint="eastAsia"/>
                <w:bCs/>
                <w:sz w:val="24"/>
              </w:rPr>
              <w:t>武南污水</w:t>
            </w:r>
            <w:r>
              <w:rPr>
                <w:rFonts w:ascii="Times New Roman" w:eastAsia="宋体" w:hAnsi="Times New Roman"/>
                <w:bCs/>
                <w:sz w:val="24"/>
              </w:rPr>
              <w:t>处理厂集中处理，处理后尾水排入</w:t>
            </w:r>
            <w:r>
              <w:rPr>
                <w:rFonts w:ascii="Times New Roman" w:eastAsia="宋体" w:hAnsi="Times New Roman" w:hint="eastAsia"/>
                <w:bCs/>
                <w:sz w:val="24"/>
              </w:rPr>
              <w:t>武南</w:t>
            </w:r>
            <w:r>
              <w:rPr>
                <w:rFonts w:ascii="Times New Roman" w:eastAsia="宋体" w:hAnsi="Times New Roman"/>
                <w:bCs/>
                <w:sz w:val="24"/>
              </w:rPr>
              <w:t>。生活污水中主要污染物及其产生浓度为：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5mg/L</w:t>
            </w:r>
            <w:r>
              <w:rPr>
                <w:rFonts w:ascii="Times New Roman" w:eastAsia="宋体" w:hAnsi="Times New Roman"/>
                <w:bCs/>
                <w:sz w:val="24"/>
              </w:rPr>
              <w:t>、</w:t>
            </w:r>
            <w:r>
              <w:rPr>
                <w:rFonts w:ascii="Times New Roman" w:eastAsia="宋体" w:hAnsi="Times New Roman"/>
                <w:bCs/>
                <w:sz w:val="24"/>
              </w:rPr>
              <w:t>TN 50mg/L</w:t>
            </w:r>
            <w:r>
              <w:rPr>
                <w:rFonts w:ascii="Times New Roman" w:eastAsia="宋体" w:hAnsi="Times New Roman"/>
                <w:bCs/>
                <w:sz w:val="24"/>
              </w:rPr>
              <w:t>。</w:t>
            </w:r>
          </w:p>
          <w:p w14:paraId="2CA08212"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②</w:t>
            </w:r>
            <w:r>
              <w:rPr>
                <w:rFonts w:ascii="Times New Roman" w:eastAsia="宋体" w:hAnsi="Times New Roman" w:hint="eastAsia"/>
                <w:b/>
                <w:sz w:val="24"/>
              </w:rPr>
              <w:t>冲洗废水（</w:t>
            </w:r>
            <w:r>
              <w:rPr>
                <w:rFonts w:ascii="Times New Roman" w:eastAsia="宋体" w:hAnsi="Times New Roman" w:hint="eastAsia"/>
                <w:b/>
                <w:sz w:val="24"/>
              </w:rPr>
              <w:t>W</w:t>
            </w:r>
            <w:r>
              <w:rPr>
                <w:rFonts w:ascii="Times New Roman" w:eastAsia="宋体" w:hAnsi="Times New Roman"/>
                <w:b/>
                <w:sz w:val="24"/>
              </w:rPr>
              <w:t>1</w:t>
            </w:r>
            <w:r>
              <w:rPr>
                <w:rFonts w:ascii="Times New Roman" w:eastAsia="宋体" w:hAnsi="Times New Roman" w:hint="eastAsia"/>
                <w:b/>
                <w:sz w:val="24"/>
              </w:rPr>
              <w:t>）：</w:t>
            </w:r>
            <w:r>
              <w:rPr>
                <w:rFonts w:ascii="Times New Roman" w:eastAsia="宋体" w:hAnsi="Times New Roman" w:hint="eastAsia"/>
                <w:bCs/>
                <w:sz w:val="24"/>
              </w:rPr>
              <w:t>根据企业提供资料，本项目每辆新能源矿车、新能源装载机、新能源挖矿机在冲洗工段需消耗</w:t>
            </w:r>
            <w:r>
              <w:rPr>
                <w:rFonts w:ascii="Times New Roman" w:eastAsia="宋体" w:hAnsi="Times New Roman" w:hint="eastAsia"/>
                <w:bCs/>
                <w:sz w:val="24"/>
              </w:rPr>
              <w:t>1m</w:t>
            </w:r>
            <w:r>
              <w:rPr>
                <w:rFonts w:ascii="Times New Roman" w:eastAsia="宋体" w:hAnsi="Times New Roman"/>
                <w:bCs/>
                <w:sz w:val="24"/>
                <w:vertAlign w:val="superscript"/>
              </w:rPr>
              <w:t>3</w:t>
            </w:r>
            <w:r>
              <w:rPr>
                <w:rFonts w:ascii="Times New Roman" w:eastAsia="宋体" w:hAnsi="Times New Roman" w:hint="eastAsia"/>
                <w:bCs/>
                <w:sz w:val="24"/>
              </w:rPr>
              <w:t>新鲜水，因此新鲜水年消耗量为</w:t>
            </w:r>
            <w:r>
              <w:rPr>
                <w:rFonts w:ascii="Times New Roman" w:eastAsia="宋体" w:hAnsi="Times New Roman" w:hint="eastAsia"/>
                <w:bCs/>
                <w:sz w:val="24"/>
              </w:rPr>
              <w:t>2</w:t>
            </w:r>
            <w:r>
              <w:rPr>
                <w:rFonts w:ascii="Times New Roman" w:eastAsia="宋体" w:hAnsi="Times New Roman"/>
                <w:bCs/>
                <w:sz w:val="24"/>
              </w:rPr>
              <w:t>000</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hint="eastAsia"/>
                <w:bCs/>
                <w:sz w:val="24"/>
              </w:rPr>
              <w:t>，冲洗工段用水损耗以</w:t>
            </w:r>
            <w:r>
              <w:rPr>
                <w:rFonts w:ascii="Times New Roman" w:eastAsia="宋体" w:hAnsi="Times New Roman" w:hint="eastAsia"/>
                <w:bCs/>
                <w:sz w:val="24"/>
              </w:rPr>
              <w:t>2</w:t>
            </w:r>
            <w:r>
              <w:rPr>
                <w:rFonts w:ascii="Times New Roman" w:eastAsia="宋体" w:hAnsi="Times New Roman"/>
                <w:bCs/>
                <w:sz w:val="24"/>
              </w:rPr>
              <w:t>0%</w:t>
            </w:r>
            <w:r>
              <w:rPr>
                <w:rFonts w:ascii="Times New Roman" w:eastAsia="宋体" w:hAnsi="Times New Roman" w:hint="eastAsia"/>
                <w:bCs/>
                <w:sz w:val="24"/>
              </w:rPr>
              <w:t>计，冲洗废水产生量为</w:t>
            </w:r>
            <w:r>
              <w:rPr>
                <w:rFonts w:ascii="Times New Roman" w:eastAsia="宋体" w:hAnsi="Times New Roman" w:hint="eastAsia"/>
                <w:bCs/>
                <w:sz w:val="24"/>
              </w:rPr>
              <w:t>1</w:t>
            </w:r>
            <w:r>
              <w:rPr>
                <w:rFonts w:ascii="Times New Roman" w:eastAsia="宋体" w:hAnsi="Times New Roman"/>
                <w:bCs/>
                <w:sz w:val="24"/>
              </w:rPr>
              <w:t>600</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hint="eastAsia"/>
                <w:bCs/>
                <w:sz w:val="24"/>
              </w:rPr>
              <w:t>，接入今创交通设备厂内污水处理站进行处理。冲洗废水经厂内污水处理站处理后接管至武高新工业污水处理厂集中处理，尾水排入龙资河，最终汇入武宜运河。</w:t>
            </w:r>
          </w:p>
          <w:p w14:paraId="24AAC39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本项目废水产生情况见下表：</w:t>
            </w:r>
          </w:p>
          <w:p w14:paraId="461EEDB2"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.2-1  </w:t>
            </w:r>
            <w:r>
              <w:rPr>
                <w:rFonts w:ascii="Times New Roman" w:eastAsia="宋体" w:hAnsi="Times New Roman" w:hint="eastAsia"/>
                <w:b/>
                <w:sz w:val="24"/>
              </w:rPr>
              <w:t>本项目废水产生情况表</w:t>
            </w:r>
          </w:p>
          <w:tbl>
            <w:tblPr>
              <w:tblStyle w:val="af"/>
              <w:tblW w:w="0" w:type="auto"/>
              <w:tblInd w:w="5"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52"/>
              <w:gridCol w:w="1100"/>
              <w:gridCol w:w="1046"/>
              <w:gridCol w:w="1287"/>
              <w:gridCol w:w="1116"/>
              <w:gridCol w:w="1177"/>
              <w:gridCol w:w="1951"/>
            </w:tblGrid>
            <w:tr w:rsidR="00C73201" w14:paraId="772E9E22" w14:textId="77777777">
              <w:trPr>
                <w:trHeight w:val="340"/>
              </w:trPr>
              <w:tc>
                <w:tcPr>
                  <w:tcW w:w="652" w:type="dxa"/>
                  <w:vMerge w:val="restart"/>
                  <w:vAlign w:val="center"/>
                </w:tcPr>
                <w:p w14:paraId="2B919E1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废水</w:t>
                  </w:r>
                </w:p>
                <w:p w14:paraId="0C6A4BF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类别</w:t>
                  </w:r>
                </w:p>
              </w:tc>
              <w:tc>
                <w:tcPr>
                  <w:tcW w:w="1100" w:type="dxa"/>
                  <w:vMerge w:val="restart"/>
                  <w:vAlign w:val="center"/>
                </w:tcPr>
                <w:p w14:paraId="64F22A3C"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废水来源</w:t>
                  </w:r>
                </w:p>
              </w:tc>
              <w:tc>
                <w:tcPr>
                  <w:tcW w:w="1046" w:type="dxa"/>
                  <w:vMerge w:val="restart"/>
                  <w:vAlign w:val="center"/>
                </w:tcPr>
                <w:p w14:paraId="394B2D4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产生量</w:t>
                  </w:r>
                </w:p>
                <w:p w14:paraId="14147202" w14:textId="77777777" w:rsidR="00C73201" w:rsidRDefault="00000000">
                  <w:pPr>
                    <w:jc w:val="center"/>
                    <w:rPr>
                      <w:rFonts w:ascii="Times New Roman" w:eastAsia="宋体" w:hAnsi="Times New Roman"/>
                      <w:b/>
                      <w:szCs w:val="21"/>
                    </w:rPr>
                  </w:pPr>
                  <w:r>
                    <w:rPr>
                      <w:rFonts w:ascii="Times New Roman" w:eastAsia="宋体" w:hAnsi="Times New Roman"/>
                      <w:b/>
                      <w:szCs w:val="21"/>
                    </w:rPr>
                    <w:t>（</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/a</w:t>
                  </w:r>
                  <w:r>
                    <w:rPr>
                      <w:rFonts w:ascii="Times New Roman" w:eastAsia="宋体" w:hAnsi="Times New Roman"/>
                      <w:b/>
                      <w:szCs w:val="21"/>
                    </w:rPr>
                    <w:t>）</w:t>
                  </w:r>
                </w:p>
              </w:tc>
              <w:tc>
                <w:tcPr>
                  <w:tcW w:w="3580" w:type="dxa"/>
                  <w:gridSpan w:val="3"/>
                  <w:vAlign w:val="center"/>
                </w:tcPr>
                <w:p w14:paraId="6F66643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w:t>
                  </w:r>
                  <w:r>
                    <w:rPr>
                      <w:rFonts w:ascii="Times New Roman" w:eastAsia="宋体" w:hAnsi="Times New Roman"/>
                      <w:b/>
                      <w:szCs w:val="21"/>
                    </w:rPr>
                    <w:t>情况</w:t>
                  </w:r>
                </w:p>
              </w:tc>
              <w:tc>
                <w:tcPr>
                  <w:tcW w:w="1951" w:type="dxa"/>
                  <w:vMerge w:val="restart"/>
                  <w:vAlign w:val="center"/>
                </w:tcPr>
                <w:p w14:paraId="461F28E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治理工艺、</w:t>
                  </w:r>
                </w:p>
                <w:p w14:paraId="34713C9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排放去向</w:t>
                  </w:r>
                </w:p>
              </w:tc>
            </w:tr>
            <w:tr w:rsidR="00C73201" w14:paraId="59FECDB2" w14:textId="77777777">
              <w:trPr>
                <w:trHeight w:val="340"/>
              </w:trPr>
              <w:tc>
                <w:tcPr>
                  <w:tcW w:w="652" w:type="dxa"/>
                  <w:vMerge/>
                  <w:vAlign w:val="center"/>
                </w:tcPr>
                <w:p w14:paraId="52757569" w14:textId="77777777" w:rsidR="00C73201" w:rsidRDefault="00C73201">
                  <w:pPr>
                    <w:jc w:val="center"/>
                    <w:rPr>
                      <w:rFonts w:ascii="Times New Roman" w:eastAsia="宋体" w:hAnsi="Times New Roman"/>
                      <w:b/>
                      <w:szCs w:val="21"/>
                    </w:rPr>
                  </w:pPr>
                </w:p>
              </w:tc>
              <w:tc>
                <w:tcPr>
                  <w:tcW w:w="1100" w:type="dxa"/>
                  <w:vMerge/>
                  <w:vAlign w:val="center"/>
                </w:tcPr>
                <w:p w14:paraId="7F262F1B" w14:textId="77777777" w:rsidR="00C73201" w:rsidRDefault="00C73201">
                  <w:pPr>
                    <w:jc w:val="center"/>
                    <w:rPr>
                      <w:rFonts w:ascii="Times New Roman" w:eastAsia="宋体" w:hAnsi="Times New Roman"/>
                      <w:b/>
                      <w:szCs w:val="21"/>
                    </w:rPr>
                  </w:pPr>
                </w:p>
              </w:tc>
              <w:tc>
                <w:tcPr>
                  <w:tcW w:w="1046" w:type="dxa"/>
                  <w:vMerge/>
                  <w:vAlign w:val="center"/>
                </w:tcPr>
                <w:p w14:paraId="76EA2993" w14:textId="77777777" w:rsidR="00C73201" w:rsidRDefault="00C73201">
                  <w:pPr>
                    <w:jc w:val="center"/>
                    <w:rPr>
                      <w:rFonts w:ascii="Times New Roman" w:eastAsia="宋体" w:hAnsi="Times New Roman"/>
                      <w:b/>
                      <w:szCs w:val="21"/>
                    </w:rPr>
                  </w:pPr>
                </w:p>
              </w:tc>
              <w:tc>
                <w:tcPr>
                  <w:tcW w:w="1287" w:type="dxa"/>
                  <w:vAlign w:val="center"/>
                </w:tcPr>
                <w:p w14:paraId="1049D58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w:t>
                  </w:r>
                </w:p>
                <w:p w14:paraId="7B916FE2" w14:textId="77777777" w:rsidR="00C73201" w:rsidRDefault="00000000">
                  <w:pPr>
                    <w:jc w:val="center"/>
                    <w:rPr>
                      <w:rFonts w:ascii="Times New Roman" w:eastAsia="宋体" w:hAnsi="Times New Roman"/>
                      <w:b/>
                      <w:szCs w:val="21"/>
                    </w:rPr>
                  </w:pPr>
                  <w:r>
                    <w:rPr>
                      <w:rFonts w:ascii="Times New Roman" w:eastAsia="宋体" w:hAnsi="Times New Roman"/>
                      <w:b/>
                      <w:szCs w:val="21"/>
                    </w:rPr>
                    <w:t>名称</w:t>
                  </w:r>
                </w:p>
              </w:tc>
              <w:tc>
                <w:tcPr>
                  <w:tcW w:w="1116" w:type="dxa"/>
                  <w:vAlign w:val="center"/>
                </w:tcPr>
                <w:p w14:paraId="157E3B1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p>
                <w:p w14:paraId="26AEDE3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mg/L</w:t>
                  </w:r>
                  <w:r>
                    <w:rPr>
                      <w:rFonts w:ascii="Times New Roman" w:eastAsia="宋体" w:hAnsi="Times New Roman" w:hint="eastAsia"/>
                      <w:b/>
                      <w:szCs w:val="21"/>
                    </w:rPr>
                    <w:t>）</w:t>
                  </w:r>
                </w:p>
              </w:tc>
              <w:tc>
                <w:tcPr>
                  <w:tcW w:w="1177" w:type="dxa"/>
                  <w:vAlign w:val="center"/>
                </w:tcPr>
                <w:p w14:paraId="1D8FC88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产生量</w:t>
                  </w:r>
                </w:p>
                <w:p w14:paraId="300D007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t/a</w:t>
                  </w:r>
                  <w:r>
                    <w:rPr>
                      <w:rFonts w:ascii="Times New Roman" w:eastAsia="宋体" w:hAnsi="Times New Roman" w:hint="eastAsia"/>
                      <w:b/>
                      <w:szCs w:val="21"/>
                    </w:rPr>
                    <w:t>）</w:t>
                  </w:r>
                </w:p>
              </w:tc>
              <w:tc>
                <w:tcPr>
                  <w:tcW w:w="1951" w:type="dxa"/>
                  <w:vMerge/>
                  <w:vAlign w:val="center"/>
                </w:tcPr>
                <w:p w14:paraId="7DD7C71E" w14:textId="77777777" w:rsidR="00C73201" w:rsidRDefault="00C73201">
                  <w:pPr>
                    <w:jc w:val="center"/>
                    <w:rPr>
                      <w:rFonts w:ascii="Times New Roman" w:eastAsia="宋体" w:hAnsi="Times New Roman"/>
                      <w:bCs/>
                      <w:szCs w:val="21"/>
                    </w:rPr>
                  </w:pPr>
                </w:p>
              </w:tc>
            </w:tr>
            <w:tr w:rsidR="00C73201" w14:paraId="475291FF" w14:textId="77777777">
              <w:trPr>
                <w:trHeight w:val="513"/>
              </w:trPr>
              <w:tc>
                <w:tcPr>
                  <w:tcW w:w="652" w:type="dxa"/>
                  <w:vMerge w:val="restart"/>
                  <w:vAlign w:val="center"/>
                </w:tcPr>
                <w:p w14:paraId="1F2612F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生产废水</w:t>
                  </w:r>
                </w:p>
              </w:tc>
              <w:tc>
                <w:tcPr>
                  <w:tcW w:w="1100" w:type="dxa"/>
                  <w:vMerge w:val="restart"/>
                  <w:vAlign w:val="center"/>
                </w:tcPr>
                <w:p w14:paraId="12B327E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冲洗</w:t>
                  </w:r>
                </w:p>
              </w:tc>
              <w:tc>
                <w:tcPr>
                  <w:tcW w:w="1046" w:type="dxa"/>
                  <w:vMerge w:val="restart"/>
                  <w:vAlign w:val="center"/>
                </w:tcPr>
                <w:p w14:paraId="7E0EF1BA" w14:textId="77777777" w:rsidR="00C73201" w:rsidRDefault="00000000">
                  <w:pPr>
                    <w:jc w:val="center"/>
                    <w:rPr>
                      <w:rFonts w:ascii="Times New Roman" w:eastAsia="宋体" w:hAnsi="Times New Roman"/>
                      <w:szCs w:val="21"/>
                    </w:rPr>
                  </w:pPr>
                  <w:r>
                    <w:rPr>
                      <w:rFonts w:ascii="Times New Roman" w:eastAsia="宋体" w:hAnsi="Times New Roman"/>
                      <w:szCs w:val="21"/>
                    </w:rPr>
                    <w:t>1600</w:t>
                  </w:r>
                </w:p>
              </w:tc>
              <w:tc>
                <w:tcPr>
                  <w:tcW w:w="1287" w:type="dxa"/>
                  <w:vAlign w:val="center"/>
                </w:tcPr>
                <w:p w14:paraId="1E5C75D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1116" w:type="dxa"/>
                  <w:shd w:val="clear" w:color="auto" w:fill="auto"/>
                  <w:vAlign w:val="center"/>
                </w:tcPr>
                <w:p w14:paraId="5C2189F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00</w:t>
                  </w:r>
                </w:p>
              </w:tc>
              <w:tc>
                <w:tcPr>
                  <w:tcW w:w="1177" w:type="dxa"/>
                  <w:shd w:val="clear" w:color="auto" w:fill="auto"/>
                  <w:vAlign w:val="center"/>
                </w:tcPr>
                <w:p w14:paraId="0DB62F1C" w14:textId="77777777" w:rsidR="00C73201" w:rsidRDefault="00000000">
                  <w:pPr>
                    <w:widowControl/>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.640</w:t>
                  </w:r>
                </w:p>
              </w:tc>
              <w:tc>
                <w:tcPr>
                  <w:tcW w:w="1951" w:type="dxa"/>
                  <w:vMerge w:val="restart"/>
                  <w:vAlign w:val="center"/>
                </w:tcPr>
                <w:p w14:paraId="2139F40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冲洗废水经今创交通设备厂内污水处理站处理后，接管至武高新工业污水处理厂</w:t>
                  </w:r>
                </w:p>
              </w:tc>
            </w:tr>
            <w:tr w:rsidR="00C73201" w14:paraId="4575C841" w14:textId="77777777">
              <w:trPr>
                <w:trHeight w:val="513"/>
              </w:trPr>
              <w:tc>
                <w:tcPr>
                  <w:tcW w:w="652" w:type="dxa"/>
                  <w:vMerge/>
                  <w:vAlign w:val="center"/>
                </w:tcPr>
                <w:p w14:paraId="45B7AFFD" w14:textId="77777777" w:rsidR="00C73201" w:rsidRDefault="00C73201">
                  <w:pPr>
                    <w:jc w:val="center"/>
                    <w:rPr>
                      <w:rFonts w:ascii="Times New Roman" w:eastAsia="宋体" w:hAnsi="Times New Roman"/>
                      <w:szCs w:val="21"/>
                    </w:rPr>
                  </w:pPr>
                </w:p>
              </w:tc>
              <w:tc>
                <w:tcPr>
                  <w:tcW w:w="1100" w:type="dxa"/>
                  <w:vMerge/>
                  <w:vAlign w:val="center"/>
                </w:tcPr>
                <w:p w14:paraId="32E75A46" w14:textId="77777777" w:rsidR="00C73201" w:rsidRDefault="00C73201">
                  <w:pPr>
                    <w:jc w:val="center"/>
                    <w:rPr>
                      <w:rFonts w:ascii="Times New Roman" w:eastAsia="宋体" w:hAnsi="Times New Roman"/>
                      <w:szCs w:val="21"/>
                    </w:rPr>
                  </w:pPr>
                </w:p>
              </w:tc>
              <w:tc>
                <w:tcPr>
                  <w:tcW w:w="1046" w:type="dxa"/>
                  <w:vMerge/>
                  <w:vAlign w:val="center"/>
                </w:tcPr>
                <w:p w14:paraId="707EEF57" w14:textId="77777777" w:rsidR="00C73201" w:rsidRDefault="00C73201">
                  <w:pPr>
                    <w:jc w:val="center"/>
                    <w:rPr>
                      <w:rFonts w:ascii="Times New Roman" w:eastAsia="宋体" w:hAnsi="Times New Roman"/>
                      <w:szCs w:val="21"/>
                    </w:rPr>
                  </w:pPr>
                </w:p>
              </w:tc>
              <w:tc>
                <w:tcPr>
                  <w:tcW w:w="1287" w:type="dxa"/>
                  <w:vAlign w:val="center"/>
                </w:tcPr>
                <w:p w14:paraId="50B0DA7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1116" w:type="dxa"/>
                  <w:shd w:val="clear" w:color="auto" w:fill="auto"/>
                  <w:vAlign w:val="center"/>
                </w:tcPr>
                <w:p w14:paraId="2BBAA6E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00</w:t>
                  </w:r>
                </w:p>
              </w:tc>
              <w:tc>
                <w:tcPr>
                  <w:tcW w:w="1177" w:type="dxa"/>
                  <w:shd w:val="clear" w:color="auto" w:fill="auto"/>
                  <w:vAlign w:val="center"/>
                </w:tcPr>
                <w:p w14:paraId="32A0EBCB"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.480</w:t>
                  </w:r>
                </w:p>
              </w:tc>
              <w:tc>
                <w:tcPr>
                  <w:tcW w:w="1951" w:type="dxa"/>
                  <w:vMerge/>
                  <w:vAlign w:val="center"/>
                </w:tcPr>
                <w:p w14:paraId="62828D5B" w14:textId="77777777" w:rsidR="00C73201" w:rsidRDefault="00C73201">
                  <w:pPr>
                    <w:jc w:val="center"/>
                    <w:rPr>
                      <w:rFonts w:ascii="Times New Roman" w:eastAsia="宋体" w:hAnsi="Times New Roman"/>
                      <w:bCs/>
                      <w:szCs w:val="21"/>
                    </w:rPr>
                  </w:pPr>
                </w:p>
              </w:tc>
            </w:tr>
            <w:tr w:rsidR="00C73201" w14:paraId="566FE648" w14:textId="77777777">
              <w:trPr>
                <w:trHeight w:val="513"/>
              </w:trPr>
              <w:tc>
                <w:tcPr>
                  <w:tcW w:w="652" w:type="dxa"/>
                  <w:vMerge/>
                  <w:vAlign w:val="center"/>
                </w:tcPr>
                <w:p w14:paraId="52904A8A" w14:textId="77777777" w:rsidR="00C73201" w:rsidRDefault="00C73201">
                  <w:pPr>
                    <w:jc w:val="center"/>
                    <w:rPr>
                      <w:rFonts w:ascii="Times New Roman" w:eastAsia="宋体" w:hAnsi="Times New Roman"/>
                      <w:szCs w:val="21"/>
                    </w:rPr>
                  </w:pPr>
                </w:p>
              </w:tc>
              <w:tc>
                <w:tcPr>
                  <w:tcW w:w="1100" w:type="dxa"/>
                  <w:vMerge/>
                  <w:vAlign w:val="center"/>
                </w:tcPr>
                <w:p w14:paraId="048883AD" w14:textId="77777777" w:rsidR="00C73201" w:rsidRDefault="00C73201">
                  <w:pPr>
                    <w:jc w:val="center"/>
                    <w:rPr>
                      <w:rFonts w:ascii="Times New Roman" w:eastAsia="宋体" w:hAnsi="Times New Roman"/>
                      <w:szCs w:val="21"/>
                    </w:rPr>
                  </w:pPr>
                </w:p>
              </w:tc>
              <w:tc>
                <w:tcPr>
                  <w:tcW w:w="1046" w:type="dxa"/>
                  <w:vMerge/>
                  <w:vAlign w:val="center"/>
                </w:tcPr>
                <w:p w14:paraId="04303AC6" w14:textId="77777777" w:rsidR="00C73201" w:rsidRDefault="00C73201">
                  <w:pPr>
                    <w:jc w:val="center"/>
                    <w:rPr>
                      <w:rFonts w:ascii="Times New Roman" w:eastAsia="宋体" w:hAnsi="Times New Roman"/>
                      <w:szCs w:val="21"/>
                    </w:rPr>
                  </w:pPr>
                </w:p>
              </w:tc>
              <w:tc>
                <w:tcPr>
                  <w:tcW w:w="1287" w:type="dxa"/>
                  <w:vAlign w:val="center"/>
                </w:tcPr>
                <w:p w14:paraId="494B76E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石油类</w:t>
                  </w:r>
                </w:p>
              </w:tc>
              <w:tc>
                <w:tcPr>
                  <w:tcW w:w="1116" w:type="dxa"/>
                  <w:shd w:val="clear" w:color="auto" w:fill="auto"/>
                  <w:vAlign w:val="center"/>
                </w:tcPr>
                <w:p w14:paraId="6F1C4B0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w:t>
                  </w:r>
                </w:p>
              </w:tc>
              <w:tc>
                <w:tcPr>
                  <w:tcW w:w="1177" w:type="dxa"/>
                  <w:shd w:val="clear" w:color="auto" w:fill="auto"/>
                  <w:vAlign w:val="center"/>
                </w:tcPr>
                <w:p w14:paraId="2B76918D"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.024</w:t>
                  </w:r>
                </w:p>
              </w:tc>
              <w:tc>
                <w:tcPr>
                  <w:tcW w:w="1951" w:type="dxa"/>
                  <w:vMerge/>
                  <w:vAlign w:val="center"/>
                </w:tcPr>
                <w:p w14:paraId="7EBA9194" w14:textId="77777777" w:rsidR="00C73201" w:rsidRDefault="00C73201">
                  <w:pPr>
                    <w:jc w:val="center"/>
                    <w:rPr>
                      <w:rFonts w:ascii="Times New Roman" w:eastAsia="宋体" w:hAnsi="Times New Roman"/>
                      <w:bCs/>
                      <w:szCs w:val="21"/>
                    </w:rPr>
                  </w:pPr>
                </w:p>
              </w:tc>
            </w:tr>
            <w:tr w:rsidR="00C73201" w14:paraId="48479FB6" w14:textId="77777777">
              <w:trPr>
                <w:trHeight w:val="340"/>
              </w:trPr>
              <w:tc>
                <w:tcPr>
                  <w:tcW w:w="652" w:type="dxa"/>
                  <w:vMerge w:val="restart"/>
                  <w:vAlign w:val="center"/>
                </w:tcPr>
                <w:p w14:paraId="1DE23A6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生活污水</w:t>
                  </w:r>
                </w:p>
              </w:tc>
              <w:tc>
                <w:tcPr>
                  <w:tcW w:w="1100" w:type="dxa"/>
                  <w:vMerge w:val="restart"/>
                  <w:vAlign w:val="center"/>
                </w:tcPr>
                <w:p w14:paraId="0AE6C6D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员工</w:t>
                  </w:r>
                  <w:r>
                    <w:rPr>
                      <w:rFonts w:ascii="Times New Roman" w:eastAsia="宋体" w:hAnsi="Times New Roman"/>
                      <w:szCs w:val="21"/>
                    </w:rPr>
                    <w:t>生活</w:t>
                  </w:r>
                </w:p>
              </w:tc>
              <w:tc>
                <w:tcPr>
                  <w:tcW w:w="1046" w:type="dxa"/>
                  <w:vMerge w:val="restart"/>
                  <w:vAlign w:val="center"/>
                </w:tcPr>
                <w:p w14:paraId="526664D8" w14:textId="77777777" w:rsidR="00C73201" w:rsidRDefault="00000000">
                  <w:pPr>
                    <w:jc w:val="center"/>
                    <w:rPr>
                      <w:rFonts w:ascii="Times New Roman" w:eastAsia="宋体" w:hAnsi="Times New Roman"/>
                      <w:szCs w:val="21"/>
                    </w:rPr>
                  </w:pPr>
                  <w:r>
                    <w:rPr>
                      <w:rFonts w:ascii="Times New Roman" w:eastAsia="宋体" w:hAnsi="Times New Roman"/>
                      <w:szCs w:val="21"/>
                    </w:rPr>
                    <w:t>1248</w:t>
                  </w:r>
                </w:p>
              </w:tc>
              <w:tc>
                <w:tcPr>
                  <w:tcW w:w="1287" w:type="dxa"/>
                  <w:vAlign w:val="center"/>
                </w:tcPr>
                <w:p w14:paraId="3D37844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1116" w:type="dxa"/>
                  <w:vAlign w:val="center"/>
                </w:tcPr>
                <w:p w14:paraId="15DAF23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400</w:t>
                  </w:r>
                </w:p>
              </w:tc>
              <w:tc>
                <w:tcPr>
                  <w:tcW w:w="1177" w:type="dxa"/>
                  <w:shd w:val="clear" w:color="auto" w:fill="auto"/>
                  <w:vAlign w:val="center"/>
                </w:tcPr>
                <w:p w14:paraId="0B8AC79B" w14:textId="77777777" w:rsidR="00C73201" w:rsidRDefault="00000000">
                  <w:pPr>
                    <w:widowControl/>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.499</w:t>
                  </w:r>
                </w:p>
              </w:tc>
              <w:tc>
                <w:tcPr>
                  <w:tcW w:w="1951" w:type="dxa"/>
                  <w:vMerge w:val="restart"/>
                  <w:vAlign w:val="center"/>
                </w:tcPr>
                <w:p w14:paraId="66182B7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接管至武南污水处理厂</w:t>
                  </w:r>
                </w:p>
              </w:tc>
            </w:tr>
            <w:tr w:rsidR="00C73201" w14:paraId="48E3CA4E" w14:textId="77777777">
              <w:trPr>
                <w:trHeight w:val="340"/>
              </w:trPr>
              <w:tc>
                <w:tcPr>
                  <w:tcW w:w="652" w:type="dxa"/>
                  <w:vMerge/>
                  <w:vAlign w:val="center"/>
                </w:tcPr>
                <w:p w14:paraId="7EC6E726" w14:textId="77777777" w:rsidR="00C73201" w:rsidRDefault="00C73201">
                  <w:pPr>
                    <w:jc w:val="center"/>
                    <w:rPr>
                      <w:rFonts w:ascii="Times New Roman" w:eastAsia="宋体" w:hAnsi="Times New Roman"/>
                      <w:szCs w:val="21"/>
                    </w:rPr>
                  </w:pPr>
                </w:p>
              </w:tc>
              <w:tc>
                <w:tcPr>
                  <w:tcW w:w="1100" w:type="dxa"/>
                  <w:vMerge/>
                  <w:vAlign w:val="center"/>
                </w:tcPr>
                <w:p w14:paraId="2F9E9B6F" w14:textId="77777777" w:rsidR="00C73201" w:rsidRDefault="00C73201">
                  <w:pPr>
                    <w:jc w:val="center"/>
                    <w:rPr>
                      <w:rFonts w:ascii="Times New Roman" w:eastAsia="宋体" w:hAnsi="Times New Roman"/>
                      <w:szCs w:val="21"/>
                    </w:rPr>
                  </w:pPr>
                </w:p>
              </w:tc>
              <w:tc>
                <w:tcPr>
                  <w:tcW w:w="1046" w:type="dxa"/>
                  <w:vMerge/>
                  <w:vAlign w:val="center"/>
                </w:tcPr>
                <w:p w14:paraId="72BDCA43" w14:textId="77777777" w:rsidR="00C73201" w:rsidRDefault="00C73201">
                  <w:pPr>
                    <w:jc w:val="center"/>
                    <w:rPr>
                      <w:rFonts w:ascii="Times New Roman" w:eastAsia="宋体" w:hAnsi="Times New Roman"/>
                      <w:szCs w:val="21"/>
                    </w:rPr>
                  </w:pPr>
                </w:p>
              </w:tc>
              <w:tc>
                <w:tcPr>
                  <w:tcW w:w="1287" w:type="dxa"/>
                  <w:vAlign w:val="center"/>
                </w:tcPr>
                <w:p w14:paraId="76055D7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1116" w:type="dxa"/>
                  <w:vAlign w:val="center"/>
                </w:tcPr>
                <w:p w14:paraId="46E01C5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300</w:t>
                  </w:r>
                </w:p>
              </w:tc>
              <w:tc>
                <w:tcPr>
                  <w:tcW w:w="1177" w:type="dxa"/>
                  <w:shd w:val="clear" w:color="auto" w:fill="auto"/>
                  <w:vAlign w:val="center"/>
                </w:tcPr>
                <w:p w14:paraId="1EAB00CE"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.374</w:t>
                  </w:r>
                </w:p>
              </w:tc>
              <w:tc>
                <w:tcPr>
                  <w:tcW w:w="1951" w:type="dxa"/>
                  <w:vMerge/>
                  <w:vAlign w:val="center"/>
                </w:tcPr>
                <w:p w14:paraId="214AAD37" w14:textId="77777777" w:rsidR="00C73201" w:rsidRDefault="00C73201">
                  <w:pPr>
                    <w:jc w:val="center"/>
                    <w:rPr>
                      <w:rFonts w:ascii="Times New Roman" w:eastAsia="宋体" w:hAnsi="Times New Roman"/>
                      <w:bCs/>
                      <w:szCs w:val="21"/>
                    </w:rPr>
                  </w:pPr>
                </w:p>
              </w:tc>
            </w:tr>
            <w:tr w:rsidR="00C73201" w14:paraId="55130469" w14:textId="77777777">
              <w:trPr>
                <w:trHeight w:val="340"/>
              </w:trPr>
              <w:tc>
                <w:tcPr>
                  <w:tcW w:w="652" w:type="dxa"/>
                  <w:vMerge/>
                  <w:vAlign w:val="center"/>
                </w:tcPr>
                <w:p w14:paraId="65D4FC6F" w14:textId="77777777" w:rsidR="00C73201" w:rsidRDefault="00C73201">
                  <w:pPr>
                    <w:jc w:val="center"/>
                    <w:rPr>
                      <w:rFonts w:ascii="Times New Roman" w:eastAsia="宋体" w:hAnsi="Times New Roman"/>
                      <w:szCs w:val="21"/>
                    </w:rPr>
                  </w:pPr>
                </w:p>
              </w:tc>
              <w:tc>
                <w:tcPr>
                  <w:tcW w:w="1100" w:type="dxa"/>
                  <w:vMerge/>
                  <w:vAlign w:val="center"/>
                </w:tcPr>
                <w:p w14:paraId="36E50FF5" w14:textId="77777777" w:rsidR="00C73201" w:rsidRDefault="00C73201">
                  <w:pPr>
                    <w:jc w:val="center"/>
                    <w:rPr>
                      <w:rFonts w:ascii="Times New Roman" w:eastAsia="宋体" w:hAnsi="Times New Roman"/>
                      <w:szCs w:val="21"/>
                    </w:rPr>
                  </w:pPr>
                </w:p>
              </w:tc>
              <w:tc>
                <w:tcPr>
                  <w:tcW w:w="1046" w:type="dxa"/>
                  <w:vMerge/>
                  <w:vAlign w:val="center"/>
                </w:tcPr>
                <w:p w14:paraId="0CA1F77C" w14:textId="77777777" w:rsidR="00C73201" w:rsidRDefault="00C73201">
                  <w:pPr>
                    <w:jc w:val="center"/>
                    <w:rPr>
                      <w:rFonts w:ascii="Times New Roman" w:eastAsia="宋体" w:hAnsi="Times New Roman"/>
                      <w:szCs w:val="21"/>
                    </w:rPr>
                  </w:pPr>
                </w:p>
              </w:tc>
              <w:tc>
                <w:tcPr>
                  <w:tcW w:w="1287" w:type="dxa"/>
                  <w:vAlign w:val="center"/>
                </w:tcPr>
                <w:p w14:paraId="3C9FFC7B" w14:textId="77777777" w:rsidR="00C73201"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1116" w:type="dxa"/>
                  <w:vAlign w:val="center"/>
                </w:tcPr>
                <w:p w14:paraId="60A5C98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35</w:t>
                  </w:r>
                </w:p>
              </w:tc>
              <w:tc>
                <w:tcPr>
                  <w:tcW w:w="1177" w:type="dxa"/>
                  <w:shd w:val="clear" w:color="auto" w:fill="auto"/>
                  <w:vAlign w:val="center"/>
                </w:tcPr>
                <w:p w14:paraId="53305D5D"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.044</w:t>
                  </w:r>
                </w:p>
              </w:tc>
              <w:tc>
                <w:tcPr>
                  <w:tcW w:w="1951" w:type="dxa"/>
                  <w:vMerge/>
                  <w:vAlign w:val="center"/>
                </w:tcPr>
                <w:p w14:paraId="017A8A29" w14:textId="77777777" w:rsidR="00C73201" w:rsidRDefault="00C73201">
                  <w:pPr>
                    <w:jc w:val="center"/>
                    <w:rPr>
                      <w:rFonts w:ascii="Times New Roman" w:eastAsia="宋体" w:hAnsi="Times New Roman"/>
                      <w:bCs/>
                      <w:szCs w:val="21"/>
                    </w:rPr>
                  </w:pPr>
                </w:p>
              </w:tc>
            </w:tr>
            <w:tr w:rsidR="00C73201" w14:paraId="3C8EEC9A" w14:textId="77777777">
              <w:trPr>
                <w:trHeight w:val="340"/>
              </w:trPr>
              <w:tc>
                <w:tcPr>
                  <w:tcW w:w="652" w:type="dxa"/>
                  <w:vMerge/>
                  <w:vAlign w:val="center"/>
                </w:tcPr>
                <w:p w14:paraId="559D0EDB" w14:textId="77777777" w:rsidR="00C73201" w:rsidRDefault="00C73201">
                  <w:pPr>
                    <w:jc w:val="center"/>
                    <w:rPr>
                      <w:rFonts w:ascii="Times New Roman" w:eastAsia="宋体" w:hAnsi="Times New Roman"/>
                      <w:szCs w:val="21"/>
                    </w:rPr>
                  </w:pPr>
                </w:p>
              </w:tc>
              <w:tc>
                <w:tcPr>
                  <w:tcW w:w="1100" w:type="dxa"/>
                  <w:vMerge/>
                  <w:vAlign w:val="center"/>
                </w:tcPr>
                <w:p w14:paraId="054FBD48" w14:textId="77777777" w:rsidR="00C73201" w:rsidRDefault="00C73201">
                  <w:pPr>
                    <w:jc w:val="center"/>
                    <w:rPr>
                      <w:rFonts w:ascii="Times New Roman" w:eastAsia="宋体" w:hAnsi="Times New Roman"/>
                      <w:szCs w:val="21"/>
                    </w:rPr>
                  </w:pPr>
                </w:p>
              </w:tc>
              <w:tc>
                <w:tcPr>
                  <w:tcW w:w="1046" w:type="dxa"/>
                  <w:vMerge/>
                  <w:vAlign w:val="center"/>
                </w:tcPr>
                <w:p w14:paraId="5F1D1ED6" w14:textId="77777777" w:rsidR="00C73201" w:rsidRDefault="00C73201">
                  <w:pPr>
                    <w:jc w:val="center"/>
                    <w:rPr>
                      <w:rFonts w:ascii="Times New Roman" w:eastAsia="宋体" w:hAnsi="Times New Roman"/>
                      <w:szCs w:val="21"/>
                    </w:rPr>
                  </w:pPr>
                </w:p>
              </w:tc>
              <w:tc>
                <w:tcPr>
                  <w:tcW w:w="1287" w:type="dxa"/>
                  <w:vAlign w:val="center"/>
                </w:tcPr>
                <w:p w14:paraId="7B34F3F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TP</w:t>
                  </w:r>
                </w:p>
              </w:tc>
              <w:tc>
                <w:tcPr>
                  <w:tcW w:w="1116" w:type="dxa"/>
                  <w:vAlign w:val="center"/>
                </w:tcPr>
                <w:p w14:paraId="3980777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1177" w:type="dxa"/>
                  <w:shd w:val="clear" w:color="auto" w:fill="auto"/>
                  <w:vAlign w:val="center"/>
                </w:tcPr>
                <w:p w14:paraId="1072F7C1"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.006</w:t>
                  </w:r>
                </w:p>
              </w:tc>
              <w:tc>
                <w:tcPr>
                  <w:tcW w:w="1951" w:type="dxa"/>
                  <w:vMerge/>
                  <w:vAlign w:val="center"/>
                </w:tcPr>
                <w:p w14:paraId="25976874" w14:textId="77777777" w:rsidR="00C73201" w:rsidRDefault="00C73201">
                  <w:pPr>
                    <w:jc w:val="center"/>
                    <w:rPr>
                      <w:rFonts w:ascii="Times New Roman" w:eastAsia="宋体" w:hAnsi="Times New Roman"/>
                      <w:bCs/>
                      <w:szCs w:val="21"/>
                    </w:rPr>
                  </w:pPr>
                </w:p>
              </w:tc>
            </w:tr>
            <w:tr w:rsidR="00C73201" w14:paraId="4562FC5B" w14:textId="77777777">
              <w:trPr>
                <w:trHeight w:val="340"/>
              </w:trPr>
              <w:tc>
                <w:tcPr>
                  <w:tcW w:w="652" w:type="dxa"/>
                  <w:vMerge/>
                  <w:vAlign w:val="center"/>
                </w:tcPr>
                <w:p w14:paraId="5217AE34" w14:textId="77777777" w:rsidR="00C73201" w:rsidRDefault="00C73201">
                  <w:pPr>
                    <w:jc w:val="center"/>
                    <w:rPr>
                      <w:rFonts w:ascii="Times New Roman" w:eastAsia="宋体" w:hAnsi="Times New Roman"/>
                      <w:szCs w:val="21"/>
                    </w:rPr>
                  </w:pPr>
                </w:p>
              </w:tc>
              <w:tc>
                <w:tcPr>
                  <w:tcW w:w="1100" w:type="dxa"/>
                  <w:vMerge/>
                  <w:vAlign w:val="center"/>
                </w:tcPr>
                <w:p w14:paraId="7182EE0F" w14:textId="77777777" w:rsidR="00C73201" w:rsidRDefault="00C73201">
                  <w:pPr>
                    <w:jc w:val="center"/>
                    <w:rPr>
                      <w:rFonts w:ascii="Times New Roman" w:eastAsia="宋体" w:hAnsi="Times New Roman"/>
                      <w:szCs w:val="21"/>
                    </w:rPr>
                  </w:pPr>
                </w:p>
              </w:tc>
              <w:tc>
                <w:tcPr>
                  <w:tcW w:w="1046" w:type="dxa"/>
                  <w:vMerge/>
                  <w:vAlign w:val="center"/>
                </w:tcPr>
                <w:p w14:paraId="46F3A83D" w14:textId="77777777" w:rsidR="00C73201" w:rsidRDefault="00C73201">
                  <w:pPr>
                    <w:jc w:val="center"/>
                    <w:rPr>
                      <w:rFonts w:ascii="Times New Roman" w:eastAsia="宋体" w:hAnsi="Times New Roman"/>
                      <w:szCs w:val="21"/>
                    </w:rPr>
                  </w:pPr>
                </w:p>
              </w:tc>
              <w:tc>
                <w:tcPr>
                  <w:tcW w:w="1287" w:type="dxa"/>
                  <w:vAlign w:val="center"/>
                </w:tcPr>
                <w:p w14:paraId="0C8A107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TN</w:t>
                  </w:r>
                </w:p>
              </w:tc>
              <w:tc>
                <w:tcPr>
                  <w:tcW w:w="1116" w:type="dxa"/>
                  <w:vAlign w:val="center"/>
                </w:tcPr>
                <w:p w14:paraId="27A76D9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1177" w:type="dxa"/>
                  <w:shd w:val="clear" w:color="auto" w:fill="auto"/>
                  <w:vAlign w:val="center"/>
                </w:tcPr>
                <w:p w14:paraId="5D232B91"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.062</w:t>
                  </w:r>
                </w:p>
              </w:tc>
              <w:tc>
                <w:tcPr>
                  <w:tcW w:w="1951" w:type="dxa"/>
                  <w:vMerge/>
                  <w:vAlign w:val="center"/>
                </w:tcPr>
                <w:p w14:paraId="294B35FD" w14:textId="77777777" w:rsidR="00C73201" w:rsidRDefault="00C73201">
                  <w:pPr>
                    <w:jc w:val="center"/>
                    <w:rPr>
                      <w:rFonts w:ascii="Times New Roman" w:eastAsia="宋体" w:hAnsi="Times New Roman"/>
                      <w:bCs/>
                      <w:szCs w:val="21"/>
                    </w:rPr>
                  </w:pPr>
                </w:p>
              </w:tc>
            </w:tr>
          </w:tbl>
          <w:p w14:paraId="017819E9"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、厂内污水防治措施及其可行性分析</w:t>
            </w:r>
          </w:p>
          <w:p w14:paraId="7786B3D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本项目所在厂区实行雨污分流，雨水经雨水管网排入附近河流。本项目生活污水</w:t>
            </w:r>
            <w:r>
              <w:rPr>
                <w:rFonts w:ascii="Times New Roman" w:eastAsia="宋体" w:hAnsi="Times New Roman" w:hint="eastAsia"/>
                <w:bCs/>
                <w:sz w:val="24"/>
              </w:rPr>
              <w:t>1</w:t>
            </w:r>
            <w:r>
              <w:rPr>
                <w:rFonts w:ascii="Times New Roman" w:eastAsia="宋体" w:hAnsi="Times New Roman"/>
                <w:bCs/>
                <w:sz w:val="24"/>
              </w:rPr>
              <w:t>248</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hint="eastAsia"/>
                <w:bCs/>
                <w:sz w:val="24"/>
              </w:rPr>
              <w:t>/a</w:t>
            </w:r>
            <w:r>
              <w:rPr>
                <w:rFonts w:ascii="Times New Roman" w:eastAsia="宋体" w:hAnsi="Times New Roman" w:hint="eastAsia"/>
                <w:bCs/>
                <w:sz w:val="24"/>
              </w:rPr>
              <w:t>接管至武南污水处理厂集中处理；本项目冲洗废水</w:t>
            </w:r>
            <w:r>
              <w:rPr>
                <w:rFonts w:ascii="Times New Roman" w:eastAsia="宋体" w:hAnsi="Times New Roman" w:hint="eastAsia"/>
                <w:bCs/>
                <w:sz w:val="24"/>
              </w:rPr>
              <w:t>1</w:t>
            </w:r>
            <w:r>
              <w:rPr>
                <w:rFonts w:ascii="Times New Roman" w:eastAsia="宋体" w:hAnsi="Times New Roman"/>
                <w:bCs/>
                <w:sz w:val="24"/>
              </w:rPr>
              <w:t>600</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hint="eastAsia"/>
                <w:bCs/>
                <w:sz w:val="24"/>
              </w:rPr>
              <w:t>/a</w:t>
            </w:r>
            <w:r>
              <w:rPr>
                <w:rFonts w:ascii="Times New Roman" w:eastAsia="宋体" w:hAnsi="Times New Roman" w:hint="eastAsia"/>
                <w:bCs/>
                <w:sz w:val="24"/>
              </w:rPr>
              <w:t>经厂内污水处理站处理后，接管至</w:t>
            </w:r>
            <w:bookmarkStart w:id="4" w:name="_Hlk160542139"/>
            <w:r>
              <w:rPr>
                <w:rFonts w:ascii="Times New Roman" w:eastAsia="宋体" w:hAnsi="Times New Roman" w:hint="eastAsia"/>
                <w:bCs/>
                <w:sz w:val="24"/>
              </w:rPr>
              <w:t>武高新工业污水处理厂集中处理。</w:t>
            </w:r>
            <w:bookmarkEnd w:id="4"/>
          </w:p>
          <w:p w14:paraId="05AF3CA5"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本项目厂内污水处理装置具体工艺流程为：</w:t>
            </w:r>
          </w:p>
          <w:p w14:paraId="2EB641A9"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①</w:t>
            </w:r>
            <w:r>
              <w:rPr>
                <w:rFonts w:ascii="Times New Roman" w:eastAsia="宋体" w:hAnsi="Times New Roman"/>
                <w:bCs/>
                <w:sz w:val="24"/>
              </w:rPr>
              <w:t>酸碱废水调节池：用于收集酸碱废水。考虑到废水排放有不均匀性，</w:t>
            </w:r>
            <w:r>
              <w:rPr>
                <w:rFonts w:ascii="Times New Roman" w:eastAsia="宋体" w:hAnsi="Times New Roman"/>
                <w:bCs/>
                <w:sz w:val="24"/>
              </w:rPr>
              <w:t>pH</w:t>
            </w:r>
            <w:r>
              <w:rPr>
                <w:rFonts w:ascii="Times New Roman" w:eastAsia="宋体" w:hAnsi="Times New Roman"/>
                <w:bCs/>
                <w:sz w:val="24"/>
              </w:rPr>
              <w:t>值</w:t>
            </w:r>
            <w:r>
              <w:rPr>
                <w:rFonts w:ascii="Times New Roman" w:eastAsia="宋体" w:hAnsi="Times New Roman"/>
                <w:bCs/>
                <w:sz w:val="24"/>
              </w:rPr>
              <w:lastRenderedPageBreak/>
              <w:t>变化系数较大，对处理系统的冲击负荷大；为了处理系统能均负荷平稳地运行，因此有必要设置酸碱废水调节池。</w:t>
            </w:r>
          </w:p>
          <w:p w14:paraId="2101C152"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②</w:t>
            </w:r>
            <w:r>
              <w:rPr>
                <w:rFonts w:ascii="Times New Roman" w:eastAsia="宋体" w:hAnsi="Times New Roman"/>
                <w:bCs/>
                <w:sz w:val="24"/>
              </w:rPr>
              <w:t>废水曝气中和池：经均质均量调节后的废水提升进入该池，加入适量的酸碱</w:t>
            </w:r>
            <w:r>
              <w:rPr>
                <w:rFonts w:ascii="Times New Roman" w:eastAsia="宋体" w:hAnsi="Times New Roman"/>
                <w:bCs/>
                <w:sz w:val="24"/>
              </w:rPr>
              <w:t>pH</w:t>
            </w:r>
            <w:r>
              <w:rPr>
                <w:rFonts w:ascii="Times New Roman" w:eastAsia="宋体" w:hAnsi="Times New Roman"/>
                <w:bCs/>
                <w:sz w:val="24"/>
              </w:rPr>
              <w:t>调整剂，使废水调至中性，同时鼓入空气充分搅拌，使水中的产生反应生成可以沉淀的氢氧化物利于后级沉淀去除。</w:t>
            </w:r>
          </w:p>
          <w:p w14:paraId="5B6220DB"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③</w:t>
            </w:r>
            <w:r>
              <w:rPr>
                <w:rFonts w:ascii="宋体" w:eastAsia="宋体" w:hAnsi="宋体"/>
                <w:bCs/>
                <w:sz w:val="24"/>
              </w:rPr>
              <w:t>废水</w:t>
            </w:r>
            <w:r>
              <w:rPr>
                <w:rFonts w:ascii="Times New Roman" w:eastAsia="宋体" w:hAnsi="Times New Roman"/>
                <w:bCs/>
                <w:sz w:val="24"/>
              </w:rPr>
              <w:t>混凝沉淀池：向混凝反应区内投加絮凝剂和助凝剂药剂，使水中难以沉淀的颗粒能互相聚合而形成胶体，然后与水体中的杂质结合形成更大的絮凝体；自流进入沉淀区，将混凝反应后的水中絮凝固体从废水中分离出来，分离出的泥渣在重力作用下沿着斜管向下滑至池底。定期通过管道排至污泥池，沉淀池上清液进入中间水池。</w:t>
            </w:r>
          </w:p>
          <w:p w14:paraId="5E9368FE"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④</w:t>
            </w:r>
            <w:r>
              <w:rPr>
                <w:rFonts w:ascii="Times New Roman" w:eastAsia="宋体" w:hAnsi="Times New Roman"/>
                <w:bCs/>
                <w:sz w:val="24"/>
              </w:rPr>
              <w:t>废水污泥池：污泥池内的污泥通过板框压滤机压滤，泥饼委外处理，滤液回酸碱废水调节池再处理。</w:t>
            </w:r>
          </w:p>
          <w:p w14:paraId="582FC6A4"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⑤</w:t>
            </w:r>
            <w:r>
              <w:rPr>
                <w:rFonts w:ascii="Times New Roman" w:eastAsia="宋体" w:hAnsi="Times New Roman"/>
                <w:bCs/>
                <w:sz w:val="24"/>
              </w:rPr>
              <w:t>中间水池：暂存废水沉淀池出水，以满足后级过滤器进水的要求。</w:t>
            </w:r>
          </w:p>
          <w:p w14:paraId="3BE470C6"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⑥</w:t>
            </w:r>
            <w:r>
              <w:rPr>
                <w:rFonts w:ascii="Times New Roman" w:eastAsia="宋体" w:hAnsi="Times New Roman"/>
                <w:bCs/>
                <w:sz w:val="24"/>
              </w:rPr>
              <w:t>石英砂过滤器：中间水池的水由泵提升进入石英砂过滤器，进一步去除水中的悬浮物。</w:t>
            </w:r>
          </w:p>
          <w:p w14:paraId="45C724AF" w14:textId="77777777" w:rsidR="00C73201" w:rsidRDefault="00000000">
            <w:pPr>
              <w:spacing w:line="360" w:lineRule="auto"/>
              <w:ind w:firstLineChars="200" w:firstLine="480"/>
              <w:rPr>
                <w:rFonts w:ascii="Times New Roman" w:eastAsia="宋体" w:hAnsi="Times New Roman"/>
                <w:bCs/>
                <w:sz w:val="24"/>
              </w:rPr>
            </w:pPr>
            <w:r>
              <w:rPr>
                <w:rFonts w:ascii="楷体" w:eastAsia="楷体" w:hAnsi="楷体" w:hint="eastAsia"/>
                <w:bCs/>
                <w:sz w:val="24"/>
              </w:rPr>
              <w:t>⑦</w:t>
            </w:r>
            <w:r>
              <w:rPr>
                <w:rFonts w:ascii="Times New Roman" w:eastAsia="宋体" w:hAnsi="Times New Roman"/>
                <w:bCs/>
                <w:sz w:val="24"/>
              </w:rPr>
              <w:t>活性炭过滤器：经石英砂过滤后出水再进入活性过滤器，进一步吸附水中有机物和余氯等。减轻后级设备负担。</w:t>
            </w:r>
          </w:p>
          <w:p w14:paraId="03D735BB" w14:textId="77777777" w:rsidR="00C73201" w:rsidRDefault="00000000">
            <w:pPr>
              <w:spacing w:line="360" w:lineRule="auto"/>
              <w:ind w:firstLineChars="200" w:firstLine="480"/>
              <w:rPr>
                <w:rFonts w:ascii="Times New Roman" w:eastAsia="宋体" w:hAnsi="Times New Roman"/>
                <w:bCs/>
                <w:sz w:val="24"/>
              </w:rPr>
            </w:pPr>
            <w:r>
              <w:rPr>
                <w:rFonts w:ascii="楷体" w:eastAsia="楷体" w:hAnsi="楷体" w:hint="eastAsia"/>
                <w:bCs/>
                <w:sz w:val="24"/>
              </w:rPr>
              <w:t>⑧</w:t>
            </w:r>
            <w:r>
              <w:rPr>
                <w:rFonts w:ascii="Times New Roman" w:eastAsia="宋体" w:hAnsi="Times New Roman"/>
                <w:bCs/>
                <w:sz w:val="24"/>
              </w:rPr>
              <w:t>精密过滤器：精密过滤器起到</w:t>
            </w:r>
            <w:r>
              <w:rPr>
                <w:rFonts w:ascii="Times New Roman" w:eastAsia="宋体" w:hAnsi="Times New Roman"/>
                <w:bCs/>
                <w:sz w:val="24"/>
              </w:rPr>
              <w:t>UP</w:t>
            </w:r>
            <w:r>
              <w:rPr>
                <w:rFonts w:ascii="Times New Roman" w:eastAsia="宋体" w:hAnsi="Times New Roman"/>
                <w:bCs/>
                <w:sz w:val="24"/>
              </w:rPr>
              <w:t>进水保安作用，防止大颗粒杂质进入后级</w:t>
            </w:r>
            <w:r>
              <w:rPr>
                <w:rFonts w:ascii="Times New Roman" w:eastAsia="宋体" w:hAnsi="Times New Roman"/>
                <w:bCs/>
                <w:sz w:val="24"/>
              </w:rPr>
              <w:t>UF</w:t>
            </w:r>
            <w:r>
              <w:rPr>
                <w:rFonts w:ascii="Times New Roman" w:eastAsia="宋体" w:hAnsi="Times New Roman"/>
                <w:bCs/>
                <w:sz w:val="24"/>
              </w:rPr>
              <w:t>系统</w:t>
            </w:r>
          </w:p>
          <w:p w14:paraId="7234E67A" w14:textId="77777777" w:rsidR="00C73201" w:rsidRDefault="00000000">
            <w:pPr>
              <w:spacing w:line="360" w:lineRule="auto"/>
              <w:ind w:firstLineChars="200" w:firstLine="480"/>
              <w:rPr>
                <w:rFonts w:ascii="Times New Roman" w:eastAsia="宋体" w:hAnsi="Times New Roman"/>
                <w:bCs/>
                <w:sz w:val="24"/>
              </w:rPr>
            </w:pPr>
            <w:r>
              <w:rPr>
                <w:rFonts w:ascii="楷体" w:eastAsia="楷体" w:hAnsi="楷体" w:hint="eastAsia"/>
                <w:bCs/>
                <w:sz w:val="24"/>
              </w:rPr>
              <w:t>⑨</w:t>
            </w:r>
            <w:r>
              <w:rPr>
                <w:rFonts w:ascii="Times New Roman" w:eastAsia="宋体" w:hAnsi="Times New Roman"/>
                <w:bCs/>
                <w:sz w:val="24"/>
              </w:rPr>
              <w:t>UF</w:t>
            </w:r>
            <w:r>
              <w:rPr>
                <w:rFonts w:ascii="Times New Roman" w:eastAsia="宋体" w:hAnsi="Times New Roman"/>
                <w:bCs/>
                <w:sz w:val="24"/>
              </w:rPr>
              <w:t>系统：</w:t>
            </w:r>
            <w:r>
              <w:rPr>
                <w:rFonts w:ascii="Times New Roman" w:eastAsia="宋体" w:hAnsi="Times New Roman"/>
                <w:bCs/>
                <w:sz w:val="24"/>
              </w:rPr>
              <w:t>UF</w:t>
            </w:r>
            <w:r>
              <w:rPr>
                <w:rFonts w:ascii="Times New Roman" w:eastAsia="宋体" w:hAnsi="Times New Roman"/>
                <w:bCs/>
                <w:sz w:val="24"/>
              </w:rPr>
              <w:t>系统为超滤系统，作用是彻底去除水中悬浮物。使废水满足进入后级</w:t>
            </w:r>
            <w:r>
              <w:rPr>
                <w:rFonts w:ascii="Times New Roman" w:eastAsia="宋体" w:hAnsi="Times New Roman"/>
                <w:bCs/>
                <w:sz w:val="24"/>
              </w:rPr>
              <w:t>RO</w:t>
            </w:r>
            <w:r>
              <w:rPr>
                <w:rFonts w:ascii="Times New Roman" w:eastAsia="宋体" w:hAnsi="Times New Roman"/>
                <w:bCs/>
                <w:sz w:val="24"/>
              </w:rPr>
              <w:t>系统的进水要求。</w:t>
            </w:r>
            <w:r>
              <w:rPr>
                <w:rFonts w:ascii="Times New Roman" w:eastAsia="宋体" w:hAnsi="Times New Roman"/>
                <w:bCs/>
                <w:sz w:val="24"/>
              </w:rPr>
              <w:t>UF</w:t>
            </w:r>
            <w:r>
              <w:rPr>
                <w:rFonts w:ascii="Times New Roman" w:eastAsia="宋体" w:hAnsi="Times New Roman"/>
                <w:bCs/>
                <w:sz w:val="24"/>
              </w:rPr>
              <w:t>产生的浓水回到调节池再处理。</w:t>
            </w:r>
          </w:p>
          <w:p w14:paraId="727AC237"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⑩</w:t>
            </w:r>
            <w:r>
              <w:rPr>
                <w:rFonts w:ascii="Times New Roman" w:eastAsia="宋体" w:hAnsi="Times New Roman"/>
                <w:bCs/>
                <w:sz w:val="24"/>
              </w:rPr>
              <w:t>排放水池：暂存</w:t>
            </w:r>
            <w:r>
              <w:rPr>
                <w:rFonts w:ascii="Times New Roman" w:eastAsia="宋体" w:hAnsi="Times New Roman"/>
                <w:bCs/>
                <w:sz w:val="24"/>
              </w:rPr>
              <w:t>UF</w:t>
            </w:r>
            <w:r>
              <w:rPr>
                <w:rFonts w:ascii="Times New Roman" w:eastAsia="宋体" w:hAnsi="Times New Roman"/>
                <w:bCs/>
                <w:sz w:val="24"/>
              </w:rPr>
              <w:t>系统出水。相应时段集中排放。作为回用系统水源。</w:t>
            </w:r>
          </w:p>
          <w:p w14:paraId="6A79A766"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生产废水厂内污水处理装置工艺流程图如下。</w:t>
            </w:r>
          </w:p>
          <w:p w14:paraId="5817D1CA" w14:textId="77777777" w:rsidR="00C73201" w:rsidRDefault="00000000">
            <w:pPr>
              <w:spacing w:line="360" w:lineRule="auto"/>
              <w:rPr>
                <w:rFonts w:ascii="Times New Roman" w:eastAsia="宋体" w:hAnsi="Times New Roman"/>
                <w:bCs/>
                <w:sz w:val="24"/>
              </w:rPr>
            </w:pPr>
            <w:r>
              <w:rPr>
                <w:noProof/>
              </w:rPr>
              <w:lastRenderedPageBreak/>
              <w:drawing>
                <wp:inline distT="0" distB="0" distL="0" distR="0" wp14:anchorId="6D8119DD" wp14:editId="0CCA2987">
                  <wp:extent cx="5398770" cy="3141980"/>
                  <wp:effectExtent l="0" t="0" r="0" b="1270"/>
                  <wp:docPr id="355533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33864" name="图片 1"/>
                          <pic:cNvPicPr>
                            <a:picLocks noChangeAspect="1"/>
                          </pic:cNvPicPr>
                        </pic:nvPicPr>
                        <pic:blipFill>
                          <a:blip r:embed="rId20"/>
                          <a:srcRect/>
                          <a:stretch>
                            <a:fillRect/>
                          </a:stretch>
                        </pic:blipFill>
                        <pic:spPr>
                          <a:xfrm>
                            <a:off x="0" y="0"/>
                            <a:ext cx="5400000" cy="3142360"/>
                          </a:xfrm>
                          <a:prstGeom prst="rect">
                            <a:avLst/>
                          </a:prstGeom>
                          <a:ln>
                            <a:noFill/>
                          </a:ln>
                        </pic:spPr>
                      </pic:pic>
                    </a:graphicData>
                  </a:graphic>
                </wp:inline>
              </w:drawing>
            </w:r>
          </w:p>
          <w:p w14:paraId="24D81524"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4</w:t>
            </w:r>
            <w:r>
              <w:rPr>
                <w:rFonts w:ascii="Times New Roman" w:eastAsia="宋体" w:hAnsi="Times New Roman"/>
                <w:b/>
                <w:sz w:val="24"/>
              </w:rPr>
              <w:t xml:space="preserve">.2-1  </w:t>
            </w:r>
            <w:r>
              <w:rPr>
                <w:rFonts w:ascii="Times New Roman" w:eastAsia="宋体" w:hAnsi="Times New Roman" w:hint="eastAsia"/>
                <w:b/>
                <w:sz w:val="24"/>
              </w:rPr>
              <w:t>本项目生产废水厂内污水处理装置图</w:t>
            </w:r>
          </w:p>
          <w:p w14:paraId="10AFC8F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根据企业提供资料，以上厂内污水处理装置设计处理能力约</w:t>
            </w:r>
            <w:r>
              <w:rPr>
                <w:rFonts w:ascii="Times New Roman" w:eastAsia="宋体" w:hAnsi="Times New Roman" w:hint="eastAsia"/>
                <w:bCs/>
                <w:sz w:val="24"/>
              </w:rPr>
              <w:t>2</w:t>
            </w:r>
            <w:r>
              <w:rPr>
                <w:rFonts w:ascii="Times New Roman" w:eastAsia="宋体" w:hAnsi="Times New Roman"/>
                <w:bCs/>
                <w:sz w:val="24"/>
              </w:rPr>
              <w:t>5t/h</w:t>
            </w:r>
            <w:r>
              <w:rPr>
                <w:rFonts w:ascii="Times New Roman" w:eastAsia="宋体" w:hAnsi="Times New Roman" w:hint="eastAsia"/>
                <w:bCs/>
                <w:sz w:val="24"/>
              </w:rPr>
              <w:t>，全天</w:t>
            </w:r>
            <w:r>
              <w:rPr>
                <w:rFonts w:ascii="Times New Roman" w:eastAsia="宋体" w:hAnsi="Times New Roman" w:hint="eastAsia"/>
                <w:bCs/>
                <w:sz w:val="24"/>
              </w:rPr>
              <w:t>2</w:t>
            </w:r>
            <w:r>
              <w:rPr>
                <w:rFonts w:ascii="Times New Roman" w:eastAsia="宋体" w:hAnsi="Times New Roman"/>
                <w:bCs/>
                <w:sz w:val="24"/>
              </w:rPr>
              <w:t>4</w:t>
            </w:r>
            <w:r>
              <w:rPr>
                <w:rFonts w:ascii="Times New Roman" w:eastAsia="宋体" w:hAnsi="Times New Roman" w:hint="eastAsia"/>
                <w:bCs/>
                <w:sz w:val="24"/>
              </w:rPr>
              <w:t>小时运行；目前，今创交通设备实际废水处理量为</w:t>
            </w:r>
            <w:r>
              <w:rPr>
                <w:rFonts w:ascii="Times New Roman" w:eastAsia="宋体" w:hAnsi="Times New Roman" w:hint="eastAsia"/>
                <w:bCs/>
                <w:sz w:val="24"/>
              </w:rPr>
              <w:t>1</w:t>
            </w:r>
            <w:r>
              <w:rPr>
                <w:rFonts w:ascii="Times New Roman" w:eastAsia="宋体" w:hAnsi="Times New Roman"/>
                <w:bCs/>
                <w:sz w:val="24"/>
              </w:rPr>
              <w:t>.5</w:t>
            </w:r>
            <w:r>
              <w:rPr>
                <w:rFonts w:ascii="Times New Roman" w:eastAsia="宋体" w:hAnsi="Times New Roman" w:hint="eastAsia"/>
                <w:bCs/>
                <w:sz w:val="24"/>
              </w:rPr>
              <w:t>万</w:t>
            </w:r>
            <w:r>
              <w:rPr>
                <w:rFonts w:ascii="Times New Roman" w:eastAsia="宋体" w:hAnsi="Times New Roman" w:hint="eastAsia"/>
                <w:bCs/>
                <w:sz w:val="24"/>
              </w:rPr>
              <w:t>t</w:t>
            </w:r>
            <w:r>
              <w:rPr>
                <w:rFonts w:ascii="Times New Roman" w:eastAsia="宋体" w:hAnsi="Times New Roman"/>
                <w:bCs/>
                <w:sz w:val="24"/>
              </w:rPr>
              <w:t>/a</w:t>
            </w:r>
            <w:r>
              <w:rPr>
                <w:rFonts w:ascii="Times New Roman" w:eastAsia="宋体" w:hAnsi="Times New Roman" w:hint="eastAsia"/>
                <w:bCs/>
                <w:sz w:val="24"/>
              </w:rPr>
              <w:t>（即</w:t>
            </w:r>
            <w:r>
              <w:rPr>
                <w:rFonts w:ascii="Times New Roman" w:eastAsia="宋体" w:hAnsi="Times New Roman" w:hint="eastAsia"/>
                <w:bCs/>
                <w:sz w:val="24"/>
              </w:rPr>
              <w:t>5</w:t>
            </w:r>
            <w:r>
              <w:rPr>
                <w:rFonts w:ascii="Times New Roman" w:eastAsia="宋体" w:hAnsi="Times New Roman"/>
                <w:bCs/>
                <w:sz w:val="24"/>
              </w:rPr>
              <w:t>0t/</w:t>
            </w:r>
            <w:r>
              <w:rPr>
                <w:rFonts w:ascii="Times New Roman" w:eastAsia="宋体" w:hAnsi="Times New Roman" w:hint="eastAsia"/>
                <w:bCs/>
                <w:sz w:val="24"/>
              </w:rPr>
              <w:t>d</w:t>
            </w:r>
            <w:r>
              <w:rPr>
                <w:rFonts w:ascii="Times New Roman" w:eastAsia="宋体" w:hAnsi="Times New Roman" w:hint="eastAsia"/>
                <w:bCs/>
                <w:sz w:val="24"/>
              </w:rPr>
              <w:t>），因此废水处理设施剩余能力约</w:t>
            </w:r>
            <w:r>
              <w:rPr>
                <w:rFonts w:ascii="Times New Roman" w:eastAsia="宋体" w:hAnsi="Times New Roman" w:hint="eastAsia"/>
                <w:bCs/>
                <w:sz w:val="24"/>
              </w:rPr>
              <w:t>5</w:t>
            </w:r>
            <w:r>
              <w:rPr>
                <w:rFonts w:ascii="Times New Roman" w:eastAsia="宋体" w:hAnsi="Times New Roman"/>
                <w:bCs/>
                <w:sz w:val="24"/>
              </w:rPr>
              <w:t>50t/d</w:t>
            </w:r>
            <w:r>
              <w:rPr>
                <w:rFonts w:ascii="Times New Roman" w:eastAsia="宋体" w:hAnsi="Times New Roman" w:hint="eastAsia"/>
                <w:bCs/>
                <w:sz w:val="24"/>
              </w:rPr>
              <w:t>。本项目所需生产废水日处理量预计为</w:t>
            </w:r>
            <w:r>
              <w:rPr>
                <w:rFonts w:ascii="Times New Roman" w:eastAsia="宋体" w:hAnsi="Times New Roman" w:hint="eastAsia"/>
                <w:bCs/>
                <w:sz w:val="24"/>
              </w:rPr>
              <w:t>5</w:t>
            </w:r>
            <w:r>
              <w:rPr>
                <w:rFonts w:ascii="Times New Roman" w:eastAsia="宋体" w:hAnsi="Times New Roman"/>
                <w:bCs/>
                <w:sz w:val="24"/>
              </w:rPr>
              <w:t>.3t/</w:t>
            </w:r>
            <w:r>
              <w:rPr>
                <w:rFonts w:ascii="Times New Roman" w:eastAsia="宋体" w:hAnsi="Times New Roman" w:hint="eastAsia"/>
                <w:bCs/>
                <w:sz w:val="24"/>
              </w:rPr>
              <w:t>d</w:t>
            </w:r>
            <w:r>
              <w:rPr>
                <w:rFonts w:ascii="Times New Roman" w:eastAsia="宋体" w:hAnsi="Times New Roman" w:hint="eastAsia"/>
                <w:bCs/>
                <w:sz w:val="24"/>
              </w:rPr>
              <w:t>，占厂内废水处理设施剩余处理规模的</w:t>
            </w:r>
            <w:r>
              <w:rPr>
                <w:rFonts w:ascii="Times New Roman" w:eastAsia="宋体" w:hAnsi="Times New Roman" w:hint="eastAsia"/>
                <w:bCs/>
                <w:sz w:val="24"/>
              </w:rPr>
              <w:t>1</w:t>
            </w:r>
            <w:r>
              <w:rPr>
                <w:rFonts w:ascii="Times New Roman" w:eastAsia="宋体" w:hAnsi="Times New Roman"/>
                <w:bCs/>
                <w:sz w:val="24"/>
              </w:rPr>
              <w:t>%</w:t>
            </w:r>
            <w:r>
              <w:rPr>
                <w:rFonts w:ascii="Times New Roman" w:eastAsia="宋体" w:hAnsi="Times New Roman" w:hint="eastAsia"/>
                <w:bCs/>
                <w:sz w:val="24"/>
              </w:rPr>
              <w:t>，表明今创交通设备厂内废水处理设施尚有余量可接纳本项目生产废水。</w:t>
            </w:r>
          </w:p>
          <w:p w14:paraId="42BE739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因此，今创交通设备厂内污水处理设施有能力且可满足本项目生产废水的处理要求。根据企业提供的</w:t>
            </w:r>
            <w:r>
              <w:rPr>
                <w:rFonts w:ascii="Times New Roman" w:eastAsia="宋体" w:hAnsi="Times New Roman" w:hint="eastAsia"/>
                <w:bCs/>
                <w:color w:val="FF0000"/>
                <w:sz w:val="24"/>
              </w:rPr>
              <w:t>《公共环保设施管理协议》</w:t>
            </w:r>
            <w:r>
              <w:rPr>
                <w:rFonts w:ascii="Times New Roman" w:eastAsia="宋体" w:hAnsi="Times New Roman" w:hint="eastAsia"/>
                <w:bCs/>
                <w:sz w:val="24"/>
              </w:rPr>
              <w:t>，目前已明确由今创交通设备承担厂内管网及污水处理设施维护及运行的责任主体，如果出现废水处理设施不正常运行或违法、超标排放等情形，由今创交通设备承担相应责任。本项目生产废水依托今创交通设备污水处理设施处理方案切实可行，并满足双方企业生产需求及环保管理要求。</w:t>
            </w:r>
          </w:p>
          <w:p w14:paraId="1F6648D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《江苏今创交通设备有限公司“年产</w:t>
            </w:r>
            <w:r>
              <w:rPr>
                <w:rFonts w:ascii="Times New Roman" w:eastAsia="宋体" w:hAnsi="Times New Roman" w:hint="eastAsia"/>
                <w:bCs/>
                <w:sz w:val="24"/>
              </w:rPr>
              <w:t>5</w:t>
            </w:r>
            <w:r>
              <w:rPr>
                <w:rFonts w:ascii="Times New Roman" w:eastAsia="宋体" w:hAnsi="Times New Roman"/>
                <w:bCs/>
                <w:sz w:val="24"/>
              </w:rPr>
              <w:t>00</w:t>
            </w:r>
            <w:r>
              <w:rPr>
                <w:rFonts w:ascii="Times New Roman" w:eastAsia="宋体" w:hAnsi="Times New Roman" w:hint="eastAsia"/>
                <w:bCs/>
                <w:sz w:val="24"/>
              </w:rPr>
              <w:t>辆地铁轨道车辆配套零部件、</w:t>
            </w:r>
            <w:r>
              <w:rPr>
                <w:rFonts w:ascii="Times New Roman" w:eastAsia="宋体" w:hAnsi="Times New Roman" w:hint="eastAsia"/>
                <w:bCs/>
                <w:sz w:val="24"/>
              </w:rPr>
              <w:t>1</w:t>
            </w:r>
            <w:r>
              <w:rPr>
                <w:rFonts w:ascii="Times New Roman" w:eastAsia="宋体" w:hAnsi="Times New Roman"/>
                <w:bCs/>
                <w:sz w:val="24"/>
              </w:rPr>
              <w:t>000</w:t>
            </w:r>
            <w:r>
              <w:rPr>
                <w:rFonts w:ascii="Times New Roman" w:eastAsia="宋体" w:hAnsi="Times New Roman" w:hint="eastAsia"/>
                <w:bCs/>
                <w:sz w:val="24"/>
              </w:rPr>
              <w:t>辆动车组轻量化内饰装备和</w:t>
            </w:r>
            <w:r>
              <w:rPr>
                <w:rFonts w:ascii="Times New Roman" w:eastAsia="宋体" w:hAnsi="Times New Roman" w:hint="eastAsia"/>
                <w:bCs/>
                <w:sz w:val="24"/>
              </w:rPr>
              <w:t>3</w:t>
            </w:r>
            <w:r>
              <w:rPr>
                <w:rFonts w:ascii="Times New Roman" w:eastAsia="宋体" w:hAnsi="Times New Roman"/>
                <w:bCs/>
                <w:sz w:val="24"/>
              </w:rPr>
              <w:t>500</w:t>
            </w:r>
            <w:r>
              <w:rPr>
                <w:rFonts w:ascii="Times New Roman" w:eastAsia="宋体" w:hAnsi="Times New Roman" w:hint="eastAsia"/>
                <w:bCs/>
                <w:sz w:val="24"/>
              </w:rPr>
              <w:t>套地铁站台门系统项目（部分验收）”建设项目竣工环境保护验收监测报告》中对废水处理站排水的验收监测数据如下。</w:t>
            </w:r>
          </w:p>
          <w:p w14:paraId="32055525"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.2-2  </w:t>
            </w:r>
            <w:r>
              <w:rPr>
                <w:rFonts w:ascii="Times New Roman" w:eastAsia="宋体" w:hAnsi="Times New Roman" w:hint="eastAsia"/>
                <w:b/>
                <w:sz w:val="24"/>
              </w:rPr>
              <w:t>厂内废水处理站出水效果表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397"/>
              <w:gridCol w:w="1396"/>
              <w:gridCol w:w="915"/>
              <w:gridCol w:w="1561"/>
              <w:gridCol w:w="1561"/>
              <w:gridCol w:w="1561"/>
            </w:tblGrid>
            <w:tr w:rsidR="00C73201" w14:paraId="3B79CF59" w14:textId="77777777">
              <w:trPr>
                <w:trHeight w:val="340"/>
              </w:trPr>
              <w:tc>
                <w:tcPr>
                  <w:tcW w:w="833" w:type="pct"/>
                  <w:vMerge w:val="restart"/>
                  <w:vAlign w:val="center"/>
                </w:tcPr>
                <w:p w14:paraId="11A03BA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监测位置</w:t>
                  </w:r>
                </w:p>
              </w:tc>
              <w:tc>
                <w:tcPr>
                  <w:tcW w:w="832" w:type="pct"/>
                  <w:vMerge w:val="restart"/>
                  <w:vAlign w:val="center"/>
                </w:tcPr>
                <w:p w14:paraId="4B1CDC3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监测污染</w:t>
                  </w:r>
                </w:p>
                <w:p w14:paraId="2D3826E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因子</w:t>
                  </w:r>
                </w:p>
              </w:tc>
              <w:tc>
                <w:tcPr>
                  <w:tcW w:w="545" w:type="pct"/>
                  <w:vMerge w:val="restart"/>
                  <w:vAlign w:val="center"/>
                </w:tcPr>
                <w:p w14:paraId="5E3A5E3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p>
                <w:p w14:paraId="003D311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单位</w:t>
                  </w:r>
                </w:p>
              </w:tc>
              <w:tc>
                <w:tcPr>
                  <w:tcW w:w="2791" w:type="pct"/>
                  <w:gridSpan w:val="3"/>
                  <w:vAlign w:val="center"/>
                </w:tcPr>
                <w:p w14:paraId="4690C8F2"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监测结果</w:t>
                  </w:r>
                </w:p>
              </w:tc>
            </w:tr>
            <w:tr w:rsidR="00C73201" w14:paraId="6FDA8920" w14:textId="77777777">
              <w:trPr>
                <w:trHeight w:val="340"/>
              </w:trPr>
              <w:tc>
                <w:tcPr>
                  <w:tcW w:w="833" w:type="pct"/>
                  <w:vMerge/>
                  <w:vAlign w:val="center"/>
                </w:tcPr>
                <w:p w14:paraId="4B144C9E" w14:textId="77777777" w:rsidR="00C73201" w:rsidRDefault="00C73201">
                  <w:pPr>
                    <w:jc w:val="center"/>
                    <w:rPr>
                      <w:rFonts w:ascii="Times New Roman" w:eastAsia="宋体" w:hAnsi="Times New Roman"/>
                      <w:b/>
                      <w:szCs w:val="21"/>
                    </w:rPr>
                  </w:pPr>
                </w:p>
              </w:tc>
              <w:tc>
                <w:tcPr>
                  <w:tcW w:w="832" w:type="pct"/>
                  <w:vMerge/>
                  <w:vAlign w:val="center"/>
                </w:tcPr>
                <w:p w14:paraId="64CC2795" w14:textId="77777777" w:rsidR="00C73201" w:rsidRDefault="00C73201">
                  <w:pPr>
                    <w:jc w:val="center"/>
                    <w:rPr>
                      <w:rFonts w:ascii="Times New Roman" w:eastAsia="宋体" w:hAnsi="Times New Roman"/>
                      <w:b/>
                      <w:szCs w:val="21"/>
                    </w:rPr>
                  </w:pPr>
                </w:p>
              </w:tc>
              <w:tc>
                <w:tcPr>
                  <w:tcW w:w="545" w:type="pct"/>
                  <w:vMerge/>
                  <w:vAlign w:val="center"/>
                </w:tcPr>
                <w:p w14:paraId="07176556" w14:textId="77777777" w:rsidR="00C73201" w:rsidRDefault="00C73201">
                  <w:pPr>
                    <w:jc w:val="center"/>
                    <w:rPr>
                      <w:rFonts w:ascii="Times New Roman" w:eastAsia="宋体" w:hAnsi="Times New Roman"/>
                      <w:b/>
                      <w:szCs w:val="21"/>
                    </w:rPr>
                  </w:pPr>
                </w:p>
              </w:tc>
              <w:tc>
                <w:tcPr>
                  <w:tcW w:w="930" w:type="pct"/>
                  <w:vAlign w:val="center"/>
                </w:tcPr>
                <w:p w14:paraId="27973E6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第一天平均值</w:t>
                  </w:r>
                </w:p>
              </w:tc>
              <w:tc>
                <w:tcPr>
                  <w:tcW w:w="930" w:type="pct"/>
                  <w:vAlign w:val="center"/>
                </w:tcPr>
                <w:p w14:paraId="7042BF8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第二天平均值</w:t>
                  </w:r>
                </w:p>
              </w:tc>
              <w:tc>
                <w:tcPr>
                  <w:tcW w:w="930" w:type="pct"/>
                  <w:vAlign w:val="center"/>
                </w:tcPr>
                <w:p w14:paraId="4BBB69E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标准限值</w:t>
                  </w:r>
                </w:p>
              </w:tc>
            </w:tr>
            <w:tr w:rsidR="00C73201" w14:paraId="24CC8DE0" w14:textId="77777777">
              <w:trPr>
                <w:trHeight w:val="340"/>
              </w:trPr>
              <w:tc>
                <w:tcPr>
                  <w:tcW w:w="833" w:type="pct"/>
                  <w:vMerge w:val="restart"/>
                  <w:vAlign w:val="center"/>
                </w:tcPr>
                <w:p w14:paraId="2DCB720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污水站排放水池</w:t>
                  </w:r>
                </w:p>
              </w:tc>
              <w:tc>
                <w:tcPr>
                  <w:tcW w:w="832" w:type="pct"/>
                  <w:vAlign w:val="center"/>
                </w:tcPr>
                <w:p w14:paraId="70E27BD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化学需氧量</w:t>
                  </w:r>
                </w:p>
              </w:tc>
              <w:tc>
                <w:tcPr>
                  <w:tcW w:w="545" w:type="pct"/>
                  <w:vAlign w:val="center"/>
                </w:tcPr>
                <w:p w14:paraId="3BB5C644" w14:textId="77777777" w:rsidR="00C73201" w:rsidRDefault="00000000">
                  <w:pPr>
                    <w:jc w:val="center"/>
                    <w:rPr>
                      <w:rFonts w:ascii="Times New Roman" w:eastAsia="宋体" w:hAnsi="Times New Roman"/>
                      <w:bCs/>
                      <w:szCs w:val="21"/>
                    </w:rPr>
                  </w:pPr>
                  <w:r>
                    <w:rPr>
                      <w:rFonts w:ascii="Times New Roman" w:eastAsia="宋体" w:hAnsi="Times New Roman"/>
                      <w:bCs/>
                      <w:szCs w:val="21"/>
                    </w:rPr>
                    <w:t>mg/L</w:t>
                  </w:r>
                </w:p>
              </w:tc>
              <w:tc>
                <w:tcPr>
                  <w:tcW w:w="930" w:type="pct"/>
                  <w:vAlign w:val="center"/>
                </w:tcPr>
                <w:p w14:paraId="4783EC8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bCs/>
                      <w:szCs w:val="21"/>
                    </w:rPr>
                    <w:t>2</w:t>
                  </w:r>
                </w:p>
              </w:tc>
              <w:tc>
                <w:tcPr>
                  <w:tcW w:w="930" w:type="pct"/>
                  <w:vAlign w:val="center"/>
                </w:tcPr>
                <w:p w14:paraId="2B16D2D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7</w:t>
                  </w:r>
                  <w:r>
                    <w:rPr>
                      <w:rFonts w:ascii="Times New Roman" w:eastAsia="宋体" w:hAnsi="Times New Roman"/>
                      <w:bCs/>
                      <w:szCs w:val="21"/>
                    </w:rPr>
                    <w:t>2</w:t>
                  </w:r>
                </w:p>
              </w:tc>
              <w:tc>
                <w:tcPr>
                  <w:tcW w:w="930" w:type="pct"/>
                  <w:vAlign w:val="center"/>
                </w:tcPr>
                <w:p w14:paraId="25A4228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bCs/>
                      <w:szCs w:val="21"/>
                    </w:rPr>
                    <w:t>00</w:t>
                  </w:r>
                </w:p>
              </w:tc>
            </w:tr>
            <w:tr w:rsidR="00C73201" w14:paraId="696CDC11" w14:textId="77777777">
              <w:trPr>
                <w:trHeight w:val="340"/>
              </w:trPr>
              <w:tc>
                <w:tcPr>
                  <w:tcW w:w="833" w:type="pct"/>
                  <w:vMerge/>
                  <w:vAlign w:val="center"/>
                </w:tcPr>
                <w:p w14:paraId="566B8A23" w14:textId="77777777" w:rsidR="00C73201" w:rsidRDefault="00C73201">
                  <w:pPr>
                    <w:jc w:val="center"/>
                    <w:rPr>
                      <w:rFonts w:ascii="Times New Roman" w:eastAsia="宋体" w:hAnsi="Times New Roman"/>
                      <w:bCs/>
                      <w:szCs w:val="21"/>
                    </w:rPr>
                  </w:pPr>
                </w:p>
              </w:tc>
              <w:tc>
                <w:tcPr>
                  <w:tcW w:w="832" w:type="pct"/>
                  <w:vAlign w:val="center"/>
                </w:tcPr>
                <w:p w14:paraId="769F50A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悬浮物</w:t>
                  </w:r>
                </w:p>
              </w:tc>
              <w:tc>
                <w:tcPr>
                  <w:tcW w:w="545" w:type="pct"/>
                  <w:vAlign w:val="center"/>
                </w:tcPr>
                <w:p w14:paraId="58E6251B" w14:textId="77777777" w:rsidR="00C73201" w:rsidRDefault="00000000">
                  <w:pPr>
                    <w:jc w:val="center"/>
                    <w:rPr>
                      <w:rFonts w:ascii="Times New Roman" w:eastAsia="宋体" w:hAnsi="Times New Roman"/>
                      <w:bCs/>
                      <w:szCs w:val="21"/>
                    </w:rPr>
                  </w:pPr>
                  <w:r>
                    <w:rPr>
                      <w:rFonts w:ascii="Times New Roman" w:eastAsia="宋体" w:hAnsi="Times New Roman"/>
                      <w:bCs/>
                      <w:szCs w:val="21"/>
                    </w:rPr>
                    <w:t>mg/L</w:t>
                  </w:r>
                </w:p>
              </w:tc>
              <w:tc>
                <w:tcPr>
                  <w:tcW w:w="930" w:type="pct"/>
                  <w:vAlign w:val="center"/>
                </w:tcPr>
                <w:p w14:paraId="102A623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w:t>
                  </w:r>
                </w:p>
              </w:tc>
              <w:tc>
                <w:tcPr>
                  <w:tcW w:w="930" w:type="pct"/>
                  <w:vAlign w:val="center"/>
                </w:tcPr>
                <w:p w14:paraId="45059C0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w:t>
                  </w:r>
                </w:p>
              </w:tc>
              <w:tc>
                <w:tcPr>
                  <w:tcW w:w="930" w:type="pct"/>
                  <w:vAlign w:val="center"/>
                </w:tcPr>
                <w:p w14:paraId="0340D660"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bCs/>
                      <w:szCs w:val="21"/>
                    </w:rPr>
                    <w:t>50</w:t>
                  </w:r>
                </w:p>
              </w:tc>
            </w:tr>
            <w:tr w:rsidR="00C73201" w14:paraId="340F6A4C" w14:textId="77777777">
              <w:trPr>
                <w:trHeight w:val="340"/>
              </w:trPr>
              <w:tc>
                <w:tcPr>
                  <w:tcW w:w="833" w:type="pct"/>
                  <w:vMerge/>
                  <w:vAlign w:val="center"/>
                </w:tcPr>
                <w:p w14:paraId="1043650D" w14:textId="77777777" w:rsidR="00C73201" w:rsidRDefault="00C73201">
                  <w:pPr>
                    <w:jc w:val="center"/>
                    <w:rPr>
                      <w:rFonts w:ascii="Times New Roman" w:eastAsia="宋体" w:hAnsi="Times New Roman"/>
                      <w:bCs/>
                      <w:szCs w:val="21"/>
                    </w:rPr>
                  </w:pPr>
                </w:p>
              </w:tc>
              <w:tc>
                <w:tcPr>
                  <w:tcW w:w="832" w:type="pct"/>
                  <w:vAlign w:val="center"/>
                </w:tcPr>
                <w:p w14:paraId="04886B4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石油类</w:t>
                  </w:r>
                </w:p>
              </w:tc>
              <w:tc>
                <w:tcPr>
                  <w:tcW w:w="545" w:type="pct"/>
                  <w:vAlign w:val="center"/>
                </w:tcPr>
                <w:p w14:paraId="00886E8B" w14:textId="77777777" w:rsidR="00C73201" w:rsidRDefault="00000000">
                  <w:pPr>
                    <w:jc w:val="center"/>
                    <w:rPr>
                      <w:rFonts w:ascii="Times New Roman" w:eastAsia="宋体" w:hAnsi="Times New Roman"/>
                      <w:bCs/>
                      <w:szCs w:val="21"/>
                    </w:rPr>
                  </w:pPr>
                  <w:r>
                    <w:rPr>
                      <w:rFonts w:ascii="Times New Roman" w:eastAsia="宋体" w:hAnsi="Times New Roman"/>
                      <w:bCs/>
                      <w:szCs w:val="21"/>
                    </w:rPr>
                    <w:t>mg/L</w:t>
                  </w:r>
                </w:p>
              </w:tc>
              <w:tc>
                <w:tcPr>
                  <w:tcW w:w="930" w:type="pct"/>
                  <w:vAlign w:val="center"/>
                </w:tcPr>
                <w:p w14:paraId="0D05859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.81</w:t>
                  </w:r>
                </w:p>
              </w:tc>
              <w:tc>
                <w:tcPr>
                  <w:tcW w:w="930" w:type="pct"/>
                  <w:vAlign w:val="center"/>
                </w:tcPr>
                <w:p w14:paraId="27E3BDF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.28</w:t>
                  </w:r>
                </w:p>
              </w:tc>
              <w:tc>
                <w:tcPr>
                  <w:tcW w:w="930" w:type="pct"/>
                  <w:vAlign w:val="center"/>
                </w:tcPr>
                <w:p w14:paraId="66FA86B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5</w:t>
                  </w:r>
                </w:p>
              </w:tc>
            </w:tr>
          </w:tbl>
          <w:p w14:paraId="4E6DA3C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根据上表所示，本项目冲洗废水经今创交通设备厂内污水处理设施处理后，出水水质能够满足《工业废水委托处理服务合同》中附件</w:t>
            </w:r>
            <w:r>
              <w:rPr>
                <w:rFonts w:ascii="Times New Roman" w:eastAsia="宋体" w:hAnsi="Times New Roman"/>
                <w:bCs/>
                <w:sz w:val="24"/>
              </w:rPr>
              <w:t>1</w:t>
            </w:r>
            <w:r>
              <w:rPr>
                <w:rFonts w:ascii="Times New Roman" w:eastAsia="宋体" w:hAnsi="Times New Roman"/>
                <w:bCs/>
                <w:sz w:val="24"/>
              </w:rPr>
              <w:t>《其他工业企业纳管水质标准》中的标准限值</w:t>
            </w:r>
            <w:r>
              <w:rPr>
                <w:rFonts w:ascii="Times New Roman" w:eastAsia="宋体" w:hAnsi="Times New Roman" w:hint="eastAsia"/>
                <w:bCs/>
                <w:sz w:val="24"/>
              </w:rPr>
              <w:t>。</w:t>
            </w:r>
          </w:p>
          <w:p w14:paraId="5F31C02B"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今创交通设备厂内废水处理设施可满足本项目生产废水处理需求，处理后的废水满足区域接管标准，厂内管网及废水处理装置均已明确责任主体并签订相关协议，后续不会因责任问题发生纠纷。因此，本项目生产废水处理方案切实可行。</w:t>
            </w:r>
          </w:p>
          <w:p w14:paraId="12A6238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、废水达标排放情况分析</w:t>
            </w:r>
          </w:p>
          <w:p w14:paraId="0AAD3607"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雨污水管网依托于今创交通设备厂内现有雨污水管网，厂内已实行“雨污分流、清污分流”。雨水经厂内雨水管网收集后排入市政雨水管网，最后排入周边河流；生活污水接管至武南污水处理厂集中处理，尾水排入武南河；经厂内污水处理设施处理后的生产废水接管近期接管至武南污水处理厂集中处理，尾水排入武南河，远期接管至武高新工业污水处理厂集中处理，尾水排入龙资河、武宜运河。</w:t>
            </w:r>
          </w:p>
          <w:p w14:paraId="31FE716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本项目废水排放情况见下表。</w:t>
            </w:r>
          </w:p>
          <w:p w14:paraId="095235FF"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.2-3  </w:t>
            </w:r>
            <w:r>
              <w:rPr>
                <w:rFonts w:ascii="Times New Roman" w:eastAsia="宋体" w:hAnsi="Times New Roman" w:hint="eastAsia"/>
                <w:b/>
                <w:sz w:val="24"/>
              </w:rPr>
              <w:t>建设项目废水排放情况表</w:t>
            </w:r>
          </w:p>
          <w:tbl>
            <w:tblPr>
              <w:tblStyle w:val="af"/>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82"/>
              <w:gridCol w:w="759"/>
              <w:gridCol w:w="874"/>
              <w:gridCol w:w="707"/>
              <w:gridCol w:w="810"/>
              <w:gridCol w:w="708"/>
              <w:gridCol w:w="732"/>
              <w:gridCol w:w="702"/>
              <w:gridCol w:w="695"/>
              <w:gridCol w:w="794"/>
              <w:gridCol w:w="928"/>
            </w:tblGrid>
            <w:tr w:rsidR="00C73201" w14:paraId="117C1440" w14:textId="77777777">
              <w:trPr>
                <w:trHeight w:val="340"/>
              </w:trPr>
              <w:tc>
                <w:tcPr>
                  <w:tcW w:w="682" w:type="dxa"/>
                  <w:vMerge w:val="restart"/>
                  <w:vAlign w:val="center"/>
                </w:tcPr>
                <w:p w14:paraId="31EE317C"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废水来源</w:t>
                  </w:r>
                </w:p>
              </w:tc>
              <w:tc>
                <w:tcPr>
                  <w:tcW w:w="759" w:type="dxa"/>
                  <w:vMerge w:val="restart"/>
                  <w:vAlign w:val="center"/>
                </w:tcPr>
                <w:p w14:paraId="19ED1E3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废水量</w:t>
                  </w:r>
                  <w:r>
                    <w:rPr>
                      <w:rFonts w:ascii="Times New Roman" w:eastAsia="宋体" w:hAnsi="Times New Roman" w:hint="eastAsia"/>
                      <w:b/>
                      <w:szCs w:val="21"/>
                    </w:rPr>
                    <w:t>m</w:t>
                  </w:r>
                  <w:r>
                    <w:rPr>
                      <w:rFonts w:ascii="Times New Roman" w:eastAsia="宋体" w:hAnsi="Times New Roman"/>
                      <w:b/>
                      <w:szCs w:val="21"/>
                      <w:vertAlign w:val="superscript"/>
                    </w:rPr>
                    <w:t>3</w:t>
                  </w:r>
                  <w:r>
                    <w:rPr>
                      <w:rFonts w:ascii="Times New Roman" w:eastAsia="宋体" w:hAnsi="Times New Roman"/>
                      <w:b/>
                      <w:szCs w:val="21"/>
                    </w:rPr>
                    <w:t>/</w:t>
                  </w:r>
                  <w:r>
                    <w:rPr>
                      <w:rFonts w:ascii="Times New Roman" w:eastAsia="宋体" w:hAnsi="Times New Roman" w:hint="eastAsia"/>
                      <w:b/>
                      <w:szCs w:val="21"/>
                    </w:rPr>
                    <w:t>a</w:t>
                  </w:r>
                </w:p>
              </w:tc>
              <w:tc>
                <w:tcPr>
                  <w:tcW w:w="2391" w:type="dxa"/>
                  <w:gridSpan w:val="3"/>
                  <w:vAlign w:val="center"/>
                </w:tcPr>
                <w:p w14:paraId="38ACF85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污水产生情况</w:t>
                  </w:r>
                </w:p>
              </w:tc>
              <w:tc>
                <w:tcPr>
                  <w:tcW w:w="708" w:type="dxa"/>
                  <w:vMerge w:val="restart"/>
                  <w:vAlign w:val="center"/>
                </w:tcPr>
                <w:p w14:paraId="5EC05C6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治理措施</w:t>
                  </w:r>
                </w:p>
              </w:tc>
              <w:tc>
                <w:tcPr>
                  <w:tcW w:w="732" w:type="dxa"/>
                  <w:vMerge w:val="restart"/>
                  <w:vAlign w:val="center"/>
                </w:tcPr>
                <w:p w14:paraId="14A5AEB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废水种类</w:t>
                  </w:r>
                </w:p>
              </w:tc>
              <w:tc>
                <w:tcPr>
                  <w:tcW w:w="2191" w:type="dxa"/>
                  <w:gridSpan w:val="3"/>
                  <w:vAlign w:val="center"/>
                </w:tcPr>
                <w:p w14:paraId="332D61E7"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污染物排放情况</w:t>
                  </w:r>
                </w:p>
              </w:tc>
              <w:tc>
                <w:tcPr>
                  <w:tcW w:w="928" w:type="dxa"/>
                  <w:vMerge w:val="restart"/>
                  <w:vAlign w:val="center"/>
                </w:tcPr>
                <w:p w14:paraId="6F119B34"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排放方式与去向</w:t>
                  </w:r>
                </w:p>
              </w:tc>
            </w:tr>
            <w:tr w:rsidR="00C73201" w14:paraId="6BD58F03" w14:textId="77777777">
              <w:trPr>
                <w:trHeight w:val="340"/>
              </w:trPr>
              <w:tc>
                <w:tcPr>
                  <w:tcW w:w="682" w:type="dxa"/>
                  <w:vMerge/>
                  <w:vAlign w:val="center"/>
                </w:tcPr>
                <w:p w14:paraId="6021A68D" w14:textId="77777777" w:rsidR="00C73201" w:rsidRDefault="00C73201">
                  <w:pPr>
                    <w:jc w:val="center"/>
                    <w:rPr>
                      <w:rFonts w:ascii="Times New Roman" w:eastAsia="宋体" w:hAnsi="Times New Roman"/>
                      <w:b/>
                      <w:szCs w:val="21"/>
                    </w:rPr>
                  </w:pPr>
                </w:p>
              </w:tc>
              <w:tc>
                <w:tcPr>
                  <w:tcW w:w="759" w:type="dxa"/>
                  <w:vMerge/>
                  <w:vAlign w:val="center"/>
                </w:tcPr>
                <w:p w14:paraId="05FF5E1F" w14:textId="77777777" w:rsidR="00C73201" w:rsidRDefault="00C73201">
                  <w:pPr>
                    <w:jc w:val="center"/>
                    <w:rPr>
                      <w:rFonts w:ascii="Times New Roman" w:eastAsia="宋体" w:hAnsi="Times New Roman"/>
                      <w:b/>
                      <w:szCs w:val="21"/>
                    </w:rPr>
                  </w:pPr>
                </w:p>
              </w:tc>
              <w:tc>
                <w:tcPr>
                  <w:tcW w:w="874" w:type="dxa"/>
                  <w:vAlign w:val="center"/>
                </w:tcPr>
                <w:p w14:paraId="30CA782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707" w:type="dxa"/>
                  <w:vAlign w:val="center"/>
                </w:tcPr>
                <w:p w14:paraId="626FF5B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r>
                    <w:rPr>
                      <w:rFonts w:ascii="Times New Roman" w:eastAsia="宋体" w:hAnsi="Times New Roman" w:hint="eastAsia"/>
                      <w:b/>
                      <w:szCs w:val="21"/>
                    </w:rPr>
                    <w:t>mg</w:t>
                  </w:r>
                  <w:r>
                    <w:rPr>
                      <w:rFonts w:ascii="Times New Roman" w:eastAsia="宋体" w:hAnsi="Times New Roman"/>
                      <w:b/>
                      <w:szCs w:val="21"/>
                    </w:rPr>
                    <w:t>/L</w:t>
                  </w:r>
                </w:p>
              </w:tc>
              <w:tc>
                <w:tcPr>
                  <w:tcW w:w="810" w:type="dxa"/>
                  <w:vAlign w:val="center"/>
                </w:tcPr>
                <w:p w14:paraId="7C3231E3"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产生量</w:t>
                  </w:r>
                  <w:r>
                    <w:rPr>
                      <w:rFonts w:ascii="Times New Roman" w:eastAsia="宋体" w:hAnsi="Times New Roman" w:hint="eastAsia"/>
                      <w:b/>
                      <w:szCs w:val="21"/>
                    </w:rPr>
                    <w:t>t</w:t>
                  </w:r>
                  <w:r>
                    <w:rPr>
                      <w:rFonts w:ascii="Times New Roman" w:eastAsia="宋体" w:hAnsi="Times New Roman"/>
                      <w:b/>
                      <w:szCs w:val="21"/>
                    </w:rPr>
                    <w:t>/a</w:t>
                  </w:r>
                </w:p>
              </w:tc>
              <w:tc>
                <w:tcPr>
                  <w:tcW w:w="708" w:type="dxa"/>
                  <w:vMerge/>
                  <w:vAlign w:val="center"/>
                </w:tcPr>
                <w:p w14:paraId="2CB0CB73" w14:textId="77777777" w:rsidR="00C73201" w:rsidRDefault="00C73201">
                  <w:pPr>
                    <w:jc w:val="center"/>
                    <w:rPr>
                      <w:rFonts w:ascii="Times New Roman" w:eastAsia="宋体" w:hAnsi="Times New Roman"/>
                      <w:b/>
                      <w:szCs w:val="21"/>
                    </w:rPr>
                  </w:pPr>
                </w:p>
              </w:tc>
              <w:tc>
                <w:tcPr>
                  <w:tcW w:w="732" w:type="dxa"/>
                  <w:vMerge/>
                  <w:vAlign w:val="center"/>
                </w:tcPr>
                <w:p w14:paraId="1579C988" w14:textId="77777777" w:rsidR="00C73201" w:rsidRDefault="00C73201">
                  <w:pPr>
                    <w:jc w:val="center"/>
                    <w:rPr>
                      <w:rFonts w:ascii="Times New Roman" w:eastAsia="宋体" w:hAnsi="Times New Roman"/>
                      <w:b/>
                      <w:szCs w:val="21"/>
                    </w:rPr>
                  </w:pPr>
                </w:p>
              </w:tc>
              <w:tc>
                <w:tcPr>
                  <w:tcW w:w="702" w:type="dxa"/>
                  <w:vAlign w:val="center"/>
                </w:tcPr>
                <w:p w14:paraId="7C351635"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695" w:type="dxa"/>
                  <w:vAlign w:val="center"/>
                </w:tcPr>
                <w:p w14:paraId="1BA1EB1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r>
                    <w:rPr>
                      <w:rFonts w:ascii="Times New Roman" w:eastAsia="宋体" w:hAnsi="Times New Roman" w:hint="eastAsia"/>
                      <w:b/>
                      <w:szCs w:val="21"/>
                    </w:rPr>
                    <w:t>mg</w:t>
                  </w:r>
                  <w:r>
                    <w:rPr>
                      <w:rFonts w:ascii="Times New Roman" w:eastAsia="宋体" w:hAnsi="Times New Roman"/>
                      <w:b/>
                      <w:szCs w:val="21"/>
                    </w:rPr>
                    <w:t>/L</w:t>
                  </w:r>
                </w:p>
              </w:tc>
              <w:tc>
                <w:tcPr>
                  <w:tcW w:w="794" w:type="dxa"/>
                  <w:vAlign w:val="center"/>
                </w:tcPr>
                <w:p w14:paraId="2DC574C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排放量</w:t>
                  </w:r>
                  <w:r>
                    <w:rPr>
                      <w:rFonts w:ascii="Times New Roman" w:eastAsia="宋体" w:hAnsi="Times New Roman" w:hint="eastAsia"/>
                      <w:b/>
                      <w:szCs w:val="21"/>
                    </w:rPr>
                    <w:t>t</w:t>
                  </w:r>
                  <w:r>
                    <w:rPr>
                      <w:rFonts w:ascii="Times New Roman" w:eastAsia="宋体" w:hAnsi="Times New Roman"/>
                      <w:b/>
                      <w:szCs w:val="21"/>
                    </w:rPr>
                    <w:t>/a</w:t>
                  </w:r>
                </w:p>
              </w:tc>
              <w:tc>
                <w:tcPr>
                  <w:tcW w:w="928" w:type="dxa"/>
                  <w:vMerge/>
                  <w:vAlign w:val="center"/>
                </w:tcPr>
                <w:p w14:paraId="0B1CD2F4" w14:textId="77777777" w:rsidR="00C73201" w:rsidRDefault="00C73201">
                  <w:pPr>
                    <w:jc w:val="center"/>
                    <w:rPr>
                      <w:rFonts w:ascii="Times New Roman" w:eastAsia="宋体" w:hAnsi="Times New Roman"/>
                      <w:b/>
                      <w:szCs w:val="21"/>
                    </w:rPr>
                  </w:pPr>
                </w:p>
              </w:tc>
            </w:tr>
            <w:tr w:rsidR="00C73201" w14:paraId="03A6E802" w14:textId="77777777">
              <w:trPr>
                <w:trHeight w:val="624"/>
              </w:trPr>
              <w:tc>
                <w:tcPr>
                  <w:tcW w:w="682" w:type="dxa"/>
                  <w:vMerge w:val="restart"/>
                  <w:vAlign w:val="center"/>
                </w:tcPr>
                <w:p w14:paraId="7ADC650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冲洗废水</w:t>
                  </w:r>
                </w:p>
              </w:tc>
              <w:tc>
                <w:tcPr>
                  <w:tcW w:w="759" w:type="dxa"/>
                  <w:vMerge w:val="restart"/>
                  <w:vAlign w:val="center"/>
                </w:tcPr>
                <w:p w14:paraId="741C3F43"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600</w:t>
                  </w:r>
                </w:p>
              </w:tc>
              <w:tc>
                <w:tcPr>
                  <w:tcW w:w="874" w:type="dxa"/>
                  <w:vAlign w:val="center"/>
                </w:tcPr>
                <w:p w14:paraId="7AB3F46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C</w:t>
                  </w:r>
                  <w:r>
                    <w:rPr>
                      <w:rFonts w:ascii="Times New Roman" w:eastAsia="宋体" w:hAnsi="Times New Roman"/>
                      <w:bCs/>
                      <w:szCs w:val="21"/>
                    </w:rPr>
                    <w:t>OD</w:t>
                  </w:r>
                </w:p>
              </w:tc>
              <w:tc>
                <w:tcPr>
                  <w:tcW w:w="707" w:type="dxa"/>
                  <w:vAlign w:val="center"/>
                </w:tcPr>
                <w:p w14:paraId="64B5335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r>
                    <w:rPr>
                      <w:rFonts w:ascii="Times New Roman" w:eastAsia="宋体" w:hAnsi="Times New Roman"/>
                      <w:bCs/>
                      <w:szCs w:val="21"/>
                    </w:rPr>
                    <w:t>00</w:t>
                  </w:r>
                </w:p>
              </w:tc>
              <w:tc>
                <w:tcPr>
                  <w:tcW w:w="810" w:type="dxa"/>
                  <w:vAlign w:val="center"/>
                </w:tcPr>
                <w:p w14:paraId="167F9BE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.640</w:t>
                  </w:r>
                </w:p>
              </w:tc>
              <w:tc>
                <w:tcPr>
                  <w:tcW w:w="708" w:type="dxa"/>
                  <w:vMerge w:val="restart"/>
                  <w:vAlign w:val="center"/>
                </w:tcPr>
                <w:p w14:paraId="388C93BB"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厂内污水处理设施</w:t>
                  </w:r>
                </w:p>
              </w:tc>
              <w:tc>
                <w:tcPr>
                  <w:tcW w:w="732" w:type="dxa"/>
                  <w:vMerge w:val="restart"/>
                  <w:vAlign w:val="center"/>
                </w:tcPr>
                <w:p w14:paraId="040C4A3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生产废水</w:t>
                  </w:r>
                </w:p>
              </w:tc>
              <w:tc>
                <w:tcPr>
                  <w:tcW w:w="702" w:type="dxa"/>
                  <w:vAlign w:val="center"/>
                </w:tcPr>
                <w:p w14:paraId="668825A7"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C</w:t>
                  </w:r>
                  <w:r>
                    <w:rPr>
                      <w:rFonts w:ascii="Times New Roman" w:eastAsia="宋体" w:hAnsi="Times New Roman"/>
                      <w:bCs/>
                      <w:szCs w:val="21"/>
                    </w:rPr>
                    <w:t>OD</w:t>
                  </w:r>
                </w:p>
              </w:tc>
              <w:tc>
                <w:tcPr>
                  <w:tcW w:w="695" w:type="dxa"/>
                  <w:vAlign w:val="center"/>
                </w:tcPr>
                <w:p w14:paraId="1019534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8</w:t>
                  </w:r>
                  <w:r>
                    <w:rPr>
                      <w:rFonts w:ascii="Times New Roman" w:eastAsia="宋体" w:hAnsi="Times New Roman"/>
                      <w:bCs/>
                      <w:szCs w:val="21"/>
                    </w:rPr>
                    <w:t>0</w:t>
                  </w:r>
                </w:p>
              </w:tc>
              <w:tc>
                <w:tcPr>
                  <w:tcW w:w="794" w:type="dxa"/>
                  <w:vAlign w:val="center"/>
                </w:tcPr>
                <w:p w14:paraId="369DB6CC"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0.128</w:t>
                  </w:r>
                </w:p>
              </w:tc>
              <w:tc>
                <w:tcPr>
                  <w:tcW w:w="928" w:type="dxa"/>
                  <w:vMerge w:val="restart"/>
                  <w:vAlign w:val="center"/>
                </w:tcPr>
                <w:p w14:paraId="5B7A735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接管至武高新工业污水处理厂集中处理</w:t>
                  </w:r>
                </w:p>
              </w:tc>
            </w:tr>
            <w:tr w:rsidR="00C73201" w14:paraId="4569C0AA" w14:textId="77777777">
              <w:trPr>
                <w:trHeight w:val="624"/>
              </w:trPr>
              <w:tc>
                <w:tcPr>
                  <w:tcW w:w="682" w:type="dxa"/>
                  <w:vMerge/>
                  <w:vAlign w:val="center"/>
                </w:tcPr>
                <w:p w14:paraId="351F58B0" w14:textId="77777777" w:rsidR="00C73201" w:rsidRDefault="00C73201">
                  <w:pPr>
                    <w:jc w:val="center"/>
                    <w:rPr>
                      <w:rFonts w:ascii="Times New Roman" w:eastAsia="宋体" w:hAnsi="Times New Roman"/>
                      <w:bCs/>
                      <w:szCs w:val="21"/>
                    </w:rPr>
                  </w:pPr>
                </w:p>
              </w:tc>
              <w:tc>
                <w:tcPr>
                  <w:tcW w:w="759" w:type="dxa"/>
                  <w:vMerge/>
                  <w:vAlign w:val="center"/>
                </w:tcPr>
                <w:p w14:paraId="0E9A281D" w14:textId="77777777" w:rsidR="00C73201" w:rsidRDefault="00C73201">
                  <w:pPr>
                    <w:jc w:val="center"/>
                    <w:rPr>
                      <w:rFonts w:ascii="Times New Roman" w:eastAsia="宋体" w:hAnsi="Times New Roman"/>
                      <w:bCs/>
                      <w:szCs w:val="21"/>
                    </w:rPr>
                  </w:pPr>
                </w:p>
              </w:tc>
              <w:tc>
                <w:tcPr>
                  <w:tcW w:w="874" w:type="dxa"/>
                  <w:vAlign w:val="center"/>
                </w:tcPr>
                <w:p w14:paraId="4B01A1A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S</w:t>
                  </w:r>
                  <w:r>
                    <w:rPr>
                      <w:rFonts w:ascii="Times New Roman" w:eastAsia="宋体" w:hAnsi="Times New Roman"/>
                      <w:bCs/>
                      <w:szCs w:val="21"/>
                    </w:rPr>
                    <w:t>S</w:t>
                  </w:r>
                </w:p>
              </w:tc>
              <w:tc>
                <w:tcPr>
                  <w:tcW w:w="707" w:type="dxa"/>
                  <w:vAlign w:val="center"/>
                </w:tcPr>
                <w:p w14:paraId="18A3313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bCs/>
                      <w:szCs w:val="21"/>
                    </w:rPr>
                    <w:t>00</w:t>
                  </w:r>
                </w:p>
              </w:tc>
              <w:tc>
                <w:tcPr>
                  <w:tcW w:w="810" w:type="dxa"/>
                  <w:vAlign w:val="center"/>
                </w:tcPr>
                <w:p w14:paraId="47A4425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.480</w:t>
                  </w:r>
                </w:p>
              </w:tc>
              <w:tc>
                <w:tcPr>
                  <w:tcW w:w="708" w:type="dxa"/>
                  <w:vMerge/>
                  <w:vAlign w:val="center"/>
                </w:tcPr>
                <w:p w14:paraId="03917C91" w14:textId="77777777" w:rsidR="00C73201" w:rsidRDefault="00C73201">
                  <w:pPr>
                    <w:jc w:val="center"/>
                    <w:rPr>
                      <w:rFonts w:ascii="Times New Roman" w:eastAsia="宋体" w:hAnsi="Times New Roman"/>
                      <w:bCs/>
                      <w:szCs w:val="21"/>
                    </w:rPr>
                  </w:pPr>
                </w:p>
              </w:tc>
              <w:tc>
                <w:tcPr>
                  <w:tcW w:w="732" w:type="dxa"/>
                  <w:vMerge/>
                  <w:vAlign w:val="center"/>
                </w:tcPr>
                <w:p w14:paraId="7F64774D" w14:textId="77777777" w:rsidR="00C73201" w:rsidRDefault="00C73201">
                  <w:pPr>
                    <w:jc w:val="center"/>
                    <w:rPr>
                      <w:rFonts w:ascii="Times New Roman" w:eastAsia="宋体" w:hAnsi="Times New Roman"/>
                      <w:bCs/>
                      <w:szCs w:val="21"/>
                    </w:rPr>
                  </w:pPr>
                </w:p>
              </w:tc>
              <w:tc>
                <w:tcPr>
                  <w:tcW w:w="702" w:type="dxa"/>
                  <w:vAlign w:val="center"/>
                </w:tcPr>
                <w:p w14:paraId="4C41C0C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S</w:t>
                  </w:r>
                  <w:r>
                    <w:rPr>
                      <w:rFonts w:ascii="Times New Roman" w:eastAsia="宋体" w:hAnsi="Times New Roman"/>
                      <w:bCs/>
                      <w:szCs w:val="21"/>
                    </w:rPr>
                    <w:t>S</w:t>
                  </w:r>
                </w:p>
              </w:tc>
              <w:tc>
                <w:tcPr>
                  <w:tcW w:w="695" w:type="dxa"/>
                  <w:vAlign w:val="center"/>
                </w:tcPr>
                <w:p w14:paraId="118C88A7"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bCs/>
                      <w:szCs w:val="21"/>
                    </w:rPr>
                    <w:t>0</w:t>
                  </w:r>
                </w:p>
              </w:tc>
              <w:tc>
                <w:tcPr>
                  <w:tcW w:w="794" w:type="dxa"/>
                  <w:vAlign w:val="center"/>
                </w:tcPr>
                <w:p w14:paraId="57632EA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.032</w:t>
                  </w:r>
                </w:p>
              </w:tc>
              <w:tc>
                <w:tcPr>
                  <w:tcW w:w="928" w:type="dxa"/>
                  <w:vMerge/>
                  <w:vAlign w:val="center"/>
                </w:tcPr>
                <w:p w14:paraId="1301C185" w14:textId="77777777" w:rsidR="00C73201" w:rsidRDefault="00C73201">
                  <w:pPr>
                    <w:jc w:val="center"/>
                    <w:rPr>
                      <w:rFonts w:ascii="Times New Roman" w:eastAsia="宋体" w:hAnsi="Times New Roman"/>
                      <w:bCs/>
                      <w:szCs w:val="21"/>
                    </w:rPr>
                  </w:pPr>
                </w:p>
              </w:tc>
            </w:tr>
            <w:tr w:rsidR="00C73201" w14:paraId="11A006C5" w14:textId="77777777">
              <w:trPr>
                <w:trHeight w:val="624"/>
              </w:trPr>
              <w:tc>
                <w:tcPr>
                  <w:tcW w:w="682" w:type="dxa"/>
                  <w:vMerge/>
                  <w:vAlign w:val="center"/>
                </w:tcPr>
                <w:p w14:paraId="05112030" w14:textId="77777777" w:rsidR="00C73201" w:rsidRDefault="00C73201">
                  <w:pPr>
                    <w:jc w:val="center"/>
                    <w:rPr>
                      <w:rFonts w:ascii="Times New Roman" w:eastAsia="宋体" w:hAnsi="Times New Roman"/>
                      <w:bCs/>
                      <w:szCs w:val="21"/>
                    </w:rPr>
                  </w:pPr>
                </w:p>
              </w:tc>
              <w:tc>
                <w:tcPr>
                  <w:tcW w:w="759" w:type="dxa"/>
                  <w:vMerge/>
                  <w:vAlign w:val="center"/>
                </w:tcPr>
                <w:p w14:paraId="7D0C9086" w14:textId="77777777" w:rsidR="00C73201" w:rsidRDefault="00C73201">
                  <w:pPr>
                    <w:jc w:val="center"/>
                    <w:rPr>
                      <w:rFonts w:ascii="Times New Roman" w:eastAsia="宋体" w:hAnsi="Times New Roman"/>
                      <w:bCs/>
                      <w:szCs w:val="21"/>
                    </w:rPr>
                  </w:pPr>
                </w:p>
              </w:tc>
              <w:tc>
                <w:tcPr>
                  <w:tcW w:w="874" w:type="dxa"/>
                  <w:vAlign w:val="center"/>
                </w:tcPr>
                <w:p w14:paraId="661162A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石油类</w:t>
                  </w:r>
                </w:p>
              </w:tc>
              <w:tc>
                <w:tcPr>
                  <w:tcW w:w="707" w:type="dxa"/>
                  <w:vAlign w:val="center"/>
                </w:tcPr>
                <w:p w14:paraId="4401C7B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5</w:t>
                  </w:r>
                </w:p>
              </w:tc>
              <w:tc>
                <w:tcPr>
                  <w:tcW w:w="810" w:type="dxa"/>
                  <w:vAlign w:val="center"/>
                </w:tcPr>
                <w:p w14:paraId="1358137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.024</w:t>
                  </w:r>
                </w:p>
              </w:tc>
              <w:tc>
                <w:tcPr>
                  <w:tcW w:w="708" w:type="dxa"/>
                  <w:vMerge/>
                  <w:vAlign w:val="center"/>
                </w:tcPr>
                <w:p w14:paraId="34EFC7D3" w14:textId="77777777" w:rsidR="00C73201" w:rsidRDefault="00C73201">
                  <w:pPr>
                    <w:jc w:val="center"/>
                    <w:rPr>
                      <w:rFonts w:ascii="Times New Roman" w:eastAsia="宋体" w:hAnsi="Times New Roman"/>
                      <w:bCs/>
                      <w:szCs w:val="21"/>
                    </w:rPr>
                  </w:pPr>
                </w:p>
              </w:tc>
              <w:tc>
                <w:tcPr>
                  <w:tcW w:w="732" w:type="dxa"/>
                  <w:vMerge/>
                  <w:vAlign w:val="center"/>
                </w:tcPr>
                <w:p w14:paraId="6DD1AC56" w14:textId="77777777" w:rsidR="00C73201" w:rsidRDefault="00C73201">
                  <w:pPr>
                    <w:jc w:val="center"/>
                    <w:rPr>
                      <w:rFonts w:ascii="Times New Roman" w:eastAsia="宋体" w:hAnsi="Times New Roman"/>
                      <w:bCs/>
                      <w:szCs w:val="21"/>
                    </w:rPr>
                  </w:pPr>
                </w:p>
              </w:tc>
              <w:tc>
                <w:tcPr>
                  <w:tcW w:w="702" w:type="dxa"/>
                  <w:vAlign w:val="center"/>
                </w:tcPr>
                <w:p w14:paraId="1FCD526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石油类</w:t>
                  </w:r>
                </w:p>
              </w:tc>
              <w:tc>
                <w:tcPr>
                  <w:tcW w:w="695" w:type="dxa"/>
                  <w:vAlign w:val="center"/>
                </w:tcPr>
                <w:p w14:paraId="22DF40A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.5</w:t>
                  </w:r>
                </w:p>
              </w:tc>
              <w:tc>
                <w:tcPr>
                  <w:tcW w:w="794" w:type="dxa"/>
                  <w:vAlign w:val="center"/>
                </w:tcPr>
                <w:p w14:paraId="69C08E4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.0024</w:t>
                  </w:r>
                </w:p>
              </w:tc>
              <w:tc>
                <w:tcPr>
                  <w:tcW w:w="928" w:type="dxa"/>
                  <w:vMerge/>
                  <w:vAlign w:val="center"/>
                </w:tcPr>
                <w:p w14:paraId="1B1F0F70" w14:textId="77777777" w:rsidR="00C73201" w:rsidRDefault="00C73201">
                  <w:pPr>
                    <w:jc w:val="center"/>
                    <w:rPr>
                      <w:rFonts w:ascii="Times New Roman" w:eastAsia="宋体" w:hAnsi="Times New Roman"/>
                      <w:bCs/>
                      <w:szCs w:val="21"/>
                    </w:rPr>
                  </w:pPr>
                </w:p>
              </w:tc>
            </w:tr>
            <w:tr w:rsidR="00C73201" w14:paraId="400F2CE3" w14:textId="77777777">
              <w:trPr>
                <w:trHeight w:val="340"/>
              </w:trPr>
              <w:tc>
                <w:tcPr>
                  <w:tcW w:w="682" w:type="dxa"/>
                  <w:vMerge w:val="restart"/>
                  <w:vAlign w:val="center"/>
                </w:tcPr>
                <w:p w14:paraId="4330673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生活污水</w:t>
                  </w:r>
                </w:p>
              </w:tc>
              <w:tc>
                <w:tcPr>
                  <w:tcW w:w="759" w:type="dxa"/>
                  <w:vMerge w:val="restart"/>
                  <w:vAlign w:val="center"/>
                </w:tcPr>
                <w:p w14:paraId="32F3A26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248</w:t>
                  </w:r>
                </w:p>
              </w:tc>
              <w:tc>
                <w:tcPr>
                  <w:tcW w:w="874" w:type="dxa"/>
                  <w:vAlign w:val="center"/>
                </w:tcPr>
                <w:p w14:paraId="47AA674B"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COD</w:t>
                  </w:r>
                </w:p>
              </w:tc>
              <w:tc>
                <w:tcPr>
                  <w:tcW w:w="707" w:type="dxa"/>
                  <w:vAlign w:val="center"/>
                </w:tcPr>
                <w:p w14:paraId="6F497738"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400</w:t>
                  </w:r>
                </w:p>
              </w:tc>
              <w:tc>
                <w:tcPr>
                  <w:tcW w:w="810" w:type="dxa"/>
                  <w:vAlign w:val="center"/>
                </w:tcPr>
                <w:p w14:paraId="706F8A6A"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.499</w:t>
                  </w:r>
                </w:p>
              </w:tc>
              <w:tc>
                <w:tcPr>
                  <w:tcW w:w="708" w:type="dxa"/>
                  <w:vMerge w:val="restart"/>
                  <w:vAlign w:val="center"/>
                </w:tcPr>
                <w:p w14:paraId="021DF415"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732" w:type="dxa"/>
                  <w:vMerge w:val="restart"/>
                  <w:vAlign w:val="center"/>
                </w:tcPr>
                <w:p w14:paraId="52296893"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生活污水</w:t>
                  </w:r>
                </w:p>
              </w:tc>
              <w:tc>
                <w:tcPr>
                  <w:tcW w:w="702" w:type="dxa"/>
                  <w:vAlign w:val="center"/>
                </w:tcPr>
                <w:p w14:paraId="199DA9EC"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COD</w:t>
                  </w:r>
                </w:p>
              </w:tc>
              <w:tc>
                <w:tcPr>
                  <w:tcW w:w="695" w:type="dxa"/>
                  <w:vAlign w:val="center"/>
                </w:tcPr>
                <w:p w14:paraId="508C7709"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400</w:t>
                  </w:r>
                </w:p>
              </w:tc>
              <w:tc>
                <w:tcPr>
                  <w:tcW w:w="794" w:type="dxa"/>
                  <w:vAlign w:val="center"/>
                </w:tcPr>
                <w:p w14:paraId="37BF65DE"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.499</w:t>
                  </w:r>
                </w:p>
              </w:tc>
              <w:tc>
                <w:tcPr>
                  <w:tcW w:w="928" w:type="dxa"/>
                  <w:vMerge w:val="restart"/>
                  <w:vAlign w:val="center"/>
                </w:tcPr>
                <w:p w14:paraId="44B3C81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接管至武南污水处理厂集中处理</w:t>
                  </w:r>
                </w:p>
              </w:tc>
            </w:tr>
            <w:tr w:rsidR="00C73201" w14:paraId="3224902C" w14:textId="77777777">
              <w:trPr>
                <w:trHeight w:val="340"/>
              </w:trPr>
              <w:tc>
                <w:tcPr>
                  <w:tcW w:w="682" w:type="dxa"/>
                  <w:vMerge/>
                  <w:vAlign w:val="center"/>
                </w:tcPr>
                <w:p w14:paraId="2139CBD8" w14:textId="77777777" w:rsidR="00C73201" w:rsidRDefault="00C73201">
                  <w:pPr>
                    <w:jc w:val="center"/>
                    <w:rPr>
                      <w:rFonts w:ascii="Times New Roman" w:eastAsia="宋体" w:hAnsi="Times New Roman"/>
                      <w:bCs/>
                      <w:szCs w:val="21"/>
                    </w:rPr>
                  </w:pPr>
                </w:p>
              </w:tc>
              <w:tc>
                <w:tcPr>
                  <w:tcW w:w="759" w:type="dxa"/>
                  <w:vMerge/>
                  <w:vAlign w:val="center"/>
                </w:tcPr>
                <w:p w14:paraId="414DECF8" w14:textId="77777777" w:rsidR="00C73201" w:rsidRDefault="00C73201">
                  <w:pPr>
                    <w:jc w:val="center"/>
                    <w:rPr>
                      <w:rFonts w:ascii="Times New Roman" w:eastAsia="宋体" w:hAnsi="Times New Roman"/>
                      <w:bCs/>
                      <w:szCs w:val="21"/>
                    </w:rPr>
                  </w:pPr>
                </w:p>
              </w:tc>
              <w:tc>
                <w:tcPr>
                  <w:tcW w:w="874" w:type="dxa"/>
                  <w:vAlign w:val="center"/>
                </w:tcPr>
                <w:p w14:paraId="6588B537"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SS</w:t>
                  </w:r>
                </w:p>
              </w:tc>
              <w:tc>
                <w:tcPr>
                  <w:tcW w:w="707" w:type="dxa"/>
                  <w:vAlign w:val="center"/>
                </w:tcPr>
                <w:p w14:paraId="489CF7FD"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300</w:t>
                  </w:r>
                </w:p>
              </w:tc>
              <w:tc>
                <w:tcPr>
                  <w:tcW w:w="810" w:type="dxa"/>
                  <w:vAlign w:val="center"/>
                </w:tcPr>
                <w:p w14:paraId="48E28C29"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.374</w:t>
                  </w:r>
                </w:p>
              </w:tc>
              <w:tc>
                <w:tcPr>
                  <w:tcW w:w="708" w:type="dxa"/>
                  <w:vMerge/>
                  <w:vAlign w:val="center"/>
                </w:tcPr>
                <w:p w14:paraId="3627E646" w14:textId="77777777" w:rsidR="00C73201" w:rsidRDefault="00C73201">
                  <w:pPr>
                    <w:jc w:val="center"/>
                    <w:rPr>
                      <w:rFonts w:ascii="Times New Roman" w:eastAsia="宋体" w:hAnsi="Times New Roman"/>
                      <w:bCs/>
                      <w:szCs w:val="21"/>
                    </w:rPr>
                  </w:pPr>
                </w:p>
              </w:tc>
              <w:tc>
                <w:tcPr>
                  <w:tcW w:w="732" w:type="dxa"/>
                  <w:vMerge/>
                  <w:vAlign w:val="center"/>
                </w:tcPr>
                <w:p w14:paraId="33B9DC0E" w14:textId="77777777" w:rsidR="00C73201" w:rsidRDefault="00C73201">
                  <w:pPr>
                    <w:jc w:val="center"/>
                    <w:rPr>
                      <w:rFonts w:ascii="Times New Roman" w:eastAsia="宋体" w:hAnsi="Times New Roman"/>
                      <w:bCs/>
                      <w:szCs w:val="21"/>
                    </w:rPr>
                  </w:pPr>
                </w:p>
              </w:tc>
              <w:tc>
                <w:tcPr>
                  <w:tcW w:w="702" w:type="dxa"/>
                  <w:vAlign w:val="center"/>
                </w:tcPr>
                <w:p w14:paraId="7C3BC9A4"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SS</w:t>
                  </w:r>
                </w:p>
              </w:tc>
              <w:tc>
                <w:tcPr>
                  <w:tcW w:w="695" w:type="dxa"/>
                  <w:vAlign w:val="center"/>
                </w:tcPr>
                <w:p w14:paraId="1CB3A080"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300</w:t>
                  </w:r>
                </w:p>
              </w:tc>
              <w:tc>
                <w:tcPr>
                  <w:tcW w:w="794" w:type="dxa"/>
                  <w:vAlign w:val="center"/>
                </w:tcPr>
                <w:p w14:paraId="32211529"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.374</w:t>
                  </w:r>
                </w:p>
              </w:tc>
              <w:tc>
                <w:tcPr>
                  <w:tcW w:w="928" w:type="dxa"/>
                  <w:vMerge/>
                  <w:vAlign w:val="center"/>
                </w:tcPr>
                <w:p w14:paraId="3A358463" w14:textId="77777777" w:rsidR="00C73201" w:rsidRDefault="00C73201">
                  <w:pPr>
                    <w:jc w:val="center"/>
                    <w:rPr>
                      <w:rFonts w:ascii="Times New Roman" w:eastAsia="宋体" w:hAnsi="Times New Roman"/>
                      <w:bCs/>
                      <w:szCs w:val="21"/>
                    </w:rPr>
                  </w:pPr>
                </w:p>
              </w:tc>
            </w:tr>
            <w:tr w:rsidR="00C73201" w14:paraId="630684C2" w14:textId="77777777">
              <w:trPr>
                <w:trHeight w:val="340"/>
              </w:trPr>
              <w:tc>
                <w:tcPr>
                  <w:tcW w:w="682" w:type="dxa"/>
                  <w:vMerge/>
                  <w:vAlign w:val="center"/>
                </w:tcPr>
                <w:p w14:paraId="3FBBC964" w14:textId="77777777" w:rsidR="00C73201" w:rsidRDefault="00C73201">
                  <w:pPr>
                    <w:jc w:val="center"/>
                    <w:rPr>
                      <w:rFonts w:ascii="Times New Roman" w:eastAsia="宋体" w:hAnsi="Times New Roman"/>
                      <w:bCs/>
                      <w:szCs w:val="21"/>
                    </w:rPr>
                  </w:pPr>
                </w:p>
              </w:tc>
              <w:tc>
                <w:tcPr>
                  <w:tcW w:w="759" w:type="dxa"/>
                  <w:vMerge/>
                  <w:vAlign w:val="center"/>
                </w:tcPr>
                <w:p w14:paraId="2229E044" w14:textId="77777777" w:rsidR="00C73201" w:rsidRDefault="00C73201">
                  <w:pPr>
                    <w:jc w:val="center"/>
                    <w:rPr>
                      <w:rFonts w:ascii="Times New Roman" w:eastAsia="宋体" w:hAnsi="Times New Roman"/>
                      <w:bCs/>
                      <w:szCs w:val="21"/>
                    </w:rPr>
                  </w:pPr>
                </w:p>
              </w:tc>
              <w:tc>
                <w:tcPr>
                  <w:tcW w:w="874" w:type="dxa"/>
                  <w:vAlign w:val="center"/>
                </w:tcPr>
                <w:p w14:paraId="3B8D4980" w14:textId="77777777" w:rsidR="00C73201" w:rsidRDefault="00000000">
                  <w:pPr>
                    <w:jc w:val="center"/>
                    <w:rPr>
                      <w:rFonts w:ascii="Times New Roman" w:eastAsia="宋体" w:hAnsi="Times New Roman"/>
                      <w:bCs/>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707" w:type="dxa"/>
                  <w:vAlign w:val="center"/>
                </w:tcPr>
                <w:p w14:paraId="36498134"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35</w:t>
                  </w:r>
                </w:p>
              </w:tc>
              <w:tc>
                <w:tcPr>
                  <w:tcW w:w="810" w:type="dxa"/>
                  <w:vAlign w:val="center"/>
                </w:tcPr>
                <w:p w14:paraId="3CEE693B"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.044</w:t>
                  </w:r>
                </w:p>
              </w:tc>
              <w:tc>
                <w:tcPr>
                  <w:tcW w:w="708" w:type="dxa"/>
                  <w:vMerge/>
                  <w:vAlign w:val="center"/>
                </w:tcPr>
                <w:p w14:paraId="2147BEE6" w14:textId="77777777" w:rsidR="00C73201" w:rsidRDefault="00C73201">
                  <w:pPr>
                    <w:jc w:val="center"/>
                    <w:rPr>
                      <w:rFonts w:ascii="Times New Roman" w:eastAsia="宋体" w:hAnsi="Times New Roman"/>
                      <w:bCs/>
                      <w:szCs w:val="21"/>
                    </w:rPr>
                  </w:pPr>
                </w:p>
              </w:tc>
              <w:tc>
                <w:tcPr>
                  <w:tcW w:w="732" w:type="dxa"/>
                  <w:vMerge/>
                  <w:vAlign w:val="center"/>
                </w:tcPr>
                <w:p w14:paraId="58733573" w14:textId="77777777" w:rsidR="00C73201" w:rsidRDefault="00C73201">
                  <w:pPr>
                    <w:jc w:val="center"/>
                    <w:rPr>
                      <w:rFonts w:ascii="Times New Roman" w:eastAsia="宋体" w:hAnsi="Times New Roman"/>
                      <w:bCs/>
                      <w:szCs w:val="21"/>
                    </w:rPr>
                  </w:pPr>
                </w:p>
              </w:tc>
              <w:tc>
                <w:tcPr>
                  <w:tcW w:w="702" w:type="dxa"/>
                  <w:vAlign w:val="center"/>
                </w:tcPr>
                <w:p w14:paraId="56D669F2" w14:textId="77777777" w:rsidR="00C73201" w:rsidRDefault="00000000">
                  <w:pPr>
                    <w:jc w:val="center"/>
                    <w:rPr>
                      <w:rFonts w:ascii="Times New Roman" w:eastAsia="宋体" w:hAnsi="Times New Roman"/>
                      <w:bCs/>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695" w:type="dxa"/>
                  <w:vAlign w:val="center"/>
                </w:tcPr>
                <w:p w14:paraId="7AAB5BB3"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35</w:t>
                  </w:r>
                </w:p>
              </w:tc>
              <w:tc>
                <w:tcPr>
                  <w:tcW w:w="794" w:type="dxa"/>
                  <w:vAlign w:val="center"/>
                </w:tcPr>
                <w:p w14:paraId="1AE9ECB9"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.044</w:t>
                  </w:r>
                </w:p>
              </w:tc>
              <w:tc>
                <w:tcPr>
                  <w:tcW w:w="928" w:type="dxa"/>
                  <w:vMerge/>
                  <w:vAlign w:val="center"/>
                </w:tcPr>
                <w:p w14:paraId="1B2B3114" w14:textId="77777777" w:rsidR="00C73201" w:rsidRDefault="00C73201">
                  <w:pPr>
                    <w:jc w:val="center"/>
                    <w:rPr>
                      <w:rFonts w:ascii="Times New Roman" w:eastAsia="宋体" w:hAnsi="Times New Roman"/>
                      <w:bCs/>
                      <w:szCs w:val="21"/>
                    </w:rPr>
                  </w:pPr>
                </w:p>
              </w:tc>
            </w:tr>
            <w:tr w:rsidR="00C73201" w14:paraId="1C8267E1" w14:textId="77777777">
              <w:trPr>
                <w:trHeight w:val="624"/>
              </w:trPr>
              <w:tc>
                <w:tcPr>
                  <w:tcW w:w="682" w:type="dxa"/>
                  <w:vMerge/>
                  <w:vAlign w:val="center"/>
                </w:tcPr>
                <w:p w14:paraId="0C200509" w14:textId="77777777" w:rsidR="00C73201" w:rsidRDefault="00C73201">
                  <w:pPr>
                    <w:jc w:val="center"/>
                    <w:rPr>
                      <w:rFonts w:ascii="Times New Roman" w:eastAsia="宋体" w:hAnsi="Times New Roman"/>
                      <w:bCs/>
                      <w:szCs w:val="21"/>
                    </w:rPr>
                  </w:pPr>
                </w:p>
              </w:tc>
              <w:tc>
                <w:tcPr>
                  <w:tcW w:w="759" w:type="dxa"/>
                  <w:vMerge/>
                  <w:vAlign w:val="center"/>
                </w:tcPr>
                <w:p w14:paraId="436DD5BA" w14:textId="77777777" w:rsidR="00C73201" w:rsidRDefault="00C73201">
                  <w:pPr>
                    <w:jc w:val="center"/>
                    <w:rPr>
                      <w:rFonts w:ascii="Times New Roman" w:eastAsia="宋体" w:hAnsi="Times New Roman"/>
                      <w:bCs/>
                      <w:szCs w:val="21"/>
                    </w:rPr>
                  </w:pPr>
                </w:p>
              </w:tc>
              <w:tc>
                <w:tcPr>
                  <w:tcW w:w="874" w:type="dxa"/>
                  <w:vAlign w:val="center"/>
                </w:tcPr>
                <w:p w14:paraId="67AD27E5"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TP</w:t>
                  </w:r>
                </w:p>
              </w:tc>
              <w:tc>
                <w:tcPr>
                  <w:tcW w:w="707" w:type="dxa"/>
                  <w:vAlign w:val="center"/>
                </w:tcPr>
                <w:p w14:paraId="78E06889"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5</w:t>
                  </w:r>
                </w:p>
              </w:tc>
              <w:tc>
                <w:tcPr>
                  <w:tcW w:w="810" w:type="dxa"/>
                  <w:vAlign w:val="center"/>
                </w:tcPr>
                <w:p w14:paraId="541742A2"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.006</w:t>
                  </w:r>
                </w:p>
              </w:tc>
              <w:tc>
                <w:tcPr>
                  <w:tcW w:w="708" w:type="dxa"/>
                  <w:vMerge/>
                  <w:vAlign w:val="center"/>
                </w:tcPr>
                <w:p w14:paraId="1B642C3A" w14:textId="77777777" w:rsidR="00C73201" w:rsidRDefault="00C73201">
                  <w:pPr>
                    <w:jc w:val="center"/>
                    <w:rPr>
                      <w:rFonts w:ascii="Times New Roman" w:eastAsia="宋体" w:hAnsi="Times New Roman"/>
                      <w:bCs/>
                      <w:szCs w:val="21"/>
                    </w:rPr>
                  </w:pPr>
                </w:p>
              </w:tc>
              <w:tc>
                <w:tcPr>
                  <w:tcW w:w="732" w:type="dxa"/>
                  <w:vMerge/>
                  <w:vAlign w:val="center"/>
                </w:tcPr>
                <w:p w14:paraId="6D016BB5" w14:textId="77777777" w:rsidR="00C73201" w:rsidRDefault="00C73201">
                  <w:pPr>
                    <w:jc w:val="center"/>
                    <w:rPr>
                      <w:rFonts w:ascii="Times New Roman" w:eastAsia="宋体" w:hAnsi="Times New Roman"/>
                      <w:bCs/>
                      <w:szCs w:val="21"/>
                    </w:rPr>
                  </w:pPr>
                </w:p>
              </w:tc>
              <w:tc>
                <w:tcPr>
                  <w:tcW w:w="702" w:type="dxa"/>
                  <w:vAlign w:val="center"/>
                </w:tcPr>
                <w:p w14:paraId="6A8DF942"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TP</w:t>
                  </w:r>
                </w:p>
              </w:tc>
              <w:tc>
                <w:tcPr>
                  <w:tcW w:w="695" w:type="dxa"/>
                  <w:vAlign w:val="center"/>
                </w:tcPr>
                <w:p w14:paraId="63A05894"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5</w:t>
                  </w:r>
                </w:p>
              </w:tc>
              <w:tc>
                <w:tcPr>
                  <w:tcW w:w="794" w:type="dxa"/>
                  <w:vAlign w:val="center"/>
                </w:tcPr>
                <w:p w14:paraId="19730C6C" w14:textId="77777777" w:rsidR="00C73201" w:rsidRDefault="00000000">
                  <w:pPr>
                    <w:jc w:val="center"/>
                    <w:rPr>
                      <w:rFonts w:ascii="Times New Roman" w:eastAsia="宋体" w:hAnsi="Times New Roman"/>
                      <w:bCs/>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.006</w:t>
                  </w:r>
                </w:p>
              </w:tc>
              <w:tc>
                <w:tcPr>
                  <w:tcW w:w="928" w:type="dxa"/>
                  <w:vMerge/>
                  <w:vAlign w:val="center"/>
                </w:tcPr>
                <w:p w14:paraId="6DB038DD" w14:textId="77777777" w:rsidR="00C73201" w:rsidRDefault="00C73201">
                  <w:pPr>
                    <w:jc w:val="center"/>
                    <w:rPr>
                      <w:rFonts w:ascii="Times New Roman" w:eastAsia="宋体" w:hAnsi="Times New Roman"/>
                      <w:bCs/>
                      <w:szCs w:val="21"/>
                    </w:rPr>
                  </w:pPr>
                </w:p>
              </w:tc>
            </w:tr>
            <w:tr w:rsidR="00C73201" w14:paraId="6A2425F2" w14:textId="77777777">
              <w:trPr>
                <w:trHeight w:val="624"/>
              </w:trPr>
              <w:tc>
                <w:tcPr>
                  <w:tcW w:w="682" w:type="dxa"/>
                  <w:vMerge/>
                  <w:vAlign w:val="center"/>
                </w:tcPr>
                <w:p w14:paraId="51D7E44D" w14:textId="77777777" w:rsidR="00C73201" w:rsidRDefault="00C73201">
                  <w:pPr>
                    <w:jc w:val="center"/>
                    <w:rPr>
                      <w:rFonts w:ascii="Times New Roman" w:eastAsia="宋体" w:hAnsi="Times New Roman"/>
                      <w:bCs/>
                      <w:szCs w:val="21"/>
                    </w:rPr>
                  </w:pPr>
                </w:p>
              </w:tc>
              <w:tc>
                <w:tcPr>
                  <w:tcW w:w="759" w:type="dxa"/>
                  <w:vMerge/>
                  <w:vAlign w:val="center"/>
                </w:tcPr>
                <w:p w14:paraId="625E3556" w14:textId="77777777" w:rsidR="00C73201" w:rsidRDefault="00C73201">
                  <w:pPr>
                    <w:jc w:val="center"/>
                    <w:rPr>
                      <w:rFonts w:ascii="Times New Roman" w:eastAsia="宋体" w:hAnsi="Times New Roman"/>
                      <w:bCs/>
                      <w:szCs w:val="21"/>
                    </w:rPr>
                  </w:pPr>
                </w:p>
              </w:tc>
              <w:tc>
                <w:tcPr>
                  <w:tcW w:w="874" w:type="dxa"/>
                  <w:vAlign w:val="center"/>
                </w:tcPr>
                <w:p w14:paraId="53311C8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TN</w:t>
                  </w:r>
                </w:p>
              </w:tc>
              <w:tc>
                <w:tcPr>
                  <w:tcW w:w="707" w:type="dxa"/>
                  <w:vAlign w:val="center"/>
                </w:tcPr>
                <w:p w14:paraId="1E1F48C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810" w:type="dxa"/>
                  <w:vAlign w:val="center"/>
                </w:tcPr>
                <w:p w14:paraId="31387BF9"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.062</w:t>
                  </w:r>
                </w:p>
              </w:tc>
              <w:tc>
                <w:tcPr>
                  <w:tcW w:w="708" w:type="dxa"/>
                  <w:vMerge/>
                  <w:vAlign w:val="center"/>
                </w:tcPr>
                <w:p w14:paraId="5EF8CC55" w14:textId="77777777" w:rsidR="00C73201" w:rsidRDefault="00C73201">
                  <w:pPr>
                    <w:jc w:val="center"/>
                    <w:rPr>
                      <w:rFonts w:ascii="Times New Roman" w:eastAsia="宋体" w:hAnsi="Times New Roman"/>
                      <w:bCs/>
                      <w:szCs w:val="21"/>
                    </w:rPr>
                  </w:pPr>
                </w:p>
              </w:tc>
              <w:tc>
                <w:tcPr>
                  <w:tcW w:w="732" w:type="dxa"/>
                  <w:vMerge/>
                  <w:vAlign w:val="center"/>
                </w:tcPr>
                <w:p w14:paraId="09C3C0A9" w14:textId="77777777" w:rsidR="00C73201" w:rsidRDefault="00C73201">
                  <w:pPr>
                    <w:jc w:val="center"/>
                    <w:rPr>
                      <w:rFonts w:ascii="Times New Roman" w:eastAsia="宋体" w:hAnsi="Times New Roman"/>
                      <w:bCs/>
                      <w:szCs w:val="21"/>
                    </w:rPr>
                  </w:pPr>
                </w:p>
              </w:tc>
              <w:tc>
                <w:tcPr>
                  <w:tcW w:w="702" w:type="dxa"/>
                  <w:vAlign w:val="center"/>
                </w:tcPr>
                <w:p w14:paraId="35C2B67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TN</w:t>
                  </w:r>
                </w:p>
              </w:tc>
              <w:tc>
                <w:tcPr>
                  <w:tcW w:w="695" w:type="dxa"/>
                  <w:vAlign w:val="center"/>
                </w:tcPr>
                <w:p w14:paraId="09DEA70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794" w:type="dxa"/>
                  <w:vAlign w:val="center"/>
                </w:tcPr>
                <w:p w14:paraId="3DB9BEE9"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.062</w:t>
                  </w:r>
                </w:p>
              </w:tc>
              <w:tc>
                <w:tcPr>
                  <w:tcW w:w="928" w:type="dxa"/>
                  <w:vMerge/>
                  <w:vAlign w:val="center"/>
                </w:tcPr>
                <w:p w14:paraId="19DDB98D" w14:textId="77777777" w:rsidR="00C73201" w:rsidRDefault="00C73201">
                  <w:pPr>
                    <w:jc w:val="center"/>
                    <w:rPr>
                      <w:rFonts w:ascii="Times New Roman" w:eastAsia="宋体" w:hAnsi="Times New Roman"/>
                      <w:bCs/>
                      <w:szCs w:val="21"/>
                    </w:rPr>
                  </w:pPr>
                </w:p>
              </w:tc>
            </w:tr>
          </w:tbl>
          <w:p w14:paraId="07D098F2"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表</w:t>
            </w:r>
            <w:r>
              <w:rPr>
                <w:rFonts w:ascii="Times New Roman" w:eastAsia="宋体" w:hAnsi="Times New Roman" w:hint="eastAsia"/>
                <w:b/>
                <w:sz w:val="24"/>
              </w:rPr>
              <w:t>4</w:t>
            </w:r>
            <w:r>
              <w:rPr>
                <w:rFonts w:ascii="Times New Roman" w:eastAsia="宋体" w:hAnsi="Times New Roman"/>
                <w:b/>
                <w:sz w:val="24"/>
              </w:rPr>
              <w:t xml:space="preserve">.2-4  </w:t>
            </w:r>
            <w:r>
              <w:rPr>
                <w:rFonts w:ascii="Times New Roman" w:eastAsia="宋体" w:hAnsi="Times New Roman" w:hint="eastAsia"/>
                <w:b/>
                <w:sz w:val="24"/>
              </w:rPr>
              <w:t>废水污染物企业总排口及城市污水处理厂排口排放情况表</w:t>
            </w:r>
          </w:p>
          <w:tbl>
            <w:tblPr>
              <w:tblStyle w:val="af"/>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03"/>
              <w:gridCol w:w="1401"/>
              <w:gridCol w:w="1397"/>
              <w:gridCol w:w="1399"/>
              <w:gridCol w:w="1397"/>
              <w:gridCol w:w="1391"/>
            </w:tblGrid>
            <w:tr w:rsidR="00C73201" w14:paraId="40C764F5" w14:textId="77777777">
              <w:tc>
                <w:tcPr>
                  <w:tcW w:w="1671" w:type="pct"/>
                  <w:gridSpan w:val="2"/>
                  <w:vMerge w:val="restart"/>
                  <w:vAlign w:val="center"/>
                </w:tcPr>
                <w:p w14:paraId="68884232"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1667" w:type="pct"/>
                  <w:gridSpan w:val="2"/>
                  <w:vAlign w:val="center"/>
                </w:tcPr>
                <w:p w14:paraId="4E60608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厂区生产废水排放口</w:t>
                  </w:r>
                </w:p>
                <w:p w14:paraId="626468F2"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D</w:t>
                  </w:r>
                  <w:r>
                    <w:rPr>
                      <w:rFonts w:ascii="Times New Roman" w:eastAsia="宋体" w:hAnsi="Times New Roman"/>
                      <w:b/>
                      <w:szCs w:val="21"/>
                    </w:rPr>
                    <w:t>W002</w:t>
                  </w:r>
                  <w:r>
                    <w:rPr>
                      <w:rFonts w:ascii="Times New Roman" w:eastAsia="宋体" w:hAnsi="Times New Roman" w:hint="eastAsia"/>
                      <w:b/>
                      <w:szCs w:val="21"/>
                    </w:rPr>
                    <w:t>）</w:t>
                  </w:r>
                </w:p>
              </w:tc>
              <w:tc>
                <w:tcPr>
                  <w:tcW w:w="1662" w:type="pct"/>
                  <w:gridSpan w:val="2"/>
                  <w:vAlign w:val="center"/>
                </w:tcPr>
                <w:p w14:paraId="411AEB73"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武高新工业污水处理厂排口</w:t>
                  </w:r>
                </w:p>
              </w:tc>
            </w:tr>
            <w:tr w:rsidR="00C73201" w14:paraId="1032EB66" w14:textId="77777777">
              <w:tc>
                <w:tcPr>
                  <w:tcW w:w="1671" w:type="pct"/>
                  <w:gridSpan w:val="2"/>
                  <w:vMerge/>
                  <w:vAlign w:val="center"/>
                </w:tcPr>
                <w:p w14:paraId="3C78DE1A" w14:textId="77777777" w:rsidR="00C73201" w:rsidRDefault="00C73201">
                  <w:pPr>
                    <w:jc w:val="center"/>
                    <w:rPr>
                      <w:rFonts w:ascii="Times New Roman" w:eastAsia="宋体" w:hAnsi="Times New Roman"/>
                      <w:bCs/>
                      <w:szCs w:val="21"/>
                    </w:rPr>
                  </w:pPr>
                </w:p>
              </w:tc>
              <w:tc>
                <w:tcPr>
                  <w:tcW w:w="833" w:type="pct"/>
                  <w:vAlign w:val="center"/>
                </w:tcPr>
                <w:p w14:paraId="03ED4FC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4" w:type="pct"/>
                  <w:vAlign w:val="center"/>
                </w:tcPr>
                <w:p w14:paraId="421A784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c>
                <w:tcPr>
                  <w:tcW w:w="833" w:type="pct"/>
                  <w:vAlign w:val="center"/>
                </w:tcPr>
                <w:p w14:paraId="0C864193"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0" w:type="pct"/>
                  <w:vAlign w:val="center"/>
                </w:tcPr>
                <w:p w14:paraId="158E53D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r>
            <w:tr w:rsidR="00C73201" w14:paraId="6BA4E4E0" w14:textId="77777777">
              <w:tc>
                <w:tcPr>
                  <w:tcW w:w="836" w:type="pct"/>
                  <w:vMerge w:val="restart"/>
                  <w:vAlign w:val="center"/>
                </w:tcPr>
                <w:p w14:paraId="0C7D537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生产废水</w:t>
                  </w:r>
                </w:p>
              </w:tc>
              <w:tc>
                <w:tcPr>
                  <w:tcW w:w="835" w:type="pct"/>
                  <w:vAlign w:val="center"/>
                </w:tcPr>
                <w:p w14:paraId="3EF6D00C"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水量</w:t>
                  </w:r>
                </w:p>
              </w:tc>
              <w:tc>
                <w:tcPr>
                  <w:tcW w:w="1667" w:type="pct"/>
                  <w:gridSpan w:val="2"/>
                  <w:vAlign w:val="center"/>
                </w:tcPr>
                <w:p w14:paraId="1D982677" w14:textId="77777777" w:rsidR="00C73201" w:rsidRDefault="00000000">
                  <w:pPr>
                    <w:widowControl/>
                    <w:jc w:val="center"/>
                    <w:textAlignment w:val="center"/>
                    <w:rPr>
                      <w:rFonts w:ascii="Times New Roman" w:eastAsia="宋体" w:hAnsi="Times New Roman"/>
                      <w:kern w:val="0"/>
                      <w:szCs w:val="21"/>
                      <w:lang w:bidi="ar"/>
                    </w:rPr>
                  </w:pPr>
                  <w:r>
                    <w:rPr>
                      <w:rFonts w:ascii="Times New Roman" w:eastAsia="宋体" w:hAnsi="Times New Roman"/>
                      <w:kern w:val="0"/>
                      <w:szCs w:val="21"/>
                      <w:lang w:bidi="ar"/>
                    </w:rPr>
                    <w:t>1600</w:t>
                  </w:r>
                  <w:r>
                    <w:rPr>
                      <w:rFonts w:ascii="Times New Roman" w:eastAsia="宋体" w:hAnsi="Times New Roman" w:hint="eastAsia"/>
                      <w:kern w:val="0"/>
                      <w:szCs w:val="21"/>
                      <w:lang w:bidi="ar"/>
                    </w:rPr>
                    <w:t xml:space="preserve">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c>
                <w:tcPr>
                  <w:tcW w:w="1662" w:type="pct"/>
                  <w:gridSpan w:val="2"/>
                  <w:vAlign w:val="center"/>
                </w:tcPr>
                <w:p w14:paraId="71086F5B" w14:textId="77777777" w:rsidR="00C73201" w:rsidRDefault="00000000">
                  <w:pPr>
                    <w:jc w:val="center"/>
                    <w:rPr>
                      <w:rFonts w:ascii="Times New Roman" w:eastAsia="宋体" w:hAnsi="Times New Roman"/>
                      <w:bCs/>
                      <w:szCs w:val="21"/>
                    </w:rPr>
                  </w:pPr>
                  <w:r>
                    <w:rPr>
                      <w:rFonts w:ascii="Times New Roman" w:eastAsia="宋体" w:hAnsi="Times New Roman"/>
                      <w:kern w:val="0"/>
                      <w:szCs w:val="21"/>
                      <w:lang w:bidi="ar"/>
                    </w:rPr>
                    <w:t>1600</w:t>
                  </w:r>
                  <w:r>
                    <w:rPr>
                      <w:rFonts w:ascii="Times New Roman" w:eastAsia="宋体" w:hAnsi="Times New Roman" w:hint="eastAsia"/>
                      <w:kern w:val="0"/>
                      <w:szCs w:val="21"/>
                      <w:lang w:bidi="ar"/>
                    </w:rPr>
                    <w:t xml:space="preserve">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r>
            <w:tr w:rsidR="00C73201" w14:paraId="303D71CF" w14:textId="77777777">
              <w:tc>
                <w:tcPr>
                  <w:tcW w:w="836" w:type="pct"/>
                  <w:vMerge/>
                  <w:vAlign w:val="center"/>
                </w:tcPr>
                <w:p w14:paraId="2FED5817" w14:textId="77777777" w:rsidR="00C73201" w:rsidRDefault="00C73201">
                  <w:pPr>
                    <w:jc w:val="center"/>
                    <w:rPr>
                      <w:rFonts w:ascii="Times New Roman" w:eastAsia="宋体" w:hAnsi="Times New Roman"/>
                      <w:bCs/>
                      <w:szCs w:val="21"/>
                    </w:rPr>
                  </w:pPr>
                </w:p>
              </w:tc>
              <w:tc>
                <w:tcPr>
                  <w:tcW w:w="835" w:type="pct"/>
                  <w:vAlign w:val="center"/>
                </w:tcPr>
                <w:p w14:paraId="3F5947CB"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COD</w:t>
                  </w:r>
                </w:p>
              </w:tc>
              <w:tc>
                <w:tcPr>
                  <w:tcW w:w="833" w:type="pct"/>
                  <w:vAlign w:val="center"/>
                </w:tcPr>
                <w:p w14:paraId="5F23FDA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0</w:t>
                  </w:r>
                </w:p>
              </w:tc>
              <w:tc>
                <w:tcPr>
                  <w:tcW w:w="834" w:type="pct"/>
                  <w:vAlign w:val="center"/>
                </w:tcPr>
                <w:p w14:paraId="02C5DCE3"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0.128</w:t>
                  </w:r>
                </w:p>
              </w:tc>
              <w:tc>
                <w:tcPr>
                  <w:tcW w:w="833" w:type="pct"/>
                  <w:vAlign w:val="center"/>
                </w:tcPr>
                <w:p w14:paraId="7BB7AA4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bCs/>
                      <w:szCs w:val="21"/>
                    </w:rPr>
                    <w:t>0</w:t>
                  </w:r>
                </w:p>
              </w:tc>
              <w:tc>
                <w:tcPr>
                  <w:tcW w:w="830" w:type="pct"/>
                  <w:vAlign w:val="center"/>
                </w:tcPr>
                <w:p w14:paraId="500D7B3B"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.0800</w:t>
                  </w:r>
                </w:p>
              </w:tc>
            </w:tr>
            <w:tr w:rsidR="00C73201" w14:paraId="3502BD3B" w14:textId="77777777">
              <w:tc>
                <w:tcPr>
                  <w:tcW w:w="836" w:type="pct"/>
                  <w:vMerge/>
                  <w:vAlign w:val="center"/>
                </w:tcPr>
                <w:p w14:paraId="4043D0D7" w14:textId="77777777" w:rsidR="00C73201" w:rsidRDefault="00C73201">
                  <w:pPr>
                    <w:jc w:val="center"/>
                    <w:rPr>
                      <w:rFonts w:ascii="Times New Roman" w:eastAsia="宋体" w:hAnsi="Times New Roman"/>
                      <w:bCs/>
                      <w:szCs w:val="21"/>
                    </w:rPr>
                  </w:pPr>
                </w:p>
              </w:tc>
              <w:tc>
                <w:tcPr>
                  <w:tcW w:w="835" w:type="pct"/>
                  <w:vAlign w:val="center"/>
                </w:tcPr>
                <w:p w14:paraId="04AF9C4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SS</w:t>
                  </w:r>
                </w:p>
              </w:tc>
              <w:tc>
                <w:tcPr>
                  <w:tcW w:w="833" w:type="pct"/>
                  <w:vAlign w:val="center"/>
                </w:tcPr>
                <w:p w14:paraId="600A1C6A"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2</w:t>
                  </w:r>
                  <w:r>
                    <w:rPr>
                      <w:rFonts w:ascii="Times New Roman" w:eastAsia="宋体" w:hAnsi="Times New Roman"/>
                      <w:bCs/>
                      <w:szCs w:val="21"/>
                    </w:rPr>
                    <w:t>0</w:t>
                  </w:r>
                </w:p>
              </w:tc>
              <w:tc>
                <w:tcPr>
                  <w:tcW w:w="834" w:type="pct"/>
                  <w:vAlign w:val="center"/>
                </w:tcPr>
                <w:p w14:paraId="7EF0EE30"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0</w:t>
                  </w:r>
                  <w:r>
                    <w:rPr>
                      <w:rFonts w:ascii="Times New Roman" w:eastAsia="宋体" w:hAnsi="Times New Roman"/>
                      <w:bCs/>
                      <w:szCs w:val="21"/>
                    </w:rPr>
                    <w:t>.032</w:t>
                  </w:r>
                </w:p>
              </w:tc>
              <w:tc>
                <w:tcPr>
                  <w:tcW w:w="833" w:type="pct"/>
                  <w:vAlign w:val="center"/>
                </w:tcPr>
                <w:p w14:paraId="7BEEA5E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0</w:t>
                  </w:r>
                </w:p>
              </w:tc>
              <w:tc>
                <w:tcPr>
                  <w:tcW w:w="830" w:type="pct"/>
                  <w:vAlign w:val="center"/>
                </w:tcPr>
                <w:p w14:paraId="0D5FF33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.0160</w:t>
                  </w:r>
                </w:p>
              </w:tc>
            </w:tr>
            <w:tr w:rsidR="00C73201" w14:paraId="58D52781" w14:textId="77777777">
              <w:tc>
                <w:tcPr>
                  <w:tcW w:w="836" w:type="pct"/>
                  <w:vMerge/>
                  <w:vAlign w:val="center"/>
                </w:tcPr>
                <w:p w14:paraId="45224D03" w14:textId="77777777" w:rsidR="00C73201" w:rsidRDefault="00C73201">
                  <w:pPr>
                    <w:jc w:val="center"/>
                    <w:rPr>
                      <w:rFonts w:ascii="Times New Roman" w:eastAsia="宋体" w:hAnsi="Times New Roman"/>
                      <w:bCs/>
                      <w:szCs w:val="21"/>
                    </w:rPr>
                  </w:pPr>
                </w:p>
              </w:tc>
              <w:tc>
                <w:tcPr>
                  <w:tcW w:w="835" w:type="pct"/>
                  <w:vAlign w:val="center"/>
                </w:tcPr>
                <w:p w14:paraId="4FF137F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石油类</w:t>
                  </w:r>
                </w:p>
              </w:tc>
              <w:tc>
                <w:tcPr>
                  <w:tcW w:w="833" w:type="pct"/>
                  <w:vAlign w:val="center"/>
                </w:tcPr>
                <w:p w14:paraId="73FDE52F"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1</w:t>
                  </w:r>
                  <w:r>
                    <w:rPr>
                      <w:rFonts w:ascii="Times New Roman" w:eastAsia="宋体" w:hAnsi="Times New Roman"/>
                      <w:bCs/>
                      <w:szCs w:val="21"/>
                    </w:rPr>
                    <w:t>.5</w:t>
                  </w:r>
                </w:p>
              </w:tc>
              <w:tc>
                <w:tcPr>
                  <w:tcW w:w="834" w:type="pct"/>
                  <w:vAlign w:val="center"/>
                </w:tcPr>
                <w:p w14:paraId="6E4E3B13"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0</w:t>
                  </w:r>
                  <w:r>
                    <w:rPr>
                      <w:rFonts w:ascii="Times New Roman" w:eastAsia="宋体" w:hAnsi="Times New Roman"/>
                      <w:bCs/>
                      <w:szCs w:val="21"/>
                    </w:rPr>
                    <w:t>.0024</w:t>
                  </w:r>
                </w:p>
              </w:tc>
              <w:tc>
                <w:tcPr>
                  <w:tcW w:w="833" w:type="pct"/>
                  <w:vAlign w:val="center"/>
                </w:tcPr>
                <w:p w14:paraId="4A3D439C"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p>
              </w:tc>
              <w:tc>
                <w:tcPr>
                  <w:tcW w:w="830" w:type="pct"/>
                  <w:vAlign w:val="center"/>
                </w:tcPr>
                <w:p w14:paraId="2B578D5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.0016</w:t>
                  </w:r>
                </w:p>
              </w:tc>
            </w:tr>
            <w:tr w:rsidR="00C73201" w14:paraId="1FF53C99" w14:textId="77777777">
              <w:tc>
                <w:tcPr>
                  <w:tcW w:w="1671" w:type="pct"/>
                  <w:gridSpan w:val="2"/>
                  <w:vMerge w:val="restart"/>
                  <w:vAlign w:val="center"/>
                </w:tcPr>
                <w:p w14:paraId="045959DB"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1667" w:type="pct"/>
                  <w:gridSpan w:val="2"/>
                  <w:vAlign w:val="center"/>
                </w:tcPr>
                <w:p w14:paraId="72D8DFC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厂区生活污水排放口（</w:t>
                  </w:r>
                  <w:r>
                    <w:rPr>
                      <w:rFonts w:ascii="Times New Roman" w:eastAsia="宋体" w:hAnsi="Times New Roman" w:hint="eastAsia"/>
                      <w:b/>
                      <w:szCs w:val="21"/>
                    </w:rPr>
                    <w:t>D</w:t>
                  </w:r>
                  <w:r>
                    <w:rPr>
                      <w:rFonts w:ascii="Times New Roman" w:eastAsia="宋体" w:hAnsi="Times New Roman"/>
                      <w:b/>
                      <w:szCs w:val="21"/>
                    </w:rPr>
                    <w:t>W001</w:t>
                  </w:r>
                  <w:r>
                    <w:rPr>
                      <w:rFonts w:ascii="Times New Roman" w:eastAsia="宋体" w:hAnsi="Times New Roman" w:hint="eastAsia"/>
                      <w:b/>
                      <w:szCs w:val="21"/>
                    </w:rPr>
                    <w:t>）</w:t>
                  </w:r>
                </w:p>
              </w:tc>
              <w:tc>
                <w:tcPr>
                  <w:tcW w:w="1662" w:type="pct"/>
                  <w:gridSpan w:val="2"/>
                  <w:vAlign w:val="center"/>
                </w:tcPr>
                <w:p w14:paraId="050EB2F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武南污水处理厂排口</w:t>
                  </w:r>
                </w:p>
              </w:tc>
            </w:tr>
            <w:tr w:rsidR="00C73201" w14:paraId="538A5AAC" w14:textId="77777777">
              <w:tc>
                <w:tcPr>
                  <w:tcW w:w="1671" w:type="pct"/>
                  <w:gridSpan w:val="2"/>
                  <w:vMerge/>
                  <w:vAlign w:val="center"/>
                </w:tcPr>
                <w:p w14:paraId="1E228543" w14:textId="77777777" w:rsidR="00C73201" w:rsidRDefault="00C73201">
                  <w:pPr>
                    <w:jc w:val="center"/>
                    <w:rPr>
                      <w:rFonts w:ascii="Times New Roman" w:eastAsia="宋体" w:hAnsi="Times New Roman"/>
                      <w:bCs/>
                      <w:szCs w:val="21"/>
                    </w:rPr>
                  </w:pPr>
                </w:p>
              </w:tc>
              <w:tc>
                <w:tcPr>
                  <w:tcW w:w="833" w:type="pct"/>
                  <w:vAlign w:val="center"/>
                </w:tcPr>
                <w:p w14:paraId="2D5F205A" w14:textId="77777777" w:rsidR="00C73201" w:rsidRDefault="00000000">
                  <w:pPr>
                    <w:jc w:val="center"/>
                    <w:rPr>
                      <w:rFonts w:ascii="Times New Roman" w:eastAsia="宋体" w:hAnsi="Times New Roman"/>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4" w:type="pct"/>
                  <w:vAlign w:val="center"/>
                </w:tcPr>
                <w:p w14:paraId="3568DB56" w14:textId="77777777" w:rsidR="00C73201" w:rsidRDefault="00000000">
                  <w:pPr>
                    <w:jc w:val="center"/>
                    <w:rPr>
                      <w:rFonts w:ascii="Times New Roman" w:eastAsia="宋体" w:hAnsi="Times New Roman"/>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c>
                <w:tcPr>
                  <w:tcW w:w="833" w:type="pct"/>
                  <w:vAlign w:val="center"/>
                </w:tcPr>
                <w:p w14:paraId="12B34664" w14:textId="77777777" w:rsidR="00C73201" w:rsidRDefault="00000000">
                  <w:pPr>
                    <w:jc w:val="center"/>
                    <w:rPr>
                      <w:rFonts w:ascii="Times New Roman" w:eastAsia="宋体" w:hAnsi="Times New Roman"/>
                      <w:bCs/>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0" w:type="pct"/>
                  <w:vAlign w:val="center"/>
                </w:tcPr>
                <w:p w14:paraId="02A01D22" w14:textId="77777777" w:rsidR="00C73201" w:rsidRDefault="00000000">
                  <w:pPr>
                    <w:jc w:val="center"/>
                    <w:rPr>
                      <w:rFonts w:ascii="Times New Roman" w:eastAsia="宋体" w:hAnsi="Times New Roman"/>
                      <w:bCs/>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r>
            <w:tr w:rsidR="00C73201" w14:paraId="27099201" w14:textId="77777777">
              <w:tc>
                <w:tcPr>
                  <w:tcW w:w="836" w:type="pct"/>
                  <w:vMerge w:val="restart"/>
                  <w:vAlign w:val="center"/>
                </w:tcPr>
                <w:p w14:paraId="7DC5509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生活污水</w:t>
                  </w:r>
                </w:p>
              </w:tc>
              <w:tc>
                <w:tcPr>
                  <w:tcW w:w="835" w:type="pct"/>
                  <w:vAlign w:val="center"/>
                </w:tcPr>
                <w:p w14:paraId="15B205C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水量</w:t>
                  </w:r>
                </w:p>
              </w:tc>
              <w:tc>
                <w:tcPr>
                  <w:tcW w:w="1667" w:type="pct"/>
                  <w:gridSpan w:val="2"/>
                  <w:vAlign w:val="center"/>
                </w:tcPr>
                <w:p w14:paraId="69956C00" w14:textId="77777777" w:rsidR="00C73201" w:rsidRDefault="00000000">
                  <w:pPr>
                    <w:jc w:val="center"/>
                    <w:rPr>
                      <w:rFonts w:ascii="Times New Roman" w:eastAsia="宋体" w:hAnsi="Times New Roman"/>
                      <w:szCs w:val="21"/>
                    </w:rPr>
                  </w:pPr>
                  <w:r>
                    <w:rPr>
                      <w:rFonts w:ascii="Times New Roman" w:eastAsia="宋体" w:hAnsi="Times New Roman"/>
                      <w:kern w:val="0"/>
                      <w:szCs w:val="21"/>
                      <w:lang w:bidi="ar"/>
                    </w:rPr>
                    <w:t>1248</w:t>
                  </w:r>
                  <w:r>
                    <w:rPr>
                      <w:rFonts w:ascii="Times New Roman" w:eastAsia="宋体" w:hAnsi="Times New Roman" w:hint="eastAsia"/>
                      <w:kern w:val="0"/>
                      <w:szCs w:val="21"/>
                      <w:lang w:bidi="ar"/>
                    </w:rPr>
                    <w:t xml:space="preserve">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c>
                <w:tcPr>
                  <w:tcW w:w="1662" w:type="pct"/>
                  <w:gridSpan w:val="2"/>
                  <w:vAlign w:val="center"/>
                </w:tcPr>
                <w:p w14:paraId="245D36BC" w14:textId="77777777" w:rsidR="00C73201" w:rsidRDefault="00000000">
                  <w:pPr>
                    <w:jc w:val="center"/>
                    <w:rPr>
                      <w:rFonts w:ascii="Times New Roman" w:eastAsia="宋体" w:hAnsi="Times New Roman"/>
                      <w:bCs/>
                      <w:szCs w:val="21"/>
                    </w:rPr>
                  </w:pPr>
                  <w:r>
                    <w:rPr>
                      <w:rFonts w:ascii="Times New Roman" w:eastAsia="宋体" w:hAnsi="Times New Roman"/>
                      <w:kern w:val="0"/>
                      <w:szCs w:val="21"/>
                      <w:lang w:bidi="ar"/>
                    </w:rPr>
                    <w:t>1248</w:t>
                  </w:r>
                  <w:r>
                    <w:rPr>
                      <w:rFonts w:ascii="Times New Roman" w:eastAsia="宋体" w:hAnsi="Times New Roman" w:hint="eastAsia"/>
                      <w:kern w:val="0"/>
                      <w:szCs w:val="21"/>
                      <w:lang w:bidi="ar"/>
                    </w:rPr>
                    <w:t xml:space="preserve">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r>
            <w:tr w:rsidR="00C73201" w14:paraId="03B4F6D0" w14:textId="77777777">
              <w:tc>
                <w:tcPr>
                  <w:tcW w:w="836" w:type="pct"/>
                  <w:vMerge/>
                  <w:vAlign w:val="center"/>
                </w:tcPr>
                <w:p w14:paraId="353303AF" w14:textId="77777777" w:rsidR="00C73201" w:rsidRDefault="00C73201">
                  <w:pPr>
                    <w:jc w:val="center"/>
                    <w:rPr>
                      <w:rFonts w:ascii="Times New Roman" w:eastAsia="宋体" w:hAnsi="Times New Roman"/>
                      <w:bCs/>
                      <w:szCs w:val="21"/>
                    </w:rPr>
                  </w:pPr>
                </w:p>
              </w:tc>
              <w:tc>
                <w:tcPr>
                  <w:tcW w:w="835" w:type="pct"/>
                  <w:vAlign w:val="center"/>
                </w:tcPr>
                <w:p w14:paraId="012129D1"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COD</w:t>
                  </w:r>
                </w:p>
              </w:tc>
              <w:tc>
                <w:tcPr>
                  <w:tcW w:w="833" w:type="pct"/>
                  <w:vAlign w:val="center"/>
                </w:tcPr>
                <w:p w14:paraId="704DF73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400</w:t>
                  </w:r>
                </w:p>
              </w:tc>
              <w:tc>
                <w:tcPr>
                  <w:tcW w:w="834" w:type="pct"/>
                  <w:vAlign w:val="center"/>
                </w:tcPr>
                <w:p w14:paraId="7A11CCF9" w14:textId="77777777" w:rsidR="00C73201" w:rsidRDefault="00000000">
                  <w:pPr>
                    <w:jc w:val="center"/>
                    <w:rPr>
                      <w:rFonts w:ascii="Times New Roman" w:eastAsia="宋体" w:hAnsi="Times New Roman"/>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.499</w:t>
                  </w:r>
                </w:p>
              </w:tc>
              <w:tc>
                <w:tcPr>
                  <w:tcW w:w="833" w:type="pct"/>
                  <w:vAlign w:val="center"/>
                </w:tcPr>
                <w:p w14:paraId="17F169A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bCs/>
                      <w:szCs w:val="21"/>
                    </w:rPr>
                    <w:t>0</w:t>
                  </w:r>
                </w:p>
              </w:tc>
              <w:tc>
                <w:tcPr>
                  <w:tcW w:w="830" w:type="pct"/>
                  <w:vAlign w:val="center"/>
                </w:tcPr>
                <w:p w14:paraId="236F665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.0624</w:t>
                  </w:r>
                </w:p>
              </w:tc>
            </w:tr>
            <w:tr w:rsidR="00C73201" w14:paraId="008CADFB" w14:textId="77777777">
              <w:tc>
                <w:tcPr>
                  <w:tcW w:w="836" w:type="pct"/>
                  <w:vMerge/>
                  <w:vAlign w:val="center"/>
                </w:tcPr>
                <w:p w14:paraId="506D44AE" w14:textId="77777777" w:rsidR="00C73201" w:rsidRDefault="00C73201">
                  <w:pPr>
                    <w:jc w:val="center"/>
                    <w:rPr>
                      <w:rFonts w:ascii="Times New Roman" w:eastAsia="宋体" w:hAnsi="Times New Roman"/>
                      <w:bCs/>
                      <w:szCs w:val="21"/>
                    </w:rPr>
                  </w:pPr>
                </w:p>
              </w:tc>
              <w:tc>
                <w:tcPr>
                  <w:tcW w:w="835" w:type="pct"/>
                  <w:vAlign w:val="center"/>
                </w:tcPr>
                <w:p w14:paraId="0AF0AD1E"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SS</w:t>
                  </w:r>
                </w:p>
              </w:tc>
              <w:tc>
                <w:tcPr>
                  <w:tcW w:w="833" w:type="pct"/>
                  <w:vAlign w:val="center"/>
                </w:tcPr>
                <w:p w14:paraId="4E2E0C9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300</w:t>
                  </w:r>
                </w:p>
              </w:tc>
              <w:tc>
                <w:tcPr>
                  <w:tcW w:w="834" w:type="pct"/>
                  <w:vAlign w:val="center"/>
                </w:tcPr>
                <w:p w14:paraId="57A5317A" w14:textId="77777777" w:rsidR="00C73201" w:rsidRDefault="00000000">
                  <w:pPr>
                    <w:jc w:val="center"/>
                    <w:rPr>
                      <w:rFonts w:ascii="Times New Roman" w:eastAsia="宋体" w:hAnsi="Times New Roman"/>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.374</w:t>
                  </w:r>
                </w:p>
              </w:tc>
              <w:tc>
                <w:tcPr>
                  <w:tcW w:w="833" w:type="pct"/>
                  <w:vAlign w:val="center"/>
                </w:tcPr>
                <w:p w14:paraId="7767F97F"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0</w:t>
                  </w:r>
                </w:p>
              </w:tc>
              <w:tc>
                <w:tcPr>
                  <w:tcW w:w="830" w:type="pct"/>
                  <w:vAlign w:val="center"/>
                </w:tcPr>
                <w:p w14:paraId="6ADB77B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.0125</w:t>
                  </w:r>
                </w:p>
              </w:tc>
            </w:tr>
            <w:tr w:rsidR="00C73201" w14:paraId="0309B8DA" w14:textId="77777777">
              <w:tc>
                <w:tcPr>
                  <w:tcW w:w="836" w:type="pct"/>
                  <w:vMerge/>
                  <w:vAlign w:val="center"/>
                </w:tcPr>
                <w:p w14:paraId="2FFB2B75" w14:textId="77777777" w:rsidR="00C73201" w:rsidRDefault="00C73201">
                  <w:pPr>
                    <w:jc w:val="center"/>
                    <w:rPr>
                      <w:rFonts w:ascii="Times New Roman" w:eastAsia="宋体" w:hAnsi="Times New Roman"/>
                      <w:bCs/>
                      <w:szCs w:val="21"/>
                    </w:rPr>
                  </w:pPr>
                </w:p>
              </w:tc>
              <w:tc>
                <w:tcPr>
                  <w:tcW w:w="835" w:type="pct"/>
                  <w:vAlign w:val="center"/>
                </w:tcPr>
                <w:p w14:paraId="51BF06F7" w14:textId="77777777" w:rsidR="00C73201" w:rsidRDefault="00000000">
                  <w:pPr>
                    <w:jc w:val="center"/>
                    <w:rPr>
                      <w:rFonts w:ascii="Times New Roman" w:eastAsia="宋体" w:hAnsi="Times New Roman"/>
                      <w:bCs/>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833" w:type="pct"/>
                  <w:vAlign w:val="center"/>
                </w:tcPr>
                <w:p w14:paraId="287B007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35</w:t>
                  </w:r>
                </w:p>
              </w:tc>
              <w:tc>
                <w:tcPr>
                  <w:tcW w:w="834" w:type="pct"/>
                  <w:vAlign w:val="center"/>
                </w:tcPr>
                <w:p w14:paraId="11CCD4F5" w14:textId="77777777" w:rsidR="00C73201" w:rsidRDefault="00000000">
                  <w:pPr>
                    <w:jc w:val="center"/>
                    <w:rPr>
                      <w:rFonts w:ascii="Times New Roman" w:eastAsia="宋体" w:hAnsi="Times New Roman"/>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.044</w:t>
                  </w:r>
                </w:p>
              </w:tc>
              <w:tc>
                <w:tcPr>
                  <w:tcW w:w="833" w:type="pct"/>
                  <w:vAlign w:val="center"/>
                </w:tcPr>
                <w:p w14:paraId="7A126FA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830" w:type="pct"/>
                  <w:vAlign w:val="center"/>
                </w:tcPr>
                <w:p w14:paraId="3053344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.0050</w:t>
                  </w:r>
                </w:p>
              </w:tc>
            </w:tr>
            <w:tr w:rsidR="00C73201" w14:paraId="7FFEB677" w14:textId="77777777">
              <w:tc>
                <w:tcPr>
                  <w:tcW w:w="836" w:type="pct"/>
                  <w:vMerge/>
                  <w:vAlign w:val="center"/>
                </w:tcPr>
                <w:p w14:paraId="27053EFD" w14:textId="77777777" w:rsidR="00C73201" w:rsidRDefault="00C73201">
                  <w:pPr>
                    <w:jc w:val="center"/>
                    <w:rPr>
                      <w:rFonts w:ascii="Times New Roman" w:eastAsia="宋体" w:hAnsi="Times New Roman"/>
                      <w:bCs/>
                      <w:szCs w:val="21"/>
                    </w:rPr>
                  </w:pPr>
                </w:p>
              </w:tc>
              <w:tc>
                <w:tcPr>
                  <w:tcW w:w="835" w:type="pct"/>
                  <w:vAlign w:val="center"/>
                </w:tcPr>
                <w:p w14:paraId="0F4E47CF"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TP</w:t>
                  </w:r>
                </w:p>
              </w:tc>
              <w:tc>
                <w:tcPr>
                  <w:tcW w:w="833" w:type="pct"/>
                  <w:vAlign w:val="center"/>
                </w:tcPr>
                <w:p w14:paraId="492576C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834" w:type="pct"/>
                  <w:vAlign w:val="center"/>
                </w:tcPr>
                <w:p w14:paraId="3D4AEBC4" w14:textId="77777777" w:rsidR="00C73201" w:rsidRDefault="00000000">
                  <w:pPr>
                    <w:jc w:val="center"/>
                    <w:rPr>
                      <w:rFonts w:ascii="Times New Roman" w:eastAsia="宋体" w:hAnsi="Times New Roman"/>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.006</w:t>
                  </w:r>
                </w:p>
              </w:tc>
              <w:tc>
                <w:tcPr>
                  <w:tcW w:w="833" w:type="pct"/>
                  <w:vAlign w:val="center"/>
                </w:tcPr>
                <w:p w14:paraId="7E43838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.5</w:t>
                  </w:r>
                </w:p>
              </w:tc>
              <w:tc>
                <w:tcPr>
                  <w:tcW w:w="830" w:type="pct"/>
                  <w:vAlign w:val="center"/>
                </w:tcPr>
                <w:p w14:paraId="7F19131A"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.0006</w:t>
                  </w:r>
                </w:p>
              </w:tc>
            </w:tr>
            <w:tr w:rsidR="00C73201" w14:paraId="4B9FACBC" w14:textId="77777777">
              <w:tc>
                <w:tcPr>
                  <w:tcW w:w="836" w:type="pct"/>
                  <w:vMerge/>
                  <w:vAlign w:val="center"/>
                </w:tcPr>
                <w:p w14:paraId="69AAF454" w14:textId="77777777" w:rsidR="00C73201" w:rsidRDefault="00C73201">
                  <w:pPr>
                    <w:jc w:val="center"/>
                    <w:rPr>
                      <w:rFonts w:ascii="Times New Roman" w:eastAsia="宋体" w:hAnsi="Times New Roman"/>
                      <w:bCs/>
                      <w:szCs w:val="21"/>
                    </w:rPr>
                  </w:pPr>
                </w:p>
              </w:tc>
              <w:tc>
                <w:tcPr>
                  <w:tcW w:w="835" w:type="pct"/>
                  <w:vAlign w:val="center"/>
                </w:tcPr>
                <w:p w14:paraId="5E6C39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T</w:t>
                  </w:r>
                  <w:r>
                    <w:rPr>
                      <w:rFonts w:ascii="Times New Roman" w:eastAsia="宋体" w:hAnsi="Times New Roman"/>
                      <w:szCs w:val="21"/>
                    </w:rPr>
                    <w:t>N</w:t>
                  </w:r>
                </w:p>
              </w:tc>
              <w:tc>
                <w:tcPr>
                  <w:tcW w:w="833" w:type="pct"/>
                  <w:vAlign w:val="center"/>
                </w:tcPr>
                <w:p w14:paraId="78E7789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834" w:type="pct"/>
                  <w:vAlign w:val="center"/>
                </w:tcPr>
                <w:p w14:paraId="6309E117" w14:textId="77777777" w:rsidR="00C73201"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w:t>
                  </w:r>
                  <w:r>
                    <w:rPr>
                      <w:rFonts w:ascii="Times New Roman" w:eastAsia="等线" w:hAnsi="Times New Roman" w:cs="Times New Roman"/>
                      <w:color w:val="000000"/>
                      <w:szCs w:val="21"/>
                    </w:rPr>
                    <w:t>.062</w:t>
                  </w:r>
                </w:p>
              </w:tc>
              <w:tc>
                <w:tcPr>
                  <w:tcW w:w="833" w:type="pct"/>
                  <w:vAlign w:val="center"/>
                </w:tcPr>
                <w:p w14:paraId="0D0D1E07"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w:t>
                  </w:r>
                </w:p>
              </w:tc>
              <w:tc>
                <w:tcPr>
                  <w:tcW w:w="830" w:type="pct"/>
                  <w:vAlign w:val="center"/>
                </w:tcPr>
                <w:p w14:paraId="4B45B0E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.0150</w:t>
                  </w:r>
                </w:p>
              </w:tc>
            </w:tr>
          </w:tbl>
          <w:p w14:paraId="47B291F2" w14:textId="77777777" w:rsidR="00C73201" w:rsidRDefault="00000000">
            <w:pPr>
              <w:spacing w:before="240"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.2-5  </w:t>
            </w:r>
            <w:r>
              <w:rPr>
                <w:rFonts w:ascii="Times New Roman" w:eastAsia="宋体" w:hAnsi="Times New Roman" w:hint="eastAsia"/>
                <w:b/>
                <w:sz w:val="24"/>
              </w:rPr>
              <w:t>废水类别、污染物及污染治理设施信息表</w:t>
            </w:r>
          </w:p>
          <w:tbl>
            <w:tblPr>
              <w:tblStyle w:val="af"/>
              <w:tblW w:w="4997"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9"/>
              <w:gridCol w:w="649"/>
              <w:gridCol w:w="969"/>
              <w:gridCol w:w="673"/>
              <w:gridCol w:w="686"/>
              <w:gridCol w:w="664"/>
              <w:gridCol w:w="708"/>
              <w:gridCol w:w="713"/>
              <w:gridCol w:w="887"/>
              <w:gridCol w:w="723"/>
              <w:gridCol w:w="1285"/>
            </w:tblGrid>
            <w:tr w:rsidR="00C73201" w14:paraId="4F7C407D" w14:textId="77777777">
              <w:tc>
                <w:tcPr>
                  <w:tcW w:w="256" w:type="pct"/>
                  <w:vMerge w:val="restart"/>
                  <w:shd w:val="clear" w:color="auto" w:fill="auto"/>
                  <w:vAlign w:val="center"/>
                </w:tcPr>
                <w:p w14:paraId="2895CF1A"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序号</w:t>
                  </w:r>
                </w:p>
              </w:tc>
              <w:tc>
                <w:tcPr>
                  <w:tcW w:w="387" w:type="pct"/>
                  <w:vMerge w:val="restart"/>
                  <w:shd w:val="clear" w:color="auto" w:fill="auto"/>
                  <w:vAlign w:val="center"/>
                </w:tcPr>
                <w:p w14:paraId="1636D849"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废水类别</w:t>
                  </w:r>
                </w:p>
              </w:tc>
              <w:tc>
                <w:tcPr>
                  <w:tcW w:w="578" w:type="pct"/>
                  <w:vMerge w:val="restart"/>
                  <w:shd w:val="clear" w:color="auto" w:fill="auto"/>
                  <w:vAlign w:val="center"/>
                </w:tcPr>
                <w:p w14:paraId="51143911"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污染物种类</w:t>
                  </w:r>
                </w:p>
              </w:tc>
              <w:tc>
                <w:tcPr>
                  <w:tcW w:w="401" w:type="pct"/>
                  <w:vMerge w:val="restart"/>
                  <w:shd w:val="clear" w:color="auto" w:fill="auto"/>
                  <w:vAlign w:val="center"/>
                </w:tcPr>
                <w:p w14:paraId="0FDE2522"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排放去向</w:t>
                  </w:r>
                </w:p>
              </w:tc>
              <w:tc>
                <w:tcPr>
                  <w:tcW w:w="409" w:type="pct"/>
                  <w:vMerge w:val="restart"/>
                  <w:shd w:val="clear" w:color="auto" w:fill="auto"/>
                  <w:vAlign w:val="center"/>
                </w:tcPr>
                <w:p w14:paraId="584348AA"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排放规律</w:t>
                  </w:r>
                </w:p>
              </w:tc>
              <w:tc>
                <w:tcPr>
                  <w:tcW w:w="1243" w:type="pct"/>
                  <w:gridSpan w:val="3"/>
                  <w:shd w:val="clear" w:color="auto" w:fill="auto"/>
                  <w:vAlign w:val="center"/>
                </w:tcPr>
                <w:p w14:paraId="28478E41"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w:t>
                  </w:r>
                </w:p>
              </w:tc>
              <w:tc>
                <w:tcPr>
                  <w:tcW w:w="529" w:type="pct"/>
                  <w:vMerge w:val="restart"/>
                  <w:shd w:val="clear" w:color="auto" w:fill="auto"/>
                  <w:vAlign w:val="center"/>
                </w:tcPr>
                <w:p w14:paraId="5C292E0D"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排放口编号</w:t>
                  </w:r>
                </w:p>
              </w:tc>
              <w:tc>
                <w:tcPr>
                  <w:tcW w:w="431" w:type="pct"/>
                  <w:vMerge w:val="restart"/>
                  <w:shd w:val="clear" w:color="auto" w:fill="auto"/>
                  <w:vAlign w:val="center"/>
                </w:tcPr>
                <w:p w14:paraId="32D88BC7"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排放口设置是否符合要求</w:t>
                  </w:r>
                </w:p>
              </w:tc>
              <w:tc>
                <w:tcPr>
                  <w:tcW w:w="766" w:type="pct"/>
                  <w:vMerge w:val="restart"/>
                  <w:shd w:val="clear" w:color="auto" w:fill="auto"/>
                  <w:vAlign w:val="center"/>
                </w:tcPr>
                <w:p w14:paraId="38773014"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排放口类型</w:t>
                  </w:r>
                </w:p>
              </w:tc>
            </w:tr>
            <w:tr w:rsidR="00C73201" w14:paraId="37F21A76" w14:textId="77777777">
              <w:tc>
                <w:tcPr>
                  <w:tcW w:w="256" w:type="pct"/>
                  <w:vMerge/>
                  <w:shd w:val="clear" w:color="auto" w:fill="auto"/>
                  <w:vAlign w:val="center"/>
                </w:tcPr>
                <w:p w14:paraId="6CC2D15A" w14:textId="77777777" w:rsidR="00C73201" w:rsidRDefault="00C73201">
                  <w:pPr>
                    <w:jc w:val="center"/>
                    <w:rPr>
                      <w:rFonts w:ascii="Times New Roman" w:eastAsia="宋体" w:hAnsi="Times New Roman" w:cs="等线"/>
                      <w:szCs w:val="21"/>
                    </w:rPr>
                  </w:pPr>
                </w:p>
              </w:tc>
              <w:tc>
                <w:tcPr>
                  <w:tcW w:w="387" w:type="pct"/>
                  <w:vMerge/>
                  <w:shd w:val="clear" w:color="auto" w:fill="auto"/>
                  <w:vAlign w:val="center"/>
                </w:tcPr>
                <w:p w14:paraId="08E650A7" w14:textId="77777777" w:rsidR="00C73201" w:rsidRDefault="00C73201">
                  <w:pPr>
                    <w:jc w:val="center"/>
                    <w:rPr>
                      <w:rFonts w:ascii="Times New Roman" w:eastAsia="宋体" w:hAnsi="Times New Roman" w:cs="等线"/>
                      <w:szCs w:val="21"/>
                    </w:rPr>
                  </w:pPr>
                </w:p>
              </w:tc>
              <w:tc>
                <w:tcPr>
                  <w:tcW w:w="578" w:type="pct"/>
                  <w:vMerge/>
                  <w:shd w:val="clear" w:color="auto" w:fill="auto"/>
                  <w:vAlign w:val="center"/>
                </w:tcPr>
                <w:p w14:paraId="06B0B9F7" w14:textId="77777777" w:rsidR="00C73201" w:rsidRDefault="00C73201">
                  <w:pPr>
                    <w:jc w:val="center"/>
                    <w:rPr>
                      <w:rFonts w:ascii="Times New Roman" w:eastAsia="宋体" w:hAnsi="Times New Roman" w:cs="等线"/>
                      <w:szCs w:val="21"/>
                    </w:rPr>
                  </w:pPr>
                </w:p>
              </w:tc>
              <w:tc>
                <w:tcPr>
                  <w:tcW w:w="401" w:type="pct"/>
                  <w:vMerge/>
                  <w:shd w:val="clear" w:color="auto" w:fill="auto"/>
                  <w:vAlign w:val="center"/>
                </w:tcPr>
                <w:p w14:paraId="44DADB0C" w14:textId="77777777" w:rsidR="00C73201" w:rsidRDefault="00C73201">
                  <w:pPr>
                    <w:jc w:val="center"/>
                    <w:rPr>
                      <w:rFonts w:ascii="Times New Roman" w:eastAsia="宋体" w:hAnsi="Times New Roman" w:cs="等线"/>
                      <w:szCs w:val="21"/>
                    </w:rPr>
                  </w:pPr>
                </w:p>
              </w:tc>
              <w:tc>
                <w:tcPr>
                  <w:tcW w:w="409" w:type="pct"/>
                  <w:vMerge/>
                  <w:shd w:val="clear" w:color="auto" w:fill="auto"/>
                  <w:vAlign w:val="center"/>
                </w:tcPr>
                <w:p w14:paraId="1B123C8B" w14:textId="77777777" w:rsidR="00C73201" w:rsidRDefault="00C73201">
                  <w:pPr>
                    <w:jc w:val="center"/>
                    <w:rPr>
                      <w:rFonts w:ascii="Times New Roman" w:eastAsia="宋体" w:hAnsi="Times New Roman" w:cs="等线"/>
                      <w:szCs w:val="21"/>
                    </w:rPr>
                  </w:pPr>
                </w:p>
              </w:tc>
              <w:tc>
                <w:tcPr>
                  <w:tcW w:w="396" w:type="pct"/>
                  <w:shd w:val="clear" w:color="auto" w:fill="auto"/>
                  <w:vAlign w:val="center"/>
                </w:tcPr>
                <w:p w14:paraId="25A96A87"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污染治理设施编号</w:t>
                  </w:r>
                </w:p>
              </w:tc>
              <w:tc>
                <w:tcPr>
                  <w:tcW w:w="422" w:type="pct"/>
                  <w:shd w:val="clear" w:color="auto" w:fill="auto"/>
                  <w:vAlign w:val="center"/>
                </w:tcPr>
                <w:p w14:paraId="6F688233"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污染治理设施名称</w:t>
                  </w:r>
                </w:p>
              </w:tc>
              <w:tc>
                <w:tcPr>
                  <w:tcW w:w="424" w:type="pct"/>
                  <w:shd w:val="clear" w:color="auto" w:fill="auto"/>
                  <w:vAlign w:val="center"/>
                </w:tcPr>
                <w:p w14:paraId="1757D178" w14:textId="77777777" w:rsidR="00C73201"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污染治理设施工艺</w:t>
                  </w:r>
                </w:p>
              </w:tc>
              <w:tc>
                <w:tcPr>
                  <w:tcW w:w="529" w:type="pct"/>
                  <w:vMerge/>
                  <w:shd w:val="clear" w:color="auto" w:fill="auto"/>
                  <w:vAlign w:val="center"/>
                </w:tcPr>
                <w:p w14:paraId="1F0BB4A6" w14:textId="77777777" w:rsidR="00C73201" w:rsidRDefault="00C73201">
                  <w:pPr>
                    <w:jc w:val="center"/>
                    <w:rPr>
                      <w:rFonts w:ascii="Times New Roman" w:eastAsia="宋体" w:hAnsi="Times New Roman" w:cs="等线"/>
                      <w:szCs w:val="21"/>
                    </w:rPr>
                  </w:pPr>
                </w:p>
              </w:tc>
              <w:tc>
                <w:tcPr>
                  <w:tcW w:w="431" w:type="pct"/>
                  <w:vMerge/>
                  <w:shd w:val="clear" w:color="auto" w:fill="auto"/>
                  <w:vAlign w:val="center"/>
                </w:tcPr>
                <w:p w14:paraId="1F1E05CB" w14:textId="77777777" w:rsidR="00C73201" w:rsidRDefault="00C73201">
                  <w:pPr>
                    <w:jc w:val="center"/>
                    <w:rPr>
                      <w:rFonts w:ascii="Times New Roman" w:eastAsia="宋体" w:hAnsi="Times New Roman" w:cs="等线"/>
                      <w:szCs w:val="21"/>
                    </w:rPr>
                  </w:pPr>
                </w:p>
              </w:tc>
              <w:tc>
                <w:tcPr>
                  <w:tcW w:w="766" w:type="pct"/>
                  <w:vMerge/>
                  <w:shd w:val="clear" w:color="auto" w:fill="auto"/>
                  <w:vAlign w:val="center"/>
                </w:tcPr>
                <w:p w14:paraId="5DD10D25" w14:textId="77777777" w:rsidR="00C73201" w:rsidRDefault="00C73201">
                  <w:pPr>
                    <w:jc w:val="center"/>
                    <w:rPr>
                      <w:rFonts w:ascii="Times New Roman" w:eastAsia="宋体" w:hAnsi="Times New Roman" w:cs="等线"/>
                      <w:szCs w:val="21"/>
                    </w:rPr>
                  </w:pPr>
                </w:p>
              </w:tc>
            </w:tr>
            <w:tr w:rsidR="00C73201" w14:paraId="648312D7" w14:textId="77777777">
              <w:trPr>
                <w:trHeight w:val="1304"/>
              </w:trPr>
              <w:tc>
                <w:tcPr>
                  <w:tcW w:w="256" w:type="pct"/>
                  <w:shd w:val="clear" w:color="auto" w:fill="auto"/>
                  <w:vAlign w:val="center"/>
                </w:tcPr>
                <w:p w14:paraId="5DEDE86C" w14:textId="77777777" w:rsidR="00C73201" w:rsidRDefault="00000000">
                  <w:pPr>
                    <w:jc w:val="center"/>
                    <w:rPr>
                      <w:rFonts w:ascii="Times New Roman" w:eastAsia="宋体" w:hAnsi="Times New Roman"/>
                      <w:szCs w:val="21"/>
                    </w:rPr>
                  </w:pPr>
                  <w:r>
                    <w:rPr>
                      <w:rFonts w:ascii="Times New Roman" w:eastAsia="宋体" w:hAnsi="Times New Roman"/>
                      <w:szCs w:val="21"/>
                      <w:lang w:bidi="ar"/>
                    </w:rPr>
                    <w:t>1</w:t>
                  </w:r>
                </w:p>
              </w:tc>
              <w:tc>
                <w:tcPr>
                  <w:tcW w:w="387" w:type="pct"/>
                  <w:shd w:val="clear" w:color="auto" w:fill="auto"/>
                  <w:vAlign w:val="center"/>
                </w:tcPr>
                <w:p w14:paraId="0AFA62FC" w14:textId="77777777" w:rsidR="00C73201" w:rsidRDefault="00000000">
                  <w:pPr>
                    <w:jc w:val="center"/>
                    <w:rPr>
                      <w:rFonts w:ascii="Times New Roman" w:eastAsia="宋体" w:hAnsi="Times New Roman"/>
                      <w:szCs w:val="21"/>
                    </w:rPr>
                  </w:pPr>
                  <w:r>
                    <w:rPr>
                      <w:rFonts w:ascii="Times New Roman" w:eastAsia="宋体" w:hAnsi="Times New Roman" w:cs="宋体" w:hint="eastAsia"/>
                      <w:szCs w:val="21"/>
                      <w:lang w:bidi="ar"/>
                    </w:rPr>
                    <w:t>生活污水</w:t>
                  </w:r>
                </w:p>
              </w:tc>
              <w:tc>
                <w:tcPr>
                  <w:tcW w:w="578" w:type="pct"/>
                  <w:shd w:val="clear" w:color="auto" w:fill="auto"/>
                  <w:vAlign w:val="center"/>
                </w:tcPr>
                <w:p w14:paraId="42B418AA" w14:textId="77777777" w:rsidR="00C73201" w:rsidRDefault="00000000">
                  <w:pPr>
                    <w:jc w:val="center"/>
                    <w:rPr>
                      <w:rFonts w:ascii="Times New Roman" w:eastAsia="宋体" w:hAnsi="Times New Roman"/>
                      <w:szCs w:val="21"/>
                    </w:rPr>
                  </w:pPr>
                  <w:r>
                    <w:rPr>
                      <w:rFonts w:ascii="Times New Roman" w:eastAsia="宋体" w:hAnsi="Times New Roman"/>
                      <w:szCs w:val="21"/>
                      <w:lang w:bidi="ar"/>
                    </w:rPr>
                    <w:t>COD</w:t>
                  </w:r>
                  <w:r>
                    <w:rPr>
                      <w:rFonts w:ascii="Times New Roman" w:eastAsia="宋体" w:hAnsi="Times New Roman" w:cs="宋体" w:hint="eastAsia"/>
                      <w:szCs w:val="21"/>
                      <w:lang w:bidi="ar"/>
                    </w:rPr>
                    <w:t>、</w:t>
                  </w:r>
                  <w:r>
                    <w:rPr>
                      <w:rFonts w:ascii="Times New Roman" w:eastAsia="宋体" w:hAnsi="Times New Roman"/>
                      <w:szCs w:val="21"/>
                      <w:lang w:bidi="ar"/>
                    </w:rPr>
                    <w:t>SS</w:t>
                  </w:r>
                  <w:r>
                    <w:rPr>
                      <w:rFonts w:ascii="Times New Roman" w:eastAsia="宋体" w:hAnsi="Times New Roman" w:cs="宋体" w:hint="eastAsia"/>
                      <w:szCs w:val="21"/>
                      <w:lang w:bidi="ar"/>
                    </w:rPr>
                    <w:t>、氨氮、总磷、总氮</w:t>
                  </w:r>
                </w:p>
              </w:tc>
              <w:tc>
                <w:tcPr>
                  <w:tcW w:w="401" w:type="pct"/>
                  <w:shd w:val="clear" w:color="auto" w:fill="auto"/>
                  <w:vAlign w:val="center"/>
                </w:tcPr>
                <w:p w14:paraId="122317AA" w14:textId="77777777" w:rsidR="00C73201" w:rsidRDefault="00000000">
                  <w:pPr>
                    <w:jc w:val="center"/>
                    <w:rPr>
                      <w:rFonts w:ascii="Times New Roman" w:eastAsia="宋体" w:hAnsi="Times New Roman"/>
                      <w:szCs w:val="21"/>
                    </w:rPr>
                  </w:pPr>
                  <w:r>
                    <w:rPr>
                      <w:rFonts w:ascii="Times New Roman" w:eastAsia="宋体" w:hAnsi="Times New Roman" w:cs="宋体" w:hint="eastAsia"/>
                      <w:szCs w:val="21"/>
                      <w:lang w:bidi="ar"/>
                    </w:rPr>
                    <w:t>接管至武南污水处理厂处理</w:t>
                  </w:r>
                </w:p>
              </w:tc>
              <w:tc>
                <w:tcPr>
                  <w:tcW w:w="409" w:type="pct"/>
                  <w:shd w:val="clear" w:color="auto" w:fill="auto"/>
                  <w:vAlign w:val="center"/>
                </w:tcPr>
                <w:p w14:paraId="674F896E" w14:textId="77777777" w:rsidR="00C73201" w:rsidRDefault="00000000">
                  <w:pPr>
                    <w:jc w:val="center"/>
                    <w:rPr>
                      <w:rFonts w:ascii="Times New Roman" w:eastAsia="宋体" w:hAnsi="Times New Roman"/>
                      <w:szCs w:val="21"/>
                    </w:rPr>
                  </w:pPr>
                  <w:r>
                    <w:rPr>
                      <w:rFonts w:ascii="Times New Roman" w:eastAsia="宋体" w:hAnsi="Times New Roman" w:cs="宋体" w:hint="eastAsia"/>
                      <w:szCs w:val="21"/>
                      <w:lang w:bidi="ar"/>
                    </w:rPr>
                    <w:t>间断排放，排放期间流量不稳定</w:t>
                  </w:r>
                </w:p>
              </w:tc>
              <w:tc>
                <w:tcPr>
                  <w:tcW w:w="396" w:type="pct"/>
                  <w:shd w:val="clear" w:color="auto" w:fill="auto"/>
                  <w:vAlign w:val="center"/>
                </w:tcPr>
                <w:p w14:paraId="71583566"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2" w:type="pct"/>
                  <w:shd w:val="clear" w:color="auto" w:fill="auto"/>
                  <w:vAlign w:val="center"/>
                </w:tcPr>
                <w:p w14:paraId="60056E3B"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4" w:type="pct"/>
                  <w:shd w:val="clear" w:color="auto" w:fill="auto"/>
                  <w:vAlign w:val="center"/>
                </w:tcPr>
                <w:p w14:paraId="4B62C817"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529" w:type="pct"/>
                  <w:shd w:val="clear" w:color="auto" w:fill="auto"/>
                  <w:vAlign w:val="center"/>
                </w:tcPr>
                <w:p w14:paraId="27A30175"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DW001</w:t>
                  </w:r>
                </w:p>
              </w:tc>
              <w:tc>
                <w:tcPr>
                  <w:tcW w:w="431" w:type="pct"/>
                  <w:shd w:val="clear" w:color="auto" w:fill="auto"/>
                  <w:vAlign w:val="center"/>
                </w:tcPr>
                <w:p w14:paraId="337BBCF2" w14:textId="77777777" w:rsidR="00C73201" w:rsidRDefault="00000000">
                  <w:pPr>
                    <w:jc w:val="center"/>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是</w:t>
                  </w:r>
                </w:p>
                <w:p w14:paraId="2D0C68C8" w14:textId="77777777" w:rsidR="00C73201" w:rsidRDefault="00000000">
                  <w:pPr>
                    <w:jc w:val="center"/>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否</w:t>
                  </w:r>
                </w:p>
              </w:tc>
              <w:tc>
                <w:tcPr>
                  <w:tcW w:w="766" w:type="pct"/>
                  <w:shd w:val="clear" w:color="auto" w:fill="auto"/>
                  <w:vAlign w:val="center"/>
                </w:tcPr>
                <w:p w14:paraId="501C8477"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企业总排</w:t>
                  </w:r>
                  <w:r>
                    <w:rPr>
                      <w:rFonts w:ascii="Times New Roman" w:eastAsia="宋体" w:hAnsi="Times New Roman" w:cs="宋体" w:hint="eastAsia"/>
                      <w:szCs w:val="21"/>
                      <w:lang w:bidi="ar"/>
                    </w:rPr>
                    <w:t>(</w:t>
                  </w:r>
                  <w:r>
                    <w:rPr>
                      <w:rFonts w:ascii="Times New Roman" w:eastAsia="宋体" w:hAnsi="Times New Roman" w:cs="宋体" w:hint="eastAsia"/>
                      <w:szCs w:val="21"/>
                      <w:lang w:bidi="ar"/>
                    </w:rPr>
                    <w:t>生活污水</w:t>
                  </w:r>
                  <w:r>
                    <w:rPr>
                      <w:rFonts w:ascii="Times New Roman" w:eastAsia="宋体" w:hAnsi="Times New Roman" w:cs="宋体" w:hint="eastAsia"/>
                      <w:szCs w:val="21"/>
                      <w:lang w:bidi="ar"/>
                    </w:rPr>
                    <w:t>)</w:t>
                  </w:r>
                </w:p>
                <w:p w14:paraId="7112B1D4"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雨水排放</w:t>
                  </w: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清净下水排放</w:t>
                  </w:r>
                </w:p>
                <w:p w14:paraId="753D01BB"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温排水排放</w:t>
                  </w:r>
                </w:p>
                <w:p w14:paraId="40785C8B"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车间或车间处理设施排放口</w:t>
                  </w:r>
                </w:p>
              </w:tc>
            </w:tr>
            <w:tr w:rsidR="00C73201" w14:paraId="25947D1A" w14:textId="77777777">
              <w:trPr>
                <w:trHeight w:val="1304"/>
              </w:trPr>
              <w:tc>
                <w:tcPr>
                  <w:tcW w:w="256" w:type="pct"/>
                  <w:shd w:val="clear" w:color="auto" w:fill="auto"/>
                  <w:vAlign w:val="center"/>
                </w:tcPr>
                <w:p w14:paraId="1376B3DA" w14:textId="77777777" w:rsidR="00C73201" w:rsidRDefault="00000000">
                  <w:pPr>
                    <w:jc w:val="center"/>
                    <w:rPr>
                      <w:rFonts w:ascii="Times New Roman" w:eastAsia="宋体" w:hAnsi="Times New Roman"/>
                      <w:szCs w:val="21"/>
                    </w:rPr>
                  </w:pPr>
                  <w:r>
                    <w:rPr>
                      <w:rFonts w:ascii="Times New Roman" w:eastAsia="宋体" w:hAnsi="Times New Roman"/>
                      <w:szCs w:val="21"/>
                      <w:lang w:bidi="ar"/>
                    </w:rPr>
                    <w:t>2</w:t>
                  </w:r>
                </w:p>
              </w:tc>
              <w:tc>
                <w:tcPr>
                  <w:tcW w:w="387" w:type="pct"/>
                  <w:shd w:val="clear" w:color="auto" w:fill="auto"/>
                  <w:vAlign w:val="center"/>
                </w:tcPr>
                <w:p w14:paraId="4BDE5B55" w14:textId="77777777" w:rsidR="00C73201" w:rsidRDefault="00000000">
                  <w:pPr>
                    <w:jc w:val="center"/>
                    <w:rPr>
                      <w:rFonts w:ascii="Times New Roman" w:eastAsia="宋体" w:hAnsi="Times New Roman"/>
                      <w:szCs w:val="21"/>
                    </w:rPr>
                  </w:pPr>
                  <w:r>
                    <w:rPr>
                      <w:rFonts w:ascii="Times New Roman" w:eastAsia="宋体" w:hAnsi="Times New Roman" w:cs="宋体" w:hint="eastAsia"/>
                      <w:szCs w:val="21"/>
                      <w:lang w:bidi="ar"/>
                    </w:rPr>
                    <w:t>生产废水</w:t>
                  </w:r>
                </w:p>
              </w:tc>
              <w:tc>
                <w:tcPr>
                  <w:tcW w:w="578" w:type="pct"/>
                  <w:shd w:val="clear" w:color="auto" w:fill="auto"/>
                  <w:vAlign w:val="center"/>
                </w:tcPr>
                <w:p w14:paraId="2C629B01" w14:textId="77777777" w:rsidR="00C73201" w:rsidRDefault="00000000">
                  <w:pPr>
                    <w:jc w:val="center"/>
                    <w:rPr>
                      <w:rFonts w:ascii="Times New Roman" w:eastAsia="宋体" w:hAnsi="Times New Roman"/>
                      <w:szCs w:val="21"/>
                    </w:rPr>
                  </w:pPr>
                  <w:r>
                    <w:rPr>
                      <w:rFonts w:ascii="Times New Roman" w:eastAsia="宋体" w:hAnsi="Times New Roman"/>
                      <w:szCs w:val="21"/>
                      <w:lang w:bidi="ar"/>
                    </w:rPr>
                    <w:t>COD</w:t>
                  </w:r>
                  <w:r>
                    <w:rPr>
                      <w:rFonts w:ascii="Times New Roman" w:eastAsia="宋体" w:hAnsi="Times New Roman" w:cs="宋体" w:hint="eastAsia"/>
                      <w:szCs w:val="21"/>
                      <w:lang w:bidi="ar"/>
                    </w:rPr>
                    <w:t>、</w:t>
                  </w:r>
                  <w:r>
                    <w:rPr>
                      <w:rFonts w:ascii="Times New Roman" w:eastAsia="宋体" w:hAnsi="Times New Roman"/>
                      <w:szCs w:val="21"/>
                      <w:lang w:bidi="ar"/>
                    </w:rPr>
                    <w:t>SS</w:t>
                  </w:r>
                  <w:r>
                    <w:rPr>
                      <w:rFonts w:ascii="Times New Roman" w:eastAsia="宋体" w:hAnsi="Times New Roman" w:hint="eastAsia"/>
                      <w:szCs w:val="21"/>
                      <w:lang w:bidi="ar"/>
                    </w:rPr>
                    <w:t>、石油类</w:t>
                  </w:r>
                </w:p>
              </w:tc>
              <w:tc>
                <w:tcPr>
                  <w:tcW w:w="401" w:type="pct"/>
                  <w:shd w:val="clear" w:color="auto" w:fill="auto"/>
                  <w:vAlign w:val="center"/>
                </w:tcPr>
                <w:p w14:paraId="5DE14802" w14:textId="77777777" w:rsidR="00C73201" w:rsidRDefault="00000000">
                  <w:pPr>
                    <w:jc w:val="center"/>
                    <w:rPr>
                      <w:rFonts w:ascii="Times New Roman" w:eastAsia="宋体" w:hAnsi="Times New Roman" w:cs="宋体"/>
                      <w:szCs w:val="21"/>
                      <w:lang w:bidi="ar"/>
                    </w:rPr>
                  </w:pPr>
                  <w:r>
                    <w:rPr>
                      <w:rFonts w:ascii="Times New Roman" w:eastAsia="宋体" w:hAnsi="Times New Roman" w:cs="宋体" w:hint="eastAsia"/>
                      <w:szCs w:val="21"/>
                      <w:lang w:bidi="ar"/>
                    </w:rPr>
                    <w:t>接管至武高新工业污水处理厂处理</w:t>
                  </w:r>
                </w:p>
              </w:tc>
              <w:tc>
                <w:tcPr>
                  <w:tcW w:w="409" w:type="pct"/>
                  <w:shd w:val="clear" w:color="auto" w:fill="auto"/>
                  <w:vAlign w:val="center"/>
                </w:tcPr>
                <w:p w14:paraId="26945BFB" w14:textId="77777777" w:rsidR="00C73201" w:rsidRDefault="00000000">
                  <w:pPr>
                    <w:jc w:val="center"/>
                    <w:rPr>
                      <w:rFonts w:ascii="Times New Roman" w:eastAsia="宋体" w:hAnsi="Times New Roman" w:cs="宋体"/>
                      <w:szCs w:val="21"/>
                      <w:lang w:bidi="ar"/>
                    </w:rPr>
                  </w:pPr>
                  <w:r>
                    <w:rPr>
                      <w:rFonts w:ascii="Times New Roman" w:eastAsia="宋体" w:hAnsi="Times New Roman" w:cs="宋体" w:hint="eastAsia"/>
                      <w:szCs w:val="21"/>
                      <w:lang w:bidi="ar"/>
                    </w:rPr>
                    <w:t>间断排放，排放期间流量不稳定</w:t>
                  </w:r>
                </w:p>
              </w:tc>
              <w:tc>
                <w:tcPr>
                  <w:tcW w:w="396" w:type="pct"/>
                  <w:shd w:val="clear" w:color="auto" w:fill="auto"/>
                  <w:vAlign w:val="center"/>
                </w:tcPr>
                <w:p w14:paraId="24996B33"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2" w:type="pct"/>
                  <w:shd w:val="clear" w:color="auto" w:fill="auto"/>
                  <w:vAlign w:val="center"/>
                </w:tcPr>
                <w:p w14:paraId="2CB25427"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4" w:type="pct"/>
                  <w:shd w:val="clear" w:color="auto" w:fill="auto"/>
                  <w:vAlign w:val="center"/>
                </w:tcPr>
                <w:p w14:paraId="505320BA"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529" w:type="pct"/>
                  <w:shd w:val="clear" w:color="auto" w:fill="auto"/>
                  <w:vAlign w:val="center"/>
                </w:tcPr>
                <w:p w14:paraId="201B6121" w14:textId="77777777" w:rsidR="00C73201" w:rsidRDefault="00000000">
                  <w:pPr>
                    <w:jc w:val="center"/>
                    <w:rPr>
                      <w:rFonts w:ascii="Times New Roman" w:eastAsia="宋体" w:hAnsi="Times New Roman"/>
                      <w:szCs w:val="21"/>
                      <w:lang w:bidi="ar"/>
                    </w:rPr>
                  </w:pPr>
                  <w:r>
                    <w:rPr>
                      <w:rFonts w:ascii="Times New Roman" w:eastAsia="宋体" w:hAnsi="Times New Roman" w:hint="eastAsia"/>
                      <w:szCs w:val="21"/>
                      <w:lang w:bidi="ar"/>
                    </w:rPr>
                    <w:t>DW00</w:t>
                  </w:r>
                  <w:r>
                    <w:rPr>
                      <w:rFonts w:ascii="Times New Roman" w:eastAsia="宋体" w:hAnsi="Times New Roman"/>
                      <w:szCs w:val="21"/>
                      <w:lang w:bidi="ar"/>
                    </w:rPr>
                    <w:t>2</w:t>
                  </w:r>
                </w:p>
              </w:tc>
              <w:tc>
                <w:tcPr>
                  <w:tcW w:w="431" w:type="pct"/>
                  <w:shd w:val="clear" w:color="auto" w:fill="auto"/>
                  <w:vAlign w:val="center"/>
                </w:tcPr>
                <w:p w14:paraId="5569F57F" w14:textId="77777777" w:rsidR="00C73201" w:rsidRDefault="00000000">
                  <w:pPr>
                    <w:jc w:val="center"/>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是</w:t>
                  </w:r>
                </w:p>
                <w:p w14:paraId="5CFBE00D" w14:textId="77777777" w:rsidR="00C73201" w:rsidRDefault="00000000">
                  <w:pPr>
                    <w:jc w:val="center"/>
                    <w:rPr>
                      <w:rFonts w:ascii="Times New Roman" w:eastAsia="宋体" w:hAnsi="Times New Roman" w:cs="Wingdings 2"/>
                      <w:szCs w:val="21"/>
                      <w:lang w:bidi="ar"/>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否</w:t>
                  </w:r>
                </w:p>
              </w:tc>
              <w:tc>
                <w:tcPr>
                  <w:tcW w:w="766" w:type="pct"/>
                  <w:shd w:val="clear" w:color="auto" w:fill="auto"/>
                  <w:vAlign w:val="center"/>
                </w:tcPr>
                <w:p w14:paraId="45CF4789"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企业总排</w:t>
                  </w:r>
                  <w:r>
                    <w:rPr>
                      <w:rFonts w:ascii="Times New Roman" w:eastAsia="宋体" w:hAnsi="Times New Roman" w:cs="宋体" w:hint="eastAsia"/>
                      <w:szCs w:val="21"/>
                      <w:lang w:bidi="ar"/>
                    </w:rPr>
                    <w:t>(</w:t>
                  </w:r>
                  <w:r>
                    <w:rPr>
                      <w:rFonts w:ascii="Times New Roman" w:eastAsia="宋体" w:hAnsi="Times New Roman" w:cs="宋体" w:hint="eastAsia"/>
                      <w:szCs w:val="21"/>
                      <w:lang w:bidi="ar"/>
                    </w:rPr>
                    <w:t>生产废水</w:t>
                  </w:r>
                  <w:r>
                    <w:rPr>
                      <w:rFonts w:ascii="Times New Roman" w:eastAsia="宋体" w:hAnsi="Times New Roman" w:cs="宋体" w:hint="eastAsia"/>
                      <w:szCs w:val="21"/>
                      <w:lang w:bidi="ar"/>
                    </w:rPr>
                    <w:t>)</w:t>
                  </w:r>
                </w:p>
                <w:p w14:paraId="3BF8336D"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雨水排放</w:t>
                  </w: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清净下水排放</w:t>
                  </w:r>
                </w:p>
                <w:p w14:paraId="3BD9C293" w14:textId="77777777" w:rsidR="00C73201"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温排水排放</w:t>
                  </w:r>
                </w:p>
                <w:p w14:paraId="2C0A6369" w14:textId="77777777" w:rsidR="00C73201" w:rsidRDefault="00000000">
                  <w:pPr>
                    <w:jc w:val="left"/>
                    <w:rPr>
                      <w:rFonts w:ascii="Times New Roman" w:eastAsia="宋体" w:hAnsi="Times New Roman" w:cs="Wingdings 2"/>
                      <w:szCs w:val="21"/>
                      <w:lang w:bidi="ar"/>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车间或车</w:t>
                  </w:r>
                  <w:r>
                    <w:rPr>
                      <w:rFonts w:ascii="Times New Roman" w:eastAsia="宋体" w:hAnsi="Times New Roman" w:cs="宋体" w:hint="eastAsia"/>
                      <w:szCs w:val="21"/>
                      <w:lang w:bidi="ar"/>
                    </w:rPr>
                    <w:lastRenderedPageBreak/>
                    <w:t>间处理设施排放口</w:t>
                  </w:r>
                </w:p>
              </w:tc>
            </w:tr>
          </w:tbl>
          <w:p w14:paraId="4C900CA3" w14:textId="77777777" w:rsidR="00C73201" w:rsidRDefault="00000000">
            <w:pPr>
              <w:spacing w:before="240"/>
              <w:jc w:val="center"/>
              <w:rPr>
                <w:rFonts w:ascii="Times New Roman" w:eastAsia="宋体" w:hAnsi="Times New Roman"/>
                <w:b/>
                <w:sz w:val="24"/>
              </w:rPr>
            </w:pPr>
            <w:r>
              <w:rPr>
                <w:rFonts w:ascii="Times New Roman" w:eastAsia="宋体" w:hAnsi="Times New Roman" w:hint="eastAsia"/>
                <w:b/>
                <w:sz w:val="24"/>
              </w:rPr>
              <w:lastRenderedPageBreak/>
              <w:t>表</w:t>
            </w:r>
            <w:r>
              <w:rPr>
                <w:rFonts w:ascii="Times New Roman" w:eastAsia="宋体" w:hAnsi="Times New Roman" w:hint="eastAsia"/>
                <w:b/>
                <w:sz w:val="24"/>
              </w:rPr>
              <w:t>4</w:t>
            </w:r>
            <w:r>
              <w:rPr>
                <w:rFonts w:ascii="Times New Roman" w:eastAsia="宋体" w:hAnsi="Times New Roman"/>
                <w:b/>
                <w:sz w:val="24"/>
              </w:rPr>
              <w:t xml:space="preserve">.2-6  </w:t>
            </w:r>
            <w:r>
              <w:rPr>
                <w:rFonts w:ascii="Times New Roman" w:eastAsia="宋体" w:hAnsi="Times New Roman" w:hint="eastAsia"/>
                <w:b/>
                <w:sz w:val="24"/>
              </w:rPr>
              <w:t>废水间接排放口基本情况表</w:t>
            </w:r>
          </w:p>
          <w:tbl>
            <w:tblPr>
              <w:tblW w:w="5000" w:type="pct"/>
              <w:tblBorders>
                <w:top w:val="single" w:sz="12" w:space="0" w:color="000000"/>
                <w:left w:val="none" w:sz="6" w:space="0" w:color="auto"/>
                <w:bottom w:val="single" w:sz="12" w:space="0" w:color="000000"/>
                <w:right w:val="none" w:sz="6"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6"/>
              <w:gridCol w:w="754"/>
              <w:gridCol w:w="1015"/>
              <w:gridCol w:w="1020"/>
              <w:gridCol w:w="747"/>
              <w:gridCol w:w="567"/>
              <w:gridCol w:w="512"/>
              <w:gridCol w:w="507"/>
              <w:gridCol w:w="602"/>
              <w:gridCol w:w="686"/>
              <w:gridCol w:w="1685"/>
            </w:tblGrid>
            <w:tr w:rsidR="00C73201" w14:paraId="017F1AC7" w14:textId="77777777">
              <w:trPr>
                <w:trHeight w:val="283"/>
              </w:trPr>
              <w:tc>
                <w:tcPr>
                  <w:tcW w:w="176" w:type="pct"/>
                  <w:vMerge w:val="restart"/>
                  <w:tcBorders>
                    <w:top w:val="single" w:sz="12" w:space="0" w:color="000000"/>
                    <w:left w:val="nil"/>
                    <w:bottom w:val="single" w:sz="2" w:space="0" w:color="000000"/>
                    <w:right w:val="single" w:sz="2" w:space="0" w:color="000000"/>
                  </w:tcBorders>
                  <w:shd w:val="clear" w:color="auto" w:fill="auto"/>
                  <w:vAlign w:val="center"/>
                </w:tcPr>
                <w:p w14:paraId="4D4199EA"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序号</w:t>
                  </w:r>
                </w:p>
              </w:tc>
              <w:tc>
                <w:tcPr>
                  <w:tcW w:w="449" w:type="pct"/>
                  <w:vMerge w:val="restart"/>
                  <w:tcBorders>
                    <w:top w:val="single" w:sz="12" w:space="0" w:color="000000"/>
                    <w:left w:val="single" w:sz="2" w:space="0" w:color="000000"/>
                    <w:bottom w:val="single" w:sz="2" w:space="0" w:color="000000"/>
                    <w:right w:val="single" w:sz="2" w:space="0" w:color="000000"/>
                  </w:tcBorders>
                  <w:shd w:val="clear" w:color="auto" w:fill="auto"/>
                  <w:vAlign w:val="center"/>
                </w:tcPr>
                <w:p w14:paraId="68BA7189"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排放口编号</w:t>
                  </w:r>
                </w:p>
              </w:tc>
              <w:tc>
                <w:tcPr>
                  <w:tcW w:w="1213" w:type="pct"/>
                  <w:gridSpan w:val="2"/>
                  <w:tcBorders>
                    <w:top w:val="single" w:sz="12" w:space="0" w:color="000000"/>
                    <w:left w:val="single" w:sz="2" w:space="0" w:color="000000"/>
                    <w:bottom w:val="single" w:sz="2" w:space="0" w:color="000000"/>
                    <w:right w:val="single" w:sz="2" w:space="0" w:color="000000"/>
                  </w:tcBorders>
                  <w:shd w:val="clear" w:color="auto" w:fill="auto"/>
                  <w:vAlign w:val="center"/>
                </w:tcPr>
                <w:p w14:paraId="53A27234"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排放口地理坐标</w:t>
                  </w:r>
                  <w:r>
                    <w:rPr>
                      <w:rFonts w:ascii="Times New Roman" w:eastAsia="宋体" w:hAnsi="Times New Roman"/>
                      <w:b/>
                      <w:sz w:val="18"/>
                      <w:szCs w:val="18"/>
                      <w:vertAlign w:val="superscript"/>
                      <w:lang w:bidi="ar"/>
                    </w:rPr>
                    <w:t>(a)</w:t>
                  </w:r>
                </w:p>
              </w:tc>
              <w:tc>
                <w:tcPr>
                  <w:tcW w:w="445" w:type="pct"/>
                  <w:vMerge w:val="restart"/>
                  <w:tcBorders>
                    <w:top w:val="single" w:sz="12" w:space="0" w:color="000000"/>
                    <w:left w:val="single" w:sz="2" w:space="0" w:color="000000"/>
                    <w:bottom w:val="single" w:sz="2" w:space="0" w:color="000000"/>
                    <w:right w:val="single" w:sz="2" w:space="0" w:color="000000"/>
                  </w:tcBorders>
                  <w:shd w:val="clear" w:color="auto" w:fill="auto"/>
                  <w:vAlign w:val="center"/>
                </w:tcPr>
                <w:p w14:paraId="1A042224" w14:textId="77777777" w:rsidR="00C73201" w:rsidRDefault="00000000">
                  <w:pPr>
                    <w:snapToGrid w:val="0"/>
                    <w:jc w:val="center"/>
                    <w:rPr>
                      <w:rFonts w:ascii="Times New Roman" w:eastAsia="宋体" w:hAnsi="Times New Roman"/>
                      <w:b/>
                      <w:sz w:val="18"/>
                      <w:szCs w:val="18"/>
                      <w:lang w:bidi="ar"/>
                    </w:rPr>
                  </w:pPr>
                  <w:r>
                    <w:rPr>
                      <w:rFonts w:ascii="Times New Roman" w:eastAsia="宋体" w:hAnsi="Times New Roman" w:cs="宋体" w:hint="eastAsia"/>
                      <w:b/>
                      <w:sz w:val="18"/>
                      <w:szCs w:val="18"/>
                      <w:lang w:bidi="ar"/>
                    </w:rPr>
                    <w:t>废水排放量</w:t>
                  </w:r>
                  <w:r>
                    <w:rPr>
                      <w:rFonts w:ascii="Times New Roman" w:eastAsia="宋体" w:hAnsi="Times New Roman"/>
                      <w:b/>
                      <w:sz w:val="18"/>
                      <w:szCs w:val="18"/>
                      <w:lang w:bidi="ar"/>
                    </w:rPr>
                    <w:t>/</w:t>
                  </w:r>
                </w:p>
                <w:p w14:paraId="2B9E6C1D"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w:t>
                  </w:r>
                  <w:r>
                    <w:rPr>
                      <w:rFonts w:ascii="Times New Roman" w:eastAsia="宋体" w:hAnsi="Times New Roman" w:cs="宋体" w:hint="eastAsia"/>
                      <w:b/>
                      <w:sz w:val="18"/>
                      <w:szCs w:val="18"/>
                      <w:lang w:bidi="ar"/>
                    </w:rPr>
                    <w:t>万</w:t>
                  </w:r>
                  <w:r>
                    <w:rPr>
                      <w:rFonts w:ascii="Times New Roman" w:eastAsia="宋体" w:hAnsi="Times New Roman"/>
                      <w:b/>
                      <w:sz w:val="18"/>
                      <w:szCs w:val="18"/>
                      <w:lang w:bidi="ar"/>
                    </w:rPr>
                    <w:t>t/a</w:t>
                  </w:r>
                  <w:r>
                    <w:rPr>
                      <w:rFonts w:ascii="Times New Roman" w:eastAsia="宋体" w:hAnsi="Times New Roman" w:hint="eastAsia"/>
                      <w:b/>
                      <w:sz w:val="18"/>
                      <w:szCs w:val="18"/>
                      <w:lang w:bidi="ar"/>
                    </w:rPr>
                    <w:t>)</w:t>
                  </w:r>
                </w:p>
              </w:tc>
              <w:tc>
                <w:tcPr>
                  <w:tcW w:w="338" w:type="pct"/>
                  <w:vMerge w:val="restart"/>
                  <w:tcBorders>
                    <w:top w:val="single" w:sz="12" w:space="0" w:color="000000"/>
                    <w:left w:val="single" w:sz="2" w:space="0" w:color="000000"/>
                    <w:bottom w:val="single" w:sz="2" w:space="0" w:color="000000"/>
                    <w:right w:val="single" w:sz="2" w:space="0" w:color="000000"/>
                  </w:tcBorders>
                  <w:shd w:val="clear" w:color="auto" w:fill="auto"/>
                  <w:vAlign w:val="center"/>
                </w:tcPr>
                <w:p w14:paraId="77A64E60" w14:textId="77777777" w:rsidR="00C73201" w:rsidRDefault="00000000">
                  <w:pPr>
                    <w:snapToGrid w:val="0"/>
                    <w:jc w:val="center"/>
                    <w:rPr>
                      <w:rFonts w:ascii="Times New Roman" w:eastAsia="宋体" w:hAnsi="Times New Roman" w:cs="宋体"/>
                      <w:b/>
                      <w:sz w:val="18"/>
                      <w:szCs w:val="18"/>
                      <w:lang w:bidi="ar"/>
                    </w:rPr>
                  </w:pPr>
                  <w:r>
                    <w:rPr>
                      <w:rFonts w:ascii="Times New Roman" w:eastAsia="宋体" w:hAnsi="Times New Roman" w:cs="宋体" w:hint="eastAsia"/>
                      <w:b/>
                      <w:sz w:val="18"/>
                      <w:szCs w:val="18"/>
                      <w:lang w:bidi="ar"/>
                    </w:rPr>
                    <w:t>排放</w:t>
                  </w:r>
                </w:p>
                <w:p w14:paraId="4219C1C5"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去向</w:t>
                  </w:r>
                </w:p>
              </w:tc>
              <w:tc>
                <w:tcPr>
                  <w:tcW w:w="305" w:type="pct"/>
                  <w:vMerge w:val="restart"/>
                  <w:tcBorders>
                    <w:top w:val="single" w:sz="12" w:space="0" w:color="000000"/>
                    <w:left w:val="single" w:sz="2" w:space="0" w:color="000000"/>
                    <w:bottom w:val="single" w:sz="2" w:space="0" w:color="000000"/>
                    <w:right w:val="single" w:sz="2" w:space="0" w:color="000000"/>
                  </w:tcBorders>
                  <w:shd w:val="clear" w:color="auto" w:fill="auto"/>
                  <w:vAlign w:val="center"/>
                </w:tcPr>
                <w:p w14:paraId="712B7702"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排放规律</w:t>
                  </w:r>
                </w:p>
              </w:tc>
              <w:tc>
                <w:tcPr>
                  <w:tcW w:w="302" w:type="pct"/>
                  <w:vMerge w:val="restart"/>
                  <w:tcBorders>
                    <w:top w:val="single" w:sz="12" w:space="0" w:color="000000"/>
                    <w:left w:val="single" w:sz="2" w:space="0" w:color="000000"/>
                    <w:bottom w:val="single" w:sz="2" w:space="0" w:color="000000"/>
                    <w:right w:val="single" w:sz="2" w:space="0" w:color="000000"/>
                  </w:tcBorders>
                  <w:shd w:val="clear" w:color="auto" w:fill="auto"/>
                  <w:vAlign w:val="center"/>
                </w:tcPr>
                <w:p w14:paraId="2B817CC4"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间歇排放时段</w:t>
                  </w:r>
                </w:p>
              </w:tc>
              <w:tc>
                <w:tcPr>
                  <w:tcW w:w="1772" w:type="pct"/>
                  <w:gridSpan w:val="3"/>
                  <w:tcBorders>
                    <w:top w:val="single" w:sz="12" w:space="0" w:color="000000"/>
                    <w:left w:val="single" w:sz="2" w:space="0" w:color="000000"/>
                    <w:bottom w:val="single" w:sz="2" w:space="0" w:color="000000"/>
                    <w:right w:val="nil"/>
                  </w:tcBorders>
                  <w:shd w:val="clear" w:color="auto" w:fill="auto"/>
                  <w:vAlign w:val="center"/>
                </w:tcPr>
                <w:p w14:paraId="219C3A8E"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受纳污水处理厂信息</w:t>
                  </w:r>
                </w:p>
              </w:tc>
            </w:tr>
            <w:tr w:rsidR="00C73201" w14:paraId="43DBADE9" w14:textId="77777777">
              <w:trPr>
                <w:trHeight w:val="283"/>
              </w:trPr>
              <w:tc>
                <w:tcPr>
                  <w:tcW w:w="176" w:type="pct"/>
                  <w:vMerge/>
                  <w:tcBorders>
                    <w:top w:val="single" w:sz="12" w:space="0" w:color="000000"/>
                    <w:left w:val="nil"/>
                    <w:bottom w:val="single" w:sz="2" w:space="0" w:color="000000"/>
                    <w:right w:val="single" w:sz="2" w:space="0" w:color="000000"/>
                  </w:tcBorders>
                  <w:shd w:val="clear" w:color="auto" w:fill="auto"/>
                  <w:vAlign w:val="center"/>
                </w:tcPr>
                <w:p w14:paraId="0432F8D2" w14:textId="77777777" w:rsidR="00C73201" w:rsidRDefault="00C73201">
                  <w:pPr>
                    <w:rPr>
                      <w:rFonts w:ascii="Times New Roman" w:eastAsia="宋体" w:hAnsi="Times New Roman" w:cs="等线"/>
                      <w:sz w:val="18"/>
                    </w:rPr>
                  </w:pPr>
                </w:p>
              </w:tc>
              <w:tc>
                <w:tcPr>
                  <w:tcW w:w="449" w:type="pct"/>
                  <w:vMerge/>
                  <w:tcBorders>
                    <w:top w:val="single" w:sz="12" w:space="0" w:color="000000"/>
                    <w:left w:val="single" w:sz="2" w:space="0" w:color="000000"/>
                    <w:bottom w:val="single" w:sz="2" w:space="0" w:color="000000"/>
                    <w:right w:val="single" w:sz="2" w:space="0" w:color="000000"/>
                  </w:tcBorders>
                  <w:shd w:val="clear" w:color="auto" w:fill="auto"/>
                  <w:vAlign w:val="center"/>
                </w:tcPr>
                <w:p w14:paraId="3280506E" w14:textId="77777777" w:rsidR="00C73201" w:rsidRDefault="00C73201">
                  <w:pPr>
                    <w:rPr>
                      <w:rFonts w:ascii="Times New Roman" w:eastAsia="宋体" w:hAnsi="Times New Roman" w:cs="等线"/>
                      <w:sz w:val="18"/>
                    </w:rPr>
                  </w:pPr>
                </w:p>
              </w:tc>
              <w:tc>
                <w:tcPr>
                  <w:tcW w:w="605"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F9A5D83"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经度</w:t>
                  </w:r>
                </w:p>
              </w:tc>
              <w:tc>
                <w:tcPr>
                  <w:tcW w:w="608"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0026B6D"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纬度</w:t>
                  </w:r>
                </w:p>
              </w:tc>
              <w:tc>
                <w:tcPr>
                  <w:tcW w:w="445" w:type="pct"/>
                  <w:vMerge/>
                  <w:tcBorders>
                    <w:top w:val="single" w:sz="12" w:space="0" w:color="000000"/>
                    <w:left w:val="single" w:sz="2" w:space="0" w:color="000000"/>
                    <w:bottom w:val="single" w:sz="2" w:space="0" w:color="000000"/>
                    <w:right w:val="single" w:sz="2" w:space="0" w:color="000000"/>
                  </w:tcBorders>
                  <w:shd w:val="clear" w:color="auto" w:fill="auto"/>
                  <w:vAlign w:val="center"/>
                </w:tcPr>
                <w:p w14:paraId="57E02E5B" w14:textId="77777777" w:rsidR="00C73201" w:rsidRDefault="00C73201">
                  <w:pPr>
                    <w:rPr>
                      <w:rFonts w:ascii="Times New Roman" w:eastAsia="宋体" w:hAnsi="Times New Roman" w:cs="等线"/>
                      <w:sz w:val="18"/>
                    </w:rPr>
                  </w:pPr>
                </w:p>
              </w:tc>
              <w:tc>
                <w:tcPr>
                  <w:tcW w:w="338" w:type="pct"/>
                  <w:vMerge/>
                  <w:tcBorders>
                    <w:top w:val="single" w:sz="12" w:space="0" w:color="000000"/>
                    <w:left w:val="single" w:sz="2" w:space="0" w:color="000000"/>
                    <w:bottom w:val="single" w:sz="2" w:space="0" w:color="000000"/>
                    <w:right w:val="single" w:sz="2" w:space="0" w:color="000000"/>
                  </w:tcBorders>
                  <w:shd w:val="clear" w:color="auto" w:fill="auto"/>
                  <w:vAlign w:val="center"/>
                </w:tcPr>
                <w:p w14:paraId="4E5F3944" w14:textId="77777777" w:rsidR="00C73201" w:rsidRDefault="00C73201">
                  <w:pPr>
                    <w:rPr>
                      <w:rFonts w:ascii="Times New Roman" w:eastAsia="宋体" w:hAnsi="Times New Roman" w:cs="等线"/>
                      <w:sz w:val="18"/>
                    </w:rPr>
                  </w:pPr>
                </w:p>
              </w:tc>
              <w:tc>
                <w:tcPr>
                  <w:tcW w:w="305" w:type="pct"/>
                  <w:vMerge/>
                  <w:tcBorders>
                    <w:top w:val="single" w:sz="12" w:space="0" w:color="000000"/>
                    <w:left w:val="single" w:sz="2" w:space="0" w:color="000000"/>
                    <w:bottom w:val="single" w:sz="2" w:space="0" w:color="000000"/>
                    <w:right w:val="single" w:sz="2" w:space="0" w:color="000000"/>
                  </w:tcBorders>
                  <w:shd w:val="clear" w:color="auto" w:fill="auto"/>
                  <w:vAlign w:val="center"/>
                </w:tcPr>
                <w:p w14:paraId="3624C83C" w14:textId="77777777" w:rsidR="00C73201" w:rsidRDefault="00C73201">
                  <w:pPr>
                    <w:rPr>
                      <w:rFonts w:ascii="Times New Roman" w:eastAsia="宋体" w:hAnsi="Times New Roman" w:cs="等线"/>
                      <w:sz w:val="18"/>
                    </w:rPr>
                  </w:pPr>
                </w:p>
              </w:tc>
              <w:tc>
                <w:tcPr>
                  <w:tcW w:w="302" w:type="pct"/>
                  <w:vMerge/>
                  <w:tcBorders>
                    <w:top w:val="single" w:sz="12" w:space="0" w:color="000000"/>
                    <w:left w:val="single" w:sz="2" w:space="0" w:color="000000"/>
                    <w:bottom w:val="single" w:sz="2" w:space="0" w:color="000000"/>
                    <w:right w:val="single" w:sz="2" w:space="0" w:color="000000"/>
                  </w:tcBorders>
                  <w:shd w:val="clear" w:color="auto" w:fill="auto"/>
                  <w:vAlign w:val="center"/>
                </w:tcPr>
                <w:p w14:paraId="3C227A2B" w14:textId="77777777" w:rsidR="00C73201" w:rsidRDefault="00C73201">
                  <w:pPr>
                    <w:rPr>
                      <w:rFonts w:ascii="Times New Roman" w:eastAsia="宋体" w:hAnsi="Times New Roman" w:cs="等线"/>
                      <w:sz w:val="18"/>
                    </w:rPr>
                  </w:pPr>
                </w:p>
              </w:tc>
              <w:tc>
                <w:tcPr>
                  <w:tcW w:w="35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1B58B55"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名称</w:t>
                  </w:r>
                  <w:r>
                    <w:rPr>
                      <w:rFonts w:ascii="Times New Roman" w:eastAsia="宋体" w:hAnsi="Times New Roman"/>
                      <w:b/>
                      <w:sz w:val="18"/>
                      <w:szCs w:val="18"/>
                      <w:vertAlign w:val="superscript"/>
                      <w:lang w:bidi="ar"/>
                    </w:rPr>
                    <w:t>(b)</w:t>
                  </w: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7CAEE8D5"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污染物种类</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5D2732FB" w14:textId="77777777" w:rsidR="00C73201"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国家或地方污染物排放标准浓度限值</w:t>
                  </w:r>
                  <w:r>
                    <w:rPr>
                      <w:rFonts w:ascii="Times New Roman" w:eastAsia="宋体" w:hAnsi="Times New Roman"/>
                      <w:b/>
                      <w:sz w:val="18"/>
                      <w:szCs w:val="18"/>
                      <w:lang w:bidi="ar"/>
                    </w:rPr>
                    <w:t>/</w:t>
                  </w:r>
                  <w:r>
                    <w:rPr>
                      <w:rFonts w:ascii="Times New Roman" w:eastAsia="宋体" w:hAnsi="Times New Roman" w:cs="宋体" w:hint="eastAsia"/>
                      <w:b/>
                      <w:sz w:val="18"/>
                      <w:szCs w:val="18"/>
                      <w:lang w:bidi="ar"/>
                    </w:rPr>
                    <w:t>（</w:t>
                  </w:r>
                  <w:r>
                    <w:rPr>
                      <w:rFonts w:ascii="Times New Roman" w:eastAsia="宋体" w:hAnsi="Times New Roman"/>
                      <w:b/>
                      <w:sz w:val="18"/>
                      <w:szCs w:val="18"/>
                      <w:lang w:bidi="ar"/>
                    </w:rPr>
                    <w:t>mg/L</w:t>
                  </w:r>
                  <w:r>
                    <w:rPr>
                      <w:rFonts w:ascii="Times New Roman" w:eastAsia="宋体" w:hAnsi="Times New Roman" w:cs="宋体" w:hint="eastAsia"/>
                      <w:b/>
                      <w:sz w:val="18"/>
                      <w:szCs w:val="18"/>
                      <w:lang w:bidi="ar"/>
                    </w:rPr>
                    <w:t>）</w:t>
                  </w:r>
                </w:p>
              </w:tc>
            </w:tr>
            <w:tr w:rsidR="00C73201" w14:paraId="33D6B341" w14:textId="77777777">
              <w:trPr>
                <w:trHeight w:val="308"/>
              </w:trPr>
              <w:tc>
                <w:tcPr>
                  <w:tcW w:w="176" w:type="pct"/>
                  <w:vMerge w:val="restart"/>
                  <w:tcBorders>
                    <w:top w:val="single" w:sz="2" w:space="0" w:color="000000"/>
                    <w:left w:val="nil"/>
                    <w:right w:val="single" w:sz="2" w:space="0" w:color="000000"/>
                  </w:tcBorders>
                  <w:shd w:val="clear" w:color="auto" w:fill="auto"/>
                  <w:vAlign w:val="center"/>
                </w:tcPr>
                <w:p w14:paraId="5DAB9E9B"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1</w:t>
                  </w:r>
                </w:p>
              </w:tc>
              <w:tc>
                <w:tcPr>
                  <w:tcW w:w="449" w:type="pct"/>
                  <w:vMerge w:val="restart"/>
                  <w:tcBorders>
                    <w:top w:val="single" w:sz="2" w:space="0" w:color="000000"/>
                    <w:left w:val="single" w:sz="2" w:space="0" w:color="000000"/>
                    <w:right w:val="single" w:sz="2" w:space="0" w:color="000000"/>
                  </w:tcBorders>
                  <w:shd w:val="clear" w:color="auto" w:fill="auto"/>
                  <w:vAlign w:val="center"/>
                </w:tcPr>
                <w:p w14:paraId="1BF08DC8" w14:textId="77777777" w:rsidR="00C73201"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D</w:t>
                  </w:r>
                  <w:r>
                    <w:rPr>
                      <w:rFonts w:ascii="Times New Roman" w:eastAsia="宋体" w:hAnsi="Times New Roman"/>
                      <w:sz w:val="18"/>
                      <w:szCs w:val="18"/>
                    </w:rPr>
                    <w:t>W002</w:t>
                  </w:r>
                </w:p>
              </w:tc>
              <w:tc>
                <w:tcPr>
                  <w:tcW w:w="605" w:type="pct"/>
                  <w:vMerge w:val="restart"/>
                  <w:tcBorders>
                    <w:top w:val="single" w:sz="2" w:space="0" w:color="000000"/>
                    <w:left w:val="single" w:sz="2" w:space="0" w:color="000000"/>
                    <w:right w:val="single" w:sz="2" w:space="0" w:color="000000"/>
                  </w:tcBorders>
                  <w:shd w:val="clear" w:color="auto" w:fill="auto"/>
                  <w:vAlign w:val="center"/>
                </w:tcPr>
                <w:p w14:paraId="767BF397"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rPr>
                    <w:t>119.970578</w:t>
                  </w:r>
                </w:p>
              </w:tc>
              <w:tc>
                <w:tcPr>
                  <w:tcW w:w="608" w:type="pct"/>
                  <w:vMerge w:val="restart"/>
                  <w:tcBorders>
                    <w:top w:val="single" w:sz="2" w:space="0" w:color="000000"/>
                    <w:left w:val="single" w:sz="2" w:space="0" w:color="000000"/>
                    <w:right w:val="single" w:sz="2" w:space="0" w:color="000000"/>
                  </w:tcBorders>
                  <w:shd w:val="clear" w:color="auto" w:fill="auto"/>
                  <w:vAlign w:val="center"/>
                </w:tcPr>
                <w:p w14:paraId="0C3CE211"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rPr>
                    <w:t>31.649529</w:t>
                  </w:r>
                </w:p>
              </w:tc>
              <w:tc>
                <w:tcPr>
                  <w:tcW w:w="445" w:type="pct"/>
                  <w:vMerge w:val="restart"/>
                  <w:tcBorders>
                    <w:top w:val="single" w:sz="2" w:space="0" w:color="000000"/>
                    <w:left w:val="single" w:sz="2" w:space="0" w:color="000000"/>
                    <w:right w:val="single" w:sz="2" w:space="0" w:color="000000"/>
                  </w:tcBorders>
                  <w:shd w:val="clear" w:color="auto" w:fill="auto"/>
                  <w:vAlign w:val="center"/>
                </w:tcPr>
                <w:p w14:paraId="16B9638B"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0</w:t>
                  </w:r>
                  <w:r>
                    <w:rPr>
                      <w:rFonts w:ascii="Times New Roman" w:eastAsia="宋体" w:hAnsi="Times New Roman"/>
                      <w:sz w:val="18"/>
                      <w:szCs w:val="18"/>
                      <w:lang w:bidi="ar"/>
                    </w:rPr>
                    <w:t>.16</w:t>
                  </w:r>
                </w:p>
              </w:tc>
              <w:tc>
                <w:tcPr>
                  <w:tcW w:w="338" w:type="pct"/>
                  <w:vMerge w:val="restart"/>
                  <w:tcBorders>
                    <w:top w:val="single" w:sz="2" w:space="0" w:color="000000"/>
                    <w:left w:val="single" w:sz="2" w:space="0" w:color="000000"/>
                    <w:right w:val="single" w:sz="2" w:space="0" w:color="000000"/>
                  </w:tcBorders>
                  <w:shd w:val="clear" w:color="auto" w:fill="auto"/>
                  <w:vAlign w:val="center"/>
                </w:tcPr>
                <w:p w14:paraId="612C9C44" w14:textId="77777777" w:rsidR="00C73201" w:rsidRDefault="00000000">
                  <w:pPr>
                    <w:snapToGrid w:val="0"/>
                    <w:jc w:val="center"/>
                    <w:rPr>
                      <w:rFonts w:ascii="Times New Roman" w:eastAsia="宋体" w:hAnsi="Times New Roman" w:cs="宋体"/>
                      <w:sz w:val="18"/>
                      <w:szCs w:val="18"/>
                      <w:lang w:bidi="ar"/>
                    </w:rPr>
                  </w:pPr>
                  <w:r>
                    <w:rPr>
                      <w:rFonts w:ascii="Times New Roman" w:eastAsia="宋体" w:hAnsi="Times New Roman" w:cs="宋体" w:hint="eastAsia"/>
                      <w:sz w:val="18"/>
                      <w:szCs w:val="18"/>
                      <w:lang w:bidi="ar"/>
                    </w:rPr>
                    <w:t>市政污水管网</w:t>
                  </w:r>
                </w:p>
              </w:tc>
              <w:tc>
                <w:tcPr>
                  <w:tcW w:w="305" w:type="pct"/>
                  <w:vMerge w:val="restart"/>
                  <w:tcBorders>
                    <w:top w:val="single" w:sz="2" w:space="0" w:color="000000"/>
                    <w:left w:val="single" w:sz="2" w:space="0" w:color="000000"/>
                    <w:right w:val="single" w:sz="2" w:space="0" w:color="000000"/>
                  </w:tcBorders>
                  <w:shd w:val="clear" w:color="auto" w:fill="auto"/>
                  <w:vAlign w:val="center"/>
                </w:tcPr>
                <w:p w14:paraId="0773D591" w14:textId="77777777" w:rsidR="00C73201" w:rsidRDefault="00000000">
                  <w:pPr>
                    <w:snapToGrid w:val="0"/>
                    <w:jc w:val="center"/>
                    <w:rPr>
                      <w:rFonts w:ascii="Times New Roman" w:eastAsia="宋体" w:hAnsi="Times New Roman" w:cs="宋体"/>
                      <w:sz w:val="18"/>
                      <w:szCs w:val="18"/>
                      <w:lang w:bidi="ar"/>
                    </w:rPr>
                  </w:pPr>
                  <w:r>
                    <w:rPr>
                      <w:rFonts w:ascii="Times New Roman" w:eastAsia="宋体" w:hAnsi="Times New Roman" w:cs="宋体" w:hint="eastAsia"/>
                      <w:sz w:val="18"/>
                      <w:szCs w:val="18"/>
                      <w:lang w:bidi="ar"/>
                    </w:rPr>
                    <w:t>间歇排放</w:t>
                  </w:r>
                </w:p>
              </w:tc>
              <w:tc>
                <w:tcPr>
                  <w:tcW w:w="302" w:type="pct"/>
                  <w:vMerge w:val="restart"/>
                  <w:tcBorders>
                    <w:top w:val="single" w:sz="2" w:space="0" w:color="000000"/>
                    <w:left w:val="single" w:sz="2" w:space="0" w:color="000000"/>
                    <w:right w:val="single" w:sz="2" w:space="0" w:color="000000"/>
                  </w:tcBorders>
                  <w:shd w:val="clear" w:color="auto" w:fill="auto"/>
                  <w:vAlign w:val="center"/>
                </w:tcPr>
                <w:p w14:paraId="01D4CEA2" w14:textId="77777777" w:rsidR="00C73201" w:rsidRDefault="00000000">
                  <w:pPr>
                    <w:snapToGrid w:val="0"/>
                    <w:jc w:val="center"/>
                    <w:rPr>
                      <w:rFonts w:ascii="Times New Roman" w:eastAsia="宋体" w:hAnsi="Times New Roman" w:cs="宋体"/>
                      <w:sz w:val="18"/>
                      <w:szCs w:val="18"/>
                      <w:lang w:bidi="ar"/>
                    </w:rPr>
                  </w:pPr>
                  <w:r>
                    <w:rPr>
                      <w:rFonts w:ascii="Times New Roman" w:eastAsia="宋体" w:hAnsi="Times New Roman" w:cs="宋体" w:hint="eastAsia"/>
                      <w:sz w:val="18"/>
                      <w:szCs w:val="18"/>
                      <w:lang w:bidi="ar"/>
                    </w:rPr>
                    <w:t>全天</w:t>
                  </w:r>
                </w:p>
              </w:tc>
              <w:tc>
                <w:tcPr>
                  <w:tcW w:w="359" w:type="pct"/>
                  <w:vMerge w:val="restart"/>
                  <w:tcBorders>
                    <w:top w:val="single" w:sz="2" w:space="0" w:color="000000"/>
                    <w:left w:val="single" w:sz="2" w:space="0" w:color="000000"/>
                    <w:right w:val="single" w:sz="2" w:space="0" w:color="000000"/>
                  </w:tcBorders>
                  <w:shd w:val="clear" w:color="auto" w:fill="auto"/>
                  <w:vAlign w:val="center"/>
                </w:tcPr>
                <w:p w14:paraId="5C07BDBE" w14:textId="77777777" w:rsidR="00C73201" w:rsidRDefault="00000000">
                  <w:pPr>
                    <w:snapToGrid w:val="0"/>
                    <w:jc w:val="center"/>
                    <w:rPr>
                      <w:rFonts w:ascii="Times New Roman" w:eastAsia="宋体" w:hAnsi="Times New Roman" w:cs="宋体"/>
                      <w:sz w:val="18"/>
                      <w:szCs w:val="18"/>
                      <w:lang w:bidi="ar"/>
                    </w:rPr>
                  </w:pPr>
                  <w:r>
                    <w:rPr>
                      <w:rFonts w:ascii="Times New Roman" w:eastAsia="宋体" w:hAnsi="Times New Roman" w:cs="宋体" w:hint="eastAsia"/>
                      <w:sz w:val="18"/>
                      <w:szCs w:val="18"/>
                      <w:lang w:bidi="ar"/>
                    </w:rPr>
                    <w:t>武高新工业污水处理厂</w:t>
                  </w: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0071844"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C</w:t>
                  </w:r>
                  <w:r>
                    <w:rPr>
                      <w:rFonts w:ascii="Times New Roman" w:eastAsia="宋体" w:hAnsi="Times New Roman"/>
                      <w:sz w:val="18"/>
                      <w:szCs w:val="18"/>
                      <w:lang w:bidi="ar"/>
                    </w:rPr>
                    <w:t>OD</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1B3AA4F3"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3</w:t>
                  </w:r>
                  <w:r>
                    <w:rPr>
                      <w:rFonts w:ascii="Times New Roman" w:eastAsia="宋体" w:hAnsi="Times New Roman"/>
                      <w:sz w:val="18"/>
                      <w:szCs w:val="18"/>
                      <w:lang w:bidi="ar"/>
                    </w:rPr>
                    <w:t>0</w:t>
                  </w:r>
                </w:p>
              </w:tc>
            </w:tr>
            <w:tr w:rsidR="00C73201" w14:paraId="09A295AD" w14:textId="77777777">
              <w:trPr>
                <w:trHeight w:val="308"/>
              </w:trPr>
              <w:tc>
                <w:tcPr>
                  <w:tcW w:w="176" w:type="pct"/>
                  <w:vMerge/>
                  <w:tcBorders>
                    <w:left w:val="nil"/>
                    <w:right w:val="single" w:sz="2" w:space="0" w:color="000000"/>
                  </w:tcBorders>
                  <w:shd w:val="clear" w:color="auto" w:fill="auto"/>
                  <w:vAlign w:val="center"/>
                </w:tcPr>
                <w:p w14:paraId="4EA78833" w14:textId="77777777" w:rsidR="00C73201" w:rsidRDefault="00C73201">
                  <w:pPr>
                    <w:snapToGrid w:val="0"/>
                    <w:jc w:val="center"/>
                    <w:rPr>
                      <w:rFonts w:ascii="Times New Roman" w:eastAsia="宋体" w:hAnsi="Times New Roman"/>
                      <w:sz w:val="18"/>
                      <w:szCs w:val="18"/>
                      <w:lang w:bidi="ar"/>
                    </w:rPr>
                  </w:pPr>
                </w:p>
              </w:tc>
              <w:tc>
                <w:tcPr>
                  <w:tcW w:w="449" w:type="pct"/>
                  <w:vMerge/>
                  <w:tcBorders>
                    <w:left w:val="single" w:sz="2" w:space="0" w:color="000000"/>
                    <w:right w:val="single" w:sz="2" w:space="0" w:color="000000"/>
                  </w:tcBorders>
                  <w:shd w:val="clear" w:color="auto" w:fill="auto"/>
                  <w:vAlign w:val="center"/>
                </w:tcPr>
                <w:p w14:paraId="0C20E03A" w14:textId="77777777" w:rsidR="00C73201" w:rsidRDefault="00C73201">
                  <w:pPr>
                    <w:snapToGrid w:val="0"/>
                    <w:jc w:val="center"/>
                    <w:rPr>
                      <w:rFonts w:ascii="Times New Roman" w:eastAsia="宋体" w:hAnsi="Times New Roman"/>
                      <w:sz w:val="18"/>
                      <w:szCs w:val="18"/>
                    </w:rPr>
                  </w:pPr>
                </w:p>
              </w:tc>
              <w:tc>
                <w:tcPr>
                  <w:tcW w:w="605" w:type="pct"/>
                  <w:vMerge/>
                  <w:tcBorders>
                    <w:left w:val="single" w:sz="2" w:space="0" w:color="000000"/>
                    <w:right w:val="single" w:sz="2" w:space="0" w:color="000000"/>
                  </w:tcBorders>
                  <w:shd w:val="clear" w:color="auto" w:fill="auto"/>
                  <w:vAlign w:val="center"/>
                </w:tcPr>
                <w:p w14:paraId="6446C06C" w14:textId="77777777" w:rsidR="00C73201" w:rsidRDefault="00C73201">
                  <w:pPr>
                    <w:snapToGrid w:val="0"/>
                    <w:jc w:val="center"/>
                    <w:rPr>
                      <w:rFonts w:ascii="Times New Roman" w:eastAsia="宋体" w:hAnsi="Times New Roman"/>
                      <w:sz w:val="18"/>
                      <w:szCs w:val="18"/>
                    </w:rPr>
                  </w:pPr>
                </w:p>
              </w:tc>
              <w:tc>
                <w:tcPr>
                  <w:tcW w:w="608" w:type="pct"/>
                  <w:vMerge/>
                  <w:tcBorders>
                    <w:left w:val="single" w:sz="2" w:space="0" w:color="000000"/>
                    <w:right w:val="single" w:sz="2" w:space="0" w:color="000000"/>
                  </w:tcBorders>
                  <w:shd w:val="clear" w:color="auto" w:fill="auto"/>
                  <w:vAlign w:val="center"/>
                </w:tcPr>
                <w:p w14:paraId="0950E7A6" w14:textId="77777777" w:rsidR="00C73201" w:rsidRDefault="00C73201">
                  <w:pPr>
                    <w:snapToGrid w:val="0"/>
                    <w:jc w:val="center"/>
                    <w:rPr>
                      <w:rFonts w:ascii="Times New Roman" w:eastAsia="宋体" w:hAnsi="Times New Roman"/>
                      <w:sz w:val="18"/>
                      <w:szCs w:val="18"/>
                    </w:rPr>
                  </w:pPr>
                </w:p>
              </w:tc>
              <w:tc>
                <w:tcPr>
                  <w:tcW w:w="445" w:type="pct"/>
                  <w:vMerge/>
                  <w:tcBorders>
                    <w:left w:val="single" w:sz="2" w:space="0" w:color="000000"/>
                    <w:right w:val="single" w:sz="2" w:space="0" w:color="000000"/>
                  </w:tcBorders>
                  <w:shd w:val="clear" w:color="auto" w:fill="auto"/>
                  <w:vAlign w:val="center"/>
                </w:tcPr>
                <w:p w14:paraId="7FD37ACE" w14:textId="77777777" w:rsidR="00C73201" w:rsidRDefault="00C73201">
                  <w:pPr>
                    <w:snapToGrid w:val="0"/>
                    <w:jc w:val="center"/>
                    <w:rPr>
                      <w:rFonts w:ascii="Times New Roman" w:eastAsia="宋体" w:hAnsi="Times New Roman"/>
                      <w:sz w:val="18"/>
                      <w:szCs w:val="18"/>
                      <w:lang w:bidi="ar"/>
                    </w:rPr>
                  </w:pPr>
                </w:p>
              </w:tc>
              <w:tc>
                <w:tcPr>
                  <w:tcW w:w="338" w:type="pct"/>
                  <w:vMerge/>
                  <w:tcBorders>
                    <w:left w:val="single" w:sz="2" w:space="0" w:color="000000"/>
                    <w:right w:val="single" w:sz="2" w:space="0" w:color="000000"/>
                  </w:tcBorders>
                  <w:shd w:val="clear" w:color="auto" w:fill="auto"/>
                  <w:vAlign w:val="center"/>
                </w:tcPr>
                <w:p w14:paraId="6F1B372E" w14:textId="77777777" w:rsidR="00C73201" w:rsidRDefault="00C73201">
                  <w:pPr>
                    <w:snapToGrid w:val="0"/>
                    <w:jc w:val="center"/>
                    <w:rPr>
                      <w:rFonts w:ascii="Times New Roman" w:eastAsia="宋体" w:hAnsi="Times New Roman" w:cs="宋体"/>
                      <w:sz w:val="18"/>
                      <w:szCs w:val="18"/>
                      <w:lang w:bidi="ar"/>
                    </w:rPr>
                  </w:pPr>
                </w:p>
              </w:tc>
              <w:tc>
                <w:tcPr>
                  <w:tcW w:w="305" w:type="pct"/>
                  <w:vMerge/>
                  <w:tcBorders>
                    <w:left w:val="single" w:sz="2" w:space="0" w:color="000000"/>
                    <w:right w:val="single" w:sz="2" w:space="0" w:color="000000"/>
                  </w:tcBorders>
                  <w:shd w:val="clear" w:color="auto" w:fill="auto"/>
                  <w:vAlign w:val="center"/>
                </w:tcPr>
                <w:p w14:paraId="0220D3C7" w14:textId="77777777" w:rsidR="00C73201" w:rsidRDefault="00C73201">
                  <w:pPr>
                    <w:snapToGrid w:val="0"/>
                    <w:jc w:val="center"/>
                    <w:rPr>
                      <w:rFonts w:ascii="Times New Roman" w:eastAsia="宋体" w:hAnsi="Times New Roman" w:cs="宋体"/>
                      <w:sz w:val="18"/>
                      <w:szCs w:val="18"/>
                      <w:lang w:bidi="ar"/>
                    </w:rPr>
                  </w:pPr>
                </w:p>
              </w:tc>
              <w:tc>
                <w:tcPr>
                  <w:tcW w:w="302" w:type="pct"/>
                  <w:vMerge/>
                  <w:tcBorders>
                    <w:left w:val="single" w:sz="2" w:space="0" w:color="000000"/>
                    <w:right w:val="single" w:sz="2" w:space="0" w:color="000000"/>
                  </w:tcBorders>
                  <w:shd w:val="clear" w:color="auto" w:fill="auto"/>
                  <w:vAlign w:val="center"/>
                </w:tcPr>
                <w:p w14:paraId="40693AB5" w14:textId="77777777" w:rsidR="00C73201" w:rsidRDefault="00C73201">
                  <w:pPr>
                    <w:snapToGrid w:val="0"/>
                    <w:jc w:val="center"/>
                    <w:rPr>
                      <w:rFonts w:ascii="Times New Roman" w:eastAsia="宋体" w:hAnsi="Times New Roman" w:cs="宋体"/>
                      <w:sz w:val="18"/>
                      <w:szCs w:val="18"/>
                      <w:lang w:bidi="ar"/>
                    </w:rPr>
                  </w:pPr>
                </w:p>
              </w:tc>
              <w:tc>
                <w:tcPr>
                  <w:tcW w:w="359" w:type="pct"/>
                  <w:vMerge/>
                  <w:tcBorders>
                    <w:left w:val="single" w:sz="2" w:space="0" w:color="000000"/>
                    <w:right w:val="single" w:sz="2" w:space="0" w:color="000000"/>
                  </w:tcBorders>
                  <w:shd w:val="clear" w:color="auto" w:fill="auto"/>
                  <w:vAlign w:val="center"/>
                </w:tcPr>
                <w:p w14:paraId="1FFDFB30" w14:textId="77777777" w:rsidR="00C73201" w:rsidRDefault="00C73201">
                  <w:pPr>
                    <w:snapToGrid w:val="0"/>
                    <w:jc w:val="center"/>
                    <w:rPr>
                      <w:rFonts w:ascii="Times New Roman" w:eastAsia="宋体" w:hAnsi="Times New Roman" w:cs="宋体"/>
                      <w:sz w:val="18"/>
                      <w:szCs w:val="18"/>
                      <w:lang w:bidi="ar"/>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D9A2B37"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S</w:t>
                  </w:r>
                  <w:r>
                    <w:rPr>
                      <w:rFonts w:ascii="Times New Roman" w:eastAsia="宋体" w:hAnsi="Times New Roman"/>
                      <w:sz w:val="18"/>
                      <w:szCs w:val="18"/>
                      <w:lang w:bidi="ar"/>
                    </w:rPr>
                    <w:t>S</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4E78C175"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1</w:t>
                  </w:r>
                  <w:r>
                    <w:rPr>
                      <w:rFonts w:ascii="Times New Roman" w:eastAsia="宋体" w:hAnsi="Times New Roman"/>
                      <w:sz w:val="18"/>
                      <w:szCs w:val="18"/>
                      <w:lang w:bidi="ar"/>
                    </w:rPr>
                    <w:t>0</w:t>
                  </w:r>
                </w:p>
              </w:tc>
            </w:tr>
            <w:tr w:rsidR="00C73201" w14:paraId="69ACF0CF" w14:textId="77777777">
              <w:trPr>
                <w:trHeight w:val="308"/>
              </w:trPr>
              <w:tc>
                <w:tcPr>
                  <w:tcW w:w="176" w:type="pct"/>
                  <w:vMerge/>
                  <w:tcBorders>
                    <w:left w:val="nil"/>
                    <w:bottom w:val="single" w:sz="2" w:space="0" w:color="000000"/>
                    <w:right w:val="single" w:sz="2" w:space="0" w:color="000000"/>
                  </w:tcBorders>
                  <w:shd w:val="clear" w:color="auto" w:fill="auto"/>
                  <w:vAlign w:val="center"/>
                </w:tcPr>
                <w:p w14:paraId="3D54BE1A" w14:textId="77777777" w:rsidR="00C73201" w:rsidRDefault="00C73201">
                  <w:pPr>
                    <w:snapToGrid w:val="0"/>
                    <w:jc w:val="center"/>
                    <w:rPr>
                      <w:rFonts w:ascii="Times New Roman" w:eastAsia="宋体" w:hAnsi="Times New Roman"/>
                      <w:sz w:val="18"/>
                      <w:szCs w:val="18"/>
                      <w:lang w:bidi="ar"/>
                    </w:rPr>
                  </w:pPr>
                </w:p>
              </w:tc>
              <w:tc>
                <w:tcPr>
                  <w:tcW w:w="449" w:type="pct"/>
                  <w:vMerge/>
                  <w:tcBorders>
                    <w:left w:val="single" w:sz="2" w:space="0" w:color="000000"/>
                    <w:bottom w:val="single" w:sz="2" w:space="0" w:color="000000"/>
                    <w:right w:val="single" w:sz="2" w:space="0" w:color="000000"/>
                  </w:tcBorders>
                  <w:shd w:val="clear" w:color="auto" w:fill="auto"/>
                  <w:vAlign w:val="center"/>
                </w:tcPr>
                <w:p w14:paraId="770DC462" w14:textId="77777777" w:rsidR="00C73201" w:rsidRDefault="00C73201">
                  <w:pPr>
                    <w:snapToGrid w:val="0"/>
                    <w:jc w:val="center"/>
                    <w:rPr>
                      <w:rFonts w:ascii="Times New Roman" w:eastAsia="宋体" w:hAnsi="Times New Roman"/>
                      <w:sz w:val="18"/>
                      <w:szCs w:val="18"/>
                    </w:rPr>
                  </w:pPr>
                </w:p>
              </w:tc>
              <w:tc>
                <w:tcPr>
                  <w:tcW w:w="605" w:type="pct"/>
                  <w:vMerge/>
                  <w:tcBorders>
                    <w:left w:val="single" w:sz="2" w:space="0" w:color="000000"/>
                    <w:bottom w:val="single" w:sz="2" w:space="0" w:color="000000"/>
                    <w:right w:val="single" w:sz="2" w:space="0" w:color="000000"/>
                  </w:tcBorders>
                  <w:shd w:val="clear" w:color="auto" w:fill="auto"/>
                  <w:vAlign w:val="center"/>
                </w:tcPr>
                <w:p w14:paraId="6633D4BE" w14:textId="77777777" w:rsidR="00C73201" w:rsidRDefault="00C73201">
                  <w:pPr>
                    <w:snapToGrid w:val="0"/>
                    <w:jc w:val="center"/>
                    <w:rPr>
                      <w:rFonts w:ascii="Times New Roman" w:eastAsia="宋体" w:hAnsi="Times New Roman"/>
                      <w:sz w:val="18"/>
                      <w:szCs w:val="18"/>
                    </w:rPr>
                  </w:pPr>
                </w:p>
              </w:tc>
              <w:tc>
                <w:tcPr>
                  <w:tcW w:w="608" w:type="pct"/>
                  <w:vMerge/>
                  <w:tcBorders>
                    <w:left w:val="single" w:sz="2" w:space="0" w:color="000000"/>
                    <w:bottom w:val="single" w:sz="2" w:space="0" w:color="000000"/>
                    <w:right w:val="single" w:sz="2" w:space="0" w:color="000000"/>
                  </w:tcBorders>
                  <w:shd w:val="clear" w:color="auto" w:fill="auto"/>
                  <w:vAlign w:val="center"/>
                </w:tcPr>
                <w:p w14:paraId="6D7561A6" w14:textId="77777777" w:rsidR="00C73201" w:rsidRDefault="00C73201">
                  <w:pPr>
                    <w:snapToGrid w:val="0"/>
                    <w:jc w:val="center"/>
                    <w:rPr>
                      <w:rFonts w:ascii="Times New Roman" w:eastAsia="宋体" w:hAnsi="Times New Roman"/>
                      <w:sz w:val="18"/>
                      <w:szCs w:val="18"/>
                    </w:rPr>
                  </w:pPr>
                </w:p>
              </w:tc>
              <w:tc>
                <w:tcPr>
                  <w:tcW w:w="445" w:type="pct"/>
                  <w:vMerge/>
                  <w:tcBorders>
                    <w:left w:val="single" w:sz="2" w:space="0" w:color="000000"/>
                    <w:bottom w:val="single" w:sz="2" w:space="0" w:color="000000"/>
                    <w:right w:val="single" w:sz="2" w:space="0" w:color="000000"/>
                  </w:tcBorders>
                  <w:shd w:val="clear" w:color="auto" w:fill="auto"/>
                  <w:vAlign w:val="center"/>
                </w:tcPr>
                <w:p w14:paraId="4B301B55" w14:textId="77777777" w:rsidR="00C73201" w:rsidRDefault="00C73201">
                  <w:pPr>
                    <w:snapToGrid w:val="0"/>
                    <w:jc w:val="center"/>
                    <w:rPr>
                      <w:rFonts w:ascii="Times New Roman" w:eastAsia="宋体" w:hAnsi="Times New Roman"/>
                      <w:sz w:val="18"/>
                      <w:szCs w:val="18"/>
                      <w:lang w:bidi="ar"/>
                    </w:rPr>
                  </w:pPr>
                </w:p>
              </w:tc>
              <w:tc>
                <w:tcPr>
                  <w:tcW w:w="338" w:type="pct"/>
                  <w:vMerge/>
                  <w:tcBorders>
                    <w:left w:val="single" w:sz="2" w:space="0" w:color="000000"/>
                    <w:bottom w:val="single" w:sz="2" w:space="0" w:color="000000"/>
                    <w:right w:val="single" w:sz="2" w:space="0" w:color="000000"/>
                  </w:tcBorders>
                  <w:shd w:val="clear" w:color="auto" w:fill="auto"/>
                  <w:vAlign w:val="center"/>
                </w:tcPr>
                <w:p w14:paraId="0F9579CD" w14:textId="77777777" w:rsidR="00C73201" w:rsidRDefault="00C73201">
                  <w:pPr>
                    <w:snapToGrid w:val="0"/>
                    <w:jc w:val="center"/>
                    <w:rPr>
                      <w:rFonts w:ascii="Times New Roman" w:eastAsia="宋体" w:hAnsi="Times New Roman" w:cs="宋体"/>
                      <w:sz w:val="18"/>
                      <w:szCs w:val="18"/>
                      <w:lang w:bidi="ar"/>
                    </w:rPr>
                  </w:pPr>
                </w:p>
              </w:tc>
              <w:tc>
                <w:tcPr>
                  <w:tcW w:w="305" w:type="pct"/>
                  <w:vMerge/>
                  <w:tcBorders>
                    <w:left w:val="single" w:sz="2" w:space="0" w:color="000000"/>
                    <w:bottom w:val="single" w:sz="2" w:space="0" w:color="000000"/>
                    <w:right w:val="single" w:sz="2" w:space="0" w:color="000000"/>
                  </w:tcBorders>
                  <w:shd w:val="clear" w:color="auto" w:fill="auto"/>
                  <w:vAlign w:val="center"/>
                </w:tcPr>
                <w:p w14:paraId="746E72DA" w14:textId="77777777" w:rsidR="00C73201" w:rsidRDefault="00C73201">
                  <w:pPr>
                    <w:snapToGrid w:val="0"/>
                    <w:jc w:val="center"/>
                    <w:rPr>
                      <w:rFonts w:ascii="Times New Roman" w:eastAsia="宋体" w:hAnsi="Times New Roman" w:cs="宋体"/>
                      <w:sz w:val="18"/>
                      <w:szCs w:val="18"/>
                      <w:lang w:bidi="ar"/>
                    </w:rPr>
                  </w:pPr>
                </w:p>
              </w:tc>
              <w:tc>
                <w:tcPr>
                  <w:tcW w:w="302" w:type="pct"/>
                  <w:vMerge/>
                  <w:tcBorders>
                    <w:left w:val="single" w:sz="2" w:space="0" w:color="000000"/>
                    <w:bottom w:val="single" w:sz="2" w:space="0" w:color="000000"/>
                    <w:right w:val="single" w:sz="2" w:space="0" w:color="000000"/>
                  </w:tcBorders>
                  <w:shd w:val="clear" w:color="auto" w:fill="auto"/>
                  <w:vAlign w:val="center"/>
                </w:tcPr>
                <w:p w14:paraId="4C391D0A" w14:textId="77777777" w:rsidR="00C73201" w:rsidRDefault="00C73201">
                  <w:pPr>
                    <w:snapToGrid w:val="0"/>
                    <w:jc w:val="center"/>
                    <w:rPr>
                      <w:rFonts w:ascii="Times New Roman" w:eastAsia="宋体" w:hAnsi="Times New Roman" w:cs="宋体"/>
                      <w:sz w:val="18"/>
                      <w:szCs w:val="18"/>
                      <w:lang w:bidi="ar"/>
                    </w:rPr>
                  </w:pPr>
                </w:p>
              </w:tc>
              <w:tc>
                <w:tcPr>
                  <w:tcW w:w="359" w:type="pct"/>
                  <w:vMerge/>
                  <w:tcBorders>
                    <w:left w:val="single" w:sz="2" w:space="0" w:color="000000"/>
                    <w:bottom w:val="single" w:sz="2" w:space="0" w:color="000000"/>
                    <w:right w:val="single" w:sz="2" w:space="0" w:color="000000"/>
                  </w:tcBorders>
                  <w:shd w:val="clear" w:color="auto" w:fill="auto"/>
                  <w:vAlign w:val="center"/>
                </w:tcPr>
                <w:p w14:paraId="461BEE9C" w14:textId="77777777" w:rsidR="00C73201" w:rsidRDefault="00C73201">
                  <w:pPr>
                    <w:snapToGrid w:val="0"/>
                    <w:jc w:val="center"/>
                    <w:rPr>
                      <w:rFonts w:ascii="Times New Roman" w:eastAsia="宋体" w:hAnsi="Times New Roman" w:cs="宋体"/>
                      <w:sz w:val="18"/>
                      <w:szCs w:val="18"/>
                      <w:lang w:bidi="ar"/>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89DB8AE"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石油类</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15C2B52B" w14:textId="77777777" w:rsidR="00C73201"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1</w:t>
                  </w:r>
                </w:p>
              </w:tc>
            </w:tr>
            <w:tr w:rsidR="00C73201" w14:paraId="70247F87" w14:textId="77777777">
              <w:trPr>
                <w:trHeight w:val="283"/>
              </w:trPr>
              <w:tc>
                <w:tcPr>
                  <w:tcW w:w="176" w:type="pct"/>
                  <w:vMerge w:val="restart"/>
                  <w:tcBorders>
                    <w:top w:val="single" w:sz="2" w:space="0" w:color="000000"/>
                    <w:left w:val="nil"/>
                    <w:bottom w:val="single" w:sz="2" w:space="0" w:color="000000"/>
                    <w:right w:val="single" w:sz="2" w:space="0" w:color="000000"/>
                  </w:tcBorders>
                  <w:shd w:val="clear" w:color="auto" w:fill="auto"/>
                  <w:vAlign w:val="center"/>
                </w:tcPr>
                <w:p w14:paraId="2A9F2C43" w14:textId="77777777" w:rsidR="00C73201"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2</w:t>
                  </w:r>
                </w:p>
              </w:tc>
              <w:tc>
                <w:tcPr>
                  <w:tcW w:w="44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771D1DE" w14:textId="77777777" w:rsidR="00C73201"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DW00</w:t>
                  </w:r>
                  <w:r>
                    <w:rPr>
                      <w:rFonts w:ascii="Times New Roman" w:eastAsia="宋体" w:hAnsi="Times New Roman"/>
                      <w:sz w:val="18"/>
                      <w:szCs w:val="18"/>
                    </w:rPr>
                    <w:t>1</w:t>
                  </w:r>
                </w:p>
              </w:tc>
              <w:tc>
                <w:tcPr>
                  <w:tcW w:w="605"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248D0F16"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rPr>
                    <w:t>119.970578</w:t>
                  </w:r>
                </w:p>
              </w:tc>
              <w:tc>
                <w:tcPr>
                  <w:tcW w:w="608"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28885E0"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rPr>
                    <w:t>31.649529</w:t>
                  </w:r>
                </w:p>
              </w:tc>
              <w:tc>
                <w:tcPr>
                  <w:tcW w:w="445"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A84B5C5"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0.1248</w:t>
                  </w:r>
                </w:p>
              </w:tc>
              <w:tc>
                <w:tcPr>
                  <w:tcW w:w="338"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03E26C7" w14:textId="77777777" w:rsidR="00C73201"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市政污水管网</w:t>
                  </w:r>
                </w:p>
              </w:tc>
              <w:tc>
                <w:tcPr>
                  <w:tcW w:w="305"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B625C76" w14:textId="77777777" w:rsidR="00C73201"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间歇排放</w:t>
                  </w:r>
                </w:p>
              </w:tc>
              <w:tc>
                <w:tcPr>
                  <w:tcW w:w="302"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781EF3C" w14:textId="77777777" w:rsidR="00C73201"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全天</w:t>
                  </w:r>
                </w:p>
              </w:tc>
              <w:tc>
                <w:tcPr>
                  <w:tcW w:w="35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7EC3BEDD" w14:textId="77777777" w:rsidR="00C73201"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武南污水处理厂</w:t>
                  </w: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67E1DF8"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pH</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1F508C56"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6~9</w:t>
                  </w:r>
                </w:p>
              </w:tc>
            </w:tr>
            <w:tr w:rsidR="00C73201" w14:paraId="6CF341B7" w14:textId="77777777">
              <w:trPr>
                <w:trHeight w:val="283"/>
              </w:trPr>
              <w:tc>
                <w:tcPr>
                  <w:tcW w:w="176" w:type="pct"/>
                  <w:vMerge/>
                  <w:tcBorders>
                    <w:top w:val="single" w:sz="2" w:space="0" w:color="000000"/>
                    <w:left w:val="nil"/>
                    <w:bottom w:val="single" w:sz="2" w:space="0" w:color="000000"/>
                    <w:right w:val="single" w:sz="2" w:space="0" w:color="000000"/>
                  </w:tcBorders>
                  <w:shd w:val="clear" w:color="auto" w:fill="auto"/>
                  <w:vAlign w:val="center"/>
                </w:tcPr>
                <w:p w14:paraId="433D5867" w14:textId="77777777" w:rsidR="00C73201" w:rsidRDefault="00C73201">
                  <w:pPr>
                    <w:rPr>
                      <w:rFonts w:ascii="Times New Roman" w:eastAsia="宋体" w:hAnsi="Times New Roman" w:cs="等线"/>
                      <w:sz w:val="18"/>
                    </w:rPr>
                  </w:pPr>
                </w:p>
              </w:tc>
              <w:tc>
                <w:tcPr>
                  <w:tcW w:w="44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37532B9" w14:textId="77777777" w:rsidR="00C73201" w:rsidRDefault="00C73201">
                  <w:pPr>
                    <w:rPr>
                      <w:rFonts w:ascii="Times New Roman" w:eastAsia="宋体" w:hAnsi="Times New Roman" w:cs="等线"/>
                      <w:sz w:val="18"/>
                    </w:rPr>
                  </w:pPr>
                </w:p>
              </w:tc>
              <w:tc>
                <w:tcPr>
                  <w:tcW w:w="6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6227ABBC" w14:textId="77777777" w:rsidR="00C73201" w:rsidRDefault="00C73201">
                  <w:pPr>
                    <w:rPr>
                      <w:rFonts w:ascii="Times New Roman" w:eastAsia="宋体" w:hAnsi="Times New Roman" w:cs="等线"/>
                      <w:sz w:val="18"/>
                    </w:rPr>
                  </w:pPr>
                </w:p>
              </w:tc>
              <w:tc>
                <w:tcPr>
                  <w:tcW w:w="60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6F444E8" w14:textId="77777777" w:rsidR="00C73201" w:rsidRDefault="00C73201">
                  <w:pPr>
                    <w:rPr>
                      <w:rFonts w:ascii="Times New Roman" w:eastAsia="宋体" w:hAnsi="Times New Roman" w:cs="等线"/>
                      <w:sz w:val="18"/>
                    </w:rPr>
                  </w:pPr>
                </w:p>
              </w:tc>
              <w:tc>
                <w:tcPr>
                  <w:tcW w:w="44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04044A8E" w14:textId="77777777" w:rsidR="00C73201" w:rsidRDefault="00C73201">
                  <w:pPr>
                    <w:rPr>
                      <w:rFonts w:ascii="Times New Roman" w:eastAsia="宋体" w:hAnsi="Times New Roman" w:cs="等线"/>
                      <w:sz w:val="18"/>
                    </w:rPr>
                  </w:pPr>
                </w:p>
              </w:tc>
              <w:tc>
                <w:tcPr>
                  <w:tcW w:w="33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33ACEDFF" w14:textId="77777777" w:rsidR="00C73201" w:rsidRDefault="00C73201">
                  <w:pPr>
                    <w:rPr>
                      <w:rFonts w:ascii="Times New Roman" w:eastAsia="宋体" w:hAnsi="Times New Roman" w:cs="等线"/>
                      <w:sz w:val="18"/>
                    </w:rPr>
                  </w:pPr>
                </w:p>
              </w:tc>
              <w:tc>
                <w:tcPr>
                  <w:tcW w:w="3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0C332343" w14:textId="77777777" w:rsidR="00C73201" w:rsidRDefault="00C73201">
                  <w:pPr>
                    <w:rPr>
                      <w:rFonts w:ascii="Times New Roman" w:eastAsia="宋体" w:hAnsi="Times New Roman" w:cs="等线"/>
                      <w:sz w:val="18"/>
                    </w:rPr>
                  </w:pPr>
                </w:p>
              </w:tc>
              <w:tc>
                <w:tcPr>
                  <w:tcW w:w="302"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0DC69BA" w14:textId="77777777" w:rsidR="00C73201" w:rsidRDefault="00C73201">
                  <w:pPr>
                    <w:rPr>
                      <w:rFonts w:ascii="Times New Roman" w:eastAsia="宋体" w:hAnsi="Times New Roman" w:cs="等线"/>
                      <w:sz w:val="18"/>
                    </w:rPr>
                  </w:pPr>
                </w:p>
              </w:tc>
              <w:tc>
                <w:tcPr>
                  <w:tcW w:w="35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2D0DABD" w14:textId="77777777" w:rsidR="00C73201" w:rsidRDefault="00C73201">
                  <w:pPr>
                    <w:rPr>
                      <w:rFonts w:ascii="Times New Roman" w:eastAsia="宋体" w:hAnsi="Times New Roman" w:cs="等线"/>
                      <w:sz w:val="18"/>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1645A27"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COD</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61E36DAC"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50</w:t>
                  </w:r>
                </w:p>
              </w:tc>
            </w:tr>
            <w:tr w:rsidR="00C73201" w14:paraId="3B0969F9" w14:textId="77777777">
              <w:trPr>
                <w:trHeight w:val="283"/>
              </w:trPr>
              <w:tc>
                <w:tcPr>
                  <w:tcW w:w="176" w:type="pct"/>
                  <w:vMerge/>
                  <w:tcBorders>
                    <w:top w:val="single" w:sz="2" w:space="0" w:color="000000"/>
                    <w:left w:val="nil"/>
                    <w:bottom w:val="single" w:sz="2" w:space="0" w:color="000000"/>
                    <w:right w:val="single" w:sz="2" w:space="0" w:color="000000"/>
                  </w:tcBorders>
                  <w:shd w:val="clear" w:color="auto" w:fill="auto"/>
                  <w:vAlign w:val="center"/>
                </w:tcPr>
                <w:p w14:paraId="4B2CE857" w14:textId="77777777" w:rsidR="00C73201" w:rsidRDefault="00C73201">
                  <w:pPr>
                    <w:rPr>
                      <w:rFonts w:ascii="Times New Roman" w:eastAsia="宋体" w:hAnsi="Times New Roman" w:cs="等线"/>
                      <w:sz w:val="18"/>
                    </w:rPr>
                  </w:pPr>
                </w:p>
              </w:tc>
              <w:tc>
                <w:tcPr>
                  <w:tcW w:w="44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4DA29F3" w14:textId="77777777" w:rsidR="00C73201" w:rsidRDefault="00C73201">
                  <w:pPr>
                    <w:rPr>
                      <w:rFonts w:ascii="Times New Roman" w:eastAsia="宋体" w:hAnsi="Times New Roman" w:cs="等线"/>
                      <w:sz w:val="18"/>
                    </w:rPr>
                  </w:pPr>
                </w:p>
              </w:tc>
              <w:tc>
                <w:tcPr>
                  <w:tcW w:w="6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08808AD" w14:textId="77777777" w:rsidR="00C73201" w:rsidRDefault="00C73201">
                  <w:pPr>
                    <w:rPr>
                      <w:rFonts w:ascii="Times New Roman" w:eastAsia="宋体" w:hAnsi="Times New Roman" w:cs="等线"/>
                      <w:sz w:val="18"/>
                    </w:rPr>
                  </w:pPr>
                </w:p>
              </w:tc>
              <w:tc>
                <w:tcPr>
                  <w:tcW w:w="60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DC18D91" w14:textId="77777777" w:rsidR="00C73201" w:rsidRDefault="00C73201">
                  <w:pPr>
                    <w:rPr>
                      <w:rFonts w:ascii="Times New Roman" w:eastAsia="宋体" w:hAnsi="Times New Roman" w:cs="等线"/>
                      <w:sz w:val="18"/>
                    </w:rPr>
                  </w:pPr>
                </w:p>
              </w:tc>
              <w:tc>
                <w:tcPr>
                  <w:tcW w:w="44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560E0C6" w14:textId="77777777" w:rsidR="00C73201" w:rsidRDefault="00C73201">
                  <w:pPr>
                    <w:rPr>
                      <w:rFonts w:ascii="Times New Roman" w:eastAsia="宋体" w:hAnsi="Times New Roman" w:cs="等线"/>
                      <w:sz w:val="18"/>
                    </w:rPr>
                  </w:pPr>
                </w:p>
              </w:tc>
              <w:tc>
                <w:tcPr>
                  <w:tcW w:w="33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09BD163" w14:textId="77777777" w:rsidR="00C73201" w:rsidRDefault="00C73201">
                  <w:pPr>
                    <w:rPr>
                      <w:rFonts w:ascii="Times New Roman" w:eastAsia="宋体" w:hAnsi="Times New Roman" w:cs="等线"/>
                      <w:sz w:val="18"/>
                    </w:rPr>
                  </w:pPr>
                </w:p>
              </w:tc>
              <w:tc>
                <w:tcPr>
                  <w:tcW w:w="3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34BCAB6A" w14:textId="77777777" w:rsidR="00C73201" w:rsidRDefault="00C73201">
                  <w:pPr>
                    <w:rPr>
                      <w:rFonts w:ascii="Times New Roman" w:eastAsia="宋体" w:hAnsi="Times New Roman" w:cs="等线"/>
                      <w:sz w:val="18"/>
                    </w:rPr>
                  </w:pPr>
                </w:p>
              </w:tc>
              <w:tc>
                <w:tcPr>
                  <w:tcW w:w="302"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508E34A" w14:textId="77777777" w:rsidR="00C73201" w:rsidRDefault="00C73201">
                  <w:pPr>
                    <w:rPr>
                      <w:rFonts w:ascii="Times New Roman" w:eastAsia="宋体" w:hAnsi="Times New Roman" w:cs="等线"/>
                      <w:sz w:val="18"/>
                    </w:rPr>
                  </w:pPr>
                </w:p>
              </w:tc>
              <w:tc>
                <w:tcPr>
                  <w:tcW w:w="35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0104694D" w14:textId="77777777" w:rsidR="00C73201" w:rsidRDefault="00C73201">
                  <w:pPr>
                    <w:rPr>
                      <w:rFonts w:ascii="Times New Roman" w:eastAsia="宋体" w:hAnsi="Times New Roman" w:cs="等线"/>
                      <w:sz w:val="18"/>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148532A"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SS</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6EAB41D5"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10</w:t>
                  </w:r>
                </w:p>
              </w:tc>
            </w:tr>
            <w:tr w:rsidR="00C73201" w14:paraId="4F5A543A" w14:textId="77777777">
              <w:trPr>
                <w:trHeight w:val="283"/>
              </w:trPr>
              <w:tc>
                <w:tcPr>
                  <w:tcW w:w="176" w:type="pct"/>
                  <w:vMerge/>
                  <w:tcBorders>
                    <w:top w:val="single" w:sz="2" w:space="0" w:color="000000"/>
                    <w:left w:val="nil"/>
                    <w:bottom w:val="single" w:sz="2" w:space="0" w:color="000000"/>
                    <w:right w:val="single" w:sz="2" w:space="0" w:color="000000"/>
                  </w:tcBorders>
                  <w:shd w:val="clear" w:color="auto" w:fill="auto"/>
                  <w:vAlign w:val="center"/>
                </w:tcPr>
                <w:p w14:paraId="733352BD" w14:textId="77777777" w:rsidR="00C73201" w:rsidRDefault="00C73201">
                  <w:pPr>
                    <w:rPr>
                      <w:rFonts w:ascii="Times New Roman" w:eastAsia="宋体" w:hAnsi="Times New Roman" w:cs="等线"/>
                      <w:sz w:val="18"/>
                    </w:rPr>
                  </w:pPr>
                </w:p>
              </w:tc>
              <w:tc>
                <w:tcPr>
                  <w:tcW w:w="44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2FA2256" w14:textId="77777777" w:rsidR="00C73201" w:rsidRDefault="00C73201">
                  <w:pPr>
                    <w:rPr>
                      <w:rFonts w:ascii="Times New Roman" w:eastAsia="宋体" w:hAnsi="Times New Roman" w:cs="等线"/>
                      <w:sz w:val="18"/>
                    </w:rPr>
                  </w:pPr>
                </w:p>
              </w:tc>
              <w:tc>
                <w:tcPr>
                  <w:tcW w:w="6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103F285" w14:textId="77777777" w:rsidR="00C73201" w:rsidRDefault="00C73201">
                  <w:pPr>
                    <w:rPr>
                      <w:rFonts w:ascii="Times New Roman" w:eastAsia="宋体" w:hAnsi="Times New Roman" w:cs="等线"/>
                      <w:sz w:val="18"/>
                    </w:rPr>
                  </w:pPr>
                </w:p>
              </w:tc>
              <w:tc>
                <w:tcPr>
                  <w:tcW w:w="60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F7B916A" w14:textId="77777777" w:rsidR="00C73201" w:rsidRDefault="00C73201">
                  <w:pPr>
                    <w:rPr>
                      <w:rFonts w:ascii="Times New Roman" w:eastAsia="宋体" w:hAnsi="Times New Roman" w:cs="等线"/>
                      <w:sz w:val="18"/>
                    </w:rPr>
                  </w:pPr>
                </w:p>
              </w:tc>
              <w:tc>
                <w:tcPr>
                  <w:tcW w:w="44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328652B8" w14:textId="77777777" w:rsidR="00C73201" w:rsidRDefault="00C73201">
                  <w:pPr>
                    <w:rPr>
                      <w:rFonts w:ascii="Times New Roman" w:eastAsia="宋体" w:hAnsi="Times New Roman" w:cs="等线"/>
                      <w:sz w:val="18"/>
                    </w:rPr>
                  </w:pPr>
                </w:p>
              </w:tc>
              <w:tc>
                <w:tcPr>
                  <w:tcW w:w="33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6620340F" w14:textId="77777777" w:rsidR="00C73201" w:rsidRDefault="00C73201">
                  <w:pPr>
                    <w:rPr>
                      <w:rFonts w:ascii="Times New Roman" w:eastAsia="宋体" w:hAnsi="Times New Roman" w:cs="等线"/>
                      <w:sz w:val="18"/>
                    </w:rPr>
                  </w:pPr>
                </w:p>
              </w:tc>
              <w:tc>
                <w:tcPr>
                  <w:tcW w:w="3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7C7A0DC5" w14:textId="77777777" w:rsidR="00C73201" w:rsidRDefault="00C73201">
                  <w:pPr>
                    <w:rPr>
                      <w:rFonts w:ascii="Times New Roman" w:eastAsia="宋体" w:hAnsi="Times New Roman" w:cs="等线"/>
                      <w:sz w:val="18"/>
                    </w:rPr>
                  </w:pPr>
                </w:p>
              </w:tc>
              <w:tc>
                <w:tcPr>
                  <w:tcW w:w="302"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716F351A" w14:textId="77777777" w:rsidR="00C73201" w:rsidRDefault="00C73201">
                  <w:pPr>
                    <w:rPr>
                      <w:rFonts w:ascii="Times New Roman" w:eastAsia="宋体" w:hAnsi="Times New Roman" w:cs="等线"/>
                      <w:sz w:val="18"/>
                    </w:rPr>
                  </w:pPr>
                </w:p>
              </w:tc>
              <w:tc>
                <w:tcPr>
                  <w:tcW w:w="35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52550E12" w14:textId="77777777" w:rsidR="00C73201" w:rsidRDefault="00C73201">
                  <w:pPr>
                    <w:rPr>
                      <w:rFonts w:ascii="Times New Roman" w:eastAsia="宋体" w:hAnsi="Times New Roman" w:cs="等线"/>
                      <w:sz w:val="18"/>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409AA79"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NH</w:t>
                  </w:r>
                  <w:r>
                    <w:rPr>
                      <w:rFonts w:ascii="Times New Roman" w:eastAsia="宋体" w:hAnsi="Times New Roman"/>
                      <w:sz w:val="18"/>
                      <w:szCs w:val="18"/>
                      <w:vertAlign w:val="subscript"/>
                      <w:lang w:bidi="ar"/>
                    </w:rPr>
                    <w:t>3</w:t>
                  </w:r>
                  <w:r>
                    <w:rPr>
                      <w:rFonts w:ascii="Times New Roman" w:eastAsia="宋体" w:hAnsi="Times New Roman"/>
                      <w:sz w:val="18"/>
                      <w:szCs w:val="18"/>
                      <w:lang w:bidi="ar"/>
                    </w:rPr>
                    <w:t>-N</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21DDA6F2"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4</w:t>
                  </w:r>
                </w:p>
              </w:tc>
            </w:tr>
            <w:tr w:rsidR="00C73201" w14:paraId="5FA2EEEF" w14:textId="77777777">
              <w:trPr>
                <w:trHeight w:val="283"/>
              </w:trPr>
              <w:tc>
                <w:tcPr>
                  <w:tcW w:w="176" w:type="pct"/>
                  <w:vMerge/>
                  <w:tcBorders>
                    <w:top w:val="single" w:sz="2" w:space="0" w:color="000000"/>
                    <w:left w:val="nil"/>
                    <w:bottom w:val="single" w:sz="2" w:space="0" w:color="000000"/>
                    <w:right w:val="single" w:sz="2" w:space="0" w:color="000000"/>
                  </w:tcBorders>
                  <w:shd w:val="clear" w:color="auto" w:fill="auto"/>
                  <w:vAlign w:val="center"/>
                </w:tcPr>
                <w:p w14:paraId="575E0564" w14:textId="77777777" w:rsidR="00C73201" w:rsidRDefault="00C73201">
                  <w:pPr>
                    <w:rPr>
                      <w:rFonts w:ascii="Times New Roman" w:eastAsia="宋体" w:hAnsi="Times New Roman" w:cs="等线"/>
                      <w:sz w:val="18"/>
                    </w:rPr>
                  </w:pPr>
                </w:p>
              </w:tc>
              <w:tc>
                <w:tcPr>
                  <w:tcW w:w="44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D01C2BE" w14:textId="77777777" w:rsidR="00C73201" w:rsidRDefault="00C73201">
                  <w:pPr>
                    <w:rPr>
                      <w:rFonts w:ascii="Times New Roman" w:eastAsia="宋体" w:hAnsi="Times New Roman" w:cs="等线"/>
                      <w:sz w:val="18"/>
                    </w:rPr>
                  </w:pPr>
                </w:p>
              </w:tc>
              <w:tc>
                <w:tcPr>
                  <w:tcW w:w="6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5798BEB3" w14:textId="77777777" w:rsidR="00C73201" w:rsidRDefault="00C73201">
                  <w:pPr>
                    <w:rPr>
                      <w:rFonts w:ascii="Times New Roman" w:eastAsia="宋体" w:hAnsi="Times New Roman" w:cs="等线"/>
                      <w:sz w:val="18"/>
                    </w:rPr>
                  </w:pPr>
                </w:p>
              </w:tc>
              <w:tc>
                <w:tcPr>
                  <w:tcW w:w="60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9D8C467" w14:textId="77777777" w:rsidR="00C73201" w:rsidRDefault="00C73201">
                  <w:pPr>
                    <w:rPr>
                      <w:rFonts w:ascii="Times New Roman" w:eastAsia="宋体" w:hAnsi="Times New Roman" w:cs="等线"/>
                      <w:sz w:val="18"/>
                    </w:rPr>
                  </w:pPr>
                </w:p>
              </w:tc>
              <w:tc>
                <w:tcPr>
                  <w:tcW w:w="44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BF3620F" w14:textId="77777777" w:rsidR="00C73201" w:rsidRDefault="00C73201">
                  <w:pPr>
                    <w:rPr>
                      <w:rFonts w:ascii="Times New Roman" w:eastAsia="宋体" w:hAnsi="Times New Roman" w:cs="等线"/>
                      <w:sz w:val="18"/>
                    </w:rPr>
                  </w:pPr>
                </w:p>
              </w:tc>
              <w:tc>
                <w:tcPr>
                  <w:tcW w:w="33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3305AD98" w14:textId="77777777" w:rsidR="00C73201" w:rsidRDefault="00C73201">
                  <w:pPr>
                    <w:rPr>
                      <w:rFonts w:ascii="Times New Roman" w:eastAsia="宋体" w:hAnsi="Times New Roman" w:cs="等线"/>
                      <w:sz w:val="18"/>
                    </w:rPr>
                  </w:pPr>
                </w:p>
              </w:tc>
              <w:tc>
                <w:tcPr>
                  <w:tcW w:w="3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7BE17961" w14:textId="77777777" w:rsidR="00C73201" w:rsidRDefault="00C73201">
                  <w:pPr>
                    <w:rPr>
                      <w:rFonts w:ascii="Times New Roman" w:eastAsia="宋体" w:hAnsi="Times New Roman" w:cs="等线"/>
                      <w:sz w:val="18"/>
                    </w:rPr>
                  </w:pPr>
                </w:p>
              </w:tc>
              <w:tc>
                <w:tcPr>
                  <w:tcW w:w="302"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3FA844A" w14:textId="77777777" w:rsidR="00C73201" w:rsidRDefault="00C73201">
                  <w:pPr>
                    <w:rPr>
                      <w:rFonts w:ascii="Times New Roman" w:eastAsia="宋体" w:hAnsi="Times New Roman" w:cs="等线"/>
                      <w:sz w:val="18"/>
                    </w:rPr>
                  </w:pPr>
                </w:p>
              </w:tc>
              <w:tc>
                <w:tcPr>
                  <w:tcW w:w="35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0CB1BCB7" w14:textId="77777777" w:rsidR="00C73201" w:rsidRDefault="00C73201">
                  <w:pPr>
                    <w:rPr>
                      <w:rFonts w:ascii="Times New Roman" w:eastAsia="宋体" w:hAnsi="Times New Roman" w:cs="等线"/>
                      <w:sz w:val="18"/>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9A163F1"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TP</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5F83D583"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0.5</w:t>
                  </w:r>
                </w:p>
              </w:tc>
            </w:tr>
            <w:tr w:rsidR="00C73201" w14:paraId="00B7FCA2" w14:textId="77777777">
              <w:trPr>
                <w:trHeight w:val="283"/>
              </w:trPr>
              <w:tc>
                <w:tcPr>
                  <w:tcW w:w="176" w:type="pct"/>
                  <w:vMerge/>
                  <w:tcBorders>
                    <w:top w:val="single" w:sz="2" w:space="0" w:color="000000"/>
                    <w:left w:val="nil"/>
                    <w:bottom w:val="single" w:sz="2" w:space="0" w:color="000000"/>
                    <w:right w:val="single" w:sz="2" w:space="0" w:color="000000"/>
                  </w:tcBorders>
                  <w:shd w:val="clear" w:color="auto" w:fill="auto"/>
                  <w:vAlign w:val="center"/>
                </w:tcPr>
                <w:p w14:paraId="08B539B1" w14:textId="77777777" w:rsidR="00C73201" w:rsidRDefault="00C73201">
                  <w:pPr>
                    <w:rPr>
                      <w:rFonts w:ascii="Times New Roman" w:eastAsia="宋体" w:hAnsi="Times New Roman" w:cs="等线"/>
                      <w:sz w:val="18"/>
                    </w:rPr>
                  </w:pPr>
                </w:p>
              </w:tc>
              <w:tc>
                <w:tcPr>
                  <w:tcW w:w="44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B73003D" w14:textId="77777777" w:rsidR="00C73201" w:rsidRDefault="00C73201">
                  <w:pPr>
                    <w:rPr>
                      <w:rFonts w:ascii="Times New Roman" w:eastAsia="宋体" w:hAnsi="Times New Roman" w:cs="等线"/>
                      <w:sz w:val="18"/>
                    </w:rPr>
                  </w:pPr>
                </w:p>
              </w:tc>
              <w:tc>
                <w:tcPr>
                  <w:tcW w:w="6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75DCDBD4" w14:textId="77777777" w:rsidR="00C73201" w:rsidRDefault="00C73201">
                  <w:pPr>
                    <w:rPr>
                      <w:rFonts w:ascii="Times New Roman" w:eastAsia="宋体" w:hAnsi="Times New Roman" w:cs="等线"/>
                      <w:sz w:val="18"/>
                    </w:rPr>
                  </w:pPr>
                </w:p>
              </w:tc>
              <w:tc>
                <w:tcPr>
                  <w:tcW w:w="60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34EA52A5" w14:textId="77777777" w:rsidR="00C73201" w:rsidRDefault="00C73201">
                  <w:pPr>
                    <w:rPr>
                      <w:rFonts w:ascii="Times New Roman" w:eastAsia="宋体" w:hAnsi="Times New Roman" w:cs="等线"/>
                      <w:sz w:val="18"/>
                    </w:rPr>
                  </w:pPr>
                </w:p>
              </w:tc>
              <w:tc>
                <w:tcPr>
                  <w:tcW w:w="44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C715CE2" w14:textId="77777777" w:rsidR="00C73201" w:rsidRDefault="00C73201">
                  <w:pPr>
                    <w:rPr>
                      <w:rFonts w:ascii="Times New Roman" w:eastAsia="宋体" w:hAnsi="Times New Roman" w:cs="等线"/>
                      <w:sz w:val="18"/>
                    </w:rPr>
                  </w:pPr>
                </w:p>
              </w:tc>
              <w:tc>
                <w:tcPr>
                  <w:tcW w:w="338"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440514E1" w14:textId="77777777" w:rsidR="00C73201" w:rsidRDefault="00C73201">
                  <w:pPr>
                    <w:rPr>
                      <w:rFonts w:ascii="Times New Roman" w:eastAsia="宋体" w:hAnsi="Times New Roman" w:cs="等线"/>
                      <w:sz w:val="18"/>
                    </w:rPr>
                  </w:pPr>
                </w:p>
              </w:tc>
              <w:tc>
                <w:tcPr>
                  <w:tcW w:w="305"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11FEE038" w14:textId="77777777" w:rsidR="00C73201" w:rsidRDefault="00C73201">
                  <w:pPr>
                    <w:rPr>
                      <w:rFonts w:ascii="Times New Roman" w:eastAsia="宋体" w:hAnsi="Times New Roman" w:cs="等线"/>
                      <w:sz w:val="18"/>
                    </w:rPr>
                  </w:pPr>
                </w:p>
              </w:tc>
              <w:tc>
                <w:tcPr>
                  <w:tcW w:w="302"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79EC8E12" w14:textId="77777777" w:rsidR="00C73201" w:rsidRDefault="00C73201">
                  <w:pPr>
                    <w:rPr>
                      <w:rFonts w:ascii="Times New Roman" w:eastAsia="宋体" w:hAnsi="Times New Roman" w:cs="等线"/>
                      <w:sz w:val="18"/>
                    </w:rPr>
                  </w:pPr>
                </w:p>
              </w:tc>
              <w:tc>
                <w:tcPr>
                  <w:tcW w:w="359"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03133E8E" w14:textId="77777777" w:rsidR="00C73201" w:rsidRDefault="00C73201">
                  <w:pPr>
                    <w:rPr>
                      <w:rFonts w:ascii="Times New Roman" w:eastAsia="宋体" w:hAnsi="Times New Roman" w:cs="等线"/>
                      <w:sz w:val="18"/>
                    </w:rPr>
                  </w:pPr>
                </w:p>
              </w:tc>
              <w:tc>
                <w:tcPr>
                  <w:tcW w:w="40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453845D" w14:textId="77777777" w:rsidR="00C73201" w:rsidRDefault="00000000">
                  <w:pPr>
                    <w:snapToGrid w:val="0"/>
                    <w:ind w:left="420" w:hanging="420"/>
                    <w:jc w:val="center"/>
                    <w:rPr>
                      <w:rFonts w:ascii="Times New Roman" w:eastAsia="宋体" w:hAnsi="Times New Roman"/>
                      <w:sz w:val="18"/>
                      <w:szCs w:val="18"/>
                    </w:rPr>
                  </w:pPr>
                  <w:r>
                    <w:rPr>
                      <w:rFonts w:ascii="Times New Roman" w:eastAsia="宋体" w:hAnsi="Times New Roman"/>
                      <w:sz w:val="18"/>
                      <w:szCs w:val="18"/>
                      <w:lang w:bidi="ar"/>
                    </w:rPr>
                    <w:t>TN</w:t>
                  </w:r>
                </w:p>
              </w:tc>
              <w:tc>
                <w:tcPr>
                  <w:tcW w:w="1004" w:type="pct"/>
                  <w:tcBorders>
                    <w:top w:val="single" w:sz="2" w:space="0" w:color="000000"/>
                    <w:left w:val="single" w:sz="2" w:space="0" w:color="000000"/>
                    <w:bottom w:val="single" w:sz="2" w:space="0" w:color="000000"/>
                    <w:right w:val="nil"/>
                  </w:tcBorders>
                  <w:shd w:val="clear" w:color="auto" w:fill="auto"/>
                  <w:vAlign w:val="center"/>
                </w:tcPr>
                <w:p w14:paraId="63098ECB" w14:textId="77777777" w:rsidR="00C73201"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12</w:t>
                  </w:r>
                </w:p>
              </w:tc>
            </w:tr>
            <w:tr w:rsidR="00C73201" w14:paraId="3069EA74" w14:textId="77777777">
              <w:trPr>
                <w:trHeight w:val="283"/>
              </w:trPr>
              <w:tc>
                <w:tcPr>
                  <w:tcW w:w="5000" w:type="pct"/>
                  <w:gridSpan w:val="11"/>
                  <w:tcBorders>
                    <w:top w:val="single" w:sz="2" w:space="0" w:color="000000"/>
                    <w:left w:val="nil"/>
                    <w:bottom w:val="single" w:sz="12" w:space="0" w:color="000000"/>
                    <w:right w:val="nil"/>
                  </w:tcBorders>
                  <w:shd w:val="clear" w:color="auto" w:fill="auto"/>
                  <w:vAlign w:val="center"/>
                </w:tcPr>
                <w:p w14:paraId="2D638222" w14:textId="77777777" w:rsidR="00C73201" w:rsidRDefault="00000000">
                  <w:pPr>
                    <w:snapToGrid w:val="0"/>
                    <w:jc w:val="left"/>
                    <w:rPr>
                      <w:rFonts w:ascii="Times New Roman" w:eastAsia="宋体" w:hAnsi="Times New Roman"/>
                      <w:sz w:val="18"/>
                      <w:szCs w:val="18"/>
                    </w:rPr>
                  </w:pPr>
                  <w:r>
                    <w:rPr>
                      <w:rFonts w:ascii="Times New Roman" w:eastAsia="宋体" w:hAnsi="Times New Roman"/>
                      <w:sz w:val="18"/>
                      <w:szCs w:val="18"/>
                      <w:lang w:bidi="ar"/>
                    </w:rPr>
                    <w:t xml:space="preserve">a </w:t>
                  </w:r>
                  <w:r>
                    <w:rPr>
                      <w:rFonts w:ascii="Times New Roman" w:eastAsia="宋体" w:hAnsi="Times New Roman" w:cs="宋体" w:hint="eastAsia"/>
                      <w:sz w:val="18"/>
                      <w:szCs w:val="18"/>
                      <w:lang w:bidi="ar"/>
                    </w:rPr>
                    <w:t>对于排至厂外公共污水处理系统的排放口，指废水排出厂界处经纬度坐标。</w:t>
                  </w:r>
                </w:p>
                <w:p w14:paraId="5D841D6E" w14:textId="77777777" w:rsidR="00C73201" w:rsidRDefault="00000000">
                  <w:pPr>
                    <w:snapToGrid w:val="0"/>
                    <w:jc w:val="left"/>
                    <w:rPr>
                      <w:rFonts w:ascii="Times New Roman" w:eastAsia="宋体" w:hAnsi="Times New Roman"/>
                      <w:sz w:val="18"/>
                      <w:szCs w:val="18"/>
                    </w:rPr>
                  </w:pPr>
                  <w:r>
                    <w:rPr>
                      <w:rFonts w:ascii="Times New Roman" w:eastAsia="宋体" w:hAnsi="Times New Roman"/>
                      <w:sz w:val="18"/>
                      <w:szCs w:val="18"/>
                      <w:lang w:bidi="ar"/>
                    </w:rPr>
                    <w:t xml:space="preserve">b </w:t>
                  </w:r>
                  <w:r>
                    <w:rPr>
                      <w:rFonts w:ascii="Times New Roman" w:eastAsia="宋体" w:hAnsi="Times New Roman" w:cs="宋体" w:hint="eastAsia"/>
                      <w:sz w:val="18"/>
                      <w:szCs w:val="18"/>
                      <w:lang w:bidi="ar"/>
                    </w:rPr>
                    <w:t>指厂外城镇或工业污水集中处理设施名称，如</w:t>
                  </w:r>
                  <w:r>
                    <w:rPr>
                      <w:rFonts w:ascii="Times New Roman" w:eastAsia="宋体" w:hAnsi="Times New Roman"/>
                      <w:sz w:val="18"/>
                      <w:szCs w:val="18"/>
                      <w:lang w:bidi="ar"/>
                    </w:rPr>
                    <w:t>×××</w:t>
                  </w:r>
                  <w:r>
                    <w:rPr>
                      <w:rFonts w:ascii="Times New Roman" w:eastAsia="宋体" w:hAnsi="Times New Roman" w:cs="宋体" w:hint="eastAsia"/>
                      <w:sz w:val="18"/>
                      <w:szCs w:val="18"/>
                      <w:lang w:bidi="ar"/>
                    </w:rPr>
                    <w:t>生活污水处理厂、</w:t>
                  </w:r>
                  <w:r>
                    <w:rPr>
                      <w:rFonts w:ascii="Times New Roman" w:eastAsia="宋体" w:hAnsi="Times New Roman"/>
                      <w:sz w:val="18"/>
                      <w:szCs w:val="18"/>
                      <w:lang w:bidi="ar"/>
                    </w:rPr>
                    <w:t>×××</w:t>
                  </w:r>
                  <w:r>
                    <w:rPr>
                      <w:rFonts w:ascii="Times New Roman" w:eastAsia="宋体" w:hAnsi="Times New Roman" w:cs="宋体" w:hint="eastAsia"/>
                      <w:sz w:val="18"/>
                      <w:szCs w:val="18"/>
                      <w:lang w:bidi="ar"/>
                    </w:rPr>
                    <w:t>化工园区污水处理厂等。</w:t>
                  </w:r>
                </w:p>
              </w:tc>
            </w:tr>
          </w:tbl>
          <w:p w14:paraId="6A542C12"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废水主要包括生活污水、冲洗废水。冲洗废水经今创交通设备厂内污水处理设施处理后接管至武高新工业污水处理厂集中处理，接管标准执行江苏今创交通设备有限公司与常州武高新道胜生态有限公司签订的《工业废水委托处理服务合同》中附件</w:t>
            </w:r>
            <w:r>
              <w:rPr>
                <w:rFonts w:ascii="Times New Roman" w:eastAsia="宋体" w:hAnsi="Times New Roman"/>
                <w:bCs/>
                <w:sz w:val="24"/>
              </w:rPr>
              <w:t>1</w:t>
            </w:r>
            <w:r>
              <w:rPr>
                <w:rFonts w:ascii="Times New Roman" w:eastAsia="宋体" w:hAnsi="Times New Roman"/>
                <w:bCs/>
                <w:sz w:val="24"/>
              </w:rPr>
              <w:t>《其他工业企业纳管水质标准》中的标准限值，尾水排放执行《城镇污水处理厂污染物排放标准》（</w:t>
            </w:r>
            <w:r>
              <w:rPr>
                <w:rFonts w:ascii="Times New Roman" w:eastAsia="宋体" w:hAnsi="Times New Roman"/>
                <w:bCs/>
                <w:sz w:val="24"/>
              </w:rPr>
              <w:t>GB18918-2002</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一级</w:t>
            </w:r>
            <w:r>
              <w:rPr>
                <w:rFonts w:ascii="Times New Roman" w:eastAsia="宋体" w:hAnsi="Times New Roman"/>
                <w:bCs/>
                <w:sz w:val="24"/>
              </w:rPr>
              <w:t>A</w:t>
            </w:r>
            <w:r>
              <w:rPr>
                <w:rFonts w:ascii="Times New Roman" w:eastAsia="宋体" w:hAnsi="Times New Roman"/>
                <w:bCs/>
                <w:sz w:val="24"/>
              </w:rPr>
              <w:t>标准及《</w:t>
            </w:r>
            <w:r>
              <w:rPr>
                <w:rFonts w:ascii="Times New Roman" w:eastAsia="宋体" w:hAnsi="Times New Roman" w:hint="eastAsia"/>
                <w:bCs/>
                <w:sz w:val="24"/>
              </w:rPr>
              <w:t>《地表水环境质量标准》（</w:t>
            </w:r>
            <w:r>
              <w:rPr>
                <w:rFonts w:ascii="Times New Roman" w:eastAsia="宋体" w:hAnsi="Times New Roman"/>
                <w:bCs/>
                <w:sz w:val="24"/>
              </w:rPr>
              <w:t>GB3838-2002</w:t>
            </w:r>
            <w:r>
              <w:rPr>
                <w:rFonts w:ascii="Times New Roman" w:eastAsia="宋体" w:hAnsi="Times New Roman"/>
                <w:bCs/>
                <w:sz w:val="24"/>
              </w:rPr>
              <w:t>）</w:t>
            </w:r>
            <w:r>
              <w:rPr>
                <w:rFonts w:ascii="宋体" w:eastAsia="宋体" w:hAnsi="宋体" w:hint="eastAsia"/>
                <w:bCs/>
                <w:sz w:val="24"/>
              </w:rPr>
              <w:t>Ⅳ</w:t>
            </w:r>
            <w:r>
              <w:rPr>
                <w:rFonts w:ascii="Times New Roman" w:eastAsia="宋体" w:hAnsi="Times New Roman" w:hint="eastAsia"/>
                <w:bCs/>
                <w:sz w:val="24"/>
              </w:rPr>
              <w:t>类水</w:t>
            </w:r>
            <w:r>
              <w:rPr>
                <w:rFonts w:ascii="Times New Roman" w:eastAsia="宋体" w:hAnsi="Times New Roman"/>
                <w:bCs/>
                <w:sz w:val="24"/>
              </w:rPr>
              <w:t>标准后排入</w:t>
            </w:r>
            <w:r>
              <w:rPr>
                <w:rFonts w:ascii="Times New Roman" w:eastAsia="宋体" w:hAnsi="Times New Roman" w:hint="eastAsia"/>
                <w:bCs/>
                <w:sz w:val="24"/>
              </w:rPr>
              <w:t>龙资河、武宜运河；生活污水接管至武南污水处理厂集中处理，接管标准执行《污水排入城镇下水道水质标准》（</w:t>
            </w:r>
            <w:r>
              <w:rPr>
                <w:rFonts w:ascii="Times New Roman" w:eastAsia="宋体" w:hAnsi="Times New Roman"/>
                <w:bCs/>
                <w:sz w:val="24"/>
              </w:rPr>
              <w:t>GB/T 31962-2015</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中</w:t>
            </w:r>
            <w:r>
              <w:rPr>
                <w:rFonts w:ascii="Times New Roman" w:eastAsia="宋体" w:hAnsi="Times New Roman"/>
                <w:bCs/>
                <w:sz w:val="24"/>
              </w:rPr>
              <w:t>B</w:t>
            </w:r>
            <w:r>
              <w:rPr>
                <w:rFonts w:ascii="Times New Roman" w:eastAsia="宋体" w:hAnsi="Times New Roman"/>
                <w:bCs/>
                <w:sz w:val="24"/>
              </w:rPr>
              <w:t>级标准，尾水排放执行《城镇污水处理厂污染物排放标准》（</w:t>
            </w:r>
            <w:r>
              <w:rPr>
                <w:rFonts w:ascii="Times New Roman" w:eastAsia="宋体" w:hAnsi="Times New Roman"/>
                <w:bCs/>
                <w:sz w:val="24"/>
              </w:rPr>
              <w:t>GB18918-2002</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一级</w:t>
            </w:r>
            <w:r>
              <w:rPr>
                <w:rFonts w:ascii="Times New Roman" w:eastAsia="宋体" w:hAnsi="Times New Roman"/>
                <w:bCs/>
                <w:sz w:val="24"/>
              </w:rPr>
              <w:t>A</w:t>
            </w:r>
            <w:r>
              <w:rPr>
                <w:rFonts w:ascii="Times New Roman" w:eastAsia="宋体" w:hAnsi="Times New Roman"/>
                <w:bCs/>
                <w:sz w:val="24"/>
              </w:rPr>
              <w:t>标准及《太湖地区城镇污水处理厂主要水污染物排放限值》（</w:t>
            </w:r>
            <w:r>
              <w:rPr>
                <w:rFonts w:ascii="Times New Roman" w:eastAsia="宋体" w:hAnsi="Times New Roman"/>
                <w:bCs/>
                <w:sz w:val="24"/>
              </w:rPr>
              <w:t>DB32/1072-2018</w:t>
            </w:r>
            <w:r>
              <w:rPr>
                <w:rFonts w:ascii="Times New Roman" w:eastAsia="宋体" w:hAnsi="Times New Roman"/>
                <w:bCs/>
                <w:sz w:val="24"/>
              </w:rPr>
              <w:t>）表</w:t>
            </w:r>
            <w:r>
              <w:rPr>
                <w:rFonts w:ascii="Times New Roman" w:eastAsia="宋体" w:hAnsi="Times New Roman"/>
                <w:bCs/>
                <w:sz w:val="24"/>
              </w:rPr>
              <w:t>2</w:t>
            </w:r>
            <w:r>
              <w:rPr>
                <w:rFonts w:ascii="Times New Roman" w:eastAsia="宋体" w:hAnsi="Times New Roman"/>
                <w:bCs/>
                <w:sz w:val="24"/>
              </w:rPr>
              <w:t>中的标准后排</w:t>
            </w:r>
            <w:r>
              <w:rPr>
                <w:rFonts w:ascii="Times New Roman" w:eastAsia="宋体" w:hAnsi="Times New Roman" w:hint="eastAsia"/>
                <w:bCs/>
                <w:sz w:val="24"/>
              </w:rPr>
              <w:t>入武南河。本项目生活污水和经厂内处理后生产废水均接管排放，在区域总量控制的基础上，对周围地表水环境基本无影响，武南河仍满足</w:t>
            </w:r>
            <w:r>
              <w:rPr>
                <w:rFonts w:ascii="宋体" w:eastAsia="宋体" w:hAnsi="宋体" w:hint="eastAsia"/>
                <w:bCs/>
                <w:sz w:val="24"/>
              </w:rPr>
              <w:t>Ⅲ</w:t>
            </w:r>
            <w:r>
              <w:rPr>
                <w:rFonts w:ascii="Times New Roman" w:eastAsia="宋体" w:hAnsi="Times New Roman" w:hint="eastAsia"/>
                <w:bCs/>
                <w:sz w:val="24"/>
              </w:rPr>
              <w:t>类地表水环境功能区划要求，龙资河和武宜运河仍满足</w:t>
            </w:r>
            <w:r>
              <w:rPr>
                <w:rFonts w:ascii="宋体" w:eastAsia="宋体" w:hAnsi="宋体" w:hint="eastAsia"/>
                <w:bCs/>
                <w:sz w:val="24"/>
              </w:rPr>
              <w:t>Ⅳ</w:t>
            </w:r>
            <w:r>
              <w:rPr>
                <w:rFonts w:ascii="Times New Roman" w:eastAsia="宋体" w:hAnsi="Times New Roman" w:hint="eastAsia"/>
                <w:bCs/>
                <w:sz w:val="24"/>
              </w:rPr>
              <w:t>类地表水环境功能区划要求。</w:t>
            </w:r>
          </w:p>
          <w:p w14:paraId="3A2B96C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、接管可行性分析</w:t>
            </w:r>
          </w:p>
          <w:p w14:paraId="3543AA15"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1</w:t>
            </w:r>
            <w:r>
              <w:rPr>
                <w:rFonts w:ascii="Times New Roman" w:eastAsia="宋体" w:hAnsi="Times New Roman" w:hint="eastAsia"/>
                <w:b/>
                <w:sz w:val="24"/>
              </w:rPr>
              <w:t>）管网配套可行性分析</w:t>
            </w:r>
          </w:p>
          <w:p w14:paraId="7FE0A90A"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由于本项目实行雨污分流，且租赁厂区今创交通设备有限公司厂内已完成雨</w:t>
            </w:r>
            <w:r>
              <w:rPr>
                <w:rFonts w:ascii="Times New Roman" w:eastAsia="宋体" w:hAnsi="Times New Roman" w:hint="eastAsia"/>
                <w:bCs/>
                <w:sz w:val="24"/>
              </w:rPr>
              <w:lastRenderedPageBreak/>
              <w:t>污管网布设。因此，可直接将厂区内生活污水和生产废水分别与市政污水管网接管，只需将厂区排污口按照《江苏省排污口设置及规范化整治管理办法》的要求设置，并与污水处理厂污水管网连通即可将预处理达标后的废水排入武南污水处理厂和武高新工业污水处理厂集中处理。</w:t>
            </w:r>
          </w:p>
          <w:p w14:paraId="68C1D46C"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2</w:t>
            </w:r>
            <w:r>
              <w:rPr>
                <w:rFonts w:ascii="Times New Roman" w:eastAsia="宋体" w:hAnsi="Times New Roman" w:hint="eastAsia"/>
                <w:b/>
                <w:sz w:val="24"/>
              </w:rPr>
              <w:t>）武南污水处理厂</w:t>
            </w:r>
          </w:p>
          <w:p w14:paraId="6EFF33B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①污水处理厂概况</w:t>
            </w:r>
          </w:p>
          <w:p w14:paraId="4F70A0D7"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武南污水处理厂位于武进高新区，占地</w:t>
            </w:r>
            <w:r>
              <w:rPr>
                <w:rFonts w:ascii="Times New Roman" w:eastAsia="宋体" w:hAnsi="Times New Roman"/>
                <w:bCs/>
                <w:sz w:val="24"/>
              </w:rPr>
              <w:t>252</w:t>
            </w:r>
            <w:r>
              <w:rPr>
                <w:rFonts w:ascii="Times New Roman" w:eastAsia="宋体" w:hAnsi="Times New Roman"/>
                <w:bCs/>
                <w:sz w:val="24"/>
              </w:rPr>
              <w:t>亩，总设计规模</w:t>
            </w:r>
            <w:r>
              <w:rPr>
                <w:rFonts w:ascii="Times New Roman" w:eastAsia="宋体" w:hAnsi="Times New Roman"/>
                <w:bCs/>
                <w:sz w:val="24"/>
              </w:rPr>
              <w:t>10</w:t>
            </w:r>
            <w:r>
              <w:rPr>
                <w:rFonts w:ascii="Times New Roman" w:eastAsia="宋体" w:hAnsi="Times New Roman"/>
                <w:bCs/>
                <w:sz w:val="24"/>
              </w:rPr>
              <w:t>万吨</w:t>
            </w:r>
            <w:r>
              <w:rPr>
                <w:rFonts w:ascii="Times New Roman" w:eastAsia="宋体" w:hAnsi="Times New Roman"/>
                <w:bCs/>
                <w:sz w:val="24"/>
              </w:rPr>
              <w:t>/</w:t>
            </w:r>
            <w:r>
              <w:rPr>
                <w:rFonts w:ascii="Times New Roman" w:eastAsia="宋体" w:hAnsi="Times New Roman"/>
                <w:bCs/>
                <w:sz w:val="24"/>
              </w:rPr>
              <w:t>日，收集服务范围为高新区、大学城、南夏墅、礼嘉、洛阳、前黄六个片区，共</w:t>
            </w:r>
            <w:r>
              <w:rPr>
                <w:rFonts w:ascii="Times New Roman" w:eastAsia="宋体" w:hAnsi="Times New Roman"/>
                <w:bCs/>
                <w:sz w:val="24"/>
              </w:rPr>
              <w:t>173</w:t>
            </w:r>
            <w:r>
              <w:rPr>
                <w:rFonts w:ascii="Times New Roman" w:eastAsia="宋体" w:hAnsi="Times New Roman"/>
                <w:bCs/>
                <w:sz w:val="24"/>
              </w:rPr>
              <w:t>平方千米。一期工程规模</w:t>
            </w:r>
            <w:r>
              <w:rPr>
                <w:rFonts w:ascii="Times New Roman" w:eastAsia="宋体" w:hAnsi="Times New Roman"/>
                <w:bCs/>
                <w:sz w:val="24"/>
              </w:rPr>
              <w:t>4</w:t>
            </w:r>
            <w:r>
              <w:rPr>
                <w:rFonts w:ascii="Times New Roman" w:eastAsia="宋体" w:hAnsi="Times New Roman"/>
                <w:bCs/>
                <w:sz w:val="24"/>
              </w:rPr>
              <w:t>万吨</w:t>
            </w:r>
            <w:r>
              <w:rPr>
                <w:rFonts w:ascii="Times New Roman" w:eastAsia="宋体" w:hAnsi="Times New Roman"/>
                <w:bCs/>
                <w:sz w:val="24"/>
              </w:rPr>
              <w:t>/</w:t>
            </w:r>
            <w:r>
              <w:rPr>
                <w:rFonts w:ascii="Times New Roman" w:eastAsia="宋体" w:hAnsi="Times New Roman"/>
                <w:bCs/>
                <w:sz w:val="24"/>
              </w:rPr>
              <w:t>日，于</w:t>
            </w:r>
            <w:r>
              <w:rPr>
                <w:rFonts w:ascii="Times New Roman" w:eastAsia="宋体" w:hAnsi="Times New Roman"/>
                <w:bCs/>
                <w:sz w:val="24"/>
              </w:rPr>
              <w:t>2009</w:t>
            </w:r>
            <w:r>
              <w:rPr>
                <w:rFonts w:ascii="Times New Roman" w:eastAsia="宋体" w:hAnsi="Times New Roman"/>
                <w:bCs/>
                <w:sz w:val="24"/>
              </w:rPr>
              <w:t>年</w:t>
            </w:r>
            <w:r>
              <w:rPr>
                <w:rFonts w:ascii="Times New Roman" w:eastAsia="宋体" w:hAnsi="Times New Roman"/>
                <w:bCs/>
                <w:sz w:val="24"/>
              </w:rPr>
              <w:t>5</w:t>
            </w:r>
            <w:r>
              <w:rPr>
                <w:rFonts w:ascii="Times New Roman" w:eastAsia="宋体" w:hAnsi="Times New Roman"/>
                <w:bCs/>
                <w:sz w:val="24"/>
              </w:rPr>
              <w:t>月</w:t>
            </w:r>
            <w:r>
              <w:rPr>
                <w:rFonts w:ascii="Times New Roman" w:eastAsia="宋体" w:hAnsi="Times New Roman"/>
                <w:bCs/>
                <w:sz w:val="24"/>
              </w:rPr>
              <w:t>19</w:t>
            </w:r>
            <w:r>
              <w:rPr>
                <w:rFonts w:ascii="Times New Roman" w:eastAsia="宋体" w:hAnsi="Times New Roman"/>
                <w:bCs/>
                <w:sz w:val="24"/>
              </w:rPr>
              <w:t>日正式进水试运。二期扩建及改造工程规模</w:t>
            </w:r>
            <w:r>
              <w:rPr>
                <w:rFonts w:ascii="Times New Roman" w:eastAsia="宋体" w:hAnsi="Times New Roman"/>
                <w:bCs/>
                <w:sz w:val="24"/>
              </w:rPr>
              <w:t>6</w:t>
            </w:r>
            <w:r>
              <w:rPr>
                <w:rFonts w:ascii="Times New Roman" w:eastAsia="宋体" w:hAnsi="Times New Roman"/>
                <w:bCs/>
                <w:sz w:val="24"/>
              </w:rPr>
              <w:t>万吨</w:t>
            </w:r>
            <w:r>
              <w:rPr>
                <w:rFonts w:ascii="Times New Roman" w:eastAsia="宋体" w:hAnsi="Times New Roman"/>
                <w:bCs/>
                <w:sz w:val="24"/>
              </w:rPr>
              <w:t>/</w:t>
            </w:r>
            <w:r>
              <w:rPr>
                <w:rFonts w:ascii="Times New Roman" w:eastAsia="宋体" w:hAnsi="Times New Roman"/>
                <w:bCs/>
                <w:sz w:val="24"/>
              </w:rPr>
              <w:t>日，配套污水管网</w:t>
            </w:r>
            <w:r>
              <w:rPr>
                <w:rFonts w:ascii="Times New Roman" w:eastAsia="宋体" w:hAnsi="Times New Roman"/>
                <w:bCs/>
                <w:sz w:val="24"/>
              </w:rPr>
              <w:t>155</w:t>
            </w:r>
            <w:r>
              <w:rPr>
                <w:rFonts w:ascii="Times New Roman" w:eastAsia="宋体" w:hAnsi="Times New Roman"/>
                <w:bCs/>
                <w:sz w:val="24"/>
              </w:rPr>
              <w:t>公里，于</w:t>
            </w:r>
            <w:r>
              <w:rPr>
                <w:rFonts w:ascii="Times New Roman" w:eastAsia="宋体" w:hAnsi="Times New Roman"/>
                <w:bCs/>
                <w:sz w:val="24"/>
              </w:rPr>
              <w:t>2013</w:t>
            </w:r>
            <w:r>
              <w:rPr>
                <w:rFonts w:ascii="Times New Roman" w:eastAsia="宋体" w:hAnsi="Times New Roman"/>
                <w:bCs/>
                <w:sz w:val="24"/>
              </w:rPr>
              <w:t>年</w:t>
            </w:r>
            <w:r>
              <w:rPr>
                <w:rFonts w:ascii="Times New Roman" w:eastAsia="宋体" w:hAnsi="Times New Roman"/>
                <w:bCs/>
                <w:sz w:val="24"/>
              </w:rPr>
              <w:t>2</w:t>
            </w:r>
            <w:r>
              <w:rPr>
                <w:rFonts w:ascii="Times New Roman" w:eastAsia="宋体" w:hAnsi="Times New Roman"/>
                <w:bCs/>
                <w:sz w:val="24"/>
              </w:rPr>
              <w:t>月开工，目前已调试运行完毕，达标出水。武南污水处理厂工艺采用选择厌氧池</w:t>
            </w:r>
            <w:r>
              <w:rPr>
                <w:rFonts w:ascii="Times New Roman" w:eastAsia="宋体" w:hAnsi="Times New Roman"/>
                <w:bCs/>
                <w:sz w:val="24"/>
              </w:rPr>
              <w:t>+Carrousel</w:t>
            </w:r>
            <w:r>
              <w:rPr>
                <w:rFonts w:ascii="Times New Roman" w:eastAsia="宋体" w:hAnsi="Times New Roman"/>
                <w:bCs/>
                <w:sz w:val="24"/>
              </w:rPr>
              <w:t>氧化沟</w:t>
            </w:r>
            <w:r>
              <w:rPr>
                <w:rFonts w:ascii="Times New Roman" w:eastAsia="宋体" w:hAnsi="Times New Roman"/>
                <w:bCs/>
                <w:sz w:val="24"/>
              </w:rPr>
              <w:t>+</w:t>
            </w:r>
            <w:r>
              <w:rPr>
                <w:rFonts w:ascii="Times New Roman" w:eastAsia="宋体" w:hAnsi="Times New Roman"/>
                <w:bCs/>
                <w:sz w:val="24"/>
              </w:rPr>
              <w:t>二沉池</w:t>
            </w:r>
            <w:r>
              <w:rPr>
                <w:rFonts w:ascii="Times New Roman" w:eastAsia="宋体" w:hAnsi="Times New Roman"/>
                <w:bCs/>
                <w:sz w:val="24"/>
              </w:rPr>
              <w:t>+</w:t>
            </w:r>
            <w:r>
              <w:rPr>
                <w:rFonts w:ascii="Times New Roman" w:eastAsia="宋体" w:hAnsi="Times New Roman"/>
                <w:bCs/>
                <w:sz w:val="24"/>
              </w:rPr>
              <w:t>高密度澄清池</w:t>
            </w:r>
            <w:r>
              <w:rPr>
                <w:rFonts w:ascii="Times New Roman" w:eastAsia="宋体" w:hAnsi="Times New Roman"/>
                <w:bCs/>
                <w:sz w:val="24"/>
              </w:rPr>
              <w:t>+V</w:t>
            </w:r>
            <w:r>
              <w:rPr>
                <w:rFonts w:ascii="Times New Roman" w:eastAsia="宋体" w:hAnsi="Times New Roman"/>
                <w:bCs/>
                <w:sz w:val="24"/>
              </w:rPr>
              <w:t>型滤池工艺</w:t>
            </w:r>
            <w:r>
              <w:rPr>
                <w:rFonts w:ascii="Times New Roman" w:eastAsia="宋体" w:hAnsi="Times New Roman"/>
                <w:bCs/>
                <w:sz w:val="24"/>
              </w:rPr>
              <w:t>+ClO</w:t>
            </w:r>
            <w:r>
              <w:rPr>
                <w:rFonts w:ascii="Times New Roman" w:eastAsia="宋体" w:hAnsi="Times New Roman"/>
                <w:bCs/>
                <w:sz w:val="24"/>
                <w:vertAlign w:val="subscript"/>
              </w:rPr>
              <w:t>2</w:t>
            </w:r>
            <w:r>
              <w:rPr>
                <w:rFonts w:ascii="Times New Roman" w:eastAsia="宋体" w:hAnsi="Times New Roman"/>
                <w:bCs/>
                <w:sz w:val="24"/>
              </w:rPr>
              <w:t>消毒。污水处理厂尾水排入武南河。</w:t>
            </w:r>
          </w:p>
          <w:p w14:paraId="2ED74786" w14:textId="77777777" w:rsidR="00C73201" w:rsidRDefault="00000000">
            <w:pPr>
              <w:spacing w:line="360" w:lineRule="auto"/>
              <w:rPr>
                <w:rFonts w:ascii="Times New Roman" w:eastAsia="宋体" w:hAnsi="Times New Roman"/>
                <w:bCs/>
                <w:sz w:val="24"/>
              </w:rPr>
            </w:pPr>
            <w:r>
              <w:rPr>
                <w:noProof/>
              </w:rPr>
              <w:drawing>
                <wp:inline distT="0" distB="0" distL="0" distR="0" wp14:anchorId="42A7C56F" wp14:editId="394DFF4D">
                  <wp:extent cx="5349875" cy="1765935"/>
                  <wp:effectExtent l="0" t="0" r="317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49875" cy="1765935"/>
                          </a:xfrm>
                          <a:prstGeom prst="rect">
                            <a:avLst/>
                          </a:prstGeom>
                          <a:noFill/>
                          <a:ln>
                            <a:noFill/>
                          </a:ln>
                        </pic:spPr>
                      </pic:pic>
                    </a:graphicData>
                  </a:graphic>
                </wp:inline>
              </w:drawing>
            </w:r>
          </w:p>
          <w:p w14:paraId="13DFBD58"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4</w:t>
            </w:r>
            <w:r>
              <w:rPr>
                <w:rFonts w:ascii="Times New Roman" w:eastAsia="宋体" w:hAnsi="Times New Roman"/>
                <w:b/>
                <w:sz w:val="24"/>
              </w:rPr>
              <w:t xml:space="preserve">.2-2  </w:t>
            </w:r>
            <w:r>
              <w:rPr>
                <w:rFonts w:ascii="Times New Roman" w:eastAsia="宋体" w:hAnsi="Times New Roman" w:hint="eastAsia"/>
                <w:b/>
                <w:sz w:val="24"/>
              </w:rPr>
              <w:t>武南污水处理厂工艺流程图</w:t>
            </w:r>
          </w:p>
          <w:p w14:paraId="096F8E65"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②水质可行性分析</w:t>
            </w:r>
          </w:p>
          <w:p w14:paraId="17B67FBA"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本项目接管至武南污水处理厂集中处理的废水为生活污水，本项目生活污水水质简单，主要污染物的接管浓度约为</w:t>
            </w:r>
            <w:r>
              <w:rPr>
                <w:rFonts w:ascii="Times New Roman" w:eastAsia="宋体" w:hAnsi="Times New Roman" w:hint="eastAsia"/>
                <w:bCs/>
                <w:sz w:val="24"/>
              </w:rPr>
              <w:t>C</w:t>
            </w:r>
            <w:r>
              <w:rPr>
                <w:rFonts w:ascii="Times New Roman" w:eastAsia="宋体" w:hAnsi="Times New Roman"/>
                <w:bCs/>
                <w:sz w:val="24"/>
              </w:rPr>
              <w:t>OD 400mg/L</w:t>
            </w:r>
            <w:r>
              <w:rPr>
                <w:rFonts w:ascii="Times New Roman" w:eastAsia="宋体" w:hAnsi="Times New Roman" w:hint="eastAsia"/>
                <w:bCs/>
                <w:sz w:val="24"/>
              </w:rPr>
              <w:t>、</w:t>
            </w:r>
            <w:r>
              <w:rPr>
                <w:rFonts w:ascii="Times New Roman" w:eastAsia="宋体" w:hAnsi="Times New Roman" w:hint="eastAsia"/>
                <w:bCs/>
                <w:sz w:val="24"/>
              </w:rPr>
              <w:t>S</w:t>
            </w:r>
            <w:r>
              <w:rPr>
                <w:rFonts w:ascii="Times New Roman" w:eastAsia="宋体" w:hAnsi="Times New Roman"/>
                <w:bCs/>
                <w:sz w:val="24"/>
              </w:rPr>
              <w:t>S300 mg/L</w:t>
            </w:r>
            <w:r>
              <w:rPr>
                <w:rFonts w:ascii="Times New Roman" w:eastAsia="宋体" w:hAnsi="Times New Roman" w:hint="eastAsia"/>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5mg/L</w:t>
            </w:r>
            <w:r>
              <w:rPr>
                <w:rFonts w:ascii="Times New Roman" w:eastAsia="宋体" w:hAnsi="Times New Roman" w:hint="eastAsia"/>
                <w:bCs/>
                <w:sz w:val="24"/>
              </w:rPr>
              <w:t>，不会对污水处理厂运行产生冲击负荷，不影响污水处理厂出水水质，经济上比较合理，有利于污染物的集中控制。</w:t>
            </w:r>
          </w:p>
          <w:p w14:paraId="4F4EBD8A"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③</w:t>
            </w:r>
            <w:r>
              <w:rPr>
                <w:rFonts w:ascii="Times New Roman" w:eastAsia="宋体" w:hAnsi="Times New Roman" w:hint="eastAsia"/>
                <w:bCs/>
                <w:sz w:val="24"/>
              </w:rPr>
              <w:t>接管水量可行性分析</w:t>
            </w:r>
          </w:p>
          <w:p w14:paraId="1ACA2F1A"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武南污水处理厂一期工程（</w:t>
            </w:r>
            <w:r>
              <w:rPr>
                <w:rFonts w:ascii="Times New Roman" w:eastAsia="宋体" w:hAnsi="Times New Roman" w:hint="eastAsia"/>
                <w:bCs/>
                <w:sz w:val="24"/>
              </w:rPr>
              <w:t>4</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）以及扩建及改造工程（</w:t>
            </w:r>
            <w:r>
              <w:rPr>
                <w:rFonts w:ascii="Times New Roman" w:eastAsia="宋体" w:hAnsi="Times New Roman" w:hint="eastAsia"/>
                <w:bCs/>
                <w:sz w:val="24"/>
              </w:rPr>
              <w:t>6</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）总处理能力</w:t>
            </w:r>
            <w:r>
              <w:rPr>
                <w:rFonts w:ascii="Times New Roman" w:eastAsia="宋体" w:hAnsi="Times New Roman" w:hint="eastAsia"/>
                <w:bCs/>
                <w:sz w:val="24"/>
              </w:rPr>
              <w:t>1</w:t>
            </w:r>
            <w:r>
              <w:rPr>
                <w:rFonts w:ascii="Times New Roman" w:eastAsia="宋体" w:hAnsi="Times New Roman"/>
                <w:bCs/>
                <w:sz w:val="24"/>
              </w:rPr>
              <w:t>0</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，目前已正常运行，武南污水处理厂尚有</w:t>
            </w:r>
            <w:r>
              <w:rPr>
                <w:rFonts w:ascii="Times New Roman" w:eastAsia="宋体" w:hAnsi="Times New Roman" w:hint="eastAsia"/>
                <w:bCs/>
                <w:sz w:val="24"/>
              </w:rPr>
              <w:t>1</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的余量。本项目生活污水排放量为</w:t>
            </w:r>
            <w:r>
              <w:rPr>
                <w:rFonts w:ascii="Times New Roman" w:eastAsia="宋体" w:hAnsi="Times New Roman" w:hint="eastAsia"/>
                <w:bCs/>
                <w:sz w:val="24"/>
              </w:rPr>
              <w:t>4</w:t>
            </w:r>
            <w:r>
              <w:rPr>
                <w:rFonts w:ascii="Times New Roman" w:eastAsia="宋体" w:hAnsi="Times New Roman"/>
                <w:bCs/>
                <w:sz w:val="24"/>
              </w:rPr>
              <w:t>.16m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，仅为武南污水处理厂日处理能力余量的</w:t>
            </w:r>
            <w:r>
              <w:rPr>
                <w:rFonts w:ascii="Times New Roman" w:eastAsia="宋体" w:hAnsi="Times New Roman"/>
                <w:bCs/>
                <w:sz w:val="24"/>
              </w:rPr>
              <w:lastRenderedPageBreak/>
              <w:t>0.04%</w:t>
            </w:r>
            <w:r>
              <w:rPr>
                <w:rFonts w:ascii="Times New Roman" w:eastAsia="宋体" w:hAnsi="Times New Roman"/>
                <w:bCs/>
                <w:sz w:val="24"/>
              </w:rPr>
              <w:t>，因此</w:t>
            </w:r>
            <w:r>
              <w:rPr>
                <w:rFonts w:ascii="Times New Roman" w:eastAsia="宋体" w:hAnsi="Times New Roman" w:hint="eastAsia"/>
                <w:bCs/>
                <w:sz w:val="24"/>
              </w:rPr>
              <w:t>本项目生活污水</w:t>
            </w:r>
            <w:r>
              <w:rPr>
                <w:rFonts w:ascii="Times New Roman" w:eastAsia="宋体" w:hAnsi="Times New Roman"/>
                <w:bCs/>
                <w:sz w:val="24"/>
              </w:rPr>
              <w:t>排入武南污水处理厂处理从水量上分析安全可行。</w:t>
            </w:r>
          </w:p>
          <w:p w14:paraId="597DB55C"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④接管可行性结论</w:t>
            </w:r>
          </w:p>
          <w:p w14:paraId="46A37E1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从以上分析可知，建设项目位于武南污水处理厂的服务范围内，且建设项目生活污水可达武南污水处理厂的接管要求，生活污水排放量在污水处理厂现有处理规模的能力范围内，且污水管网已铺设至项目所在地。因此，建设项目生活污水接入武南污水处理厂集中处理是可行的。</w:t>
            </w:r>
          </w:p>
          <w:p w14:paraId="0929E366"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3</w:t>
            </w:r>
            <w:r>
              <w:rPr>
                <w:rFonts w:ascii="Times New Roman" w:eastAsia="宋体" w:hAnsi="Times New Roman" w:hint="eastAsia"/>
                <w:b/>
                <w:sz w:val="24"/>
              </w:rPr>
              <w:t>）武高新工业污水处理厂</w:t>
            </w:r>
          </w:p>
          <w:p w14:paraId="270570C3"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①</w:t>
            </w:r>
            <w:r>
              <w:rPr>
                <w:rFonts w:ascii="Times New Roman" w:eastAsia="宋体" w:hAnsi="Times New Roman" w:hint="eastAsia"/>
                <w:bCs/>
                <w:sz w:val="24"/>
              </w:rPr>
              <w:t>污水处理厂概况</w:t>
            </w:r>
          </w:p>
          <w:p w14:paraId="16C39ED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武高新工业污水处理厂位于龙资路以北凤栖路以西，一期工程建设规模</w:t>
            </w:r>
            <w:r>
              <w:rPr>
                <w:rFonts w:ascii="Times New Roman" w:eastAsia="宋体" w:hAnsi="Times New Roman" w:hint="eastAsia"/>
                <w:bCs/>
                <w:sz w:val="24"/>
              </w:rPr>
              <w:t>3</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，污水处理厂远期规模</w:t>
            </w:r>
            <w:r>
              <w:rPr>
                <w:rFonts w:ascii="Times New Roman" w:eastAsia="宋体" w:hAnsi="Times New Roman" w:hint="eastAsia"/>
                <w:bCs/>
                <w:sz w:val="24"/>
              </w:rPr>
              <w:t>5</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。武高新工业污水处理厂主要接受原先接入武南污水处理厂的工业废水以及后期建设的工业企业产生的工业废水，收税范围为武进高新区区域范围内。</w:t>
            </w:r>
          </w:p>
          <w:p w14:paraId="69B25CB3"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②</w:t>
            </w:r>
            <w:r>
              <w:rPr>
                <w:rFonts w:ascii="Times New Roman" w:eastAsia="宋体" w:hAnsi="Times New Roman" w:hint="eastAsia"/>
                <w:bCs/>
                <w:sz w:val="24"/>
              </w:rPr>
              <w:t>污水集中处理工艺及最终达标可靠性</w:t>
            </w:r>
          </w:p>
          <w:p w14:paraId="7A9B25C0"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武高新工业污水处理厂涉及采用“均质调节（</w:t>
            </w:r>
            <w:r>
              <w:rPr>
                <w:rFonts w:ascii="Times New Roman" w:eastAsia="宋体" w:hAnsi="Times New Roman"/>
                <w:bCs/>
                <w:sz w:val="24"/>
              </w:rPr>
              <w:t>事故时进应急池</w:t>
            </w:r>
            <w:r>
              <w:rPr>
                <w:rFonts w:ascii="Times New Roman" w:eastAsia="宋体" w:hAnsi="Times New Roman" w:hint="eastAsia"/>
                <w:bCs/>
                <w:sz w:val="24"/>
              </w:rPr>
              <w:t>）→</w:t>
            </w:r>
            <w:r>
              <w:rPr>
                <w:rFonts w:ascii="Times New Roman" w:eastAsia="宋体" w:hAnsi="Times New Roman"/>
                <w:bCs/>
                <w:sz w:val="24"/>
              </w:rPr>
              <w:t>初沉池</w:t>
            </w:r>
            <w:r>
              <w:rPr>
                <w:rFonts w:ascii="Times New Roman" w:eastAsia="宋体" w:hAnsi="Times New Roman" w:hint="eastAsia"/>
                <w:bCs/>
                <w:sz w:val="24"/>
              </w:rPr>
              <w:t>→</w:t>
            </w:r>
            <w:r>
              <w:rPr>
                <w:rFonts w:ascii="Times New Roman" w:eastAsia="宋体" w:hAnsi="Times New Roman"/>
                <w:bCs/>
                <w:sz w:val="24"/>
              </w:rPr>
              <w:t>水解酸化池</w:t>
            </w:r>
            <w:r>
              <w:rPr>
                <w:rFonts w:ascii="Times New Roman" w:eastAsia="宋体" w:hAnsi="Times New Roman" w:hint="eastAsia"/>
                <w:bCs/>
                <w:sz w:val="24"/>
              </w:rPr>
              <w:t>→</w:t>
            </w:r>
            <w:r>
              <w:rPr>
                <w:rFonts w:ascii="Times New Roman" w:eastAsia="宋体" w:hAnsi="Times New Roman"/>
                <w:bCs/>
                <w:sz w:val="24"/>
              </w:rPr>
              <w:t>改良</w:t>
            </w:r>
            <w:r>
              <w:rPr>
                <w:rFonts w:ascii="Times New Roman" w:eastAsia="宋体" w:hAnsi="Times New Roman"/>
                <w:bCs/>
                <w:sz w:val="24"/>
              </w:rPr>
              <w:t>AAO+MBR</w:t>
            </w:r>
            <w:r>
              <w:rPr>
                <w:rFonts w:ascii="Times New Roman" w:eastAsia="宋体" w:hAnsi="Times New Roman" w:hint="eastAsia"/>
                <w:bCs/>
                <w:sz w:val="24"/>
              </w:rPr>
              <w:t>→</w:t>
            </w:r>
            <w:r>
              <w:rPr>
                <w:rFonts w:ascii="Times New Roman" w:eastAsia="宋体" w:hAnsi="Times New Roman"/>
                <w:bCs/>
                <w:sz w:val="24"/>
              </w:rPr>
              <w:t>臭氧催化氧化</w:t>
            </w:r>
            <w:r>
              <w:rPr>
                <w:rFonts w:ascii="Times New Roman" w:eastAsia="宋体" w:hAnsi="Times New Roman" w:hint="eastAsia"/>
                <w:bCs/>
                <w:sz w:val="24"/>
              </w:rPr>
              <w:t>→</w:t>
            </w:r>
            <w:r>
              <w:rPr>
                <w:rFonts w:ascii="Times New Roman" w:eastAsia="宋体" w:hAnsi="Times New Roman"/>
                <w:bCs/>
                <w:sz w:val="24"/>
              </w:rPr>
              <w:t>高效沉淀池</w:t>
            </w:r>
            <w:r>
              <w:rPr>
                <w:rFonts w:ascii="Times New Roman" w:eastAsia="宋体" w:hAnsi="Times New Roman" w:hint="eastAsia"/>
                <w:bCs/>
                <w:sz w:val="24"/>
              </w:rPr>
              <w:t>→</w:t>
            </w:r>
            <w:r>
              <w:rPr>
                <w:rFonts w:ascii="Times New Roman" w:eastAsia="宋体" w:hAnsi="Times New Roman"/>
                <w:bCs/>
                <w:sz w:val="24"/>
              </w:rPr>
              <w:t>反硝化滤池</w:t>
            </w:r>
            <w:r>
              <w:rPr>
                <w:rFonts w:ascii="Times New Roman" w:eastAsia="宋体" w:hAnsi="Times New Roman" w:hint="eastAsia"/>
                <w:bCs/>
                <w:sz w:val="24"/>
              </w:rPr>
              <w:t>→</w:t>
            </w:r>
            <w:r>
              <w:rPr>
                <w:rFonts w:ascii="Times New Roman" w:eastAsia="宋体" w:hAnsi="Times New Roman"/>
                <w:bCs/>
                <w:sz w:val="24"/>
              </w:rPr>
              <w:t>消毒</w:t>
            </w:r>
            <w:r>
              <w:rPr>
                <w:rFonts w:ascii="Times New Roman" w:eastAsia="宋体" w:hAnsi="Times New Roman" w:hint="eastAsia"/>
                <w:bCs/>
                <w:sz w:val="24"/>
              </w:rPr>
              <w:t>”</w:t>
            </w:r>
            <w:r>
              <w:rPr>
                <w:rFonts w:ascii="Times New Roman" w:eastAsia="宋体" w:hAnsi="Times New Roman"/>
                <w:bCs/>
                <w:sz w:val="24"/>
              </w:rPr>
              <w:t>工艺，废水经处理后排入龙资河，经顺龙河最终汇入武宜运河。</w:t>
            </w:r>
          </w:p>
          <w:p w14:paraId="2D043814"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均质调节（</w:t>
            </w:r>
            <w:r>
              <w:rPr>
                <w:rFonts w:ascii="Times New Roman" w:eastAsia="宋体" w:hAnsi="Times New Roman"/>
                <w:bCs/>
                <w:sz w:val="24"/>
              </w:rPr>
              <w:t>事故时进应急池</w:t>
            </w:r>
            <w:r>
              <w:rPr>
                <w:rFonts w:ascii="Times New Roman" w:eastAsia="宋体" w:hAnsi="Times New Roman" w:hint="eastAsia"/>
                <w:bCs/>
                <w:sz w:val="24"/>
              </w:rPr>
              <w:t>）</w:t>
            </w:r>
            <w:r>
              <w:rPr>
                <w:rFonts w:ascii="Times New Roman" w:eastAsia="宋体" w:hAnsi="Times New Roman"/>
                <w:bCs/>
                <w:sz w:val="24"/>
              </w:rPr>
              <w:t>部分按照综合污水</w:t>
            </w:r>
            <w:r>
              <w:rPr>
                <w:rFonts w:ascii="Times New Roman" w:eastAsia="宋体" w:hAnsi="Times New Roman" w:hint="eastAsia"/>
                <w:bCs/>
                <w:sz w:val="24"/>
              </w:rPr>
              <w:t>（</w:t>
            </w:r>
            <w:r>
              <w:rPr>
                <w:rFonts w:ascii="Times New Roman" w:eastAsia="宋体" w:hAnsi="Times New Roman"/>
                <w:bCs/>
                <w:sz w:val="24"/>
              </w:rPr>
              <w:t>25000m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bCs/>
                <w:sz w:val="24"/>
              </w:rPr>
              <w:t>不含重金属部分</w:t>
            </w:r>
            <w:r>
              <w:rPr>
                <w:rFonts w:ascii="Times New Roman" w:eastAsia="宋体" w:hAnsi="Times New Roman" w:hint="eastAsia"/>
                <w:bCs/>
                <w:sz w:val="24"/>
              </w:rPr>
              <w:t>）</w:t>
            </w:r>
            <w:r>
              <w:rPr>
                <w:rFonts w:ascii="Times New Roman" w:eastAsia="宋体" w:hAnsi="Times New Roman"/>
                <w:bCs/>
                <w:sz w:val="24"/>
              </w:rPr>
              <w:t>和重金属污水</w:t>
            </w:r>
            <w:r>
              <w:rPr>
                <w:rFonts w:ascii="Times New Roman" w:eastAsia="宋体" w:hAnsi="Times New Roman" w:hint="eastAsia"/>
                <w:bCs/>
                <w:sz w:val="24"/>
              </w:rPr>
              <w:t>（</w:t>
            </w:r>
            <w:r>
              <w:rPr>
                <w:rFonts w:ascii="Times New Roman" w:eastAsia="宋体" w:hAnsi="Times New Roman"/>
                <w:bCs/>
                <w:sz w:val="24"/>
              </w:rPr>
              <w:t>5000m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w:t>
            </w:r>
            <w:r>
              <w:rPr>
                <w:rFonts w:ascii="Times New Roman" w:eastAsia="宋体" w:hAnsi="Times New Roman"/>
                <w:bCs/>
                <w:sz w:val="24"/>
              </w:rPr>
              <w:t>分两路分别处理，在中间水池汇合为</w:t>
            </w:r>
            <w:r>
              <w:rPr>
                <w:rFonts w:ascii="Times New Roman" w:eastAsia="宋体" w:hAnsi="Times New Roman"/>
                <w:bCs/>
                <w:sz w:val="24"/>
              </w:rPr>
              <w:t>30000m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bCs/>
                <w:sz w:val="24"/>
              </w:rPr>
              <w:t>后进入水解酸化池。</w:t>
            </w:r>
          </w:p>
          <w:p w14:paraId="15E81E86"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污泥脱水采用“储泥（</w:t>
            </w:r>
            <w:r>
              <w:rPr>
                <w:rFonts w:ascii="Times New Roman" w:eastAsia="宋体" w:hAnsi="Times New Roman"/>
                <w:bCs/>
                <w:sz w:val="24"/>
              </w:rPr>
              <w:t>生化污泥</w:t>
            </w:r>
            <w:r>
              <w:rPr>
                <w:rFonts w:ascii="Times New Roman" w:eastAsia="宋体" w:hAnsi="Times New Roman"/>
                <w:bCs/>
                <w:sz w:val="24"/>
              </w:rPr>
              <w:t>/</w:t>
            </w:r>
            <w:r>
              <w:rPr>
                <w:rFonts w:ascii="Times New Roman" w:eastAsia="宋体" w:hAnsi="Times New Roman"/>
                <w:bCs/>
                <w:sz w:val="24"/>
              </w:rPr>
              <w:t>重金属污泥</w:t>
            </w:r>
            <w:r>
              <w:rPr>
                <w:rFonts w:ascii="Times New Roman" w:eastAsia="宋体" w:hAnsi="Times New Roman" w:hint="eastAsia"/>
                <w:bCs/>
                <w:sz w:val="24"/>
              </w:rPr>
              <w:t>）→污</w:t>
            </w:r>
            <w:r>
              <w:rPr>
                <w:rFonts w:ascii="Times New Roman" w:eastAsia="宋体" w:hAnsi="Times New Roman"/>
                <w:bCs/>
                <w:sz w:val="24"/>
              </w:rPr>
              <w:t>泥干化</w:t>
            </w:r>
            <w:r>
              <w:rPr>
                <w:rFonts w:ascii="Times New Roman" w:eastAsia="宋体" w:hAnsi="Times New Roman" w:hint="eastAsia"/>
                <w:bCs/>
                <w:sz w:val="24"/>
              </w:rPr>
              <w:t>（</w:t>
            </w:r>
            <w:r>
              <w:rPr>
                <w:rFonts w:ascii="Times New Roman" w:eastAsia="宋体" w:hAnsi="Times New Roman"/>
                <w:bCs/>
                <w:sz w:val="24"/>
              </w:rPr>
              <w:t>生化污泥</w:t>
            </w:r>
            <w:r>
              <w:rPr>
                <w:rFonts w:ascii="Times New Roman" w:eastAsia="宋体" w:hAnsi="Times New Roman"/>
                <w:bCs/>
                <w:sz w:val="24"/>
              </w:rPr>
              <w:t>/</w:t>
            </w:r>
            <w:r>
              <w:rPr>
                <w:rFonts w:ascii="Times New Roman" w:eastAsia="宋体" w:hAnsi="Times New Roman"/>
                <w:bCs/>
                <w:sz w:val="24"/>
              </w:rPr>
              <w:t>重金属污泥</w:t>
            </w:r>
            <w:r>
              <w:rPr>
                <w:rFonts w:ascii="Times New Roman" w:eastAsia="宋体" w:hAnsi="Times New Roman" w:hint="eastAsia"/>
                <w:bCs/>
                <w:sz w:val="24"/>
              </w:rPr>
              <w:t>）→</w:t>
            </w:r>
            <w:r>
              <w:rPr>
                <w:rFonts w:ascii="Times New Roman" w:eastAsia="宋体" w:hAnsi="Times New Roman"/>
                <w:bCs/>
                <w:sz w:val="24"/>
              </w:rPr>
              <w:t>污泥外运</w:t>
            </w:r>
            <w:r>
              <w:rPr>
                <w:rFonts w:ascii="Times New Roman" w:eastAsia="宋体" w:hAnsi="Times New Roman" w:hint="eastAsia"/>
                <w:bCs/>
                <w:sz w:val="24"/>
              </w:rPr>
              <w:t>（</w:t>
            </w:r>
            <w:r>
              <w:rPr>
                <w:rFonts w:ascii="Times New Roman" w:eastAsia="宋体" w:hAnsi="Times New Roman"/>
                <w:bCs/>
                <w:sz w:val="24"/>
              </w:rPr>
              <w:t>生化污泥</w:t>
            </w:r>
            <w:r>
              <w:rPr>
                <w:rFonts w:ascii="Times New Roman" w:eastAsia="宋体" w:hAnsi="Times New Roman"/>
                <w:bCs/>
                <w:sz w:val="24"/>
              </w:rPr>
              <w:t>/</w:t>
            </w:r>
            <w:r>
              <w:rPr>
                <w:rFonts w:ascii="Times New Roman" w:eastAsia="宋体" w:hAnsi="Times New Roman"/>
                <w:bCs/>
                <w:sz w:val="24"/>
              </w:rPr>
              <w:t>重金属污泥</w:t>
            </w:r>
            <w:r>
              <w:rPr>
                <w:rFonts w:ascii="Times New Roman" w:eastAsia="宋体" w:hAnsi="Times New Roman" w:hint="eastAsia"/>
                <w:bCs/>
                <w:sz w:val="24"/>
              </w:rPr>
              <w:t>）</w:t>
            </w:r>
            <w:r>
              <w:rPr>
                <w:rFonts w:ascii="Times New Roman" w:eastAsia="宋体" w:hAnsi="Times New Roman"/>
                <w:bCs/>
                <w:sz w:val="24"/>
              </w:rPr>
              <w:t>处置</w:t>
            </w:r>
            <w:r>
              <w:rPr>
                <w:rFonts w:ascii="Times New Roman" w:eastAsia="宋体" w:hAnsi="Times New Roman"/>
                <w:bCs/>
                <w:sz w:val="24"/>
              </w:rPr>
              <w:t>”</w:t>
            </w:r>
            <w:r>
              <w:rPr>
                <w:rFonts w:ascii="Times New Roman" w:eastAsia="宋体" w:hAnsi="Times New Roman"/>
                <w:bCs/>
                <w:sz w:val="24"/>
              </w:rPr>
              <w:t>，生化污泥和重金属无机污泥分别存储，脱水，分开处置。</w:t>
            </w:r>
          </w:p>
          <w:p w14:paraId="04E7CA8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除臭工艺采用生物除臭进行处理。</w:t>
            </w:r>
          </w:p>
          <w:p w14:paraId="4B527530" w14:textId="77777777" w:rsidR="00C73201" w:rsidRDefault="00000000">
            <w:pPr>
              <w:spacing w:line="360" w:lineRule="auto"/>
              <w:jc w:val="center"/>
              <w:rPr>
                <w:rFonts w:ascii="Times New Roman" w:eastAsia="宋体" w:hAnsi="Times New Roman"/>
                <w:bCs/>
                <w:sz w:val="24"/>
              </w:rPr>
            </w:pPr>
            <w:r>
              <w:rPr>
                <w:noProof/>
              </w:rPr>
              <w:lastRenderedPageBreak/>
              <w:drawing>
                <wp:inline distT="0" distB="0" distL="0" distR="0" wp14:anchorId="00480DDC" wp14:editId="67485F13">
                  <wp:extent cx="5219700" cy="4824095"/>
                  <wp:effectExtent l="0" t="0" r="0" b="0"/>
                  <wp:docPr id="1984094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94771" name="图片 1"/>
                          <pic:cNvPicPr>
                            <a:picLocks noChangeAspect="1"/>
                          </pic:cNvPicPr>
                        </pic:nvPicPr>
                        <pic:blipFill>
                          <a:blip r:embed="rId22"/>
                          <a:stretch>
                            <a:fillRect/>
                          </a:stretch>
                        </pic:blipFill>
                        <pic:spPr>
                          <a:xfrm>
                            <a:off x="0" y="0"/>
                            <a:ext cx="5220000" cy="4824615"/>
                          </a:xfrm>
                          <a:prstGeom prst="rect">
                            <a:avLst/>
                          </a:prstGeom>
                        </pic:spPr>
                      </pic:pic>
                    </a:graphicData>
                  </a:graphic>
                </wp:inline>
              </w:drawing>
            </w:r>
          </w:p>
          <w:p w14:paraId="356696D8"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4</w:t>
            </w:r>
            <w:r>
              <w:rPr>
                <w:rFonts w:ascii="Times New Roman" w:eastAsia="宋体" w:hAnsi="Times New Roman"/>
                <w:b/>
                <w:sz w:val="24"/>
              </w:rPr>
              <w:t xml:space="preserve">.2-3  </w:t>
            </w:r>
            <w:r>
              <w:rPr>
                <w:rFonts w:ascii="Times New Roman" w:eastAsia="宋体" w:hAnsi="Times New Roman" w:hint="eastAsia"/>
                <w:b/>
                <w:sz w:val="24"/>
              </w:rPr>
              <w:t>武高新污水处理厂污水处理工艺流程图</w:t>
            </w:r>
          </w:p>
          <w:p w14:paraId="3BB59F3B"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③</w:t>
            </w:r>
            <w:r>
              <w:rPr>
                <w:rFonts w:ascii="Times New Roman" w:eastAsia="宋体" w:hAnsi="Times New Roman" w:hint="eastAsia"/>
                <w:bCs/>
                <w:sz w:val="24"/>
              </w:rPr>
              <w:t>接管水量可行性分析</w:t>
            </w:r>
          </w:p>
          <w:p w14:paraId="41AA6E34"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武高新工业污水处理厂一期工程建设规模</w:t>
            </w:r>
            <w:r>
              <w:rPr>
                <w:rFonts w:ascii="Times New Roman" w:eastAsia="宋体" w:hAnsi="Times New Roman" w:hint="eastAsia"/>
                <w:bCs/>
                <w:sz w:val="24"/>
              </w:rPr>
              <w:t>3</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，规划收水范围为武进高新区区域范围内，本项目生产废水接管排放量为</w:t>
            </w:r>
            <w:r>
              <w:rPr>
                <w:rFonts w:ascii="Times New Roman" w:eastAsia="宋体" w:hAnsi="Times New Roman" w:hint="eastAsia"/>
                <w:bCs/>
                <w:sz w:val="24"/>
              </w:rPr>
              <w:t>5</w:t>
            </w:r>
            <w:r>
              <w:rPr>
                <w:rFonts w:ascii="Times New Roman" w:eastAsia="宋体" w:hAnsi="Times New Roman"/>
                <w:bCs/>
                <w:sz w:val="24"/>
              </w:rPr>
              <w:t>.3</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，占一期工程处理能力的</w:t>
            </w:r>
            <w:r>
              <w:rPr>
                <w:rFonts w:ascii="Times New Roman" w:eastAsia="宋体" w:hAnsi="Times New Roman" w:hint="eastAsia"/>
                <w:bCs/>
                <w:sz w:val="24"/>
              </w:rPr>
              <w:t>0</w:t>
            </w:r>
            <w:r>
              <w:rPr>
                <w:rFonts w:ascii="Times New Roman" w:eastAsia="宋体" w:hAnsi="Times New Roman"/>
                <w:bCs/>
                <w:sz w:val="24"/>
              </w:rPr>
              <w:t>.02%</w:t>
            </w:r>
            <w:r>
              <w:rPr>
                <w:rFonts w:ascii="Times New Roman" w:eastAsia="宋体" w:hAnsi="Times New Roman" w:hint="eastAsia"/>
                <w:bCs/>
                <w:sz w:val="24"/>
              </w:rPr>
              <w:t>，</w:t>
            </w:r>
            <w:r>
              <w:rPr>
                <w:rFonts w:ascii="Times New Roman" w:eastAsia="宋体" w:hAnsi="Times New Roman"/>
                <w:bCs/>
                <w:sz w:val="24"/>
              </w:rPr>
              <w:t>因此</w:t>
            </w:r>
            <w:r>
              <w:rPr>
                <w:rFonts w:ascii="Times New Roman" w:eastAsia="宋体" w:hAnsi="Times New Roman" w:hint="eastAsia"/>
                <w:bCs/>
                <w:sz w:val="24"/>
              </w:rPr>
              <w:t>本项目生产废水</w:t>
            </w:r>
            <w:r>
              <w:rPr>
                <w:rFonts w:ascii="Times New Roman" w:eastAsia="宋体" w:hAnsi="Times New Roman"/>
                <w:bCs/>
                <w:sz w:val="24"/>
              </w:rPr>
              <w:t>排入</w:t>
            </w:r>
            <w:r>
              <w:rPr>
                <w:rFonts w:ascii="Times New Roman" w:eastAsia="宋体" w:hAnsi="Times New Roman" w:hint="eastAsia"/>
                <w:bCs/>
                <w:sz w:val="24"/>
              </w:rPr>
              <w:t>武高新</w:t>
            </w:r>
            <w:r>
              <w:rPr>
                <w:rFonts w:ascii="Times New Roman" w:eastAsia="宋体" w:hAnsi="Times New Roman"/>
                <w:bCs/>
                <w:sz w:val="24"/>
              </w:rPr>
              <w:t>污水处理厂处理从水量上分析安全可行</w:t>
            </w:r>
            <w:r>
              <w:rPr>
                <w:rFonts w:ascii="Times New Roman" w:eastAsia="宋体" w:hAnsi="Times New Roman" w:hint="eastAsia"/>
                <w:bCs/>
                <w:sz w:val="24"/>
              </w:rPr>
              <w:t>的。</w:t>
            </w:r>
          </w:p>
          <w:p w14:paraId="42529D94"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④</w:t>
            </w:r>
            <w:r>
              <w:rPr>
                <w:rFonts w:ascii="Times New Roman" w:eastAsia="宋体" w:hAnsi="Times New Roman" w:hint="eastAsia"/>
                <w:bCs/>
                <w:sz w:val="24"/>
              </w:rPr>
              <w:t>水质可行性分析</w:t>
            </w:r>
          </w:p>
          <w:p w14:paraId="767404B0"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本项目接管至武高新污水处理厂集中处理的废水为生产废水，本项目生产废水经厂内污水处理设施处理后，主要污染物的接管浓度约为</w:t>
            </w:r>
            <w:r>
              <w:rPr>
                <w:rFonts w:ascii="Times New Roman" w:eastAsia="宋体" w:hAnsi="Times New Roman" w:hint="eastAsia"/>
                <w:bCs/>
                <w:sz w:val="24"/>
              </w:rPr>
              <w:t>C</w:t>
            </w:r>
            <w:r>
              <w:rPr>
                <w:rFonts w:ascii="Times New Roman" w:eastAsia="宋体" w:hAnsi="Times New Roman"/>
                <w:bCs/>
                <w:sz w:val="24"/>
              </w:rPr>
              <w:t>OD 80mg/L</w:t>
            </w:r>
            <w:r>
              <w:rPr>
                <w:rFonts w:ascii="Times New Roman" w:eastAsia="宋体" w:hAnsi="Times New Roman" w:hint="eastAsia"/>
                <w:bCs/>
                <w:sz w:val="24"/>
              </w:rPr>
              <w:t>、</w:t>
            </w:r>
            <w:r>
              <w:rPr>
                <w:rFonts w:ascii="Times New Roman" w:eastAsia="宋体" w:hAnsi="Times New Roman" w:hint="eastAsia"/>
                <w:bCs/>
                <w:sz w:val="24"/>
              </w:rPr>
              <w:t>S</w:t>
            </w:r>
            <w:r>
              <w:rPr>
                <w:rFonts w:ascii="Times New Roman" w:eastAsia="宋体" w:hAnsi="Times New Roman"/>
                <w:bCs/>
                <w:sz w:val="24"/>
              </w:rPr>
              <w:t>S 20</w:t>
            </w:r>
            <w:r>
              <w:rPr>
                <w:rFonts w:ascii="Times New Roman" w:eastAsia="宋体" w:hAnsi="Times New Roman" w:hint="eastAsia"/>
                <w:bCs/>
                <w:sz w:val="24"/>
              </w:rPr>
              <w:t>mg</w:t>
            </w:r>
            <w:r>
              <w:rPr>
                <w:rFonts w:ascii="Times New Roman" w:eastAsia="宋体" w:hAnsi="Times New Roman"/>
                <w:bCs/>
                <w:sz w:val="24"/>
              </w:rPr>
              <w:t>/L</w:t>
            </w:r>
            <w:r>
              <w:rPr>
                <w:rFonts w:ascii="Times New Roman" w:eastAsia="宋体" w:hAnsi="Times New Roman" w:hint="eastAsia"/>
                <w:bCs/>
                <w:sz w:val="24"/>
              </w:rPr>
              <w:t>、石油类</w:t>
            </w:r>
            <w:r>
              <w:rPr>
                <w:rFonts w:ascii="Times New Roman" w:eastAsia="宋体" w:hAnsi="Times New Roman" w:hint="eastAsia"/>
                <w:bCs/>
                <w:sz w:val="24"/>
              </w:rPr>
              <w:t>1</w:t>
            </w:r>
            <w:r>
              <w:rPr>
                <w:rFonts w:ascii="Times New Roman" w:eastAsia="宋体" w:hAnsi="Times New Roman"/>
                <w:bCs/>
                <w:sz w:val="24"/>
              </w:rPr>
              <w:t>.5</w:t>
            </w:r>
            <w:r>
              <w:rPr>
                <w:rFonts w:ascii="Times New Roman" w:eastAsia="宋体" w:hAnsi="Times New Roman" w:hint="eastAsia"/>
                <w:bCs/>
                <w:sz w:val="24"/>
              </w:rPr>
              <w:t>mg</w:t>
            </w:r>
            <w:r>
              <w:rPr>
                <w:rFonts w:ascii="Times New Roman" w:eastAsia="宋体" w:hAnsi="Times New Roman"/>
                <w:bCs/>
                <w:sz w:val="24"/>
              </w:rPr>
              <w:t>/L</w:t>
            </w:r>
            <w:r>
              <w:rPr>
                <w:rFonts w:ascii="Times New Roman" w:eastAsia="宋体" w:hAnsi="Times New Roman" w:hint="eastAsia"/>
                <w:bCs/>
                <w:sz w:val="24"/>
              </w:rPr>
              <w:t>，接管废水水质均满足武高新工业污水处理厂接管标准，对污水处理厂的冲击负荷小，从水质上来说，本项目废水排入武高新工业污水处理厂处理是可行的。</w:t>
            </w:r>
          </w:p>
          <w:p w14:paraId="5BE4D08B"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④</w:t>
            </w:r>
            <w:r>
              <w:rPr>
                <w:rFonts w:ascii="Times New Roman" w:eastAsia="宋体" w:hAnsi="Times New Roman" w:hint="eastAsia"/>
                <w:bCs/>
                <w:sz w:val="24"/>
              </w:rPr>
              <w:t>接管范围</w:t>
            </w:r>
          </w:p>
          <w:p w14:paraId="7421410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武高新工业污水处理厂服务范围主要为武进高新区内工业企业（污水种类主要有电子、光伏、机械制造类工业废水）。</w:t>
            </w:r>
          </w:p>
          <w:p w14:paraId="3AC8B642" w14:textId="77777777" w:rsidR="00C73201"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⑤</w:t>
            </w:r>
            <w:r>
              <w:rPr>
                <w:rFonts w:ascii="Times New Roman" w:eastAsia="宋体" w:hAnsi="Times New Roman" w:hint="eastAsia"/>
                <w:bCs/>
                <w:sz w:val="24"/>
              </w:rPr>
              <w:t>接管可行性结论</w:t>
            </w:r>
          </w:p>
          <w:p w14:paraId="4104E09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从以上分析可知，建设项目位于武高新工业污水处理厂的服务范围内，且建设项目生产污水经厂内污水处理设施处理后可达武高新污水处理厂的接管要求，生产废水排放量在污水处理厂一期工程处理规模的能力范围内。因此，建设项目生产废水接管至武高新污水处理厂集中处理是可行的。</w:t>
            </w:r>
          </w:p>
          <w:p w14:paraId="7329AA51"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、废水监测计划</w:t>
            </w:r>
          </w:p>
          <w:p w14:paraId="2077E9FA" w14:textId="77777777" w:rsidR="00C73201"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监测点位</w:t>
            </w:r>
            <w:r>
              <w:rPr>
                <w:rFonts w:ascii="Times New Roman" w:eastAsia="宋体" w:hAnsi="Times New Roman"/>
                <w:sz w:val="24"/>
              </w:rPr>
              <w:t>：</w:t>
            </w:r>
            <w:r>
              <w:rPr>
                <w:rFonts w:ascii="Times New Roman" w:eastAsia="宋体" w:hAnsi="Times New Roman" w:hint="eastAsia"/>
                <w:sz w:val="24"/>
              </w:rPr>
              <w:t>本项目</w:t>
            </w:r>
            <w:r>
              <w:rPr>
                <w:rFonts w:ascii="Times New Roman" w:eastAsia="宋体" w:hAnsi="Times New Roman"/>
                <w:sz w:val="24"/>
              </w:rPr>
              <w:t>污水接管口按照《</w:t>
            </w:r>
            <w:r>
              <w:rPr>
                <w:rFonts w:ascii="Times New Roman" w:eastAsia="宋体" w:hAnsi="Times New Roman" w:hint="eastAsia"/>
                <w:sz w:val="24"/>
              </w:rPr>
              <w:t>江苏省</w:t>
            </w:r>
            <w:r>
              <w:rPr>
                <w:rFonts w:ascii="Times New Roman" w:eastAsia="宋体" w:hAnsi="Times New Roman"/>
                <w:sz w:val="24"/>
              </w:rPr>
              <w:t>排污口设置及规范化整治管理办法》</w:t>
            </w:r>
            <w:r>
              <w:rPr>
                <w:rFonts w:ascii="Times New Roman" w:eastAsia="宋体" w:hAnsi="Times New Roman" w:hint="eastAsia"/>
                <w:sz w:val="24"/>
              </w:rPr>
              <w:t>及</w:t>
            </w:r>
            <w:r>
              <w:rPr>
                <w:rFonts w:ascii="Times New Roman" w:eastAsia="宋体" w:hAnsi="Times New Roman"/>
                <w:color w:val="000000"/>
                <w:sz w:val="24"/>
              </w:rPr>
              <w:t>《关于环评文件（报告书）中环境监测内容的要求》</w:t>
            </w:r>
            <w:r>
              <w:rPr>
                <w:rFonts w:ascii="Times New Roman" w:eastAsia="宋体" w:hAnsi="Times New Roman" w:hint="eastAsia"/>
                <w:color w:val="000000"/>
                <w:sz w:val="24"/>
              </w:rPr>
              <w:t>中的</w:t>
            </w:r>
            <w:r>
              <w:rPr>
                <w:rFonts w:ascii="Times New Roman" w:eastAsia="宋体" w:hAnsi="Times New Roman"/>
                <w:color w:val="000000"/>
                <w:sz w:val="24"/>
              </w:rPr>
              <w:t>有关规定</w:t>
            </w:r>
            <w:r>
              <w:rPr>
                <w:rFonts w:ascii="Times New Roman" w:eastAsia="宋体" w:hAnsi="Times New Roman" w:hint="eastAsia"/>
                <w:color w:val="000000"/>
                <w:sz w:val="24"/>
              </w:rPr>
              <w:t>，</w:t>
            </w:r>
            <w:r>
              <w:rPr>
                <w:rFonts w:ascii="Times New Roman" w:eastAsia="宋体" w:hAnsi="Times New Roman"/>
                <w:color w:val="000000"/>
                <w:sz w:val="24"/>
              </w:rPr>
              <w:t>在厂区污水接管口设置采样平台。</w:t>
            </w:r>
          </w:p>
          <w:p w14:paraId="3357DBBC" w14:textId="77777777" w:rsidR="00C73201"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厂区生活污水接管口监测因子：</w:t>
            </w:r>
            <w:r>
              <w:rPr>
                <w:rFonts w:ascii="Times New Roman" w:eastAsia="宋体" w:hAnsi="Times New Roman"/>
                <w:color w:val="000000"/>
                <w:sz w:val="24"/>
              </w:rPr>
              <w:t>COD</w:t>
            </w:r>
            <w:r>
              <w:rPr>
                <w:rFonts w:ascii="Times New Roman" w:eastAsia="宋体" w:hAnsi="Times New Roman"/>
                <w:color w:val="000000"/>
                <w:sz w:val="24"/>
              </w:rPr>
              <w:t>、</w:t>
            </w:r>
            <w:r>
              <w:rPr>
                <w:rFonts w:ascii="Times New Roman" w:eastAsia="宋体" w:hAnsi="Times New Roman"/>
                <w:color w:val="000000"/>
                <w:sz w:val="24"/>
              </w:rPr>
              <w:t>SS</w:t>
            </w:r>
            <w:r>
              <w:rPr>
                <w:rFonts w:ascii="Times New Roman" w:eastAsia="宋体" w:hAnsi="Times New Roman"/>
                <w:color w:val="000000"/>
                <w:sz w:val="24"/>
              </w:rPr>
              <w:t>、</w:t>
            </w:r>
            <w:r>
              <w:rPr>
                <w:rFonts w:ascii="Times New Roman" w:eastAsia="宋体" w:hAnsi="Times New Roman"/>
                <w:color w:val="000000"/>
                <w:sz w:val="24"/>
              </w:rPr>
              <w:t>NH</w:t>
            </w:r>
            <w:r>
              <w:rPr>
                <w:rFonts w:ascii="Times New Roman" w:eastAsia="宋体" w:hAnsi="Times New Roman"/>
                <w:color w:val="000000"/>
                <w:sz w:val="16"/>
              </w:rPr>
              <w:t>3</w:t>
            </w:r>
            <w:r>
              <w:rPr>
                <w:rFonts w:ascii="Times New Roman" w:eastAsia="宋体" w:hAnsi="Times New Roman"/>
                <w:color w:val="000000"/>
                <w:sz w:val="24"/>
              </w:rPr>
              <w:t>-N</w:t>
            </w:r>
            <w:r>
              <w:rPr>
                <w:rFonts w:ascii="Times New Roman" w:eastAsia="宋体" w:hAnsi="Times New Roman"/>
                <w:color w:val="000000"/>
                <w:sz w:val="24"/>
              </w:rPr>
              <w:t>、</w:t>
            </w:r>
            <w:r>
              <w:rPr>
                <w:rFonts w:ascii="Times New Roman" w:eastAsia="宋体" w:hAnsi="Times New Roman"/>
                <w:color w:val="000000"/>
                <w:sz w:val="24"/>
              </w:rPr>
              <w:t>TP</w:t>
            </w:r>
            <w:r>
              <w:rPr>
                <w:rFonts w:ascii="Times New Roman" w:eastAsia="宋体" w:hAnsi="Times New Roman" w:hint="eastAsia"/>
                <w:color w:val="000000"/>
                <w:sz w:val="24"/>
              </w:rPr>
              <w:t>；</w:t>
            </w:r>
          </w:p>
          <w:p w14:paraId="4C9592D0" w14:textId="77777777" w:rsidR="00C73201"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厂区生产废水接管口监测因子：</w:t>
            </w:r>
            <w:r>
              <w:rPr>
                <w:rFonts w:ascii="Times New Roman" w:eastAsia="宋体" w:hAnsi="Times New Roman" w:hint="eastAsia"/>
                <w:sz w:val="24"/>
              </w:rPr>
              <w:t>C</w:t>
            </w:r>
            <w:r>
              <w:rPr>
                <w:rFonts w:ascii="Times New Roman" w:eastAsia="宋体" w:hAnsi="Times New Roman"/>
                <w:sz w:val="24"/>
              </w:rPr>
              <w:t>OD</w:t>
            </w:r>
            <w:r>
              <w:rPr>
                <w:rFonts w:ascii="Times New Roman" w:eastAsia="宋体" w:hAnsi="Times New Roman" w:hint="eastAsia"/>
                <w:sz w:val="24"/>
              </w:rPr>
              <w:t>、</w:t>
            </w:r>
            <w:r>
              <w:rPr>
                <w:rFonts w:ascii="Times New Roman" w:eastAsia="宋体" w:hAnsi="Times New Roman" w:hint="eastAsia"/>
                <w:sz w:val="24"/>
              </w:rPr>
              <w:t>S</w:t>
            </w:r>
            <w:r>
              <w:rPr>
                <w:rFonts w:ascii="Times New Roman" w:eastAsia="宋体" w:hAnsi="Times New Roman"/>
                <w:sz w:val="24"/>
              </w:rPr>
              <w:t>S</w:t>
            </w:r>
            <w:r>
              <w:rPr>
                <w:rFonts w:ascii="Times New Roman" w:eastAsia="宋体" w:hAnsi="Times New Roman" w:hint="eastAsia"/>
                <w:sz w:val="24"/>
              </w:rPr>
              <w:t>、石油类。</w:t>
            </w:r>
          </w:p>
          <w:p w14:paraId="212E1566" w14:textId="77777777" w:rsidR="00C73201"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废水</w:t>
            </w:r>
            <w:r>
              <w:rPr>
                <w:rFonts w:ascii="Times New Roman" w:eastAsia="宋体" w:hAnsi="Times New Roman"/>
                <w:sz w:val="24"/>
              </w:rPr>
              <w:t>监测计划见表</w:t>
            </w:r>
            <w:r>
              <w:rPr>
                <w:rFonts w:ascii="Times New Roman" w:eastAsia="宋体" w:hAnsi="Times New Roman" w:hint="eastAsia"/>
                <w:sz w:val="24"/>
              </w:rPr>
              <w:t>4.2</w:t>
            </w:r>
            <w:r>
              <w:rPr>
                <w:rFonts w:ascii="Times New Roman" w:eastAsia="宋体" w:hAnsi="Times New Roman"/>
                <w:sz w:val="24"/>
              </w:rPr>
              <w:t>-7</w:t>
            </w:r>
            <w:r>
              <w:rPr>
                <w:rFonts w:ascii="Times New Roman" w:eastAsia="宋体" w:hAnsi="Times New Roman" w:hint="eastAsia"/>
                <w:sz w:val="24"/>
              </w:rPr>
              <w:t>。</w:t>
            </w:r>
          </w:p>
          <w:p w14:paraId="7FF7A9BD" w14:textId="77777777" w:rsidR="00C73201" w:rsidRDefault="00000000">
            <w:pPr>
              <w:snapToGrid w:val="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4.2</w:t>
            </w:r>
            <w:r>
              <w:rPr>
                <w:rFonts w:ascii="Times New Roman" w:eastAsia="宋体" w:hAnsi="Times New Roman"/>
                <w:b/>
                <w:sz w:val="24"/>
              </w:rPr>
              <w:t xml:space="preserve">-7  </w:t>
            </w:r>
            <w:r>
              <w:rPr>
                <w:rFonts w:ascii="Times New Roman" w:eastAsia="宋体" w:hAnsi="Times New Roman" w:hint="eastAsia"/>
                <w:b/>
                <w:sz w:val="24"/>
              </w:rPr>
              <w:t>废水</w:t>
            </w:r>
            <w:r>
              <w:rPr>
                <w:rFonts w:ascii="Times New Roman" w:eastAsia="宋体" w:hAnsi="Times New Roman"/>
                <w:b/>
                <w:sz w:val="24"/>
              </w:rPr>
              <w:t>监测计划表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02"/>
              <w:gridCol w:w="2123"/>
              <w:gridCol w:w="1683"/>
              <w:gridCol w:w="3283"/>
            </w:tblGrid>
            <w:tr w:rsidR="00C73201" w14:paraId="642195DD" w14:textId="77777777">
              <w:tc>
                <w:tcPr>
                  <w:tcW w:w="775" w:type="pct"/>
                  <w:vAlign w:val="center"/>
                </w:tcPr>
                <w:p w14:paraId="5B37C6FF" w14:textId="77777777" w:rsidR="00C73201" w:rsidRDefault="00000000">
                  <w:pPr>
                    <w:snapToGrid w:val="0"/>
                    <w:jc w:val="center"/>
                    <w:rPr>
                      <w:rFonts w:ascii="Times New Roman" w:eastAsia="宋体" w:hAnsi="Times New Roman"/>
                      <w:b/>
                    </w:rPr>
                  </w:pPr>
                  <w:r>
                    <w:rPr>
                      <w:rFonts w:ascii="Times New Roman" w:eastAsia="宋体" w:hAnsi="Times New Roman" w:hint="eastAsia"/>
                      <w:b/>
                    </w:rPr>
                    <w:t>监测</w:t>
                  </w:r>
                  <w:r>
                    <w:rPr>
                      <w:rFonts w:ascii="Times New Roman" w:eastAsia="宋体" w:hAnsi="Times New Roman"/>
                      <w:b/>
                    </w:rPr>
                    <w:t>点位</w:t>
                  </w:r>
                </w:p>
              </w:tc>
              <w:tc>
                <w:tcPr>
                  <w:tcW w:w="1265" w:type="pct"/>
                  <w:vAlign w:val="center"/>
                </w:tcPr>
                <w:p w14:paraId="05DA10E9" w14:textId="77777777" w:rsidR="00C73201" w:rsidRDefault="00000000">
                  <w:pPr>
                    <w:snapToGrid w:val="0"/>
                    <w:jc w:val="center"/>
                    <w:rPr>
                      <w:rFonts w:ascii="Times New Roman" w:eastAsia="宋体" w:hAnsi="Times New Roman"/>
                      <w:b/>
                    </w:rPr>
                  </w:pPr>
                  <w:r>
                    <w:rPr>
                      <w:rFonts w:ascii="Times New Roman" w:eastAsia="宋体" w:hAnsi="Times New Roman" w:hint="eastAsia"/>
                      <w:b/>
                    </w:rPr>
                    <w:t>监测</w:t>
                  </w:r>
                  <w:r>
                    <w:rPr>
                      <w:rFonts w:ascii="Times New Roman" w:eastAsia="宋体" w:hAnsi="Times New Roman"/>
                      <w:b/>
                    </w:rPr>
                    <w:t>因子</w:t>
                  </w:r>
                </w:p>
              </w:tc>
              <w:tc>
                <w:tcPr>
                  <w:tcW w:w="1003" w:type="pct"/>
                  <w:vAlign w:val="center"/>
                </w:tcPr>
                <w:p w14:paraId="19C7802E" w14:textId="77777777" w:rsidR="00C73201" w:rsidRDefault="00000000">
                  <w:pPr>
                    <w:snapToGrid w:val="0"/>
                    <w:jc w:val="center"/>
                    <w:rPr>
                      <w:rFonts w:ascii="Times New Roman" w:eastAsia="宋体" w:hAnsi="Times New Roman"/>
                      <w:b/>
                    </w:rPr>
                  </w:pPr>
                  <w:r>
                    <w:rPr>
                      <w:rFonts w:ascii="Times New Roman" w:eastAsia="宋体" w:hAnsi="Times New Roman" w:hint="eastAsia"/>
                      <w:b/>
                    </w:rPr>
                    <w:t>监测频次</w:t>
                  </w:r>
                </w:p>
              </w:tc>
              <w:tc>
                <w:tcPr>
                  <w:tcW w:w="1956" w:type="pct"/>
                  <w:vAlign w:val="center"/>
                </w:tcPr>
                <w:p w14:paraId="158D2DC5" w14:textId="77777777" w:rsidR="00C73201" w:rsidRDefault="00000000">
                  <w:pPr>
                    <w:snapToGrid w:val="0"/>
                    <w:jc w:val="center"/>
                    <w:rPr>
                      <w:rFonts w:ascii="Times New Roman" w:eastAsia="宋体" w:hAnsi="Times New Roman"/>
                      <w:b/>
                    </w:rPr>
                  </w:pPr>
                  <w:r>
                    <w:rPr>
                      <w:rFonts w:ascii="Times New Roman" w:eastAsia="宋体" w:hAnsi="Times New Roman" w:hint="eastAsia"/>
                      <w:b/>
                    </w:rPr>
                    <w:t>执行</w:t>
                  </w:r>
                  <w:r>
                    <w:rPr>
                      <w:rFonts w:ascii="Times New Roman" w:eastAsia="宋体" w:hAnsi="Times New Roman"/>
                      <w:b/>
                    </w:rPr>
                    <w:t>排放标准</w:t>
                  </w:r>
                </w:p>
              </w:tc>
            </w:tr>
            <w:tr w:rsidR="00C73201" w14:paraId="3289916B" w14:textId="77777777">
              <w:trPr>
                <w:trHeight w:val="769"/>
              </w:trPr>
              <w:tc>
                <w:tcPr>
                  <w:tcW w:w="775" w:type="pct"/>
                  <w:vAlign w:val="center"/>
                </w:tcPr>
                <w:p w14:paraId="777F1B12" w14:textId="77777777" w:rsidR="00C73201" w:rsidRDefault="00000000">
                  <w:pPr>
                    <w:snapToGrid w:val="0"/>
                    <w:jc w:val="center"/>
                    <w:rPr>
                      <w:rFonts w:ascii="Times New Roman" w:eastAsia="宋体" w:hAnsi="Times New Roman"/>
                    </w:rPr>
                  </w:pPr>
                  <w:r>
                    <w:rPr>
                      <w:rFonts w:ascii="Times New Roman" w:eastAsia="宋体" w:hAnsi="Times New Roman" w:hint="eastAsia"/>
                    </w:rPr>
                    <w:t>厂区生活污水排放口（</w:t>
                  </w:r>
                  <w:r>
                    <w:rPr>
                      <w:rFonts w:ascii="Times New Roman" w:eastAsia="宋体" w:hAnsi="Times New Roman" w:hint="eastAsia"/>
                    </w:rPr>
                    <w:t>D</w:t>
                  </w:r>
                  <w:r>
                    <w:rPr>
                      <w:rFonts w:ascii="Times New Roman" w:eastAsia="宋体" w:hAnsi="Times New Roman"/>
                    </w:rPr>
                    <w:t>W001</w:t>
                  </w:r>
                  <w:r>
                    <w:rPr>
                      <w:rFonts w:ascii="Times New Roman" w:eastAsia="宋体" w:hAnsi="Times New Roman" w:hint="eastAsia"/>
                    </w:rPr>
                    <w:t>）</w:t>
                  </w:r>
                </w:p>
              </w:tc>
              <w:tc>
                <w:tcPr>
                  <w:tcW w:w="1265" w:type="pct"/>
                  <w:vAlign w:val="center"/>
                </w:tcPr>
                <w:p w14:paraId="623E6EEF" w14:textId="77777777" w:rsidR="00C73201" w:rsidRDefault="00000000">
                  <w:pPr>
                    <w:snapToGrid w:val="0"/>
                    <w:jc w:val="center"/>
                    <w:rPr>
                      <w:rFonts w:ascii="Times New Roman" w:eastAsia="宋体" w:hAnsi="Times New Roman"/>
                    </w:rPr>
                  </w:pPr>
                  <w:r>
                    <w:rPr>
                      <w:rFonts w:ascii="Times New Roman" w:eastAsia="宋体" w:hAnsi="Times New Roman" w:hint="eastAsia"/>
                    </w:rPr>
                    <w:t>COD</w:t>
                  </w:r>
                  <w:r>
                    <w:rPr>
                      <w:rFonts w:ascii="Times New Roman" w:eastAsia="宋体" w:hAnsi="Times New Roman" w:hint="eastAsia"/>
                    </w:rPr>
                    <w:t>、</w:t>
                  </w:r>
                  <w:r>
                    <w:rPr>
                      <w:rFonts w:ascii="Times New Roman" w:eastAsia="宋体" w:hAnsi="Times New Roman" w:hint="eastAsia"/>
                    </w:rPr>
                    <w:t>SS</w:t>
                  </w:r>
                  <w:r>
                    <w:rPr>
                      <w:rFonts w:ascii="Times New Roman" w:eastAsia="宋体" w:hAnsi="Times New Roman" w:hint="eastAsia"/>
                    </w:rPr>
                    <w:t>、</w:t>
                  </w:r>
                  <w:r>
                    <w:rPr>
                      <w:rFonts w:ascii="Times New Roman" w:eastAsia="宋体" w:hAnsi="Times New Roman" w:hint="eastAsia"/>
                    </w:rPr>
                    <w:t>NH</w:t>
                  </w:r>
                  <w:r>
                    <w:rPr>
                      <w:rFonts w:ascii="Times New Roman" w:eastAsia="宋体" w:hAnsi="Times New Roman" w:hint="eastAsia"/>
                      <w:vertAlign w:val="subscript"/>
                    </w:rPr>
                    <w:t>3</w:t>
                  </w:r>
                  <w:r>
                    <w:rPr>
                      <w:rFonts w:ascii="Times New Roman" w:eastAsia="宋体" w:hAnsi="Times New Roman" w:hint="eastAsia"/>
                    </w:rPr>
                    <w:t>-N</w:t>
                  </w:r>
                  <w:r>
                    <w:rPr>
                      <w:rFonts w:ascii="Times New Roman" w:eastAsia="宋体" w:hAnsi="Times New Roman" w:hint="eastAsia"/>
                    </w:rPr>
                    <w:t>、</w:t>
                  </w:r>
                  <w:r>
                    <w:rPr>
                      <w:rFonts w:ascii="Times New Roman" w:eastAsia="宋体" w:hAnsi="Times New Roman" w:hint="eastAsia"/>
                    </w:rPr>
                    <w:t>TP</w:t>
                  </w:r>
                </w:p>
              </w:tc>
              <w:tc>
                <w:tcPr>
                  <w:tcW w:w="1003" w:type="pct"/>
                  <w:vAlign w:val="center"/>
                </w:tcPr>
                <w:p w14:paraId="1032A829" w14:textId="77777777" w:rsidR="00C73201" w:rsidRDefault="00000000">
                  <w:pPr>
                    <w:snapToGrid w:val="0"/>
                    <w:jc w:val="center"/>
                    <w:rPr>
                      <w:rFonts w:ascii="Times New Roman" w:eastAsia="宋体" w:hAnsi="Times New Roman"/>
                    </w:rPr>
                  </w:pPr>
                  <w:r>
                    <w:rPr>
                      <w:rFonts w:ascii="Times New Roman" w:eastAsia="宋体" w:hAnsi="Times New Roman" w:hint="eastAsia"/>
                    </w:rPr>
                    <w:t>每年</w:t>
                  </w:r>
                  <w:r>
                    <w:rPr>
                      <w:rFonts w:ascii="Times New Roman" w:eastAsia="宋体" w:hAnsi="Times New Roman"/>
                    </w:rPr>
                    <w:t>监测</w:t>
                  </w:r>
                  <w:r>
                    <w:rPr>
                      <w:rFonts w:ascii="Times New Roman" w:eastAsia="宋体" w:hAnsi="Times New Roman" w:hint="eastAsia"/>
                    </w:rPr>
                    <w:t>1</w:t>
                  </w:r>
                  <w:r>
                    <w:rPr>
                      <w:rFonts w:ascii="Times New Roman" w:eastAsia="宋体" w:hAnsi="Times New Roman" w:hint="eastAsia"/>
                    </w:rPr>
                    <w:t>次</w:t>
                  </w:r>
                </w:p>
              </w:tc>
              <w:tc>
                <w:tcPr>
                  <w:tcW w:w="1956" w:type="pct"/>
                  <w:vAlign w:val="center"/>
                </w:tcPr>
                <w:p w14:paraId="0269DE80" w14:textId="77777777" w:rsidR="00C73201" w:rsidRDefault="00000000">
                  <w:pPr>
                    <w:snapToGrid w:val="0"/>
                    <w:jc w:val="center"/>
                    <w:rPr>
                      <w:rFonts w:ascii="Times New Roman" w:eastAsia="宋体" w:hAnsi="Times New Roman"/>
                    </w:rPr>
                  </w:pPr>
                  <w:r>
                    <w:rPr>
                      <w:rFonts w:ascii="Times New Roman" w:eastAsia="宋体" w:hAnsi="Times New Roman" w:hint="eastAsia"/>
                    </w:rPr>
                    <w:t>《污水排入城镇下水道水质标准》（</w:t>
                  </w:r>
                  <w:r>
                    <w:rPr>
                      <w:rFonts w:ascii="Times New Roman" w:eastAsia="宋体" w:hAnsi="Times New Roman" w:hint="eastAsia"/>
                    </w:rPr>
                    <w:t>GB/T31962-2015</w:t>
                  </w:r>
                  <w:r>
                    <w:rPr>
                      <w:rFonts w:ascii="Times New Roman" w:eastAsia="宋体" w:hAnsi="Times New Roman" w:hint="eastAsia"/>
                    </w:rPr>
                    <w:t>）表</w:t>
                  </w:r>
                  <w:r>
                    <w:rPr>
                      <w:rFonts w:ascii="Times New Roman" w:eastAsia="宋体" w:hAnsi="Times New Roman" w:hint="eastAsia"/>
                    </w:rPr>
                    <w:t>1B</w:t>
                  </w:r>
                  <w:r>
                    <w:rPr>
                      <w:rFonts w:ascii="Times New Roman" w:eastAsia="宋体" w:hAnsi="Times New Roman" w:hint="eastAsia"/>
                    </w:rPr>
                    <w:t>级</w:t>
                  </w:r>
                </w:p>
              </w:tc>
            </w:tr>
            <w:tr w:rsidR="00C73201" w14:paraId="234F8BEA" w14:textId="77777777">
              <w:trPr>
                <w:trHeight w:val="769"/>
              </w:trPr>
              <w:tc>
                <w:tcPr>
                  <w:tcW w:w="775" w:type="pct"/>
                  <w:vAlign w:val="center"/>
                </w:tcPr>
                <w:p w14:paraId="629C8333" w14:textId="77777777" w:rsidR="00C73201" w:rsidRDefault="00000000">
                  <w:pPr>
                    <w:snapToGrid w:val="0"/>
                    <w:jc w:val="center"/>
                    <w:rPr>
                      <w:rFonts w:ascii="Times New Roman" w:eastAsia="宋体" w:hAnsi="Times New Roman"/>
                    </w:rPr>
                  </w:pPr>
                  <w:r>
                    <w:rPr>
                      <w:rFonts w:ascii="Times New Roman" w:eastAsia="宋体" w:hAnsi="Times New Roman" w:hint="eastAsia"/>
                    </w:rPr>
                    <w:t>厂区生产废水排放口（</w:t>
                  </w:r>
                  <w:r>
                    <w:rPr>
                      <w:rFonts w:ascii="Times New Roman" w:eastAsia="宋体" w:hAnsi="Times New Roman" w:hint="eastAsia"/>
                    </w:rPr>
                    <w:t>D</w:t>
                  </w:r>
                  <w:r>
                    <w:rPr>
                      <w:rFonts w:ascii="Times New Roman" w:eastAsia="宋体" w:hAnsi="Times New Roman"/>
                    </w:rPr>
                    <w:t>W002</w:t>
                  </w:r>
                  <w:r>
                    <w:rPr>
                      <w:rFonts w:ascii="Times New Roman" w:eastAsia="宋体" w:hAnsi="Times New Roman" w:hint="eastAsia"/>
                    </w:rPr>
                    <w:t>）</w:t>
                  </w:r>
                </w:p>
              </w:tc>
              <w:tc>
                <w:tcPr>
                  <w:tcW w:w="1265" w:type="pct"/>
                  <w:vAlign w:val="center"/>
                </w:tcPr>
                <w:p w14:paraId="29621764" w14:textId="77777777" w:rsidR="00C73201" w:rsidRDefault="00000000">
                  <w:pPr>
                    <w:snapToGrid w:val="0"/>
                    <w:jc w:val="center"/>
                    <w:rPr>
                      <w:rFonts w:ascii="Times New Roman" w:eastAsia="宋体" w:hAnsi="Times New Roman"/>
                    </w:rPr>
                  </w:pPr>
                  <w:r>
                    <w:rPr>
                      <w:rFonts w:ascii="Times New Roman" w:eastAsia="宋体" w:hAnsi="Times New Roman" w:hint="eastAsia"/>
                    </w:rPr>
                    <w:t>COD</w:t>
                  </w:r>
                  <w:r>
                    <w:rPr>
                      <w:rFonts w:ascii="Times New Roman" w:eastAsia="宋体" w:hAnsi="Times New Roman" w:hint="eastAsia"/>
                    </w:rPr>
                    <w:t>、</w:t>
                  </w:r>
                  <w:r>
                    <w:rPr>
                      <w:rFonts w:ascii="Times New Roman" w:eastAsia="宋体" w:hAnsi="Times New Roman" w:hint="eastAsia"/>
                    </w:rPr>
                    <w:t>SS</w:t>
                  </w:r>
                  <w:r>
                    <w:rPr>
                      <w:rFonts w:ascii="Times New Roman" w:eastAsia="宋体" w:hAnsi="Times New Roman" w:hint="eastAsia"/>
                    </w:rPr>
                    <w:t>、石油类</w:t>
                  </w:r>
                </w:p>
              </w:tc>
              <w:tc>
                <w:tcPr>
                  <w:tcW w:w="1003" w:type="pct"/>
                  <w:vAlign w:val="center"/>
                </w:tcPr>
                <w:p w14:paraId="33282554" w14:textId="77777777" w:rsidR="00C73201" w:rsidRDefault="00000000">
                  <w:pPr>
                    <w:snapToGrid w:val="0"/>
                    <w:jc w:val="center"/>
                    <w:rPr>
                      <w:rFonts w:ascii="Times New Roman" w:eastAsia="宋体" w:hAnsi="Times New Roman"/>
                    </w:rPr>
                  </w:pPr>
                  <w:r>
                    <w:rPr>
                      <w:rFonts w:ascii="Times New Roman" w:eastAsia="宋体" w:hAnsi="Times New Roman" w:hint="eastAsia"/>
                    </w:rPr>
                    <w:t>每年</w:t>
                  </w:r>
                  <w:r>
                    <w:rPr>
                      <w:rFonts w:ascii="Times New Roman" w:eastAsia="宋体" w:hAnsi="Times New Roman"/>
                    </w:rPr>
                    <w:t>监测</w:t>
                  </w:r>
                  <w:r>
                    <w:rPr>
                      <w:rFonts w:ascii="Times New Roman" w:eastAsia="宋体" w:hAnsi="Times New Roman" w:hint="eastAsia"/>
                    </w:rPr>
                    <w:t>1</w:t>
                  </w:r>
                  <w:r>
                    <w:rPr>
                      <w:rFonts w:ascii="Times New Roman" w:eastAsia="宋体" w:hAnsi="Times New Roman" w:hint="eastAsia"/>
                    </w:rPr>
                    <w:t>次</w:t>
                  </w:r>
                </w:p>
              </w:tc>
              <w:tc>
                <w:tcPr>
                  <w:tcW w:w="1956" w:type="pct"/>
                  <w:vAlign w:val="center"/>
                </w:tcPr>
                <w:p w14:paraId="262CE4BA" w14:textId="77777777" w:rsidR="00C73201" w:rsidRDefault="00000000">
                  <w:pPr>
                    <w:snapToGrid w:val="0"/>
                    <w:jc w:val="center"/>
                    <w:rPr>
                      <w:rFonts w:ascii="Times New Roman" w:eastAsia="宋体" w:hAnsi="Times New Roman"/>
                    </w:rPr>
                  </w:pPr>
                  <w:r>
                    <w:rPr>
                      <w:rFonts w:ascii="Times New Roman" w:eastAsia="宋体" w:hAnsi="Times New Roman" w:hint="eastAsia"/>
                    </w:rPr>
                    <w:t>《工业废水委托处理服务合同》中附件</w:t>
                  </w:r>
                  <w:r>
                    <w:rPr>
                      <w:rFonts w:ascii="Times New Roman" w:eastAsia="宋体" w:hAnsi="Times New Roman"/>
                    </w:rPr>
                    <w:t>1</w:t>
                  </w:r>
                  <w:r>
                    <w:rPr>
                      <w:rFonts w:ascii="Times New Roman" w:eastAsia="宋体" w:hAnsi="Times New Roman"/>
                    </w:rPr>
                    <w:t>《其他工业企业纳管水质标准》中的标准限值</w:t>
                  </w:r>
                </w:p>
              </w:tc>
            </w:tr>
          </w:tbl>
          <w:p w14:paraId="3DB74967" w14:textId="77777777" w:rsidR="00C73201" w:rsidRDefault="00C73201">
            <w:pPr>
              <w:spacing w:line="360" w:lineRule="auto"/>
              <w:rPr>
                <w:rFonts w:ascii="Times New Roman" w:eastAsia="宋体" w:hAnsi="Times New Roman"/>
                <w:b/>
                <w:sz w:val="24"/>
              </w:rPr>
            </w:pPr>
          </w:p>
          <w:p w14:paraId="3B87D381"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三、噪声</w:t>
            </w:r>
          </w:p>
          <w:p w14:paraId="64C9C298"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、噪声源强分析</w:t>
            </w:r>
          </w:p>
          <w:p w14:paraId="2B3B2D0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bCs/>
                <w:sz w:val="24"/>
              </w:rPr>
              <w:t>本项目噪声产生源主要为各类用于生产的机械设备，噪声源强约</w:t>
            </w:r>
            <w:r>
              <w:rPr>
                <w:rFonts w:ascii="Times New Roman" w:eastAsia="宋体" w:hAnsi="Times New Roman" w:hint="eastAsia"/>
                <w:bCs/>
                <w:sz w:val="24"/>
              </w:rPr>
              <w:t>7</w:t>
            </w:r>
            <w:r>
              <w:rPr>
                <w:rFonts w:ascii="Times New Roman" w:eastAsia="宋体" w:hAnsi="Times New Roman"/>
                <w:bCs/>
                <w:sz w:val="24"/>
              </w:rPr>
              <w:t>0~90</w:t>
            </w:r>
            <w:r>
              <w:rPr>
                <w:rFonts w:ascii="Times New Roman" w:eastAsia="宋体" w:hAnsi="Times New Roman"/>
                <w:sz w:val="24"/>
              </w:rPr>
              <w:t>dB</w:t>
            </w:r>
            <w:r>
              <w:rPr>
                <w:rFonts w:ascii="Times New Roman" w:eastAsia="宋体" w:hAnsi="Times New Roman" w:hint="eastAsia"/>
                <w:sz w:val="24"/>
              </w:rPr>
              <w:t>（</w:t>
            </w:r>
            <w:r>
              <w:rPr>
                <w:rFonts w:ascii="Times New Roman" w:eastAsia="宋体" w:hAnsi="Times New Roman" w:hint="eastAsia"/>
                <w:sz w:val="24"/>
              </w:rPr>
              <w:t>A</w:t>
            </w:r>
            <w:r>
              <w:rPr>
                <w:rFonts w:ascii="Times New Roman" w:eastAsia="宋体" w:hAnsi="Times New Roman" w:hint="eastAsia"/>
                <w:sz w:val="24"/>
              </w:rPr>
              <w:t>）。本项目设备均在昼间运行，每日运行时间≤</w:t>
            </w:r>
            <w:r>
              <w:rPr>
                <w:rFonts w:ascii="Times New Roman" w:eastAsia="宋体" w:hAnsi="Times New Roman" w:hint="eastAsia"/>
                <w:sz w:val="24"/>
              </w:rPr>
              <w:t>8h</w:t>
            </w:r>
            <w:r>
              <w:rPr>
                <w:rFonts w:ascii="Times New Roman" w:eastAsia="宋体" w:hAnsi="Times New Roman" w:hint="eastAsia"/>
                <w:sz w:val="24"/>
              </w:rPr>
              <w:t>。</w:t>
            </w:r>
          </w:p>
          <w:p w14:paraId="183BC116"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sz w:val="24"/>
              </w:rPr>
              <w:t>建设项目各设备噪声源强情况见下表。</w:t>
            </w:r>
          </w:p>
          <w:p w14:paraId="476B2469" w14:textId="77777777" w:rsidR="00C73201" w:rsidRDefault="00C73201">
            <w:pPr>
              <w:spacing w:line="360" w:lineRule="auto"/>
              <w:rPr>
                <w:rFonts w:ascii="Times New Roman" w:eastAsia="宋体" w:hAnsi="Times New Roman"/>
                <w:bCs/>
                <w:sz w:val="24"/>
              </w:rPr>
            </w:pPr>
          </w:p>
          <w:p w14:paraId="7460AB8E" w14:textId="77777777" w:rsidR="00C73201" w:rsidRDefault="00C73201">
            <w:pPr>
              <w:spacing w:line="360" w:lineRule="auto"/>
              <w:rPr>
                <w:rFonts w:ascii="Times New Roman" w:eastAsia="宋体" w:hAnsi="Times New Roman"/>
                <w:b/>
                <w:sz w:val="24"/>
              </w:rPr>
            </w:pPr>
          </w:p>
        </w:tc>
      </w:tr>
    </w:tbl>
    <w:p w14:paraId="5E03BF83" w14:textId="77777777" w:rsidR="00C73201" w:rsidRDefault="00C73201">
      <w:pPr>
        <w:sectPr w:rsidR="00C73201" w:rsidSect="000E4FF7">
          <w:pgSz w:w="11906" w:h="16838"/>
          <w:pgMar w:top="1440" w:right="1418" w:bottom="1440" w:left="1418" w:header="851" w:footer="992" w:gutter="0"/>
          <w:cols w:space="425"/>
          <w:docGrid w:type="lines" w:linePitch="312"/>
        </w:sectPr>
      </w:pPr>
    </w:p>
    <w:tbl>
      <w:tblPr>
        <w:tblStyle w:val="af"/>
        <w:tblW w:w="5000" w:type="pct"/>
        <w:tblLook w:val="04A0" w:firstRow="1" w:lastRow="0" w:firstColumn="1" w:lastColumn="0" w:noHBand="0" w:noVBand="1"/>
      </w:tblPr>
      <w:tblGrid>
        <w:gridCol w:w="457"/>
        <w:gridCol w:w="13491"/>
      </w:tblGrid>
      <w:tr w:rsidR="00C73201" w14:paraId="63D39553" w14:textId="77777777">
        <w:trPr>
          <w:trHeight w:val="8921"/>
        </w:trPr>
        <w:tc>
          <w:tcPr>
            <w:tcW w:w="100" w:type="pct"/>
            <w:vAlign w:val="center"/>
          </w:tcPr>
          <w:p w14:paraId="50D6E1A6"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运营期环境影响和保护措施</w:t>
            </w:r>
          </w:p>
        </w:tc>
        <w:tc>
          <w:tcPr>
            <w:tcW w:w="4900" w:type="pct"/>
          </w:tcPr>
          <w:p w14:paraId="5E9B8E12"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.3-1  </w:t>
            </w:r>
            <w:r>
              <w:rPr>
                <w:rFonts w:ascii="Times New Roman" w:eastAsia="宋体" w:hAnsi="Times New Roman" w:hint="eastAsia"/>
                <w:b/>
                <w:sz w:val="24"/>
              </w:rPr>
              <w:t>噪声源强、治理及排放情况表</w:t>
            </w:r>
            <w:r>
              <w:rPr>
                <w:rFonts w:ascii="Times New Roman" w:eastAsia="宋体" w:hAnsi="Times New Roman" w:hint="eastAsia"/>
                <w:b/>
                <w:sz w:val="24"/>
              </w:rPr>
              <w:t xml:space="preserve"> </w:t>
            </w:r>
            <w:r>
              <w:rPr>
                <w:rFonts w:ascii="Times New Roman" w:eastAsia="宋体" w:hAnsi="Times New Roman"/>
                <w:b/>
                <w:sz w:val="24"/>
              </w:rPr>
              <w:t xml:space="preserve"> </w:t>
            </w:r>
            <w:r>
              <w:rPr>
                <w:rFonts w:ascii="Times New Roman" w:eastAsia="宋体" w:hAnsi="Times New Roman" w:hint="eastAsia"/>
                <w:b/>
                <w:sz w:val="24"/>
              </w:rPr>
              <w:t>单位：</w:t>
            </w:r>
            <w:r>
              <w:rPr>
                <w:rFonts w:ascii="Times New Roman" w:eastAsia="宋体" w:hAnsi="Times New Roman" w:hint="eastAsia"/>
                <w:b/>
                <w:sz w:val="24"/>
              </w:rPr>
              <w:t>d</w:t>
            </w:r>
            <w:r>
              <w:rPr>
                <w:rFonts w:ascii="Times New Roman" w:eastAsia="宋体" w:hAnsi="Times New Roman"/>
                <w:b/>
                <w:sz w:val="24"/>
              </w:rPr>
              <w:t>B</w:t>
            </w:r>
            <w:r>
              <w:rPr>
                <w:rFonts w:ascii="Times New Roman" w:eastAsia="宋体" w:hAnsi="Times New Roman" w:hint="eastAsia"/>
                <w:b/>
                <w:sz w:val="24"/>
              </w:rPr>
              <w:t>（</w:t>
            </w:r>
            <w:r>
              <w:rPr>
                <w:rFonts w:ascii="Times New Roman" w:eastAsia="宋体" w:hAnsi="Times New Roman"/>
                <w:b/>
                <w:sz w:val="24"/>
              </w:rPr>
              <w:t>A</w:t>
            </w:r>
            <w:r>
              <w:rPr>
                <w:rFonts w:ascii="Times New Roman" w:eastAsia="宋体" w:hAnsi="Times New Roman" w:hint="eastAsia"/>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11" w:type="dxa"/>
                <w:right w:w="11" w:type="dxa"/>
              </w:tblCellMar>
              <w:tblLook w:val="04A0" w:firstRow="1" w:lastRow="0" w:firstColumn="1" w:lastColumn="0" w:noHBand="0" w:noVBand="1"/>
            </w:tblPr>
            <w:tblGrid>
              <w:gridCol w:w="415"/>
              <w:gridCol w:w="864"/>
              <w:gridCol w:w="2339"/>
              <w:gridCol w:w="1094"/>
              <w:gridCol w:w="828"/>
              <w:gridCol w:w="690"/>
              <w:gridCol w:w="696"/>
              <w:gridCol w:w="621"/>
              <w:gridCol w:w="624"/>
              <w:gridCol w:w="621"/>
              <w:gridCol w:w="627"/>
              <w:gridCol w:w="2164"/>
              <w:gridCol w:w="1150"/>
              <w:gridCol w:w="542"/>
            </w:tblGrid>
            <w:tr w:rsidR="00C73201" w14:paraId="0377D6B0" w14:textId="77777777">
              <w:trPr>
                <w:trHeight w:val="614"/>
                <w:jc w:val="center"/>
              </w:trPr>
              <w:tc>
                <w:tcPr>
                  <w:tcW w:w="156" w:type="pct"/>
                  <w:vMerge w:val="restart"/>
                  <w:tcMar>
                    <w:left w:w="0" w:type="dxa"/>
                    <w:right w:w="0" w:type="dxa"/>
                  </w:tcMar>
                  <w:vAlign w:val="center"/>
                </w:tcPr>
                <w:p w14:paraId="10A6308B"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序号</w:t>
                  </w:r>
                </w:p>
              </w:tc>
              <w:tc>
                <w:tcPr>
                  <w:tcW w:w="325" w:type="pct"/>
                  <w:vMerge w:val="restart"/>
                  <w:tcMar>
                    <w:left w:w="0" w:type="dxa"/>
                    <w:right w:w="0" w:type="dxa"/>
                  </w:tcMar>
                  <w:vAlign w:val="center"/>
                </w:tcPr>
                <w:p w14:paraId="52A0FC77"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建筑物</w:t>
                  </w:r>
                </w:p>
                <w:p w14:paraId="05025560"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名称</w:t>
                  </w:r>
                </w:p>
              </w:tc>
              <w:tc>
                <w:tcPr>
                  <w:tcW w:w="881" w:type="pct"/>
                  <w:vMerge w:val="restart"/>
                  <w:tcMar>
                    <w:left w:w="0" w:type="dxa"/>
                    <w:right w:w="0" w:type="dxa"/>
                  </w:tcMar>
                  <w:vAlign w:val="center"/>
                </w:tcPr>
                <w:p w14:paraId="4591E5D1"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设备名称</w:t>
                  </w:r>
                </w:p>
              </w:tc>
              <w:tc>
                <w:tcPr>
                  <w:tcW w:w="412" w:type="pct"/>
                  <w:vMerge w:val="restart"/>
                  <w:tcMar>
                    <w:left w:w="0" w:type="dxa"/>
                    <w:right w:w="0" w:type="dxa"/>
                  </w:tcMar>
                  <w:vAlign w:val="center"/>
                </w:tcPr>
                <w:p w14:paraId="092A67A2"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数量</w:t>
                  </w:r>
                </w:p>
                <w:p w14:paraId="3AD66A20" w14:textId="77777777" w:rsidR="00C73201" w:rsidRDefault="00000000">
                  <w:pPr>
                    <w:jc w:val="center"/>
                    <w:rPr>
                      <w:rFonts w:ascii="Times New Roman" w:eastAsia="宋体" w:hAnsi="Times New Roman"/>
                      <w:szCs w:val="21"/>
                    </w:rPr>
                  </w:pPr>
                  <w:r>
                    <w:rPr>
                      <w:rFonts w:ascii="Times New Roman" w:eastAsia="宋体" w:hAnsi="Times New Roman"/>
                      <w:b/>
                      <w:bCs/>
                      <w:szCs w:val="21"/>
                    </w:rPr>
                    <w:t>（台</w:t>
                  </w:r>
                  <w:r>
                    <w:rPr>
                      <w:rFonts w:ascii="Times New Roman" w:eastAsia="宋体" w:hAnsi="Times New Roman" w:hint="eastAsia"/>
                      <w:b/>
                      <w:bCs/>
                      <w:szCs w:val="21"/>
                    </w:rPr>
                    <w:t>、套</w:t>
                  </w:r>
                  <w:r>
                    <w:rPr>
                      <w:rFonts w:ascii="Times New Roman" w:eastAsia="宋体" w:hAnsi="Times New Roman"/>
                      <w:b/>
                      <w:bCs/>
                      <w:szCs w:val="21"/>
                    </w:rPr>
                    <w:t>）</w:t>
                  </w:r>
                </w:p>
              </w:tc>
              <w:tc>
                <w:tcPr>
                  <w:tcW w:w="312" w:type="pct"/>
                  <w:vMerge w:val="restart"/>
                  <w:tcMar>
                    <w:left w:w="0" w:type="dxa"/>
                    <w:right w:w="0" w:type="dxa"/>
                  </w:tcMar>
                  <w:vAlign w:val="center"/>
                </w:tcPr>
                <w:p w14:paraId="4EB210E9"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单台噪声</w:t>
                  </w:r>
                  <w:r>
                    <w:rPr>
                      <w:rFonts w:ascii="Times New Roman" w:eastAsia="宋体" w:hAnsi="Times New Roman" w:hint="eastAsia"/>
                      <w:b/>
                      <w:bCs/>
                      <w:szCs w:val="21"/>
                    </w:rPr>
                    <w:t>源强</w:t>
                  </w:r>
                </w:p>
              </w:tc>
              <w:tc>
                <w:tcPr>
                  <w:tcW w:w="522" w:type="pct"/>
                  <w:gridSpan w:val="2"/>
                  <w:shd w:val="clear" w:color="auto" w:fill="auto"/>
                  <w:tcMar>
                    <w:left w:w="0" w:type="dxa"/>
                    <w:right w:w="0" w:type="dxa"/>
                  </w:tcMar>
                  <w:vAlign w:val="center"/>
                </w:tcPr>
                <w:p w14:paraId="203F98D5"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平面空间</w:t>
                  </w:r>
                </w:p>
                <w:p w14:paraId="42D6E338"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相对位置</w:t>
                  </w:r>
                </w:p>
              </w:tc>
              <w:tc>
                <w:tcPr>
                  <w:tcW w:w="939" w:type="pct"/>
                  <w:gridSpan w:val="4"/>
                  <w:shd w:val="clear" w:color="auto" w:fill="auto"/>
                  <w:tcMar>
                    <w:left w:w="0" w:type="dxa"/>
                    <w:right w:w="0" w:type="dxa"/>
                  </w:tcMar>
                  <w:vAlign w:val="center"/>
                </w:tcPr>
                <w:p w14:paraId="48D7ABE4"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距厂界</w:t>
                  </w:r>
                  <w:r>
                    <w:rPr>
                      <w:rFonts w:ascii="Times New Roman" w:eastAsia="宋体" w:hAnsi="Times New Roman" w:hint="eastAsia"/>
                      <w:b/>
                      <w:bCs/>
                      <w:szCs w:val="21"/>
                    </w:rPr>
                    <w:t>距离</w:t>
                  </w:r>
                  <w:r>
                    <w:rPr>
                      <w:rFonts w:ascii="Times New Roman" w:eastAsia="宋体" w:hAnsi="Times New Roman"/>
                      <w:b/>
                      <w:bCs/>
                      <w:szCs w:val="21"/>
                    </w:rPr>
                    <w:t>（</w:t>
                  </w:r>
                  <w:r>
                    <w:rPr>
                      <w:rFonts w:ascii="Times New Roman" w:eastAsia="宋体" w:hAnsi="Times New Roman"/>
                      <w:b/>
                      <w:bCs/>
                      <w:szCs w:val="21"/>
                    </w:rPr>
                    <w:t>m</w:t>
                  </w:r>
                  <w:r>
                    <w:rPr>
                      <w:rFonts w:ascii="Times New Roman" w:eastAsia="宋体" w:hAnsi="Times New Roman"/>
                      <w:b/>
                      <w:bCs/>
                      <w:szCs w:val="21"/>
                    </w:rPr>
                    <w:t>）</w:t>
                  </w:r>
                </w:p>
              </w:tc>
              <w:tc>
                <w:tcPr>
                  <w:tcW w:w="815" w:type="pct"/>
                  <w:vMerge w:val="restart"/>
                  <w:tcMar>
                    <w:left w:w="0" w:type="dxa"/>
                    <w:right w:w="0" w:type="dxa"/>
                  </w:tcMar>
                  <w:vAlign w:val="center"/>
                </w:tcPr>
                <w:p w14:paraId="14EA2DC9"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持续时间</w:t>
                  </w:r>
                </w:p>
              </w:tc>
              <w:tc>
                <w:tcPr>
                  <w:tcW w:w="433" w:type="pct"/>
                  <w:vMerge w:val="restart"/>
                  <w:tcMar>
                    <w:left w:w="0" w:type="dxa"/>
                    <w:right w:w="0" w:type="dxa"/>
                  </w:tcMar>
                  <w:vAlign w:val="center"/>
                </w:tcPr>
                <w:p w14:paraId="76EB3755"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降噪</w:t>
                  </w:r>
                  <w:r>
                    <w:rPr>
                      <w:rFonts w:ascii="Times New Roman" w:eastAsia="宋体" w:hAnsi="Times New Roman"/>
                      <w:b/>
                      <w:bCs/>
                      <w:szCs w:val="21"/>
                    </w:rPr>
                    <w:t>措施</w:t>
                  </w:r>
                </w:p>
              </w:tc>
              <w:tc>
                <w:tcPr>
                  <w:tcW w:w="204" w:type="pct"/>
                  <w:vMerge w:val="restart"/>
                  <w:tcMar>
                    <w:left w:w="0" w:type="dxa"/>
                    <w:right w:w="0" w:type="dxa"/>
                  </w:tcMar>
                  <w:vAlign w:val="center"/>
                </w:tcPr>
                <w:p w14:paraId="38B6A460"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墙体</w:t>
                  </w:r>
                </w:p>
                <w:p w14:paraId="51CCD150"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隔声</w:t>
                  </w:r>
                </w:p>
                <w:p w14:paraId="3986CD1E"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效果</w:t>
                  </w:r>
                </w:p>
              </w:tc>
            </w:tr>
            <w:tr w:rsidR="00C73201" w14:paraId="67C1DE83" w14:textId="77777777">
              <w:trPr>
                <w:trHeight w:val="326"/>
                <w:jc w:val="center"/>
              </w:trPr>
              <w:tc>
                <w:tcPr>
                  <w:tcW w:w="156" w:type="pct"/>
                  <w:vMerge/>
                  <w:tcMar>
                    <w:left w:w="0" w:type="dxa"/>
                    <w:right w:w="0" w:type="dxa"/>
                  </w:tcMar>
                  <w:vAlign w:val="center"/>
                </w:tcPr>
                <w:p w14:paraId="2773C8CC" w14:textId="77777777" w:rsidR="00C73201" w:rsidRDefault="00C73201">
                  <w:pPr>
                    <w:jc w:val="center"/>
                    <w:rPr>
                      <w:rFonts w:ascii="Times New Roman" w:eastAsia="宋体" w:hAnsi="Times New Roman"/>
                      <w:b/>
                      <w:bCs/>
                      <w:szCs w:val="21"/>
                    </w:rPr>
                  </w:pPr>
                </w:p>
              </w:tc>
              <w:tc>
                <w:tcPr>
                  <w:tcW w:w="325" w:type="pct"/>
                  <w:vMerge/>
                  <w:tcMar>
                    <w:left w:w="0" w:type="dxa"/>
                    <w:right w:w="0" w:type="dxa"/>
                  </w:tcMar>
                  <w:vAlign w:val="center"/>
                </w:tcPr>
                <w:p w14:paraId="1FEB100E" w14:textId="77777777" w:rsidR="00C73201" w:rsidRDefault="00C73201">
                  <w:pPr>
                    <w:jc w:val="center"/>
                    <w:rPr>
                      <w:rFonts w:ascii="Times New Roman" w:eastAsia="宋体" w:hAnsi="Times New Roman"/>
                      <w:b/>
                      <w:bCs/>
                      <w:szCs w:val="21"/>
                    </w:rPr>
                  </w:pPr>
                </w:p>
              </w:tc>
              <w:tc>
                <w:tcPr>
                  <w:tcW w:w="881" w:type="pct"/>
                  <w:vMerge/>
                  <w:tcMar>
                    <w:left w:w="0" w:type="dxa"/>
                    <w:right w:w="0" w:type="dxa"/>
                  </w:tcMar>
                  <w:vAlign w:val="center"/>
                </w:tcPr>
                <w:p w14:paraId="17D3A9AD" w14:textId="77777777" w:rsidR="00C73201" w:rsidRDefault="00C73201">
                  <w:pPr>
                    <w:jc w:val="center"/>
                    <w:rPr>
                      <w:rFonts w:ascii="Times New Roman" w:eastAsia="宋体" w:hAnsi="Times New Roman"/>
                      <w:b/>
                      <w:bCs/>
                      <w:szCs w:val="21"/>
                    </w:rPr>
                  </w:pPr>
                </w:p>
              </w:tc>
              <w:tc>
                <w:tcPr>
                  <w:tcW w:w="412" w:type="pct"/>
                  <w:vMerge/>
                  <w:tcMar>
                    <w:left w:w="0" w:type="dxa"/>
                    <w:right w:w="0" w:type="dxa"/>
                  </w:tcMar>
                  <w:vAlign w:val="center"/>
                </w:tcPr>
                <w:p w14:paraId="2E211B5B" w14:textId="77777777" w:rsidR="00C73201" w:rsidRDefault="00C73201">
                  <w:pPr>
                    <w:jc w:val="center"/>
                    <w:rPr>
                      <w:rFonts w:ascii="Times New Roman" w:eastAsia="宋体" w:hAnsi="Times New Roman"/>
                      <w:b/>
                      <w:bCs/>
                      <w:szCs w:val="21"/>
                    </w:rPr>
                  </w:pPr>
                </w:p>
              </w:tc>
              <w:tc>
                <w:tcPr>
                  <w:tcW w:w="312" w:type="pct"/>
                  <w:vMerge/>
                  <w:tcMar>
                    <w:left w:w="0" w:type="dxa"/>
                    <w:right w:w="0" w:type="dxa"/>
                  </w:tcMar>
                  <w:vAlign w:val="center"/>
                </w:tcPr>
                <w:p w14:paraId="47232CCD" w14:textId="77777777" w:rsidR="00C73201" w:rsidRDefault="00C73201">
                  <w:pPr>
                    <w:jc w:val="center"/>
                    <w:rPr>
                      <w:rFonts w:ascii="Times New Roman" w:eastAsia="宋体" w:hAnsi="Times New Roman"/>
                      <w:b/>
                      <w:bCs/>
                      <w:szCs w:val="21"/>
                    </w:rPr>
                  </w:pPr>
                </w:p>
              </w:tc>
              <w:tc>
                <w:tcPr>
                  <w:tcW w:w="260" w:type="pct"/>
                  <w:shd w:val="clear" w:color="auto" w:fill="auto"/>
                  <w:tcMar>
                    <w:left w:w="0" w:type="dxa"/>
                    <w:right w:w="0" w:type="dxa"/>
                  </w:tcMar>
                  <w:vAlign w:val="center"/>
                </w:tcPr>
                <w:p w14:paraId="2B7A9DE6"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X</w:t>
                  </w:r>
                </w:p>
              </w:tc>
              <w:tc>
                <w:tcPr>
                  <w:tcW w:w="262" w:type="pct"/>
                  <w:shd w:val="clear" w:color="auto" w:fill="auto"/>
                  <w:tcMar>
                    <w:left w:w="0" w:type="dxa"/>
                    <w:right w:w="0" w:type="dxa"/>
                  </w:tcMar>
                  <w:vAlign w:val="center"/>
                </w:tcPr>
                <w:p w14:paraId="1A0849D6"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Y</w:t>
                  </w:r>
                </w:p>
              </w:tc>
              <w:tc>
                <w:tcPr>
                  <w:tcW w:w="234" w:type="pct"/>
                  <w:shd w:val="clear" w:color="auto" w:fill="auto"/>
                  <w:tcMar>
                    <w:left w:w="0" w:type="dxa"/>
                    <w:right w:w="0" w:type="dxa"/>
                  </w:tcMar>
                  <w:vAlign w:val="center"/>
                </w:tcPr>
                <w:p w14:paraId="4B0562F2"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东</w:t>
                  </w:r>
                </w:p>
              </w:tc>
              <w:tc>
                <w:tcPr>
                  <w:tcW w:w="235" w:type="pct"/>
                  <w:shd w:val="clear" w:color="auto" w:fill="auto"/>
                  <w:vAlign w:val="center"/>
                </w:tcPr>
                <w:p w14:paraId="28B1AD57"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南</w:t>
                  </w:r>
                </w:p>
              </w:tc>
              <w:tc>
                <w:tcPr>
                  <w:tcW w:w="234" w:type="pct"/>
                  <w:shd w:val="clear" w:color="auto" w:fill="auto"/>
                  <w:vAlign w:val="center"/>
                </w:tcPr>
                <w:p w14:paraId="4353AAC3"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西</w:t>
                  </w:r>
                </w:p>
              </w:tc>
              <w:tc>
                <w:tcPr>
                  <w:tcW w:w="236" w:type="pct"/>
                  <w:shd w:val="clear" w:color="auto" w:fill="auto"/>
                  <w:vAlign w:val="center"/>
                </w:tcPr>
                <w:p w14:paraId="7BCAD19A"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北</w:t>
                  </w:r>
                </w:p>
              </w:tc>
              <w:tc>
                <w:tcPr>
                  <w:tcW w:w="815" w:type="pct"/>
                  <w:vMerge/>
                  <w:tcMar>
                    <w:left w:w="0" w:type="dxa"/>
                    <w:right w:w="0" w:type="dxa"/>
                  </w:tcMar>
                  <w:vAlign w:val="center"/>
                </w:tcPr>
                <w:p w14:paraId="2ED80E30" w14:textId="77777777" w:rsidR="00C73201" w:rsidRDefault="00C73201">
                  <w:pPr>
                    <w:jc w:val="center"/>
                    <w:rPr>
                      <w:rFonts w:ascii="Times New Roman" w:eastAsia="宋体" w:hAnsi="Times New Roman"/>
                      <w:b/>
                      <w:bCs/>
                      <w:szCs w:val="21"/>
                    </w:rPr>
                  </w:pPr>
                </w:p>
              </w:tc>
              <w:tc>
                <w:tcPr>
                  <w:tcW w:w="433" w:type="pct"/>
                  <w:vMerge/>
                  <w:tcMar>
                    <w:left w:w="0" w:type="dxa"/>
                    <w:right w:w="0" w:type="dxa"/>
                  </w:tcMar>
                  <w:vAlign w:val="center"/>
                </w:tcPr>
                <w:p w14:paraId="31A50A0D" w14:textId="77777777" w:rsidR="00C73201" w:rsidRDefault="00C73201">
                  <w:pPr>
                    <w:jc w:val="center"/>
                    <w:rPr>
                      <w:rFonts w:ascii="Times New Roman" w:eastAsia="宋体" w:hAnsi="Times New Roman"/>
                      <w:b/>
                      <w:bCs/>
                      <w:szCs w:val="21"/>
                    </w:rPr>
                  </w:pPr>
                </w:p>
              </w:tc>
              <w:tc>
                <w:tcPr>
                  <w:tcW w:w="204" w:type="pct"/>
                  <w:vMerge/>
                  <w:tcMar>
                    <w:left w:w="0" w:type="dxa"/>
                    <w:right w:w="0" w:type="dxa"/>
                  </w:tcMar>
                  <w:vAlign w:val="center"/>
                </w:tcPr>
                <w:p w14:paraId="237F5A8F" w14:textId="77777777" w:rsidR="00C73201" w:rsidRDefault="00C73201">
                  <w:pPr>
                    <w:jc w:val="center"/>
                    <w:rPr>
                      <w:rFonts w:ascii="Times New Roman" w:eastAsia="宋体" w:hAnsi="Times New Roman"/>
                      <w:b/>
                      <w:bCs/>
                      <w:szCs w:val="21"/>
                    </w:rPr>
                  </w:pPr>
                </w:p>
              </w:tc>
            </w:tr>
            <w:tr w:rsidR="00C73201" w14:paraId="176D07AE" w14:textId="77777777">
              <w:trPr>
                <w:trHeight w:val="340"/>
                <w:jc w:val="center"/>
              </w:trPr>
              <w:tc>
                <w:tcPr>
                  <w:tcW w:w="156" w:type="pct"/>
                  <w:tcMar>
                    <w:left w:w="0" w:type="dxa"/>
                    <w:right w:w="0" w:type="dxa"/>
                  </w:tcMar>
                  <w:vAlign w:val="center"/>
                </w:tcPr>
                <w:p w14:paraId="13823B22"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p>
              </w:tc>
              <w:tc>
                <w:tcPr>
                  <w:tcW w:w="325" w:type="pct"/>
                  <w:vMerge w:val="restart"/>
                  <w:tcMar>
                    <w:left w:w="0" w:type="dxa"/>
                    <w:right w:w="0" w:type="dxa"/>
                  </w:tcMar>
                  <w:vAlign w:val="center"/>
                </w:tcPr>
                <w:p w14:paraId="06233E4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本项目生产车间</w:t>
                  </w:r>
                </w:p>
              </w:tc>
              <w:tc>
                <w:tcPr>
                  <w:tcW w:w="881" w:type="pct"/>
                  <w:tcMar>
                    <w:left w:w="0" w:type="dxa"/>
                    <w:right w:w="0" w:type="dxa"/>
                  </w:tcMar>
                  <w:vAlign w:val="center"/>
                </w:tcPr>
                <w:p w14:paraId="1118E2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装配生产线</w:t>
                  </w:r>
                </w:p>
              </w:tc>
              <w:tc>
                <w:tcPr>
                  <w:tcW w:w="412" w:type="pct"/>
                  <w:tcMar>
                    <w:left w:w="0" w:type="dxa"/>
                    <w:right w:w="0" w:type="dxa"/>
                  </w:tcMar>
                  <w:vAlign w:val="center"/>
                </w:tcPr>
                <w:p w14:paraId="02BF484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312" w:type="pct"/>
                  <w:tcMar>
                    <w:left w:w="0" w:type="dxa"/>
                    <w:right w:w="0" w:type="dxa"/>
                  </w:tcMar>
                  <w:vAlign w:val="center"/>
                </w:tcPr>
                <w:p w14:paraId="7F456B11"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w:t>
                  </w:r>
                </w:p>
              </w:tc>
              <w:tc>
                <w:tcPr>
                  <w:tcW w:w="260" w:type="pct"/>
                  <w:shd w:val="clear" w:color="auto" w:fill="auto"/>
                  <w:tcMar>
                    <w:left w:w="0" w:type="dxa"/>
                    <w:right w:w="0" w:type="dxa"/>
                  </w:tcMar>
                  <w:vAlign w:val="center"/>
                </w:tcPr>
                <w:p w14:paraId="252954C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14</w:t>
                  </w:r>
                </w:p>
              </w:tc>
              <w:tc>
                <w:tcPr>
                  <w:tcW w:w="262" w:type="pct"/>
                  <w:shd w:val="clear" w:color="auto" w:fill="auto"/>
                  <w:tcMar>
                    <w:left w:w="0" w:type="dxa"/>
                    <w:right w:w="0" w:type="dxa"/>
                  </w:tcMar>
                  <w:vAlign w:val="center"/>
                </w:tcPr>
                <w:p w14:paraId="3DA537F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3</w:t>
                  </w:r>
                </w:p>
              </w:tc>
              <w:tc>
                <w:tcPr>
                  <w:tcW w:w="234" w:type="pct"/>
                  <w:shd w:val="clear" w:color="auto" w:fill="auto"/>
                  <w:tcMar>
                    <w:left w:w="0" w:type="dxa"/>
                    <w:right w:w="0" w:type="dxa"/>
                  </w:tcMar>
                  <w:vAlign w:val="center"/>
                </w:tcPr>
                <w:p w14:paraId="0661065B" w14:textId="77777777" w:rsidR="00C73201" w:rsidRDefault="00000000">
                  <w:pPr>
                    <w:widowControl/>
                    <w:jc w:val="center"/>
                    <w:rPr>
                      <w:rFonts w:ascii="Times New Roman" w:eastAsia="宋体" w:hAnsi="Times New Roman"/>
                      <w:kern w:val="0"/>
                      <w:szCs w:val="21"/>
                    </w:rPr>
                  </w:pPr>
                  <w:r>
                    <w:rPr>
                      <w:rFonts w:ascii="Times New Roman" w:eastAsia="等线" w:hAnsi="Times New Roman" w:cs="Times New Roman"/>
                      <w:color w:val="000000"/>
                      <w:szCs w:val="21"/>
                    </w:rPr>
                    <w:t>126</w:t>
                  </w:r>
                </w:p>
              </w:tc>
              <w:tc>
                <w:tcPr>
                  <w:tcW w:w="235" w:type="pct"/>
                  <w:shd w:val="clear" w:color="auto" w:fill="auto"/>
                  <w:vAlign w:val="center"/>
                </w:tcPr>
                <w:p w14:paraId="533D7BB1"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33</w:t>
                  </w:r>
                </w:p>
              </w:tc>
              <w:tc>
                <w:tcPr>
                  <w:tcW w:w="234" w:type="pct"/>
                  <w:shd w:val="clear" w:color="auto" w:fill="auto"/>
                  <w:vAlign w:val="center"/>
                </w:tcPr>
                <w:p w14:paraId="78BF1CB3"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114</w:t>
                  </w:r>
                </w:p>
              </w:tc>
              <w:tc>
                <w:tcPr>
                  <w:tcW w:w="236" w:type="pct"/>
                  <w:shd w:val="clear" w:color="auto" w:fill="auto"/>
                  <w:tcMar>
                    <w:left w:w="0" w:type="dxa"/>
                    <w:right w:w="0" w:type="dxa"/>
                  </w:tcMar>
                  <w:vAlign w:val="center"/>
                </w:tcPr>
                <w:p w14:paraId="56BCF257" w14:textId="77777777" w:rsidR="00C73201" w:rsidRDefault="00000000">
                  <w:pPr>
                    <w:widowControl/>
                    <w:jc w:val="center"/>
                    <w:rPr>
                      <w:rFonts w:ascii="Times New Roman" w:eastAsia="宋体" w:hAnsi="Times New Roman"/>
                      <w:kern w:val="0"/>
                      <w:szCs w:val="21"/>
                    </w:rPr>
                  </w:pPr>
                  <w:r>
                    <w:rPr>
                      <w:rFonts w:ascii="Times New Roman" w:eastAsia="等线" w:hAnsi="Times New Roman" w:cs="Times New Roman"/>
                      <w:color w:val="000000"/>
                      <w:szCs w:val="21"/>
                    </w:rPr>
                    <w:t>92</w:t>
                  </w:r>
                </w:p>
              </w:tc>
              <w:tc>
                <w:tcPr>
                  <w:tcW w:w="815" w:type="pct"/>
                  <w:tcMar>
                    <w:left w:w="0" w:type="dxa"/>
                    <w:right w:w="0" w:type="dxa"/>
                  </w:tcMar>
                  <w:vAlign w:val="center"/>
                </w:tcPr>
                <w:p w14:paraId="29A9E26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val="restart"/>
                  <w:tcMar>
                    <w:left w:w="0" w:type="dxa"/>
                    <w:right w:w="0" w:type="dxa"/>
                  </w:tcMar>
                  <w:vAlign w:val="center"/>
                </w:tcPr>
                <w:p w14:paraId="75603BD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优先选用低噪声设备，合理布局，</w:t>
                  </w:r>
                  <w:r>
                    <w:rPr>
                      <w:rFonts w:ascii="Times New Roman" w:eastAsia="宋体" w:hAnsi="Times New Roman"/>
                      <w:szCs w:val="21"/>
                    </w:rPr>
                    <w:t>设备减振、厂房隔</w:t>
                  </w:r>
                  <w:r>
                    <w:rPr>
                      <w:rFonts w:ascii="Times New Roman" w:eastAsia="宋体" w:hAnsi="Times New Roman" w:hint="eastAsia"/>
                      <w:szCs w:val="21"/>
                    </w:rPr>
                    <w:t>声</w:t>
                  </w:r>
                </w:p>
              </w:tc>
              <w:tc>
                <w:tcPr>
                  <w:tcW w:w="204" w:type="pct"/>
                  <w:tcMar>
                    <w:left w:w="0" w:type="dxa"/>
                    <w:right w:w="0" w:type="dxa"/>
                  </w:tcMar>
                  <w:vAlign w:val="center"/>
                </w:tcPr>
                <w:p w14:paraId="07E5D6C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00C648A8" w14:textId="77777777">
              <w:trPr>
                <w:trHeight w:val="340"/>
                <w:jc w:val="center"/>
              </w:trPr>
              <w:tc>
                <w:tcPr>
                  <w:tcW w:w="156" w:type="pct"/>
                  <w:tcMar>
                    <w:left w:w="0" w:type="dxa"/>
                    <w:right w:w="0" w:type="dxa"/>
                  </w:tcMar>
                  <w:vAlign w:val="center"/>
                </w:tcPr>
                <w:p w14:paraId="4CCC55F5"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2</w:t>
                  </w:r>
                </w:p>
              </w:tc>
              <w:tc>
                <w:tcPr>
                  <w:tcW w:w="325" w:type="pct"/>
                  <w:vMerge/>
                  <w:tcMar>
                    <w:left w:w="0" w:type="dxa"/>
                    <w:right w:w="0" w:type="dxa"/>
                  </w:tcMar>
                  <w:vAlign w:val="center"/>
                </w:tcPr>
                <w:p w14:paraId="560A773D"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6A8D33D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轮胎助力机械手</w:t>
                  </w:r>
                </w:p>
              </w:tc>
              <w:tc>
                <w:tcPr>
                  <w:tcW w:w="412" w:type="pct"/>
                  <w:tcMar>
                    <w:left w:w="0" w:type="dxa"/>
                    <w:right w:w="0" w:type="dxa"/>
                  </w:tcMar>
                  <w:vAlign w:val="center"/>
                </w:tcPr>
                <w:p w14:paraId="460A2F9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12" w:type="pct"/>
                  <w:tcMar>
                    <w:left w:w="0" w:type="dxa"/>
                    <w:right w:w="0" w:type="dxa"/>
                  </w:tcMar>
                  <w:vAlign w:val="center"/>
                </w:tcPr>
                <w:p w14:paraId="0FD0C36C"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56E5BA9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5</w:t>
                  </w:r>
                </w:p>
              </w:tc>
              <w:tc>
                <w:tcPr>
                  <w:tcW w:w="262" w:type="pct"/>
                  <w:shd w:val="clear" w:color="auto" w:fill="auto"/>
                  <w:tcMar>
                    <w:left w:w="0" w:type="dxa"/>
                    <w:right w:w="0" w:type="dxa"/>
                  </w:tcMar>
                  <w:vAlign w:val="center"/>
                </w:tcPr>
                <w:p w14:paraId="4634CB3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w:t>
                  </w:r>
                </w:p>
              </w:tc>
              <w:tc>
                <w:tcPr>
                  <w:tcW w:w="234" w:type="pct"/>
                  <w:shd w:val="clear" w:color="auto" w:fill="auto"/>
                  <w:tcMar>
                    <w:left w:w="0" w:type="dxa"/>
                    <w:right w:w="0" w:type="dxa"/>
                  </w:tcMar>
                  <w:vAlign w:val="center"/>
                </w:tcPr>
                <w:p w14:paraId="7265B175" w14:textId="77777777" w:rsidR="00C73201" w:rsidRDefault="00000000">
                  <w:pPr>
                    <w:widowControl/>
                    <w:jc w:val="center"/>
                    <w:rPr>
                      <w:rFonts w:ascii="Times New Roman" w:eastAsia="宋体" w:hAnsi="Times New Roman"/>
                      <w:kern w:val="0"/>
                      <w:szCs w:val="21"/>
                    </w:rPr>
                  </w:pPr>
                  <w:r>
                    <w:rPr>
                      <w:rFonts w:ascii="Times New Roman" w:eastAsia="等线" w:hAnsi="Times New Roman" w:cs="Times New Roman"/>
                      <w:color w:val="000000"/>
                      <w:szCs w:val="21"/>
                    </w:rPr>
                    <w:t>215</w:t>
                  </w:r>
                </w:p>
              </w:tc>
              <w:tc>
                <w:tcPr>
                  <w:tcW w:w="235" w:type="pct"/>
                  <w:shd w:val="clear" w:color="auto" w:fill="auto"/>
                  <w:vAlign w:val="center"/>
                </w:tcPr>
                <w:p w14:paraId="4255CE97"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18</w:t>
                  </w:r>
                </w:p>
              </w:tc>
              <w:tc>
                <w:tcPr>
                  <w:tcW w:w="234" w:type="pct"/>
                  <w:shd w:val="clear" w:color="auto" w:fill="auto"/>
                  <w:vAlign w:val="center"/>
                </w:tcPr>
                <w:p w14:paraId="70E33EB6"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25</w:t>
                  </w:r>
                </w:p>
              </w:tc>
              <w:tc>
                <w:tcPr>
                  <w:tcW w:w="236" w:type="pct"/>
                  <w:shd w:val="clear" w:color="auto" w:fill="auto"/>
                  <w:tcMar>
                    <w:left w:w="0" w:type="dxa"/>
                    <w:right w:w="0" w:type="dxa"/>
                  </w:tcMar>
                  <w:vAlign w:val="center"/>
                </w:tcPr>
                <w:p w14:paraId="58E9AD5F" w14:textId="77777777" w:rsidR="00C73201" w:rsidRDefault="00000000">
                  <w:pPr>
                    <w:widowControl/>
                    <w:jc w:val="center"/>
                    <w:rPr>
                      <w:rFonts w:ascii="Times New Roman" w:eastAsia="宋体" w:hAnsi="Times New Roman"/>
                      <w:kern w:val="0"/>
                      <w:szCs w:val="21"/>
                    </w:rPr>
                  </w:pPr>
                  <w:r>
                    <w:rPr>
                      <w:rFonts w:ascii="Times New Roman" w:eastAsia="等线" w:hAnsi="Times New Roman" w:cs="Times New Roman"/>
                      <w:color w:val="000000"/>
                      <w:szCs w:val="21"/>
                    </w:rPr>
                    <w:t>107</w:t>
                  </w:r>
                </w:p>
              </w:tc>
              <w:tc>
                <w:tcPr>
                  <w:tcW w:w="815" w:type="pct"/>
                  <w:tcMar>
                    <w:left w:w="0" w:type="dxa"/>
                    <w:right w:w="0" w:type="dxa"/>
                  </w:tcMar>
                  <w:vAlign w:val="center"/>
                </w:tcPr>
                <w:p w14:paraId="17AD0D0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64D96E27"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0463B93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398A859E" w14:textId="77777777">
              <w:trPr>
                <w:trHeight w:val="340"/>
                <w:jc w:val="center"/>
              </w:trPr>
              <w:tc>
                <w:tcPr>
                  <w:tcW w:w="156" w:type="pct"/>
                  <w:tcMar>
                    <w:left w:w="0" w:type="dxa"/>
                    <w:right w:w="0" w:type="dxa"/>
                  </w:tcMar>
                  <w:vAlign w:val="center"/>
                </w:tcPr>
                <w:p w14:paraId="51DE134C"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3</w:t>
                  </w:r>
                </w:p>
              </w:tc>
              <w:tc>
                <w:tcPr>
                  <w:tcW w:w="325" w:type="pct"/>
                  <w:vMerge/>
                  <w:tcMar>
                    <w:left w:w="0" w:type="dxa"/>
                    <w:right w:w="0" w:type="dxa"/>
                  </w:tcMar>
                  <w:vAlign w:val="center"/>
                </w:tcPr>
                <w:p w14:paraId="4F972247"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740AD0A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轮胎拧紧机</w:t>
                  </w:r>
                </w:p>
              </w:tc>
              <w:tc>
                <w:tcPr>
                  <w:tcW w:w="412" w:type="pct"/>
                  <w:tcMar>
                    <w:left w:w="0" w:type="dxa"/>
                    <w:right w:w="0" w:type="dxa"/>
                  </w:tcMar>
                  <w:vAlign w:val="center"/>
                </w:tcPr>
                <w:p w14:paraId="5DF3DF8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12" w:type="pct"/>
                  <w:tcMar>
                    <w:left w:w="0" w:type="dxa"/>
                    <w:right w:w="0" w:type="dxa"/>
                  </w:tcMar>
                  <w:vAlign w:val="center"/>
                </w:tcPr>
                <w:p w14:paraId="6FD3FD4F"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32A9BEC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5</w:t>
                  </w:r>
                </w:p>
              </w:tc>
              <w:tc>
                <w:tcPr>
                  <w:tcW w:w="262" w:type="pct"/>
                  <w:shd w:val="clear" w:color="auto" w:fill="auto"/>
                  <w:tcMar>
                    <w:left w:w="0" w:type="dxa"/>
                    <w:right w:w="0" w:type="dxa"/>
                  </w:tcMar>
                  <w:vAlign w:val="center"/>
                </w:tcPr>
                <w:p w14:paraId="3508B48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w:t>
                  </w:r>
                </w:p>
              </w:tc>
              <w:tc>
                <w:tcPr>
                  <w:tcW w:w="234" w:type="pct"/>
                  <w:shd w:val="clear" w:color="auto" w:fill="auto"/>
                  <w:tcMar>
                    <w:left w:w="0" w:type="dxa"/>
                    <w:right w:w="0" w:type="dxa"/>
                  </w:tcMar>
                  <w:vAlign w:val="center"/>
                </w:tcPr>
                <w:p w14:paraId="2A028FE3"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215</w:t>
                  </w:r>
                </w:p>
              </w:tc>
              <w:tc>
                <w:tcPr>
                  <w:tcW w:w="235" w:type="pct"/>
                  <w:shd w:val="clear" w:color="auto" w:fill="auto"/>
                  <w:vAlign w:val="center"/>
                </w:tcPr>
                <w:p w14:paraId="3F56C012"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18</w:t>
                  </w:r>
                </w:p>
              </w:tc>
              <w:tc>
                <w:tcPr>
                  <w:tcW w:w="234" w:type="pct"/>
                  <w:shd w:val="clear" w:color="auto" w:fill="auto"/>
                  <w:vAlign w:val="center"/>
                </w:tcPr>
                <w:p w14:paraId="7E134CC0"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25</w:t>
                  </w:r>
                </w:p>
              </w:tc>
              <w:tc>
                <w:tcPr>
                  <w:tcW w:w="236" w:type="pct"/>
                  <w:shd w:val="clear" w:color="auto" w:fill="auto"/>
                  <w:tcMar>
                    <w:left w:w="0" w:type="dxa"/>
                    <w:right w:w="0" w:type="dxa"/>
                  </w:tcMar>
                  <w:vAlign w:val="center"/>
                </w:tcPr>
                <w:p w14:paraId="45745643"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107</w:t>
                  </w:r>
                </w:p>
              </w:tc>
              <w:tc>
                <w:tcPr>
                  <w:tcW w:w="815" w:type="pct"/>
                  <w:tcMar>
                    <w:left w:w="0" w:type="dxa"/>
                    <w:right w:w="0" w:type="dxa"/>
                  </w:tcMar>
                  <w:vAlign w:val="center"/>
                </w:tcPr>
                <w:p w14:paraId="1B1E339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0ACF260"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35DB4FA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2D2C6A39" w14:textId="77777777">
              <w:trPr>
                <w:trHeight w:val="340"/>
                <w:jc w:val="center"/>
              </w:trPr>
              <w:tc>
                <w:tcPr>
                  <w:tcW w:w="156" w:type="pct"/>
                  <w:tcMar>
                    <w:left w:w="0" w:type="dxa"/>
                    <w:right w:w="0" w:type="dxa"/>
                  </w:tcMar>
                  <w:vAlign w:val="center"/>
                </w:tcPr>
                <w:p w14:paraId="1234C5BC"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4</w:t>
                  </w:r>
                </w:p>
              </w:tc>
              <w:tc>
                <w:tcPr>
                  <w:tcW w:w="325" w:type="pct"/>
                  <w:vMerge/>
                  <w:tcMar>
                    <w:left w:w="0" w:type="dxa"/>
                    <w:right w:w="0" w:type="dxa"/>
                  </w:tcMar>
                  <w:vAlign w:val="center"/>
                </w:tcPr>
                <w:p w14:paraId="0D926DC7"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458A32C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平衡轴拧紧</w:t>
                  </w:r>
                </w:p>
              </w:tc>
              <w:tc>
                <w:tcPr>
                  <w:tcW w:w="412" w:type="pct"/>
                  <w:tcMar>
                    <w:left w:w="0" w:type="dxa"/>
                    <w:right w:w="0" w:type="dxa"/>
                  </w:tcMar>
                  <w:vAlign w:val="center"/>
                </w:tcPr>
                <w:p w14:paraId="61CABAB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312" w:type="pct"/>
                  <w:tcMar>
                    <w:left w:w="0" w:type="dxa"/>
                    <w:right w:w="0" w:type="dxa"/>
                  </w:tcMar>
                  <w:vAlign w:val="center"/>
                </w:tcPr>
                <w:p w14:paraId="3969975B"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22E0639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65</w:t>
                  </w:r>
                </w:p>
              </w:tc>
              <w:tc>
                <w:tcPr>
                  <w:tcW w:w="262" w:type="pct"/>
                  <w:shd w:val="clear" w:color="auto" w:fill="auto"/>
                  <w:tcMar>
                    <w:left w:w="0" w:type="dxa"/>
                    <w:right w:w="0" w:type="dxa"/>
                  </w:tcMar>
                  <w:vAlign w:val="center"/>
                </w:tcPr>
                <w:p w14:paraId="1559500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234" w:type="pct"/>
                  <w:shd w:val="clear" w:color="auto" w:fill="auto"/>
                  <w:tcMar>
                    <w:left w:w="0" w:type="dxa"/>
                    <w:right w:w="0" w:type="dxa"/>
                  </w:tcMar>
                  <w:vAlign w:val="center"/>
                </w:tcPr>
                <w:p w14:paraId="1E60E568"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75</w:t>
                  </w:r>
                </w:p>
              </w:tc>
              <w:tc>
                <w:tcPr>
                  <w:tcW w:w="235" w:type="pct"/>
                  <w:shd w:val="clear" w:color="auto" w:fill="auto"/>
                  <w:vAlign w:val="center"/>
                </w:tcPr>
                <w:p w14:paraId="064D82BA"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19</w:t>
                  </w:r>
                </w:p>
              </w:tc>
              <w:tc>
                <w:tcPr>
                  <w:tcW w:w="234" w:type="pct"/>
                  <w:shd w:val="clear" w:color="auto" w:fill="auto"/>
                  <w:vAlign w:val="center"/>
                </w:tcPr>
                <w:p w14:paraId="669CD908"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165</w:t>
                  </w:r>
                </w:p>
              </w:tc>
              <w:tc>
                <w:tcPr>
                  <w:tcW w:w="236" w:type="pct"/>
                  <w:shd w:val="clear" w:color="auto" w:fill="auto"/>
                  <w:tcMar>
                    <w:left w:w="0" w:type="dxa"/>
                    <w:right w:w="0" w:type="dxa"/>
                  </w:tcMar>
                  <w:vAlign w:val="center"/>
                </w:tcPr>
                <w:p w14:paraId="2A3F0257"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106</w:t>
                  </w:r>
                </w:p>
              </w:tc>
              <w:tc>
                <w:tcPr>
                  <w:tcW w:w="815" w:type="pct"/>
                  <w:tcMar>
                    <w:left w:w="0" w:type="dxa"/>
                    <w:right w:w="0" w:type="dxa"/>
                  </w:tcMar>
                  <w:vAlign w:val="center"/>
                </w:tcPr>
                <w:p w14:paraId="4E4995C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804BD46"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68DE248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41320AE6" w14:textId="77777777">
              <w:trPr>
                <w:trHeight w:val="340"/>
                <w:jc w:val="center"/>
              </w:trPr>
              <w:tc>
                <w:tcPr>
                  <w:tcW w:w="156" w:type="pct"/>
                  <w:tcMar>
                    <w:left w:w="0" w:type="dxa"/>
                    <w:right w:w="0" w:type="dxa"/>
                  </w:tcMar>
                  <w:vAlign w:val="center"/>
                </w:tcPr>
                <w:p w14:paraId="1BF3C701"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5</w:t>
                  </w:r>
                </w:p>
              </w:tc>
              <w:tc>
                <w:tcPr>
                  <w:tcW w:w="325" w:type="pct"/>
                  <w:vMerge/>
                  <w:tcMar>
                    <w:left w:w="0" w:type="dxa"/>
                    <w:right w:w="0" w:type="dxa"/>
                  </w:tcMar>
                  <w:vAlign w:val="center"/>
                </w:tcPr>
                <w:p w14:paraId="722630FA"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3E31C8D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板簧拧紧机</w:t>
                  </w:r>
                </w:p>
              </w:tc>
              <w:tc>
                <w:tcPr>
                  <w:tcW w:w="412" w:type="pct"/>
                  <w:tcMar>
                    <w:left w:w="0" w:type="dxa"/>
                    <w:right w:w="0" w:type="dxa"/>
                  </w:tcMar>
                  <w:vAlign w:val="center"/>
                </w:tcPr>
                <w:p w14:paraId="16F236F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12" w:type="pct"/>
                  <w:tcMar>
                    <w:left w:w="0" w:type="dxa"/>
                    <w:right w:w="0" w:type="dxa"/>
                  </w:tcMar>
                  <w:vAlign w:val="center"/>
                </w:tcPr>
                <w:p w14:paraId="6533ACA5"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0A732D0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38</w:t>
                  </w:r>
                </w:p>
              </w:tc>
              <w:tc>
                <w:tcPr>
                  <w:tcW w:w="262" w:type="pct"/>
                  <w:shd w:val="clear" w:color="auto" w:fill="auto"/>
                  <w:tcMar>
                    <w:left w:w="0" w:type="dxa"/>
                    <w:right w:w="0" w:type="dxa"/>
                  </w:tcMar>
                  <w:vAlign w:val="center"/>
                </w:tcPr>
                <w:p w14:paraId="7F924AE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w:t>
                  </w:r>
                </w:p>
              </w:tc>
              <w:tc>
                <w:tcPr>
                  <w:tcW w:w="234" w:type="pct"/>
                  <w:shd w:val="clear" w:color="auto" w:fill="auto"/>
                  <w:tcMar>
                    <w:left w:w="0" w:type="dxa"/>
                    <w:right w:w="0" w:type="dxa"/>
                  </w:tcMar>
                  <w:vAlign w:val="center"/>
                </w:tcPr>
                <w:p w14:paraId="2A4FEA44"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102</w:t>
                  </w:r>
                </w:p>
              </w:tc>
              <w:tc>
                <w:tcPr>
                  <w:tcW w:w="235" w:type="pct"/>
                  <w:shd w:val="clear" w:color="auto" w:fill="auto"/>
                  <w:vAlign w:val="center"/>
                </w:tcPr>
                <w:p w14:paraId="56DAF9A9"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16</w:t>
                  </w:r>
                </w:p>
              </w:tc>
              <w:tc>
                <w:tcPr>
                  <w:tcW w:w="234" w:type="pct"/>
                  <w:shd w:val="clear" w:color="auto" w:fill="auto"/>
                  <w:vAlign w:val="center"/>
                </w:tcPr>
                <w:p w14:paraId="29A8A2C2"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138</w:t>
                  </w:r>
                </w:p>
              </w:tc>
              <w:tc>
                <w:tcPr>
                  <w:tcW w:w="236" w:type="pct"/>
                  <w:shd w:val="clear" w:color="auto" w:fill="auto"/>
                  <w:tcMar>
                    <w:left w:w="0" w:type="dxa"/>
                    <w:right w:w="0" w:type="dxa"/>
                  </w:tcMar>
                  <w:vAlign w:val="center"/>
                </w:tcPr>
                <w:p w14:paraId="4578C890"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109</w:t>
                  </w:r>
                </w:p>
              </w:tc>
              <w:tc>
                <w:tcPr>
                  <w:tcW w:w="815" w:type="pct"/>
                  <w:tcMar>
                    <w:left w:w="0" w:type="dxa"/>
                    <w:right w:w="0" w:type="dxa"/>
                  </w:tcMar>
                  <w:vAlign w:val="center"/>
                </w:tcPr>
                <w:p w14:paraId="45B31F3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03C17832"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302CC94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7B8A567F" w14:textId="77777777">
              <w:trPr>
                <w:trHeight w:val="340"/>
                <w:jc w:val="center"/>
              </w:trPr>
              <w:tc>
                <w:tcPr>
                  <w:tcW w:w="156" w:type="pct"/>
                  <w:tcMar>
                    <w:left w:w="0" w:type="dxa"/>
                    <w:right w:w="0" w:type="dxa"/>
                  </w:tcMar>
                  <w:vAlign w:val="center"/>
                </w:tcPr>
                <w:p w14:paraId="37D8E130"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6</w:t>
                  </w:r>
                </w:p>
              </w:tc>
              <w:tc>
                <w:tcPr>
                  <w:tcW w:w="325" w:type="pct"/>
                  <w:vMerge/>
                  <w:tcMar>
                    <w:left w:w="0" w:type="dxa"/>
                    <w:right w:w="0" w:type="dxa"/>
                  </w:tcMar>
                  <w:vAlign w:val="center"/>
                </w:tcPr>
                <w:p w14:paraId="1643BACB"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3F61B4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32T</w:t>
                  </w:r>
                  <w:r>
                    <w:rPr>
                      <w:rFonts w:ascii="Times New Roman" w:eastAsia="宋体" w:hAnsi="Times New Roman" w:hint="eastAsia"/>
                      <w:szCs w:val="21"/>
                    </w:rPr>
                    <w:t>行车</w:t>
                  </w:r>
                </w:p>
              </w:tc>
              <w:tc>
                <w:tcPr>
                  <w:tcW w:w="412" w:type="pct"/>
                  <w:tcMar>
                    <w:left w:w="0" w:type="dxa"/>
                    <w:right w:w="0" w:type="dxa"/>
                  </w:tcMar>
                  <w:vAlign w:val="center"/>
                </w:tcPr>
                <w:p w14:paraId="225FC34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312" w:type="pct"/>
                  <w:tcMar>
                    <w:left w:w="0" w:type="dxa"/>
                    <w:right w:w="0" w:type="dxa"/>
                  </w:tcMar>
                  <w:vAlign w:val="center"/>
                </w:tcPr>
                <w:p w14:paraId="4ED4387D"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3E87F33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57</w:t>
                  </w:r>
                </w:p>
              </w:tc>
              <w:tc>
                <w:tcPr>
                  <w:tcW w:w="262" w:type="pct"/>
                  <w:shd w:val="clear" w:color="auto" w:fill="auto"/>
                  <w:tcMar>
                    <w:left w:w="0" w:type="dxa"/>
                    <w:right w:w="0" w:type="dxa"/>
                  </w:tcMar>
                  <w:vAlign w:val="center"/>
                </w:tcPr>
                <w:p w14:paraId="008B779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w:t>
                  </w:r>
                </w:p>
              </w:tc>
              <w:tc>
                <w:tcPr>
                  <w:tcW w:w="234" w:type="pct"/>
                  <w:shd w:val="clear" w:color="auto" w:fill="auto"/>
                  <w:tcMar>
                    <w:left w:w="0" w:type="dxa"/>
                    <w:right w:w="0" w:type="dxa"/>
                  </w:tcMar>
                  <w:vAlign w:val="center"/>
                </w:tcPr>
                <w:p w14:paraId="01772B62"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83</w:t>
                  </w:r>
                </w:p>
              </w:tc>
              <w:tc>
                <w:tcPr>
                  <w:tcW w:w="235" w:type="pct"/>
                  <w:shd w:val="clear" w:color="auto" w:fill="auto"/>
                  <w:vAlign w:val="center"/>
                </w:tcPr>
                <w:p w14:paraId="53C7EE12"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16</w:t>
                  </w:r>
                </w:p>
              </w:tc>
              <w:tc>
                <w:tcPr>
                  <w:tcW w:w="234" w:type="pct"/>
                  <w:shd w:val="clear" w:color="auto" w:fill="auto"/>
                  <w:vAlign w:val="center"/>
                </w:tcPr>
                <w:p w14:paraId="380518F8"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157</w:t>
                  </w:r>
                </w:p>
              </w:tc>
              <w:tc>
                <w:tcPr>
                  <w:tcW w:w="236" w:type="pct"/>
                  <w:shd w:val="clear" w:color="auto" w:fill="auto"/>
                  <w:tcMar>
                    <w:left w:w="0" w:type="dxa"/>
                    <w:right w:w="0" w:type="dxa"/>
                  </w:tcMar>
                  <w:vAlign w:val="center"/>
                </w:tcPr>
                <w:p w14:paraId="369BA6F4"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109</w:t>
                  </w:r>
                </w:p>
              </w:tc>
              <w:tc>
                <w:tcPr>
                  <w:tcW w:w="815" w:type="pct"/>
                  <w:tcMar>
                    <w:left w:w="0" w:type="dxa"/>
                    <w:right w:w="0" w:type="dxa"/>
                  </w:tcMar>
                  <w:vAlign w:val="center"/>
                </w:tcPr>
                <w:p w14:paraId="0C60B5B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527BD23"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08FE67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2451A666" w14:textId="77777777">
              <w:trPr>
                <w:trHeight w:val="340"/>
                <w:jc w:val="center"/>
              </w:trPr>
              <w:tc>
                <w:tcPr>
                  <w:tcW w:w="156" w:type="pct"/>
                  <w:tcMar>
                    <w:left w:w="0" w:type="dxa"/>
                    <w:right w:w="0" w:type="dxa"/>
                  </w:tcMar>
                  <w:vAlign w:val="center"/>
                </w:tcPr>
                <w:p w14:paraId="05254778"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7</w:t>
                  </w:r>
                </w:p>
              </w:tc>
              <w:tc>
                <w:tcPr>
                  <w:tcW w:w="325" w:type="pct"/>
                  <w:vMerge/>
                  <w:tcMar>
                    <w:left w:w="0" w:type="dxa"/>
                    <w:right w:w="0" w:type="dxa"/>
                  </w:tcMar>
                  <w:vAlign w:val="center"/>
                </w:tcPr>
                <w:p w14:paraId="0233677E"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0915F64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16T</w:t>
                  </w:r>
                  <w:r>
                    <w:rPr>
                      <w:rFonts w:ascii="Times New Roman" w:eastAsia="宋体" w:hAnsi="Times New Roman" w:hint="eastAsia"/>
                      <w:szCs w:val="21"/>
                    </w:rPr>
                    <w:t>行车</w:t>
                  </w:r>
                </w:p>
              </w:tc>
              <w:tc>
                <w:tcPr>
                  <w:tcW w:w="412" w:type="pct"/>
                  <w:tcMar>
                    <w:left w:w="0" w:type="dxa"/>
                    <w:right w:w="0" w:type="dxa"/>
                  </w:tcMar>
                  <w:vAlign w:val="center"/>
                </w:tcPr>
                <w:p w14:paraId="2A961A2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312" w:type="pct"/>
                  <w:tcMar>
                    <w:left w:w="0" w:type="dxa"/>
                    <w:right w:w="0" w:type="dxa"/>
                  </w:tcMar>
                  <w:vAlign w:val="center"/>
                </w:tcPr>
                <w:p w14:paraId="5B7512A8"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3559AE3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57</w:t>
                  </w:r>
                </w:p>
              </w:tc>
              <w:tc>
                <w:tcPr>
                  <w:tcW w:w="262" w:type="pct"/>
                  <w:shd w:val="clear" w:color="auto" w:fill="auto"/>
                  <w:tcMar>
                    <w:left w:w="0" w:type="dxa"/>
                    <w:right w:w="0" w:type="dxa"/>
                  </w:tcMar>
                  <w:vAlign w:val="center"/>
                </w:tcPr>
                <w:p w14:paraId="4C7CEA1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9</w:t>
                  </w:r>
                </w:p>
              </w:tc>
              <w:tc>
                <w:tcPr>
                  <w:tcW w:w="234" w:type="pct"/>
                  <w:shd w:val="clear" w:color="auto" w:fill="auto"/>
                  <w:tcMar>
                    <w:left w:w="0" w:type="dxa"/>
                    <w:right w:w="0" w:type="dxa"/>
                  </w:tcMar>
                  <w:vAlign w:val="center"/>
                </w:tcPr>
                <w:p w14:paraId="6F2D4F17"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83</w:t>
                  </w:r>
                </w:p>
              </w:tc>
              <w:tc>
                <w:tcPr>
                  <w:tcW w:w="235" w:type="pct"/>
                  <w:shd w:val="clear" w:color="auto" w:fill="auto"/>
                  <w:vAlign w:val="center"/>
                </w:tcPr>
                <w:p w14:paraId="38402449"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39</w:t>
                  </w:r>
                </w:p>
              </w:tc>
              <w:tc>
                <w:tcPr>
                  <w:tcW w:w="234" w:type="pct"/>
                  <w:shd w:val="clear" w:color="auto" w:fill="auto"/>
                  <w:vAlign w:val="center"/>
                </w:tcPr>
                <w:p w14:paraId="0FBCD2F9"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157</w:t>
                  </w:r>
                </w:p>
              </w:tc>
              <w:tc>
                <w:tcPr>
                  <w:tcW w:w="236" w:type="pct"/>
                  <w:shd w:val="clear" w:color="auto" w:fill="auto"/>
                  <w:tcMar>
                    <w:left w:w="0" w:type="dxa"/>
                    <w:right w:w="0" w:type="dxa"/>
                  </w:tcMar>
                  <w:vAlign w:val="center"/>
                </w:tcPr>
                <w:p w14:paraId="59F654C0"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86</w:t>
                  </w:r>
                </w:p>
              </w:tc>
              <w:tc>
                <w:tcPr>
                  <w:tcW w:w="815" w:type="pct"/>
                  <w:tcMar>
                    <w:left w:w="0" w:type="dxa"/>
                    <w:right w:w="0" w:type="dxa"/>
                  </w:tcMar>
                  <w:vAlign w:val="center"/>
                </w:tcPr>
                <w:p w14:paraId="5A1E2FB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5319D493"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20FCFBB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5A565BEC" w14:textId="77777777">
              <w:trPr>
                <w:trHeight w:val="340"/>
                <w:jc w:val="center"/>
              </w:trPr>
              <w:tc>
                <w:tcPr>
                  <w:tcW w:w="156" w:type="pct"/>
                  <w:tcMar>
                    <w:left w:w="0" w:type="dxa"/>
                    <w:right w:w="0" w:type="dxa"/>
                  </w:tcMar>
                  <w:vAlign w:val="center"/>
                </w:tcPr>
                <w:p w14:paraId="6B6967C0"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8</w:t>
                  </w:r>
                </w:p>
              </w:tc>
              <w:tc>
                <w:tcPr>
                  <w:tcW w:w="325" w:type="pct"/>
                  <w:vMerge/>
                  <w:tcMar>
                    <w:left w:w="0" w:type="dxa"/>
                    <w:right w:w="0" w:type="dxa"/>
                  </w:tcMar>
                  <w:vAlign w:val="center"/>
                </w:tcPr>
                <w:p w14:paraId="45BE22A4"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2A43CB0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2.95T</w:t>
                  </w:r>
                  <w:r>
                    <w:rPr>
                      <w:rFonts w:ascii="Times New Roman" w:eastAsia="宋体" w:hAnsi="Times New Roman" w:hint="eastAsia"/>
                      <w:szCs w:val="21"/>
                    </w:rPr>
                    <w:t>行车</w:t>
                  </w:r>
                </w:p>
              </w:tc>
              <w:tc>
                <w:tcPr>
                  <w:tcW w:w="412" w:type="pct"/>
                  <w:tcMar>
                    <w:left w:w="0" w:type="dxa"/>
                    <w:right w:w="0" w:type="dxa"/>
                  </w:tcMar>
                  <w:vAlign w:val="center"/>
                </w:tcPr>
                <w:p w14:paraId="05D01F5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312" w:type="pct"/>
                  <w:tcMar>
                    <w:left w:w="0" w:type="dxa"/>
                    <w:right w:w="0" w:type="dxa"/>
                  </w:tcMar>
                  <w:vAlign w:val="center"/>
                </w:tcPr>
                <w:p w14:paraId="1C4EF9A4"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1CCBC26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5</w:t>
                  </w:r>
                </w:p>
              </w:tc>
              <w:tc>
                <w:tcPr>
                  <w:tcW w:w="262" w:type="pct"/>
                  <w:shd w:val="clear" w:color="auto" w:fill="auto"/>
                  <w:tcMar>
                    <w:left w:w="0" w:type="dxa"/>
                    <w:right w:w="0" w:type="dxa"/>
                  </w:tcMar>
                  <w:vAlign w:val="center"/>
                </w:tcPr>
                <w:p w14:paraId="4FEE8BC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w:t>
                  </w:r>
                </w:p>
              </w:tc>
              <w:tc>
                <w:tcPr>
                  <w:tcW w:w="234" w:type="pct"/>
                  <w:shd w:val="clear" w:color="auto" w:fill="auto"/>
                  <w:tcMar>
                    <w:left w:w="0" w:type="dxa"/>
                    <w:right w:w="0" w:type="dxa"/>
                  </w:tcMar>
                  <w:vAlign w:val="center"/>
                </w:tcPr>
                <w:p w14:paraId="0D74B293"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175</w:t>
                  </w:r>
                </w:p>
              </w:tc>
              <w:tc>
                <w:tcPr>
                  <w:tcW w:w="235" w:type="pct"/>
                  <w:shd w:val="clear" w:color="auto" w:fill="auto"/>
                  <w:vAlign w:val="center"/>
                </w:tcPr>
                <w:p w14:paraId="50F3791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16</w:t>
                  </w:r>
                </w:p>
              </w:tc>
              <w:tc>
                <w:tcPr>
                  <w:tcW w:w="234" w:type="pct"/>
                  <w:shd w:val="clear" w:color="auto" w:fill="auto"/>
                  <w:vAlign w:val="center"/>
                </w:tcPr>
                <w:p w14:paraId="2779FA7E"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65</w:t>
                  </w:r>
                </w:p>
              </w:tc>
              <w:tc>
                <w:tcPr>
                  <w:tcW w:w="236" w:type="pct"/>
                  <w:shd w:val="clear" w:color="auto" w:fill="auto"/>
                  <w:tcMar>
                    <w:left w:w="0" w:type="dxa"/>
                    <w:right w:w="0" w:type="dxa"/>
                  </w:tcMar>
                  <w:vAlign w:val="center"/>
                </w:tcPr>
                <w:p w14:paraId="0D8B8D04"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109</w:t>
                  </w:r>
                </w:p>
              </w:tc>
              <w:tc>
                <w:tcPr>
                  <w:tcW w:w="815" w:type="pct"/>
                  <w:tcMar>
                    <w:left w:w="0" w:type="dxa"/>
                    <w:right w:w="0" w:type="dxa"/>
                  </w:tcMar>
                  <w:vAlign w:val="center"/>
                </w:tcPr>
                <w:p w14:paraId="3DAD92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6E35705"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A8E260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38DBBEAD" w14:textId="77777777">
              <w:trPr>
                <w:trHeight w:val="340"/>
                <w:jc w:val="center"/>
              </w:trPr>
              <w:tc>
                <w:tcPr>
                  <w:tcW w:w="156" w:type="pct"/>
                  <w:tcMar>
                    <w:left w:w="0" w:type="dxa"/>
                    <w:right w:w="0" w:type="dxa"/>
                  </w:tcMar>
                  <w:vAlign w:val="center"/>
                </w:tcPr>
                <w:p w14:paraId="3E11441A"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9</w:t>
                  </w:r>
                </w:p>
              </w:tc>
              <w:tc>
                <w:tcPr>
                  <w:tcW w:w="325" w:type="pct"/>
                  <w:vMerge/>
                  <w:tcMar>
                    <w:left w:w="0" w:type="dxa"/>
                    <w:right w:w="0" w:type="dxa"/>
                  </w:tcMar>
                  <w:vAlign w:val="center"/>
                </w:tcPr>
                <w:p w14:paraId="376E6B58"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2218D6E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10T</w:t>
                  </w:r>
                  <w:r>
                    <w:rPr>
                      <w:rFonts w:ascii="Times New Roman" w:eastAsia="宋体" w:hAnsi="Times New Roman" w:hint="eastAsia"/>
                      <w:szCs w:val="21"/>
                    </w:rPr>
                    <w:t>行车</w:t>
                  </w:r>
                </w:p>
              </w:tc>
              <w:tc>
                <w:tcPr>
                  <w:tcW w:w="412" w:type="pct"/>
                  <w:tcMar>
                    <w:left w:w="0" w:type="dxa"/>
                    <w:right w:w="0" w:type="dxa"/>
                  </w:tcMar>
                  <w:vAlign w:val="center"/>
                </w:tcPr>
                <w:p w14:paraId="2DF91DC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12" w:type="pct"/>
                  <w:tcMar>
                    <w:left w:w="0" w:type="dxa"/>
                    <w:right w:w="0" w:type="dxa"/>
                  </w:tcMar>
                  <w:vAlign w:val="center"/>
                </w:tcPr>
                <w:p w14:paraId="48F84E88"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78E99F2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5</w:t>
                  </w:r>
                </w:p>
              </w:tc>
              <w:tc>
                <w:tcPr>
                  <w:tcW w:w="262" w:type="pct"/>
                  <w:shd w:val="clear" w:color="auto" w:fill="auto"/>
                  <w:tcMar>
                    <w:left w:w="0" w:type="dxa"/>
                    <w:right w:w="0" w:type="dxa"/>
                  </w:tcMar>
                  <w:vAlign w:val="center"/>
                </w:tcPr>
                <w:p w14:paraId="358C978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9</w:t>
                  </w:r>
                </w:p>
              </w:tc>
              <w:tc>
                <w:tcPr>
                  <w:tcW w:w="234" w:type="pct"/>
                  <w:shd w:val="clear" w:color="auto" w:fill="auto"/>
                  <w:tcMar>
                    <w:left w:w="0" w:type="dxa"/>
                    <w:right w:w="0" w:type="dxa"/>
                  </w:tcMar>
                  <w:vAlign w:val="center"/>
                </w:tcPr>
                <w:p w14:paraId="6D9D0A00"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175</w:t>
                  </w:r>
                </w:p>
              </w:tc>
              <w:tc>
                <w:tcPr>
                  <w:tcW w:w="235" w:type="pct"/>
                  <w:shd w:val="clear" w:color="auto" w:fill="auto"/>
                  <w:vAlign w:val="center"/>
                </w:tcPr>
                <w:p w14:paraId="3C958F8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39</w:t>
                  </w:r>
                </w:p>
              </w:tc>
              <w:tc>
                <w:tcPr>
                  <w:tcW w:w="234" w:type="pct"/>
                  <w:shd w:val="clear" w:color="auto" w:fill="auto"/>
                  <w:vAlign w:val="center"/>
                </w:tcPr>
                <w:p w14:paraId="50B0B6EA"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65</w:t>
                  </w:r>
                </w:p>
              </w:tc>
              <w:tc>
                <w:tcPr>
                  <w:tcW w:w="236" w:type="pct"/>
                  <w:shd w:val="clear" w:color="auto" w:fill="auto"/>
                  <w:tcMar>
                    <w:left w:w="0" w:type="dxa"/>
                    <w:right w:w="0" w:type="dxa"/>
                  </w:tcMar>
                  <w:vAlign w:val="center"/>
                </w:tcPr>
                <w:p w14:paraId="26660CAC"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86</w:t>
                  </w:r>
                </w:p>
              </w:tc>
              <w:tc>
                <w:tcPr>
                  <w:tcW w:w="815" w:type="pct"/>
                  <w:tcMar>
                    <w:left w:w="0" w:type="dxa"/>
                    <w:right w:w="0" w:type="dxa"/>
                  </w:tcMar>
                  <w:vAlign w:val="center"/>
                </w:tcPr>
                <w:p w14:paraId="3400D7E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1F67CCAE"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6C23EA2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62A37F4E" w14:textId="77777777">
              <w:trPr>
                <w:trHeight w:val="340"/>
                <w:jc w:val="center"/>
              </w:trPr>
              <w:tc>
                <w:tcPr>
                  <w:tcW w:w="156" w:type="pct"/>
                  <w:tcMar>
                    <w:left w:w="0" w:type="dxa"/>
                    <w:right w:w="0" w:type="dxa"/>
                  </w:tcMar>
                  <w:vAlign w:val="center"/>
                </w:tcPr>
                <w:p w14:paraId="612ED647"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0</w:t>
                  </w:r>
                </w:p>
              </w:tc>
              <w:tc>
                <w:tcPr>
                  <w:tcW w:w="325" w:type="pct"/>
                  <w:vMerge/>
                  <w:tcMar>
                    <w:left w:w="0" w:type="dxa"/>
                    <w:right w:w="0" w:type="dxa"/>
                  </w:tcMar>
                  <w:vAlign w:val="center"/>
                </w:tcPr>
                <w:p w14:paraId="5CDF3D0E"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7B36251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桁架机器人</w:t>
                  </w:r>
                </w:p>
              </w:tc>
              <w:tc>
                <w:tcPr>
                  <w:tcW w:w="412" w:type="pct"/>
                  <w:tcMar>
                    <w:left w:w="0" w:type="dxa"/>
                    <w:right w:w="0" w:type="dxa"/>
                  </w:tcMar>
                  <w:vAlign w:val="center"/>
                </w:tcPr>
                <w:p w14:paraId="6738D4F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312" w:type="pct"/>
                  <w:tcMar>
                    <w:left w:w="0" w:type="dxa"/>
                    <w:right w:w="0" w:type="dxa"/>
                  </w:tcMar>
                  <w:vAlign w:val="center"/>
                </w:tcPr>
                <w:p w14:paraId="0A4FE99F"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36C227F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8</w:t>
                  </w:r>
                </w:p>
              </w:tc>
              <w:tc>
                <w:tcPr>
                  <w:tcW w:w="262" w:type="pct"/>
                  <w:shd w:val="clear" w:color="auto" w:fill="auto"/>
                  <w:tcMar>
                    <w:left w:w="0" w:type="dxa"/>
                    <w:right w:w="0" w:type="dxa"/>
                  </w:tcMar>
                  <w:vAlign w:val="center"/>
                </w:tcPr>
                <w:p w14:paraId="5184193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234" w:type="pct"/>
                  <w:shd w:val="clear" w:color="auto" w:fill="auto"/>
                  <w:tcMar>
                    <w:left w:w="0" w:type="dxa"/>
                    <w:right w:w="0" w:type="dxa"/>
                  </w:tcMar>
                  <w:vAlign w:val="center"/>
                </w:tcPr>
                <w:p w14:paraId="53C7BE00"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142</w:t>
                  </w:r>
                </w:p>
              </w:tc>
              <w:tc>
                <w:tcPr>
                  <w:tcW w:w="235" w:type="pct"/>
                  <w:shd w:val="clear" w:color="auto" w:fill="auto"/>
                  <w:vAlign w:val="center"/>
                </w:tcPr>
                <w:p w14:paraId="30D0E53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19</w:t>
                  </w:r>
                </w:p>
              </w:tc>
              <w:tc>
                <w:tcPr>
                  <w:tcW w:w="234" w:type="pct"/>
                  <w:shd w:val="clear" w:color="auto" w:fill="auto"/>
                  <w:vAlign w:val="center"/>
                </w:tcPr>
                <w:p w14:paraId="58F70377"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98</w:t>
                  </w:r>
                </w:p>
              </w:tc>
              <w:tc>
                <w:tcPr>
                  <w:tcW w:w="236" w:type="pct"/>
                  <w:shd w:val="clear" w:color="auto" w:fill="auto"/>
                  <w:tcMar>
                    <w:left w:w="0" w:type="dxa"/>
                    <w:right w:w="0" w:type="dxa"/>
                  </w:tcMar>
                  <w:vAlign w:val="center"/>
                </w:tcPr>
                <w:p w14:paraId="174CCFD0"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106</w:t>
                  </w:r>
                </w:p>
              </w:tc>
              <w:tc>
                <w:tcPr>
                  <w:tcW w:w="815" w:type="pct"/>
                  <w:tcMar>
                    <w:left w:w="0" w:type="dxa"/>
                    <w:right w:w="0" w:type="dxa"/>
                  </w:tcMar>
                  <w:vAlign w:val="center"/>
                </w:tcPr>
                <w:p w14:paraId="78CD216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08720CA"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0B01E46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124048BB" w14:textId="77777777">
              <w:trPr>
                <w:trHeight w:val="340"/>
                <w:jc w:val="center"/>
              </w:trPr>
              <w:tc>
                <w:tcPr>
                  <w:tcW w:w="156" w:type="pct"/>
                  <w:tcMar>
                    <w:left w:w="0" w:type="dxa"/>
                    <w:right w:w="0" w:type="dxa"/>
                  </w:tcMar>
                  <w:vAlign w:val="center"/>
                </w:tcPr>
                <w:p w14:paraId="3557CF45"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1</w:t>
                  </w:r>
                </w:p>
              </w:tc>
              <w:tc>
                <w:tcPr>
                  <w:tcW w:w="325" w:type="pct"/>
                  <w:vMerge/>
                  <w:tcMar>
                    <w:left w:w="0" w:type="dxa"/>
                    <w:right w:w="0" w:type="dxa"/>
                  </w:tcMar>
                  <w:vAlign w:val="center"/>
                </w:tcPr>
                <w:p w14:paraId="04B74E2E"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073EF27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牵引式</w:t>
                  </w:r>
                  <w:r>
                    <w:rPr>
                      <w:rFonts w:ascii="Times New Roman" w:eastAsia="宋体" w:hAnsi="Times New Roman" w:hint="eastAsia"/>
                      <w:szCs w:val="21"/>
                    </w:rPr>
                    <w:t>AGV</w:t>
                  </w:r>
                </w:p>
              </w:tc>
              <w:tc>
                <w:tcPr>
                  <w:tcW w:w="412" w:type="pct"/>
                  <w:tcMar>
                    <w:left w:w="0" w:type="dxa"/>
                    <w:right w:w="0" w:type="dxa"/>
                  </w:tcMar>
                  <w:vAlign w:val="center"/>
                </w:tcPr>
                <w:p w14:paraId="14E851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312" w:type="pct"/>
                  <w:tcMar>
                    <w:left w:w="0" w:type="dxa"/>
                    <w:right w:w="0" w:type="dxa"/>
                  </w:tcMar>
                  <w:vAlign w:val="center"/>
                </w:tcPr>
                <w:p w14:paraId="2F949455"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720B3E1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51</w:t>
                  </w:r>
                </w:p>
              </w:tc>
              <w:tc>
                <w:tcPr>
                  <w:tcW w:w="262" w:type="pct"/>
                  <w:shd w:val="clear" w:color="auto" w:fill="auto"/>
                  <w:tcMar>
                    <w:left w:w="0" w:type="dxa"/>
                    <w:right w:w="0" w:type="dxa"/>
                  </w:tcMar>
                  <w:vAlign w:val="center"/>
                </w:tcPr>
                <w:p w14:paraId="345A07E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7</w:t>
                  </w:r>
                </w:p>
              </w:tc>
              <w:tc>
                <w:tcPr>
                  <w:tcW w:w="234" w:type="pct"/>
                  <w:shd w:val="clear" w:color="auto" w:fill="auto"/>
                  <w:tcMar>
                    <w:left w:w="0" w:type="dxa"/>
                    <w:right w:w="0" w:type="dxa"/>
                  </w:tcMar>
                  <w:vAlign w:val="center"/>
                </w:tcPr>
                <w:p w14:paraId="7CEE9D1B"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89</w:t>
                  </w:r>
                </w:p>
              </w:tc>
              <w:tc>
                <w:tcPr>
                  <w:tcW w:w="235" w:type="pct"/>
                  <w:shd w:val="clear" w:color="auto" w:fill="auto"/>
                  <w:vAlign w:val="center"/>
                </w:tcPr>
                <w:p w14:paraId="690E13B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17</w:t>
                  </w:r>
                </w:p>
              </w:tc>
              <w:tc>
                <w:tcPr>
                  <w:tcW w:w="234" w:type="pct"/>
                  <w:shd w:val="clear" w:color="auto" w:fill="auto"/>
                  <w:vAlign w:val="center"/>
                </w:tcPr>
                <w:p w14:paraId="5C18081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151</w:t>
                  </w:r>
                </w:p>
              </w:tc>
              <w:tc>
                <w:tcPr>
                  <w:tcW w:w="236" w:type="pct"/>
                  <w:shd w:val="clear" w:color="auto" w:fill="auto"/>
                  <w:tcMar>
                    <w:left w:w="0" w:type="dxa"/>
                    <w:right w:w="0" w:type="dxa"/>
                  </w:tcMar>
                  <w:vAlign w:val="center"/>
                </w:tcPr>
                <w:p w14:paraId="20FBFAD5"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108</w:t>
                  </w:r>
                </w:p>
              </w:tc>
              <w:tc>
                <w:tcPr>
                  <w:tcW w:w="815" w:type="pct"/>
                  <w:tcMar>
                    <w:left w:w="0" w:type="dxa"/>
                    <w:right w:w="0" w:type="dxa"/>
                  </w:tcMar>
                  <w:vAlign w:val="center"/>
                </w:tcPr>
                <w:p w14:paraId="7DD27CF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0F11FE48"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4054DA1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7209E8E5" w14:textId="77777777">
              <w:trPr>
                <w:trHeight w:val="340"/>
                <w:jc w:val="center"/>
              </w:trPr>
              <w:tc>
                <w:tcPr>
                  <w:tcW w:w="156" w:type="pct"/>
                  <w:tcMar>
                    <w:left w:w="0" w:type="dxa"/>
                    <w:right w:w="0" w:type="dxa"/>
                  </w:tcMar>
                  <w:vAlign w:val="center"/>
                </w:tcPr>
                <w:p w14:paraId="4732D845"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2</w:t>
                  </w:r>
                </w:p>
              </w:tc>
              <w:tc>
                <w:tcPr>
                  <w:tcW w:w="325" w:type="pct"/>
                  <w:vMerge/>
                  <w:tcMar>
                    <w:left w:w="0" w:type="dxa"/>
                    <w:right w:w="0" w:type="dxa"/>
                  </w:tcMar>
                  <w:vAlign w:val="center"/>
                </w:tcPr>
                <w:p w14:paraId="049F9A99"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79FA96A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潜伏式</w:t>
                  </w:r>
                  <w:r>
                    <w:rPr>
                      <w:rFonts w:ascii="Times New Roman" w:eastAsia="宋体" w:hAnsi="Times New Roman" w:hint="eastAsia"/>
                      <w:szCs w:val="21"/>
                    </w:rPr>
                    <w:t>AGV</w:t>
                  </w:r>
                </w:p>
              </w:tc>
              <w:tc>
                <w:tcPr>
                  <w:tcW w:w="412" w:type="pct"/>
                  <w:tcMar>
                    <w:left w:w="0" w:type="dxa"/>
                    <w:right w:w="0" w:type="dxa"/>
                  </w:tcMar>
                  <w:vAlign w:val="center"/>
                </w:tcPr>
                <w:p w14:paraId="1D7271E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12</w:t>
                  </w:r>
                </w:p>
              </w:tc>
              <w:tc>
                <w:tcPr>
                  <w:tcW w:w="312" w:type="pct"/>
                  <w:tcMar>
                    <w:left w:w="0" w:type="dxa"/>
                    <w:right w:w="0" w:type="dxa"/>
                  </w:tcMar>
                  <w:vAlign w:val="center"/>
                </w:tcPr>
                <w:p w14:paraId="4A88F18D"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02A79C5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0</w:t>
                  </w:r>
                </w:p>
              </w:tc>
              <w:tc>
                <w:tcPr>
                  <w:tcW w:w="262" w:type="pct"/>
                  <w:shd w:val="clear" w:color="auto" w:fill="auto"/>
                  <w:tcMar>
                    <w:left w:w="0" w:type="dxa"/>
                    <w:right w:w="0" w:type="dxa"/>
                  </w:tcMar>
                  <w:vAlign w:val="center"/>
                </w:tcPr>
                <w:p w14:paraId="73269C6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7</w:t>
                  </w:r>
                </w:p>
              </w:tc>
              <w:tc>
                <w:tcPr>
                  <w:tcW w:w="234" w:type="pct"/>
                  <w:shd w:val="clear" w:color="auto" w:fill="auto"/>
                  <w:tcMar>
                    <w:left w:w="0" w:type="dxa"/>
                    <w:right w:w="0" w:type="dxa"/>
                  </w:tcMar>
                  <w:vAlign w:val="center"/>
                </w:tcPr>
                <w:p w14:paraId="2B4C49CF"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180</w:t>
                  </w:r>
                </w:p>
              </w:tc>
              <w:tc>
                <w:tcPr>
                  <w:tcW w:w="235" w:type="pct"/>
                  <w:shd w:val="clear" w:color="auto" w:fill="auto"/>
                  <w:vAlign w:val="center"/>
                </w:tcPr>
                <w:p w14:paraId="28B861F1"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17</w:t>
                  </w:r>
                </w:p>
              </w:tc>
              <w:tc>
                <w:tcPr>
                  <w:tcW w:w="234" w:type="pct"/>
                  <w:shd w:val="clear" w:color="auto" w:fill="auto"/>
                  <w:vAlign w:val="center"/>
                </w:tcPr>
                <w:p w14:paraId="449228ED"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60</w:t>
                  </w:r>
                </w:p>
              </w:tc>
              <w:tc>
                <w:tcPr>
                  <w:tcW w:w="236" w:type="pct"/>
                  <w:shd w:val="clear" w:color="auto" w:fill="auto"/>
                  <w:tcMar>
                    <w:left w:w="0" w:type="dxa"/>
                    <w:right w:w="0" w:type="dxa"/>
                  </w:tcMar>
                  <w:vAlign w:val="center"/>
                </w:tcPr>
                <w:p w14:paraId="3638E5CA"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108</w:t>
                  </w:r>
                </w:p>
              </w:tc>
              <w:tc>
                <w:tcPr>
                  <w:tcW w:w="815" w:type="pct"/>
                  <w:tcMar>
                    <w:left w:w="0" w:type="dxa"/>
                    <w:right w:w="0" w:type="dxa"/>
                  </w:tcMar>
                  <w:vAlign w:val="center"/>
                </w:tcPr>
                <w:p w14:paraId="3FD43A1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BC67288"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72498E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37017ED6" w14:textId="77777777">
              <w:trPr>
                <w:trHeight w:val="340"/>
                <w:jc w:val="center"/>
              </w:trPr>
              <w:tc>
                <w:tcPr>
                  <w:tcW w:w="156" w:type="pct"/>
                  <w:tcMar>
                    <w:left w:w="0" w:type="dxa"/>
                    <w:right w:w="0" w:type="dxa"/>
                  </w:tcMar>
                  <w:vAlign w:val="center"/>
                </w:tcPr>
                <w:p w14:paraId="01388E62"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3</w:t>
                  </w:r>
                </w:p>
              </w:tc>
              <w:tc>
                <w:tcPr>
                  <w:tcW w:w="325" w:type="pct"/>
                  <w:vMerge/>
                  <w:tcMar>
                    <w:left w:w="0" w:type="dxa"/>
                    <w:right w:w="0" w:type="dxa"/>
                  </w:tcMar>
                  <w:vAlign w:val="center"/>
                </w:tcPr>
                <w:p w14:paraId="71BAFC5F"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2D70C04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料箱</w:t>
                  </w:r>
                  <w:r>
                    <w:rPr>
                      <w:rFonts w:ascii="Times New Roman" w:eastAsia="宋体" w:hAnsi="Times New Roman" w:hint="eastAsia"/>
                      <w:szCs w:val="21"/>
                    </w:rPr>
                    <w:t>AGV</w:t>
                  </w:r>
                </w:p>
              </w:tc>
              <w:tc>
                <w:tcPr>
                  <w:tcW w:w="412" w:type="pct"/>
                  <w:tcMar>
                    <w:left w:w="0" w:type="dxa"/>
                    <w:right w:w="0" w:type="dxa"/>
                  </w:tcMar>
                  <w:vAlign w:val="center"/>
                </w:tcPr>
                <w:p w14:paraId="598C204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312" w:type="pct"/>
                  <w:tcMar>
                    <w:left w:w="0" w:type="dxa"/>
                    <w:right w:w="0" w:type="dxa"/>
                  </w:tcMar>
                  <w:vAlign w:val="center"/>
                </w:tcPr>
                <w:p w14:paraId="6FC02DFE"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3AB16B6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00</w:t>
                  </w:r>
                </w:p>
              </w:tc>
              <w:tc>
                <w:tcPr>
                  <w:tcW w:w="262" w:type="pct"/>
                  <w:shd w:val="clear" w:color="auto" w:fill="auto"/>
                  <w:tcMar>
                    <w:left w:w="0" w:type="dxa"/>
                    <w:right w:w="0" w:type="dxa"/>
                  </w:tcMar>
                  <w:vAlign w:val="center"/>
                </w:tcPr>
                <w:p w14:paraId="4372FBB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w:t>
                  </w:r>
                </w:p>
              </w:tc>
              <w:tc>
                <w:tcPr>
                  <w:tcW w:w="234" w:type="pct"/>
                  <w:shd w:val="clear" w:color="auto" w:fill="auto"/>
                  <w:tcMar>
                    <w:left w:w="0" w:type="dxa"/>
                    <w:right w:w="0" w:type="dxa"/>
                  </w:tcMar>
                  <w:vAlign w:val="center"/>
                </w:tcPr>
                <w:p w14:paraId="2D2F10B1"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140</w:t>
                  </w:r>
                </w:p>
              </w:tc>
              <w:tc>
                <w:tcPr>
                  <w:tcW w:w="235" w:type="pct"/>
                  <w:shd w:val="clear" w:color="auto" w:fill="auto"/>
                  <w:vAlign w:val="center"/>
                </w:tcPr>
                <w:p w14:paraId="01A02A26"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20</w:t>
                  </w:r>
                </w:p>
              </w:tc>
              <w:tc>
                <w:tcPr>
                  <w:tcW w:w="234" w:type="pct"/>
                  <w:shd w:val="clear" w:color="auto" w:fill="auto"/>
                  <w:vAlign w:val="center"/>
                </w:tcPr>
                <w:p w14:paraId="787DB118"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100</w:t>
                  </w:r>
                </w:p>
              </w:tc>
              <w:tc>
                <w:tcPr>
                  <w:tcW w:w="236" w:type="pct"/>
                  <w:shd w:val="clear" w:color="auto" w:fill="auto"/>
                  <w:tcMar>
                    <w:left w:w="0" w:type="dxa"/>
                    <w:right w:w="0" w:type="dxa"/>
                  </w:tcMar>
                  <w:vAlign w:val="center"/>
                </w:tcPr>
                <w:p w14:paraId="08FFD5E4"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105</w:t>
                  </w:r>
                </w:p>
              </w:tc>
              <w:tc>
                <w:tcPr>
                  <w:tcW w:w="815" w:type="pct"/>
                  <w:tcMar>
                    <w:left w:w="0" w:type="dxa"/>
                    <w:right w:w="0" w:type="dxa"/>
                  </w:tcMar>
                  <w:vAlign w:val="center"/>
                </w:tcPr>
                <w:p w14:paraId="59BD47B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D745686"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03282AE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28BEF9C4" w14:textId="77777777">
              <w:trPr>
                <w:trHeight w:val="340"/>
                <w:jc w:val="center"/>
              </w:trPr>
              <w:tc>
                <w:tcPr>
                  <w:tcW w:w="156" w:type="pct"/>
                  <w:tcMar>
                    <w:left w:w="0" w:type="dxa"/>
                    <w:right w:w="0" w:type="dxa"/>
                  </w:tcMar>
                  <w:vAlign w:val="center"/>
                </w:tcPr>
                <w:p w14:paraId="4F6B98B5"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4</w:t>
                  </w:r>
                </w:p>
              </w:tc>
              <w:tc>
                <w:tcPr>
                  <w:tcW w:w="325" w:type="pct"/>
                  <w:vMerge/>
                  <w:tcMar>
                    <w:left w:w="0" w:type="dxa"/>
                    <w:right w:w="0" w:type="dxa"/>
                  </w:tcMar>
                  <w:vAlign w:val="center"/>
                </w:tcPr>
                <w:p w14:paraId="6DCE34BD"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1ACA207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装配机械臂</w:t>
                  </w:r>
                </w:p>
              </w:tc>
              <w:tc>
                <w:tcPr>
                  <w:tcW w:w="412" w:type="pct"/>
                  <w:tcMar>
                    <w:left w:w="0" w:type="dxa"/>
                    <w:right w:w="0" w:type="dxa"/>
                  </w:tcMar>
                  <w:vAlign w:val="center"/>
                </w:tcPr>
                <w:p w14:paraId="574C14A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312" w:type="pct"/>
                  <w:tcMar>
                    <w:left w:w="0" w:type="dxa"/>
                    <w:right w:w="0" w:type="dxa"/>
                  </w:tcMar>
                  <w:vAlign w:val="center"/>
                </w:tcPr>
                <w:p w14:paraId="1CC01C16"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85</w:t>
                  </w:r>
                </w:p>
              </w:tc>
              <w:tc>
                <w:tcPr>
                  <w:tcW w:w="260" w:type="pct"/>
                  <w:shd w:val="clear" w:color="auto" w:fill="auto"/>
                  <w:tcMar>
                    <w:left w:w="0" w:type="dxa"/>
                    <w:right w:w="0" w:type="dxa"/>
                  </w:tcMar>
                  <w:vAlign w:val="center"/>
                </w:tcPr>
                <w:p w14:paraId="1102494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20</w:t>
                  </w:r>
                </w:p>
              </w:tc>
              <w:tc>
                <w:tcPr>
                  <w:tcW w:w="262" w:type="pct"/>
                  <w:shd w:val="clear" w:color="auto" w:fill="auto"/>
                  <w:tcMar>
                    <w:left w:w="0" w:type="dxa"/>
                    <w:right w:w="0" w:type="dxa"/>
                  </w:tcMar>
                  <w:vAlign w:val="center"/>
                </w:tcPr>
                <w:p w14:paraId="1FC278C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2</w:t>
                  </w:r>
                </w:p>
              </w:tc>
              <w:tc>
                <w:tcPr>
                  <w:tcW w:w="234" w:type="pct"/>
                  <w:shd w:val="clear" w:color="auto" w:fill="auto"/>
                  <w:tcMar>
                    <w:left w:w="0" w:type="dxa"/>
                    <w:right w:w="0" w:type="dxa"/>
                  </w:tcMar>
                  <w:vAlign w:val="center"/>
                </w:tcPr>
                <w:p w14:paraId="02A0E695"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120</w:t>
                  </w:r>
                </w:p>
              </w:tc>
              <w:tc>
                <w:tcPr>
                  <w:tcW w:w="235" w:type="pct"/>
                  <w:shd w:val="clear" w:color="auto" w:fill="auto"/>
                  <w:vAlign w:val="center"/>
                </w:tcPr>
                <w:p w14:paraId="71BA85A4"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22</w:t>
                  </w:r>
                </w:p>
              </w:tc>
              <w:tc>
                <w:tcPr>
                  <w:tcW w:w="234" w:type="pct"/>
                  <w:shd w:val="clear" w:color="auto" w:fill="auto"/>
                  <w:vAlign w:val="center"/>
                </w:tcPr>
                <w:p w14:paraId="1BA5E888"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120</w:t>
                  </w:r>
                </w:p>
              </w:tc>
              <w:tc>
                <w:tcPr>
                  <w:tcW w:w="236" w:type="pct"/>
                  <w:shd w:val="clear" w:color="auto" w:fill="auto"/>
                  <w:tcMar>
                    <w:left w:w="0" w:type="dxa"/>
                    <w:right w:w="0" w:type="dxa"/>
                  </w:tcMar>
                  <w:vAlign w:val="center"/>
                </w:tcPr>
                <w:p w14:paraId="46D66EDD"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103</w:t>
                  </w:r>
                </w:p>
              </w:tc>
              <w:tc>
                <w:tcPr>
                  <w:tcW w:w="815" w:type="pct"/>
                  <w:tcMar>
                    <w:left w:w="0" w:type="dxa"/>
                    <w:right w:w="0" w:type="dxa"/>
                  </w:tcMar>
                  <w:vAlign w:val="center"/>
                </w:tcPr>
                <w:p w14:paraId="2B67FCB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F579A14"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6EBECCA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600C36C5" w14:textId="77777777">
              <w:trPr>
                <w:trHeight w:val="340"/>
                <w:jc w:val="center"/>
              </w:trPr>
              <w:tc>
                <w:tcPr>
                  <w:tcW w:w="156" w:type="pct"/>
                  <w:tcMar>
                    <w:left w:w="0" w:type="dxa"/>
                    <w:right w:w="0" w:type="dxa"/>
                  </w:tcMar>
                  <w:vAlign w:val="center"/>
                </w:tcPr>
                <w:p w14:paraId="4180A3DA"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w:t>
                  </w:r>
                </w:p>
              </w:tc>
              <w:tc>
                <w:tcPr>
                  <w:tcW w:w="325" w:type="pct"/>
                  <w:vMerge/>
                  <w:tcMar>
                    <w:left w:w="0" w:type="dxa"/>
                    <w:right w:w="0" w:type="dxa"/>
                  </w:tcMar>
                  <w:vAlign w:val="center"/>
                </w:tcPr>
                <w:p w14:paraId="7F1ABF41"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4028116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加注设备</w:t>
                  </w:r>
                </w:p>
              </w:tc>
              <w:tc>
                <w:tcPr>
                  <w:tcW w:w="412" w:type="pct"/>
                  <w:tcMar>
                    <w:left w:w="0" w:type="dxa"/>
                    <w:right w:w="0" w:type="dxa"/>
                  </w:tcMar>
                  <w:vAlign w:val="center"/>
                </w:tcPr>
                <w:p w14:paraId="5C2F9E5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8</w:t>
                  </w:r>
                </w:p>
              </w:tc>
              <w:tc>
                <w:tcPr>
                  <w:tcW w:w="312" w:type="pct"/>
                  <w:tcMar>
                    <w:left w:w="0" w:type="dxa"/>
                    <w:right w:w="0" w:type="dxa"/>
                  </w:tcMar>
                  <w:vAlign w:val="center"/>
                </w:tcPr>
                <w:p w14:paraId="29D9485E"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0</w:t>
                  </w:r>
                </w:p>
              </w:tc>
              <w:tc>
                <w:tcPr>
                  <w:tcW w:w="260" w:type="pct"/>
                  <w:shd w:val="clear" w:color="auto" w:fill="auto"/>
                  <w:tcMar>
                    <w:left w:w="0" w:type="dxa"/>
                    <w:right w:w="0" w:type="dxa"/>
                  </w:tcMar>
                  <w:vAlign w:val="center"/>
                </w:tcPr>
                <w:p w14:paraId="0FBA07C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4</w:t>
                  </w:r>
                </w:p>
              </w:tc>
              <w:tc>
                <w:tcPr>
                  <w:tcW w:w="262" w:type="pct"/>
                  <w:shd w:val="clear" w:color="auto" w:fill="auto"/>
                  <w:tcMar>
                    <w:left w:w="0" w:type="dxa"/>
                    <w:right w:w="0" w:type="dxa"/>
                  </w:tcMar>
                  <w:vAlign w:val="center"/>
                </w:tcPr>
                <w:p w14:paraId="6ECA32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4</w:t>
                  </w:r>
                </w:p>
              </w:tc>
              <w:tc>
                <w:tcPr>
                  <w:tcW w:w="234" w:type="pct"/>
                  <w:shd w:val="clear" w:color="auto" w:fill="auto"/>
                  <w:tcMar>
                    <w:left w:w="0" w:type="dxa"/>
                    <w:right w:w="0" w:type="dxa"/>
                  </w:tcMar>
                  <w:vAlign w:val="center"/>
                </w:tcPr>
                <w:p w14:paraId="5E00D322"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186</w:t>
                  </w:r>
                </w:p>
              </w:tc>
              <w:tc>
                <w:tcPr>
                  <w:tcW w:w="235" w:type="pct"/>
                  <w:shd w:val="clear" w:color="auto" w:fill="auto"/>
                  <w:vAlign w:val="center"/>
                </w:tcPr>
                <w:p w14:paraId="60B0AFD1"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34</w:t>
                  </w:r>
                </w:p>
              </w:tc>
              <w:tc>
                <w:tcPr>
                  <w:tcW w:w="234" w:type="pct"/>
                  <w:shd w:val="clear" w:color="auto" w:fill="auto"/>
                  <w:vAlign w:val="center"/>
                </w:tcPr>
                <w:p w14:paraId="7555D76A"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54</w:t>
                  </w:r>
                </w:p>
              </w:tc>
              <w:tc>
                <w:tcPr>
                  <w:tcW w:w="236" w:type="pct"/>
                  <w:shd w:val="clear" w:color="auto" w:fill="auto"/>
                  <w:tcMar>
                    <w:left w:w="0" w:type="dxa"/>
                    <w:right w:w="0" w:type="dxa"/>
                  </w:tcMar>
                  <w:vAlign w:val="center"/>
                </w:tcPr>
                <w:p w14:paraId="7935EC53"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91</w:t>
                  </w:r>
                </w:p>
              </w:tc>
              <w:tc>
                <w:tcPr>
                  <w:tcW w:w="815" w:type="pct"/>
                  <w:tcMar>
                    <w:left w:w="0" w:type="dxa"/>
                    <w:right w:w="0" w:type="dxa"/>
                  </w:tcMar>
                  <w:vAlign w:val="center"/>
                </w:tcPr>
                <w:p w14:paraId="24B81ED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6850815"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7893FAD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78C6F3AF" w14:textId="77777777">
              <w:trPr>
                <w:trHeight w:val="340"/>
                <w:jc w:val="center"/>
              </w:trPr>
              <w:tc>
                <w:tcPr>
                  <w:tcW w:w="156" w:type="pct"/>
                  <w:tcMar>
                    <w:left w:w="0" w:type="dxa"/>
                    <w:right w:w="0" w:type="dxa"/>
                  </w:tcMar>
                  <w:vAlign w:val="center"/>
                </w:tcPr>
                <w:p w14:paraId="4F9E03D9"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6</w:t>
                  </w:r>
                </w:p>
              </w:tc>
              <w:tc>
                <w:tcPr>
                  <w:tcW w:w="325" w:type="pct"/>
                  <w:vMerge/>
                  <w:tcMar>
                    <w:left w:w="0" w:type="dxa"/>
                    <w:right w:w="0" w:type="dxa"/>
                  </w:tcMar>
                  <w:vAlign w:val="center"/>
                </w:tcPr>
                <w:p w14:paraId="7C068554"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2135DE21"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下线顶升系统</w:t>
                  </w:r>
                </w:p>
              </w:tc>
              <w:tc>
                <w:tcPr>
                  <w:tcW w:w="412" w:type="pct"/>
                  <w:tcMar>
                    <w:left w:w="0" w:type="dxa"/>
                    <w:right w:w="0" w:type="dxa"/>
                  </w:tcMar>
                  <w:vAlign w:val="center"/>
                </w:tcPr>
                <w:p w14:paraId="2A976025"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1</w:t>
                  </w:r>
                </w:p>
              </w:tc>
              <w:tc>
                <w:tcPr>
                  <w:tcW w:w="312" w:type="pct"/>
                  <w:tcMar>
                    <w:left w:w="0" w:type="dxa"/>
                    <w:right w:w="0" w:type="dxa"/>
                  </w:tcMar>
                  <w:vAlign w:val="center"/>
                </w:tcPr>
                <w:p w14:paraId="0C504236"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7E08D22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4</w:t>
                  </w:r>
                </w:p>
              </w:tc>
              <w:tc>
                <w:tcPr>
                  <w:tcW w:w="262" w:type="pct"/>
                  <w:shd w:val="clear" w:color="auto" w:fill="auto"/>
                  <w:tcMar>
                    <w:left w:w="0" w:type="dxa"/>
                    <w:right w:w="0" w:type="dxa"/>
                  </w:tcMar>
                  <w:vAlign w:val="center"/>
                </w:tcPr>
                <w:p w14:paraId="337224E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4</w:t>
                  </w:r>
                </w:p>
              </w:tc>
              <w:tc>
                <w:tcPr>
                  <w:tcW w:w="234" w:type="pct"/>
                  <w:shd w:val="clear" w:color="auto" w:fill="auto"/>
                  <w:tcMar>
                    <w:left w:w="0" w:type="dxa"/>
                    <w:right w:w="0" w:type="dxa"/>
                  </w:tcMar>
                  <w:vAlign w:val="center"/>
                </w:tcPr>
                <w:p w14:paraId="3CFDFDB2"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186</w:t>
                  </w:r>
                </w:p>
              </w:tc>
              <w:tc>
                <w:tcPr>
                  <w:tcW w:w="235" w:type="pct"/>
                  <w:shd w:val="clear" w:color="auto" w:fill="auto"/>
                  <w:vAlign w:val="center"/>
                </w:tcPr>
                <w:p w14:paraId="76FA5859"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34</w:t>
                  </w:r>
                </w:p>
              </w:tc>
              <w:tc>
                <w:tcPr>
                  <w:tcW w:w="234" w:type="pct"/>
                  <w:shd w:val="clear" w:color="auto" w:fill="auto"/>
                  <w:vAlign w:val="center"/>
                </w:tcPr>
                <w:p w14:paraId="7D1C417E"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54</w:t>
                  </w:r>
                </w:p>
              </w:tc>
              <w:tc>
                <w:tcPr>
                  <w:tcW w:w="236" w:type="pct"/>
                  <w:shd w:val="clear" w:color="auto" w:fill="auto"/>
                  <w:tcMar>
                    <w:left w:w="0" w:type="dxa"/>
                    <w:right w:w="0" w:type="dxa"/>
                  </w:tcMar>
                  <w:vAlign w:val="center"/>
                </w:tcPr>
                <w:p w14:paraId="40098605"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91</w:t>
                  </w:r>
                </w:p>
              </w:tc>
              <w:tc>
                <w:tcPr>
                  <w:tcW w:w="815" w:type="pct"/>
                  <w:tcMar>
                    <w:left w:w="0" w:type="dxa"/>
                    <w:right w:w="0" w:type="dxa"/>
                  </w:tcMar>
                  <w:vAlign w:val="center"/>
                </w:tcPr>
                <w:p w14:paraId="4867426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3C6B92C2"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05E9E37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66FB5DCC" w14:textId="77777777">
              <w:trPr>
                <w:trHeight w:val="340"/>
                <w:jc w:val="center"/>
              </w:trPr>
              <w:tc>
                <w:tcPr>
                  <w:tcW w:w="156" w:type="pct"/>
                  <w:tcMar>
                    <w:left w:w="0" w:type="dxa"/>
                    <w:right w:w="0" w:type="dxa"/>
                  </w:tcMar>
                  <w:vAlign w:val="center"/>
                </w:tcPr>
                <w:p w14:paraId="037F8307"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7</w:t>
                  </w:r>
                </w:p>
              </w:tc>
              <w:tc>
                <w:tcPr>
                  <w:tcW w:w="325" w:type="pct"/>
                  <w:vMerge/>
                  <w:tcMar>
                    <w:left w:w="0" w:type="dxa"/>
                    <w:right w:w="0" w:type="dxa"/>
                  </w:tcMar>
                  <w:vAlign w:val="center"/>
                </w:tcPr>
                <w:p w14:paraId="4DD26029"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1ABFDCB7"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工控一体机</w:t>
                  </w:r>
                </w:p>
              </w:tc>
              <w:tc>
                <w:tcPr>
                  <w:tcW w:w="412" w:type="pct"/>
                  <w:tcMar>
                    <w:left w:w="0" w:type="dxa"/>
                    <w:right w:w="0" w:type="dxa"/>
                  </w:tcMar>
                  <w:vAlign w:val="center"/>
                </w:tcPr>
                <w:p w14:paraId="4D830776"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13</w:t>
                  </w:r>
                </w:p>
              </w:tc>
              <w:tc>
                <w:tcPr>
                  <w:tcW w:w="312" w:type="pct"/>
                  <w:tcMar>
                    <w:left w:w="0" w:type="dxa"/>
                    <w:right w:w="0" w:type="dxa"/>
                  </w:tcMar>
                  <w:vAlign w:val="center"/>
                </w:tcPr>
                <w:p w14:paraId="36C20F70"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0</w:t>
                  </w:r>
                </w:p>
              </w:tc>
              <w:tc>
                <w:tcPr>
                  <w:tcW w:w="260" w:type="pct"/>
                  <w:shd w:val="clear" w:color="auto" w:fill="auto"/>
                  <w:tcMar>
                    <w:left w:w="0" w:type="dxa"/>
                    <w:right w:w="0" w:type="dxa"/>
                  </w:tcMar>
                  <w:vAlign w:val="center"/>
                </w:tcPr>
                <w:p w14:paraId="4DD6FFC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59</w:t>
                  </w:r>
                </w:p>
              </w:tc>
              <w:tc>
                <w:tcPr>
                  <w:tcW w:w="262" w:type="pct"/>
                  <w:shd w:val="clear" w:color="auto" w:fill="auto"/>
                  <w:tcMar>
                    <w:left w:w="0" w:type="dxa"/>
                    <w:right w:w="0" w:type="dxa"/>
                  </w:tcMar>
                  <w:vAlign w:val="center"/>
                </w:tcPr>
                <w:p w14:paraId="4C20133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234" w:type="pct"/>
                  <w:shd w:val="clear" w:color="auto" w:fill="auto"/>
                  <w:tcMar>
                    <w:left w:w="0" w:type="dxa"/>
                    <w:right w:w="0" w:type="dxa"/>
                  </w:tcMar>
                  <w:vAlign w:val="center"/>
                </w:tcPr>
                <w:p w14:paraId="058E2A95"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81</w:t>
                  </w:r>
                </w:p>
              </w:tc>
              <w:tc>
                <w:tcPr>
                  <w:tcW w:w="235" w:type="pct"/>
                  <w:shd w:val="clear" w:color="auto" w:fill="auto"/>
                  <w:vAlign w:val="center"/>
                </w:tcPr>
                <w:p w14:paraId="3A04446F"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19</w:t>
                  </w:r>
                </w:p>
              </w:tc>
              <w:tc>
                <w:tcPr>
                  <w:tcW w:w="234" w:type="pct"/>
                  <w:shd w:val="clear" w:color="auto" w:fill="auto"/>
                  <w:vAlign w:val="center"/>
                </w:tcPr>
                <w:p w14:paraId="50C239E7"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159</w:t>
                  </w:r>
                </w:p>
              </w:tc>
              <w:tc>
                <w:tcPr>
                  <w:tcW w:w="236" w:type="pct"/>
                  <w:shd w:val="clear" w:color="auto" w:fill="auto"/>
                  <w:tcMar>
                    <w:left w:w="0" w:type="dxa"/>
                    <w:right w:w="0" w:type="dxa"/>
                  </w:tcMar>
                  <w:vAlign w:val="center"/>
                </w:tcPr>
                <w:p w14:paraId="46343C1E"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106</w:t>
                  </w:r>
                </w:p>
              </w:tc>
              <w:tc>
                <w:tcPr>
                  <w:tcW w:w="815" w:type="pct"/>
                  <w:tcMar>
                    <w:left w:w="0" w:type="dxa"/>
                    <w:right w:w="0" w:type="dxa"/>
                  </w:tcMar>
                  <w:vAlign w:val="center"/>
                </w:tcPr>
                <w:p w14:paraId="5CF325A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6F7B6C7"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82BE4F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0A247E93" w14:textId="77777777">
              <w:trPr>
                <w:trHeight w:val="340"/>
                <w:jc w:val="center"/>
              </w:trPr>
              <w:tc>
                <w:tcPr>
                  <w:tcW w:w="156" w:type="pct"/>
                  <w:tcMar>
                    <w:left w:w="0" w:type="dxa"/>
                    <w:right w:w="0" w:type="dxa"/>
                  </w:tcMar>
                  <w:vAlign w:val="center"/>
                </w:tcPr>
                <w:p w14:paraId="544A504C"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w:t>
                  </w:r>
                </w:p>
              </w:tc>
              <w:tc>
                <w:tcPr>
                  <w:tcW w:w="325" w:type="pct"/>
                  <w:vMerge/>
                  <w:tcMar>
                    <w:left w:w="0" w:type="dxa"/>
                    <w:right w:w="0" w:type="dxa"/>
                  </w:tcMar>
                  <w:vAlign w:val="center"/>
                </w:tcPr>
                <w:p w14:paraId="41F750BF"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47E180C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手持</w:t>
                  </w:r>
                  <w:r>
                    <w:rPr>
                      <w:rFonts w:ascii="Times New Roman" w:eastAsia="宋体" w:hAnsi="Times New Roman" w:hint="eastAsia"/>
                      <w:bCs/>
                      <w:szCs w:val="21"/>
                    </w:rPr>
                    <w:t>PDA</w:t>
                  </w:r>
                </w:p>
              </w:tc>
              <w:tc>
                <w:tcPr>
                  <w:tcW w:w="412" w:type="pct"/>
                  <w:tcMar>
                    <w:left w:w="0" w:type="dxa"/>
                    <w:right w:w="0" w:type="dxa"/>
                  </w:tcMar>
                  <w:vAlign w:val="center"/>
                </w:tcPr>
                <w:p w14:paraId="3115765B"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10</w:t>
                  </w:r>
                </w:p>
              </w:tc>
              <w:tc>
                <w:tcPr>
                  <w:tcW w:w="312" w:type="pct"/>
                  <w:tcMar>
                    <w:left w:w="0" w:type="dxa"/>
                    <w:right w:w="0" w:type="dxa"/>
                  </w:tcMar>
                  <w:vAlign w:val="center"/>
                </w:tcPr>
                <w:p w14:paraId="1F6A5FC5"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0</w:t>
                  </w:r>
                </w:p>
              </w:tc>
              <w:tc>
                <w:tcPr>
                  <w:tcW w:w="260" w:type="pct"/>
                  <w:shd w:val="clear" w:color="auto" w:fill="auto"/>
                  <w:tcMar>
                    <w:left w:w="0" w:type="dxa"/>
                    <w:right w:w="0" w:type="dxa"/>
                  </w:tcMar>
                  <w:vAlign w:val="center"/>
                </w:tcPr>
                <w:p w14:paraId="4EE8D2D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59</w:t>
                  </w:r>
                </w:p>
              </w:tc>
              <w:tc>
                <w:tcPr>
                  <w:tcW w:w="262" w:type="pct"/>
                  <w:shd w:val="clear" w:color="auto" w:fill="auto"/>
                  <w:tcMar>
                    <w:left w:w="0" w:type="dxa"/>
                    <w:right w:w="0" w:type="dxa"/>
                  </w:tcMar>
                  <w:vAlign w:val="center"/>
                </w:tcPr>
                <w:p w14:paraId="54EC9C5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234" w:type="pct"/>
                  <w:shd w:val="clear" w:color="auto" w:fill="auto"/>
                  <w:tcMar>
                    <w:left w:w="0" w:type="dxa"/>
                    <w:right w:w="0" w:type="dxa"/>
                  </w:tcMar>
                  <w:vAlign w:val="center"/>
                </w:tcPr>
                <w:p w14:paraId="14370F46"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81</w:t>
                  </w:r>
                </w:p>
              </w:tc>
              <w:tc>
                <w:tcPr>
                  <w:tcW w:w="235" w:type="pct"/>
                  <w:shd w:val="clear" w:color="auto" w:fill="auto"/>
                  <w:vAlign w:val="center"/>
                </w:tcPr>
                <w:p w14:paraId="1F51BD75"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19</w:t>
                  </w:r>
                </w:p>
              </w:tc>
              <w:tc>
                <w:tcPr>
                  <w:tcW w:w="234" w:type="pct"/>
                  <w:shd w:val="clear" w:color="auto" w:fill="auto"/>
                  <w:vAlign w:val="center"/>
                </w:tcPr>
                <w:p w14:paraId="1DDE00DB"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159</w:t>
                  </w:r>
                </w:p>
              </w:tc>
              <w:tc>
                <w:tcPr>
                  <w:tcW w:w="236" w:type="pct"/>
                  <w:shd w:val="clear" w:color="auto" w:fill="auto"/>
                  <w:tcMar>
                    <w:left w:w="0" w:type="dxa"/>
                    <w:right w:w="0" w:type="dxa"/>
                  </w:tcMar>
                  <w:vAlign w:val="center"/>
                </w:tcPr>
                <w:p w14:paraId="68D392BE"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106</w:t>
                  </w:r>
                </w:p>
              </w:tc>
              <w:tc>
                <w:tcPr>
                  <w:tcW w:w="815" w:type="pct"/>
                  <w:tcMar>
                    <w:left w:w="0" w:type="dxa"/>
                    <w:right w:w="0" w:type="dxa"/>
                  </w:tcMar>
                  <w:vAlign w:val="center"/>
                </w:tcPr>
                <w:p w14:paraId="17B1844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102C57EF"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03631E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35323B66" w14:textId="77777777">
              <w:trPr>
                <w:trHeight w:val="340"/>
                <w:jc w:val="center"/>
              </w:trPr>
              <w:tc>
                <w:tcPr>
                  <w:tcW w:w="156" w:type="pct"/>
                  <w:tcMar>
                    <w:left w:w="0" w:type="dxa"/>
                    <w:right w:w="0" w:type="dxa"/>
                  </w:tcMar>
                  <w:vAlign w:val="center"/>
                </w:tcPr>
                <w:p w14:paraId="35188E37"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325" w:type="pct"/>
                  <w:vMerge/>
                  <w:tcMar>
                    <w:left w:w="0" w:type="dxa"/>
                    <w:right w:w="0" w:type="dxa"/>
                  </w:tcMar>
                  <w:vAlign w:val="center"/>
                </w:tcPr>
                <w:p w14:paraId="0A14B265"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570C7B12"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电动叉车</w:t>
                  </w:r>
                </w:p>
              </w:tc>
              <w:tc>
                <w:tcPr>
                  <w:tcW w:w="412" w:type="pct"/>
                  <w:tcMar>
                    <w:left w:w="0" w:type="dxa"/>
                    <w:right w:w="0" w:type="dxa"/>
                  </w:tcMar>
                  <w:vAlign w:val="center"/>
                </w:tcPr>
                <w:p w14:paraId="14DA4C1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w:t>
                  </w:r>
                </w:p>
              </w:tc>
              <w:tc>
                <w:tcPr>
                  <w:tcW w:w="312" w:type="pct"/>
                  <w:tcMar>
                    <w:left w:w="0" w:type="dxa"/>
                    <w:right w:w="0" w:type="dxa"/>
                  </w:tcMar>
                  <w:vAlign w:val="center"/>
                </w:tcPr>
                <w:p w14:paraId="15A5CD13"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14B906A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80</w:t>
                  </w:r>
                </w:p>
              </w:tc>
              <w:tc>
                <w:tcPr>
                  <w:tcW w:w="262" w:type="pct"/>
                  <w:shd w:val="clear" w:color="auto" w:fill="auto"/>
                  <w:tcMar>
                    <w:left w:w="0" w:type="dxa"/>
                    <w:right w:w="0" w:type="dxa"/>
                  </w:tcMar>
                  <w:vAlign w:val="center"/>
                </w:tcPr>
                <w:p w14:paraId="194109B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1</w:t>
                  </w:r>
                </w:p>
              </w:tc>
              <w:tc>
                <w:tcPr>
                  <w:tcW w:w="234" w:type="pct"/>
                  <w:shd w:val="clear" w:color="auto" w:fill="auto"/>
                  <w:tcMar>
                    <w:left w:w="0" w:type="dxa"/>
                    <w:right w:w="0" w:type="dxa"/>
                  </w:tcMar>
                  <w:vAlign w:val="center"/>
                </w:tcPr>
                <w:p w14:paraId="6F1E6B2C"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60</w:t>
                  </w:r>
                </w:p>
              </w:tc>
              <w:tc>
                <w:tcPr>
                  <w:tcW w:w="235" w:type="pct"/>
                  <w:shd w:val="clear" w:color="auto" w:fill="auto"/>
                  <w:vAlign w:val="center"/>
                </w:tcPr>
                <w:p w14:paraId="7D0271F0"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41</w:t>
                  </w:r>
                </w:p>
              </w:tc>
              <w:tc>
                <w:tcPr>
                  <w:tcW w:w="234" w:type="pct"/>
                  <w:shd w:val="clear" w:color="auto" w:fill="auto"/>
                  <w:vAlign w:val="center"/>
                </w:tcPr>
                <w:p w14:paraId="61DA073C"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180</w:t>
                  </w:r>
                </w:p>
              </w:tc>
              <w:tc>
                <w:tcPr>
                  <w:tcW w:w="236" w:type="pct"/>
                  <w:shd w:val="clear" w:color="auto" w:fill="auto"/>
                  <w:tcMar>
                    <w:left w:w="0" w:type="dxa"/>
                    <w:right w:w="0" w:type="dxa"/>
                  </w:tcMar>
                  <w:vAlign w:val="center"/>
                </w:tcPr>
                <w:p w14:paraId="04547D2A"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84</w:t>
                  </w:r>
                </w:p>
              </w:tc>
              <w:tc>
                <w:tcPr>
                  <w:tcW w:w="815" w:type="pct"/>
                  <w:tcMar>
                    <w:left w:w="0" w:type="dxa"/>
                    <w:right w:w="0" w:type="dxa"/>
                  </w:tcMar>
                  <w:vAlign w:val="center"/>
                </w:tcPr>
                <w:p w14:paraId="38526B1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4CE3C326"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58C2689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7DA1E5C0" w14:textId="77777777">
              <w:trPr>
                <w:trHeight w:val="340"/>
                <w:jc w:val="center"/>
              </w:trPr>
              <w:tc>
                <w:tcPr>
                  <w:tcW w:w="156" w:type="pct"/>
                  <w:tcMar>
                    <w:left w:w="0" w:type="dxa"/>
                    <w:right w:w="0" w:type="dxa"/>
                  </w:tcMar>
                  <w:vAlign w:val="center"/>
                </w:tcPr>
                <w:p w14:paraId="631D7EC9"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w:t>
                  </w:r>
                </w:p>
              </w:tc>
              <w:tc>
                <w:tcPr>
                  <w:tcW w:w="325" w:type="pct"/>
                  <w:vMerge/>
                  <w:tcMar>
                    <w:left w:w="0" w:type="dxa"/>
                    <w:right w:w="0" w:type="dxa"/>
                  </w:tcMar>
                  <w:vAlign w:val="center"/>
                </w:tcPr>
                <w:p w14:paraId="7D95D0D7"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7779B08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站驾式电动搬运车</w:t>
                  </w:r>
                </w:p>
              </w:tc>
              <w:tc>
                <w:tcPr>
                  <w:tcW w:w="412" w:type="pct"/>
                  <w:tcMar>
                    <w:left w:w="0" w:type="dxa"/>
                    <w:right w:w="0" w:type="dxa"/>
                  </w:tcMar>
                  <w:vAlign w:val="center"/>
                </w:tcPr>
                <w:p w14:paraId="12771985"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4</w:t>
                  </w:r>
                </w:p>
              </w:tc>
              <w:tc>
                <w:tcPr>
                  <w:tcW w:w="312" w:type="pct"/>
                  <w:tcMar>
                    <w:left w:w="0" w:type="dxa"/>
                    <w:right w:w="0" w:type="dxa"/>
                  </w:tcMar>
                  <w:vAlign w:val="center"/>
                </w:tcPr>
                <w:p w14:paraId="7E1AC660"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5</w:t>
                  </w:r>
                </w:p>
              </w:tc>
              <w:tc>
                <w:tcPr>
                  <w:tcW w:w="260" w:type="pct"/>
                  <w:shd w:val="clear" w:color="auto" w:fill="auto"/>
                  <w:tcMar>
                    <w:left w:w="0" w:type="dxa"/>
                    <w:right w:w="0" w:type="dxa"/>
                  </w:tcMar>
                  <w:vAlign w:val="center"/>
                </w:tcPr>
                <w:p w14:paraId="643940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80</w:t>
                  </w:r>
                </w:p>
              </w:tc>
              <w:tc>
                <w:tcPr>
                  <w:tcW w:w="262" w:type="pct"/>
                  <w:shd w:val="clear" w:color="auto" w:fill="auto"/>
                  <w:tcMar>
                    <w:left w:w="0" w:type="dxa"/>
                    <w:right w:w="0" w:type="dxa"/>
                  </w:tcMar>
                  <w:vAlign w:val="center"/>
                </w:tcPr>
                <w:p w14:paraId="036CFAA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w:t>
                  </w:r>
                </w:p>
              </w:tc>
              <w:tc>
                <w:tcPr>
                  <w:tcW w:w="234" w:type="pct"/>
                  <w:shd w:val="clear" w:color="auto" w:fill="auto"/>
                  <w:tcMar>
                    <w:left w:w="0" w:type="dxa"/>
                    <w:right w:w="0" w:type="dxa"/>
                  </w:tcMar>
                  <w:vAlign w:val="center"/>
                </w:tcPr>
                <w:p w14:paraId="06D94F7C"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60</w:t>
                  </w:r>
                </w:p>
              </w:tc>
              <w:tc>
                <w:tcPr>
                  <w:tcW w:w="235" w:type="pct"/>
                  <w:shd w:val="clear" w:color="auto" w:fill="auto"/>
                  <w:vAlign w:val="center"/>
                </w:tcPr>
                <w:p w14:paraId="59CB07F6"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30</w:t>
                  </w:r>
                </w:p>
              </w:tc>
              <w:tc>
                <w:tcPr>
                  <w:tcW w:w="234" w:type="pct"/>
                  <w:shd w:val="clear" w:color="auto" w:fill="auto"/>
                  <w:vAlign w:val="center"/>
                </w:tcPr>
                <w:p w14:paraId="5CFD3FE2"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180</w:t>
                  </w:r>
                </w:p>
              </w:tc>
              <w:tc>
                <w:tcPr>
                  <w:tcW w:w="236" w:type="pct"/>
                  <w:shd w:val="clear" w:color="auto" w:fill="auto"/>
                  <w:tcMar>
                    <w:left w:w="0" w:type="dxa"/>
                    <w:right w:w="0" w:type="dxa"/>
                  </w:tcMar>
                  <w:vAlign w:val="center"/>
                </w:tcPr>
                <w:p w14:paraId="7A88A0EE"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95</w:t>
                  </w:r>
                </w:p>
              </w:tc>
              <w:tc>
                <w:tcPr>
                  <w:tcW w:w="815" w:type="pct"/>
                  <w:tcMar>
                    <w:left w:w="0" w:type="dxa"/>
                    <w:right w:w="0" w:type="dxa"/>
                  </w:tcMar>
                  <w:vAlign w:val="center"/>
                </w:tcPr>
                <w:p w14:paraId="6692D6E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2A4A3880"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7C665A4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C73201" w14:paraId="043A5A87" w14:textId="77777777">
              <w:trPr>
                <w:trHeight w:val="340"/>
                <w:jc w:val="center"/>
              </w:trPr>
              <w:tc>
                <w:tcPr>
                  <w:tcW w:w="156" w:type="pct"/>
                  <w:tcMar>
                    <w:left w:w="0" w:type="dxa"/>
                    <w:right w:w="0" w:type="dxa"/>
                  </w:tcMar>
                  <w:vAlign w:val="center"/>
                </w:tcPr>
                <w:p w14:paraId="46F7EB1D" w14:textId="77777777" w:rsidR="00C73201" w:rsidRDefault="00000000">
                  <w:pPr>
                    <w:wordWrap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1</w:t>
                  </w:r>
                </w:p>
              </w:tc>
              <w:tc>
                <w:tcPr>
                  <w:tcW w:w="325" w:type="pct"/>
                  <w:vMerge/>
                  <w:tcMar>
                    <w:left w:w="0" w:type="dxa"/>
                    <w:right w:w="0" w:type="dxa"/>
                  </w:tcMar>
                  <w:vAlign w:val="center"/>
                </w:tcPr>
                <w:p w14:paraId="300394D2" w14:textId="77777777" w:rsidR="00C73201" w:rsidRDefault="00C73201">
                  <w:pPr>
                    <w:jc w:val="center"/>
                    <w:rPr>
                      <w:rFonts w:ascii="Times New Roman" w:eastAsia="宋体" w:hAnsi="Times New Roman"/>
                      <w:szCs w:val="21"/>
                    </w:rPr>
                  </w:pPr>
                </w:p>
              </w:tc>
              <w:tc>
                <w:tcPr>
                  <w:tcW w:w="881" w:type="pct"/>
                  <w:tcMar>
                    <w:left w:w="0" w:type="dxa"/>
                    <w:right w:w="0" w:type="dxa"/>
                  </w:tcMar>
                  <w:vAlign w:val="center"/>
                </w:tcPr>
                <w:p w14:paraId="14711B9A" w14:textId="77777777" w:rsidR="00C73201" w:rsidRDefault="00000000">
                  <w:pPr>
                    <w:jc w:val="center"/>
                    <w:rPr>
                      <w:rFonts w:ascii="Times New Roman" w:eastAsia="宋体" w:hAnsi="Times New Roman"/>
                      <w:bCs/>
                      <w:szCs w:val="21"/>
                    </w:rPr>
                  </w:pPr>
                  <w:r>
                    <w:rPr>
                      <w:rFonts w:ascii="Times New Roman" w:eastAsia="宋体" w:hAnsi="Times New Roman" w:hint="eastAsia"/>
                      <w:szCs w:val="21"/>
                    </w:rPr>
                    <w:t>充电桩</w:t>
                  </w:r>
                </w:p>
              </w:tc>
              <w:tc>
                <w:tcPr>
                  <w:tcW w:w="412" w:type="pct"/>
                  <w:tcMar>
                    <w:left w:w="0" w:type="dxa"/>
                    <w:right w:w="0" w:type="dxa"/>
                  </w:tcMar>
                  <w:vAlign w:val="center"/>
                </w:tcPr>
                <w:p w14:paraId="523C983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312" w:type="pct"/>
                  <w:tcMar>
                    <w:left w:w="0" w:type="dxa"/>
                    <w:right w:w="0" w:type="dxa"/>
                  </w:tcMar>
                  <w:vAlign w:val="center"/>
                </w:tcPr>
                <w:p w14:paraId="79A87BCD" w14:textId="77777777" w:rsidR="00C73201" w:rsidRDefault="00000000">
                  <w:pPr>
                    <w:jc w:val="center"/>
                    <w:textAlignment w:val="bottom"/>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0</w:t>
                  </w:r>
                </w:p>
              </w:tc>
              <w:tc>
                <w:tcPr>
                  <w:tcW w:w="260" w:type="pct"/>
                  <w:shd w:val="clear" w:color="auto" w:fill="auto"/>
                  <w:tcMar>
                    <w:left w:w="0" w:type="dxa"/>
                    <w:right w:w="0" w:type="dxa"/>
                  </w:tcMar>
                  <w:vAlign w:val="center"/>
                </w:tcPr>
                <w:p w14:paraId="4FA2510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5</w:t>
                  </w:r>
                </w:p>
              </w:tc>
              <w:tc>
                <w:tcPr>
                  <w:tcW w:w="262" w:type="pct"/>
                  <w:shd w:val="clear" w:color="auto" w:fill="auto"/>
                  <w:tcMar>
                    <w:left w:w="0" w:type="dxa"/>
                    <w:right w:w="0" w:type="dxa"/>
                  </w:tcMar>
                  <w:vAlign w:val="center"/>
                </w:tcPr>
                <w:p w14:paraId="210C10A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2</w:t>
                  </w:r>
                </w:p>
              </w:tc>
              <w:tc>
                <w:tcPr>
                  <w:tcW w:w="234" w:type="pct"/>
                  <w:shd w:val="clear" w:color="auto" w:fill="auto"/>
                  <w:tcMar>
                    <w:left w:w="0" w:type="dxa"/>
                    <w:right w:w="0" w:type="dxa"/>
                  </w:tcMar>
                  <w:vAlign w:val="center"/>
                </w:tcPr>
                <w:p w14:paraId="66E7A198"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215</w:t>
                  </w:r>
                </w:p>
              </w:tc>
              <w:tc>
                <w:tcPr>
                  <w:tcW w:w="235" w:type="pct"/>
                  <w:shd w:val="clear" w:color="auto" w:fill="auto"/>
                  <w:vAlign w:val="center"/>
                </w:tcPr>
                <w:p w14:paraId="5F2F36A2"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12</w:t>
                  </w:r>
                </w:p>
              </w:tc>
              <w:tc>
                <w:tcPr>
                  <w:tcW w:w="234" w:type="pct"/>
                  <w:shd w:val="clear" w:color="auto" w:fill="auto"/>
                  <w:vAlign w:val="center"/>
                </w:tcPr>
                <w:p w14:paraId="314FCCB4" w14:textId="77777777" w:rsidR="00C73201" w:rsidRDefault="00000000">
                  <w:pPr>
                    <w:jc w:val="center"/>
                    <w:rPr>
                      <w:rFonts w:ascii="Times New Roman" w:eastAsia="宋体" w:hAnsi="Times New Roman"/>
                      <w:szCs w:val="21"/>
                    </w:rPr>
                  </w:pPr>
                  <w:r>
                    <w:rPr>
                      <w:rFonts w:ascii="Times New Roman" w:eastAsia="等线" w:hAnsi="Times New Roman" w:cs="Times New Roman"/>
                      <w:color w:val="000000"/>
                      <w:szCs w:val="21"/>
                    </w:rPr>
                    <w:t>25</w:t>
                  </w:r>
                </w:p>
              </w:tc>
              <w:tc>
                <w:tcPr>
                  <w:tcW w:w="236" w:type="pct"/>
                  <w:shd w:val="clear" w:color="auto" w:fill="auto"/>
                  <w:tcMar>
                    <w:left w:w="0" w:type="dxa"/>
                    <w:right w:w="0" w:type="dxa"/>
                  </w:tcMar>
                  <w:vAlign w:val="center"/>
                </w:tcPr>
                <w:p w14:paraId="5D6CE5CA" w14:textId="77777777" w:rsidR="00C73201" w:rsidRDefault="00000000">
                  <w:pPr>
                    <w:widowControl/>
                    <w:jc w:val="center"/>
                    <w:rPr>
                      <w:rFonts w:ascii="Times New Roman" w:eastAsia="宋体" w:hAnsi="Times New Roman"/>
                      <w:szCs w:val="21"/>
                    </w:rPr>
                  </w:pPr>
                  <w:r>
                    <w:rPr>
                      <w:rFonts w:ascii="Times New Roman" w:eastAsia="等线" w:hAnsi="Times New Roman" w:cs="Times New Roman"/>
                      <w:color w:val="000000"/>
                      <w:szCs w:val="21"/>
                    </w:rPr>
                    <w:t>113</w:t>
                  </w:r>
                </w:p>
              </w:tc>
              <w:tc>
                <w:tcPr>
                  <w:tcW w:w="815" w:type="pct"/>
                  <w:tcMar>
                    <w:left w:w="0" w:type="dxa"/>
                    <w:right w:w="0" w:type="dxa"/>
                  </w:tcMar>
                  <w:vAlign w:val="center"/>
                </w:tcPr>
                <w:p w14:paraId="35B84C6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Mar>
                    <w:left w:w="0" w:type="dxa"/>
                    <w:right w:w="0" w:type="dxa"/>
                  </w:tcMar>
                  <w:vAlign w:val="center"/>
                </w:tcPr>
                <w:p w14:paraId="7A57D2F9" w14:textId="77777777" w:rsidR="00C73201" w:rsidRDefault="00C73201">
                  <w:pPr>
                    <w:jc w:val="center"/>
                    <w:rPr>
                      <w:rFonts w:ascii="Times New Roman" w:eastAsia="宋体" w:hAnsi="Times New Roman"/>
                      <w:szCs w:val="21"/>
                    </w:rPr>
                  </w:pPr>
                </w:p>
              </w:tc>
              <w:tc>
                <w:tcPr>
                  <w:tcW w:w="204" w:type="pct"/>
                  <w:tcMar>
                    <w:left w:w="0" w:type="dxa"/>
                    <w:right w:w="0" w:type="dxa"/>
                  </w:tcMar>
                  <w:vAlign w:val="center"/>
                </w:tcPr>
                <w:p w14:paraId="1645863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25</w:t>
                  </w:r>
                </w:p>
              </w:tc>
            </w:tr>
          </w:tbl>
          <w:p w14:paraId="4DAF9428" w14:textId="77777777" w:rsidR="00C73201" w:rsidRDefault="00000000">
            <w:pPr>
              <w:rPr>
                <w:rFonts w:ascii="Times New Roman" w:eastAsia="宋体" w:hAnsi="Times New Roman"/>
                <w:b/>
                <w:szCs w:val="20"/>
              </w:rPr>
            </w:pPr>
            <w:r>
              <w:rPr>
                <w:rFonts w:ascii="Times New Roman" w:eastAsia="宋体" w:hAnsi="Times New Roman" w:hint="eastAsia"/>
                <w:b/>
                <w:szCs w:val="20"/>
              </w:rPr>
              <w:t>注：平面空间坐标原点为本项目生产车间西南角。</w:t>
            </w:r>
          </w:p>
        </w:tc>
      </w:tr>
    </w:tbl>
    <w:p w14:paraId="47148657" w14:textId="77777777" w:rsidR="00C73201" w:rsidRDefault="00C73201">
      <w:pPr>
        <w:sectPr w:rsidR="00C73201" w:rsidSect="000E4FF7">
          <w:pgSz w:w="16838" w:h="11906" w:orient="landscape"/>
          <w:pgMar w:top="1304" w:right="1440" w:bottom="1304" w:left="1440" w:header="851" w:footer="992" w:gutter="0"/>
          <w:cols w:space="425"/>
          <w:docGrid w:type="lines" w:linePitch="312"/>
        </w:sectPr>
      </w:pPr>
    </w:p>
    <w:tbl>
      <w:tblPr>
        <w:tblStyle w:val="af"/>
        <w:tblW w:w="5000" w:type="pct"/>
        <w:tblLook w:val="04A0" w:firstRow="1" w:lastRow="0" w:firstColumn="1" w:lastColumn="0" w:noHBand="0" w:noVBand="1"/>
      </w:tblPr>
      <w:tblGrid>
        <w:gridCol w:w="457"/>
        <w:gridCol w:w="8603"/>
      </w:tblGrid>
      <w:tr w:rsidR="00C73201" w14:paraId="00CB2755" w14:textId="77777777">
        <w:trPr>
          <w:trHeight w:val="13125"/>
        </w:trPr>
        <w:tc>
          <w:tcPr>
            <w:tcW w:w="251" w:type="pct"/>
            <w:vAlign w:val="center"/>
          </w:tcPr>
          <w:p w14:paraId="797294BD"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运营期环境影响和保护措施</w:t>
            </w:r>
          </w:p>
        </w:tc>
        <w:tc>
          <w:tcPr>
            <w:tcW w:w="4749" w:type="pct"/>
          </w:tcPr>
          <w:p w14:paraId="3BC10E65"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、降噪措施</w:t>
            </w:r>
          </w:p>
          <w:p w14:paraId="78521CB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①企业在选购设备时购置符合国家颁布的各类机械噪声标准的低噪声设备，保证运行时能符合工业企业车间噪声卫生标准，同时能保证达到厂界噪声控制值。</w:t>
            </w:r>
          </w:p>
          <w:p w14:paraId="0124AB7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②针对较大的设备噪声源，可通过设备安装减振座、加设减振垫等方式来进行减振处理。</w:t>
            </w:r>
          </w:p>
          <w:p w14:paraId="76D3C2E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③对产生的机械撞击性噪声采用性能好的隔声门窗将噪声封隔起来，以减少噪声的传播，设置隔声控制室，将操作人员与噪声源分离开等。</w:t>
            </w:r>
          </w:p>
          <w:p w14:paraId="34EA3393"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④在噪声传播途径上采取措施加以控制，加强噪声源车间的建筑围护结构均以封闭为主，同时采取车间外及厂界的绿化，利用建筑物与树木阻隔声音的传播。</w:t>
            </w:r>
          </w:p>
          <w:p w14:paraId="17C9713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⑤保持设备处于良好的运转状态，防止因设备运转不正常而增大噪声，要经常进行保养，加润滑油，减少摩擦力，降低噪声。</w:t>
            </w:r>
          </w:p>
          <w:p w14:paraId="2609D4AE"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、预测排放强度、达标排放情况</w:t>
            </w:r>
          </w:p>
          <w:p w14:paraId="6230CE6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本项目厂界外周边</w:t>
            </w:r>
            <w:r>
              <w:rPr>
                <w:rFonts w:ascii="Times New Roman" w:eastAsia="宋体" w:hAnsi="Times New Roman" w:hint="eastAsia"/>
                <w:bCs/>
                <w:sz w:val="24"/>
              </w:rPr>
              <w:t>5</w:t>
            </w:r>
            <w:r>
              <w:rPr>
                <w:rFonts w:ascii="Times New Roman" w:eastAsia="宋体" w:hAnsi="Times New Roman"/>
                <w:bCs/>
                <w:sz w:val="24"/>
              </w:rPr>
              <w:t>0</w:t>
            </w:r>
            <w:r>
              <w:rPr>
                <w:rFonts w:ascii="Times New Roman" w:eastAsia="宋体" w:hAnsi="Times New Roman" w:hint="eastAsia"/>
                <w:bCs/>
                <w:sz w:val="24"/>
              </w:rPr>
              <w:t>米范围内不存在声环境保护目标，因此选择东、南、西、北厂界作为预测点进行建设项目噪声环境影响预测。根据《噪声环境影响评价技术导则</w:t>
            </w:r>
            <w:r>
              <w:rPr>
                <w:rFonts w:ascii="Times New Roman" w:eastAsia="宋体" w:hAnsi="Times New Roman" w:hint="eastAsia"/>
                <w:bCs/>
                <w:sz w:val="24"/>
              </w:rPr>
              <w:t xml:space="preserve"> </w:t>
            </w:r>
            <w:r>
              <w:rPr>
                <w:rFonts w:ascii="Times New Roman" w:eastAsia="宋体" w:hAnsi="Times New Roman" w:hint="eastAsia"/>
                <w:bCs/>
                <w:sz w:val="24"/>
              </w:rPr>
              <w:t>声环境》（</w:t>
            </w:r>
            <w:r>
              <w:rPr>
                <w:rFonts w:ascii="Times New Roman" w:eastAsia="宋体" w:hAnsi="Times New Roman" w:hint="eastAsia"/>
                <w:bCs/>
                <w:sz w:val="24"/>
              </w:rPr>
              <w:t>H</w:t>
            </w:r>
            <w:r>
              <w:rPr>
                <w:rFonts w:ascii="Times New Roman" w:eastAsia="宋体" w:hAnsi="Times New Roman"/>
                <w:bCs/>
                <w:sz w:val="24"/>
              </w:rPr>
              <w:t>J2.4-2021</w:t>
            </w:r>
            <w:r>
              <w:rPr>
                <w:rFonts w:ascii="Times New Roman" w:eastAsia="宋体" w:hAnsi="Times New Roman" w:hint="eastAsia"/>
                <w:bCs/>
                <w:sz w:val="24"/>
              </w:rPr>
              <w:t>）中噪声预测计算模型，本项目噪声产生设备等效为室外声源进行预测。具体预测结果见下表：</w:t>
            </w:r>
          </w:p>
          <w:p w14:paraId="056C4D26"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.3-2  </w:t>
            </w:r>
            <w:r>
              <w:rPr>
                <w:rFonts w:ascii="Times New Roman" w:eastAsia="宋体" w:hAnsi="Times New Roman" w:hint="eastAsia"/>
                <w:b/>
                <w:sz w:val="24"/>
              </w:rPr>
              <w:t>本项目厂界噪声影响预测结果一览表</w:t>
            </w:r>
            <w:r>
              <w:rPr>
                <w:rFonts w:ascii="Times New Roman" w:eastAsia="宋体" w:hAnsi="Times New Roman" w:hint="eastAsia"/>
                <w:b/>
                <w:sz w:val="24"/>
              </w:rPr>
              <w:t xml:space="preserve"> </w:t>
            </w:r>
            <w:r>
              <w:rPr>
                <w:rFonts w:ascii="Times New Roman" w:eastAsia="宋体" w:hAnsi="Times New Roman"/>
                <w:b/>
                <w:sz w:val="24"/>
              </w:rPr>
              <w:t xml:space="preserve"> </w:t>
            </w:r>
            <w:r>
              <w:rPr>
                <w:rFonts w:ascii="Times New Roman" w:eastAsia="宋体" w:hAnsi="Times New Roman" w:hint="eastAsia"/>
                <w:b/>
                <w:sz w:val="24"/>
              </w:rPr>
              <w:t>单位：</w:t>
            </w:r>
            <w:r>
              <w:rPr>
                <w:rFonts w:ascii="Times New Roman" w:eastAsia="宋体" w:hAnsi="Times New Roman" w:hint="eastAsia"/>
                <w:b/>
                <w:sz w:val="24"/>
              </w:rPr>
              <w:t>d</w:t>
            </w:r>
            <w:r>
              <w:rPr>
                <w:rFonts w:ascii="Times New Roman" w:eastAsia="宋体" w:hAnsi="Times New Roman"/>
                <w:b/>
                <w:sz w:val="24"/>
              </w:rPr>
              <w:t>B</w:t>
            </w:r>
            <w:r>
              <w:rPr>
                <w:rFonts w:ascii="Times New Roman" w:eastAsia="宋体" w:hAnsi="Times New Roman" w:hint="eastAsia"/>
                <w:b/>
                <w:sz w:val="24"/>
              </w:rPr>
              <w:t>（</w:t>
            </w:r>
            <w:r>
              <w:rPr>
                <w:rFonts w:ascii="Times New Roman" w:eastAsia="宋体" w:hAnsi="Times New Roman" w:hint="eastAsia"/>
                <w:b/>
                <w:sz w:val="24"/>
              </w:rPr>
              <w:t>A</w:t>
            </w:r>
            <w:r>
              <w:rPr>
                <w:rFonts w:ascii="Times New Roman" w:eastAsia="宋体" w:hAnsi="Times New Roman" w:hint="eastAsia"/>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58"/>
              <w:gridCol w:w="1066"/>
              <w:gridCol w:w="2158"/>
              <w:gridCol w:w="1151"/>
              <w:gridCol w:w="1152"/>
              <w:gridCol w:w="1151"/>
              <w:gridCol w:w="1151"/>
            </w:tblGrid>
            <w:tr w:rsidR="00C73201" w14:paraId="7EC35B27" w14:textId="77777777">
              <w:trPr>
                <w:trHeight w:val="283"/>
                <w:jc w:val="center"/>
              </w:trPr>
              <w:tc>
                <w:tcPr>
                  <w:tcW w:w="558" w:type="dxa"/>
                  <w:vMerge w:val="restart"/>
                  <w:shd w:val="clear" w:color="auto" w:fill="auto"/>
                  <w:vAlign w:val="center"/>
                </w:tcPr>
                <w:p w14:paraId="26D84F99"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序号</w:t>
                  </w:r>
                </w:p>
              </w:tc>
              <w:tc>
                <w:tcPr>
                  <w:tcW w:w="1066" w:type="dxa"/>
                  <w:vMerge w:val="restart"/>
                  <w:shd w:val="clear" w:color="auto" w:fill="auto"/>
                  <w:vAlign w:val="center"/>
                </w:tcPr>
                <w:p w14:paraId="53725B2D"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建筑物名称</w:t>
                  </w:r>
                </w:p>
              </w:tc>
              <w:tc>
                <w:tcPr>
                  <w:tcW w:w="2158" w:type="dxa"/>
                  <w:vMerge w:val="restart"/>
                  <w:shd w:val="clear" w:color="auto" w:fill="auto"/>
                  <w:vAlign w:val="center"/>
                </w:tcPr>
                <w:p w14:paraId="6520A8D5"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噪声源</w:t>
                  </w:r>
                </w:p>
              </w:tc>
              <w:tc>
                <w:tcPr>
                  <w:tcW w:w="4605" w:type="dxa"/>
                  <w:gridSpan w:val="4"/>
                  <w:shd w:val="clear" w:color="auto" w:fill="auto"/>
                  <w:vAlign w:val="center"/>
                </w:tcPr>
                <w:p w14:paraId="30F9EB44"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噪声经衰减</w:t>
                  </w:r>
                  <w:r>
                    <w:rPr>
                      <w:rFonts w:ascii="Times New Roman" w:eastAsia="宋体" w:hAnsi="Times New Roman" w:hint="eastAsia"/>
                      <w:b/>
                      <w:bCs/>
                      <w:szCs w:val="21"/>
                    </w:rPr>
                    <w:t>、隔声</w:t>
                  </w:r>
                  <w:r>
                    <w:rPr>
                      <w:rFonts w:ascii="Times New Roman" w:eastAsia="宋体" w:hAnsi="Times New Roman"/>
                      <w:b/>
                      <w:bCs/>
                      <w:szCs w:val="21"/>
                    </w:rPr>
                    <w:t>后贡献值</w:t>
                  </w:r>
                </w:p>
              </w:tc>
            </w:tr>
            <w:tr w:rsidR="00C73201" w14:paraId="7D445024" w14:textId="77777777">
              <w:trPr>
                <w:trHeight w:val="283"/>
                <w:jc w:val="center"/>
              </w:trPr>
              <w:tc>
                <w:tcPr>
                  <w:tcW w:w="558" w:type="dxa"/>
                  <w:vMerge/>
                  <w:shd w:val="clear" w:color="auto" w:fill="auto"/>
                  <w:vAlign w:val="center"/>
                </w:tcPr>
                <w:p w14:paraId="278CE400" w14:textId="77777777" w:rsidR="00C73201" w:rsidRDefault="00C73201">
                  <w:pPr>
                    <w:jc w:val="center"/>
                    <w:rPr>
                      <w:rFonts w:ascii="Times New Roman" w:eastAsia="宋体" w:hAnsi="Times New Roman"/>
                      <w:b/>
                      <w:bCs/>
                      <w:szCs w:val="21"/>
                    </w:rPr>
                  </w:pPr>
                </w:p>
              </w:tc>
              <w:tc>
                <w:tcPr>
                  <w:tcW w:w="1066" w:type="dxa"/>
                  <w:vMerge/>
                  <w:shd w:val="clear" w:color="auto" w:fill="auto"/>
                  <w:vAlign w:val="center"/>
                </w:tcPr>
                <w:p w14:paraId="63139F27" w14:textId="77777777" w:rsidR="00C73201" w:rsidRDefault="00C73201">
                  <w:pPr>
                    <w:jc w:val="center"/>
                    <w:rPr>
                      <w:rFonts w:ascii="Times New Roman" w:eastAsia="宋体" w:hAnsi="Times New Roman"/>
                      <w:b/>
                      <w:bCs/>
                      <w:szCs w:val="21"/>
                    </w:rPr>
                  </w:pPr>
                </w:p>
              </w:tc>
              <w:tc>
                <w:tcPr>
                  <w:tcW w:w="2158" w:type="dxa"/>
                  <w:vMerge/>
                  <w:shd w:val="clear" w:color="auto" w:fill="auto"/>
                  <w:vAlign w:val="center"/>
                </w:tcPr>
                <w:p w14:paraId="02CD7C21" w14:textId="77777777" w:rsidR="00C73201" w:rsidRDefault="00C73201">
                  <w:pPr>
                    <w:jc w:val="center"/>
                    <w:rPr>
                      <w:rFonts w:ascii="Times New Roman" w:eastAsia="宋体" w:hAnsi="Times New Roman"/>
                      <w:b/>
                      <w:bCs/>
                      <w:szCs w:val="21"/>
                    </w:rPr>
                  </w:pPr>
                </w:p>
              </w:tc>
              <w:tc>
                <w:tcPr>
                  <w:tcW w:w="1151" w:type="dxa"/>
                  <w:shd w:val="clear" w:color="auto" w:fill="auto"/>
                  <w:vAlign w:val="center"/>
                </w:tcPr>
                <w:p w14:paraId="201FB31D"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东厂界</w:t>
                  </w:r>
                </w:p>
              </w:tc>
              <w:tc>
                <w:tcPr>
                  <w:tcW w:w="1152" w:type="dxa"/>
                  <w:shd w:val="clear" w:color="auto" w:fill="auto"/>
                  <w:vAlign w:val="center"/>
                </w:tcPr>
                <w:p w14:paraId="7B27310E"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南厂界</w:t>
                  </w:r>
                </w:p>
              </w:tc>
              <w:tc>
                <w:tcPr>
                  <w:tcW w:w="1151" w:type="dxa"/>
                  <w:shd w:val="clear" w:color="auto" w:fill="auto"/>
                  <w:vAlign w:val="center"/>
                </w:tcPr>
                <w:p w14:paraId="2991EEE8"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西厂界</w:t>
                  </w:r>
                </w:p>
              </w:tc>
              <w:tc>
                <w:tcPr>
                  <w:tcW w:w="1151" w:type="dxa"/>
                  <w:shd w:val="clear" w:color="auto" w:fill="auto"/>
                  <w:vAlign w:val="center"/>
                </w:tcPr>
                <w:p w14:paraId="5E8707D5"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北厂界</w:t>
                  </w:r>
                </w:p>
              </w:tc>
            </w:tr>
            <w:tr w:rsidR="00C73201" w14:paraId="67E331DE" w14:textId="77777777">
              <w:trPr>
                <w:trHeight w:val="283"/>
                <w:jc w:val="center"/>
              </w:trPr>
              <w:tc>
                <w:tcPr>
                  <w:tcW w:w="558" w:type="dxa"/>
                  <w:shd w:val="clear" w:color="auto" w:fill="auto"/>
                  <w:vAlign w:val="center"/>
                </w:tcPr>
                <w:p w14:paraId="40C3662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1066" w:type="dxa"/>
                  <w:vMerge w:val="restart"/>
                  <w:shd w:val="clear" w:color="auto" w:fill="auto"/>
                  <w:vAlign w:val="center"/>
                </w:tcPr>
                <w:p w14:paraId="2332770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本项目生产车间</w:t>
                  </w:r>
                </w:p>
              </w:tc>
              <w:tc>
                <w:tcPr>
                  <w:tcW w:w="2158" w:type="dxa"/>
                  <w:shd w:val="clear" w:color="auto" w:fill="auto"/>
                  <w:vAlign w:val="center"/>
                </w:tcPr>
                <w:p w14:paraId="620D1C5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装配生产线</w:t>
                  </w:r>
                </w:p>
              </w:tc>
              <w:tc>
                <w:tcPr>
                  <w:tcW w:w="1151" w:type="dxa"/>
                  <w:shd w:val="clear" w:color="auto" w:fill="auto"/>
                  <w:vAlign w:val="center"/>
                </w:tcPr>
                <w:p w14:paraId="2C05E6F1" w14:textId="77777777" w:rsidR="00C73201" w:rsidRDefault="00000000">
                  <w:pPr>
                    <w:widowControl/>
                    <w:jc w:val="center"/>
                    <w:rPr>
                      <w:rFonts w:ascii="Times New Roman" w:eastAsia="宋体" w:hAnsi="Times New Roman"/>
                      <w:szCs w:val="21"/>
                    </w:rPr>
                  </w:pPr>
                  <w:r>
                    <w:rPr>
                      <w:rFonts w:ascii="Times New Roman" w:hAnsi="Times New Roman" w:hint="eastAsia"/>
                    </w:rPr>
                    <w:t xml:space="preserve">27.8 </w:t>
                  </w:r>
                </w:p>
              </w:tc>
              <w:tc>
                <w:tcPr>
                  <w:tcW w:w="1152" w:type="dxa"/>
                  <w:shd w:val="clear" w:color="auto" w:fill="auto"/>
                  <w:vAlign w:val="center"/>
                </w:tcPr>
                <w:p w14:paraId="79796624" w14:textId="77777777" w:rsidR="00C73201" w:rsidRDefault="00000000">
                  <w:pPr>
                    <w:widowControl/>
                    <w:jc w:val="center"/>
                    <w:rPr>
                      <w:rFonts w:ascii="Times New Roman" w:eastAsia="宋体" w:hAnsi="Times New Roman"/>
                      <w:szCs w:val="21"/>
                    </w:rPr>
                  </w:pPr>
                  <w:r>
                    <w:rPr>
                      <w:rFonts w:ascii="Times New Roman" w:hAnsi="Times New Roman" w:hint="eastAsia"/>
                    </w:rPr>
                    <w:t xml:space="preserve">39.4 </w:t>
                  </w:r>
                </w:p>
              </w:tc>
              <w:tc>
                <w:tcPr>
                  <w:tcW w:w="1151" w:type="dxa"/>
                  <w:shd w:val="clear" w:color="auto" w:fill="auto"/>
                  <w:vAlign w:val="center"/>
                </w:tcPr>
                <w:p w14:paraId="415074EE" w14:textId="77777777" w:rsidR="00C73201" w:rsidRDefault="00000000">
                  <w:pPr>
                    <w:widowControl/>
                    <w:jc w:val="center"/>
                    <w:rPr>
                      <w:rFonts w:ascii="Times New Roman" w:eastAsia="宋体" w:hAnsi="Times New Roman"/>
                      <w:szCs w:val="21"/>
                    </w:rPr>
                  </w:pPr>
                  <w:r>
                    <w:rPr>
                      <w:rFonts w:ascii="Times New Roman" w:hAnsi="Times New Roman" w:hint="eastAsia"/>
                    </w:rPr>
                    <w:t xml:space="preserve">28.6 </w:t>
                  </w:r>
                </w:p>
              </w:tc>
              <w:tc>
                <w:tcPr>
                  <w:tcW w:w="1151" w:type="dxa"/>
                  <w:shd w:val="clear" w:color="auto" w:fill="auto"/>
                  <w:vAlign w:val="center"/>
                </w:tcPr>
                <w:p w14:paraId="46A2A00F" w14:textId="77777777" w:rsidR="00C73201" w:rsidRDefault="00000000">
                  <w:pPr>
                    <w:widowControl/>
                    <w:jc w:val="center"/>
                    <w:rPr>
                      <w:rFonts w:ascii="Times New Roman" w:eastAsia="宋体" w:hAnsi="Times New Roman"/>
                      <w:szCs w:val="21"/>
                    </w:rPr>
                  </w:pPr>
                  <w:r>
                    <w:rPr>
                      <w:rFonts w:ascii="Times New Roman" w:hAnsi="Times New Roman" w:hint="eastAsia"/>
                    </w:rPr>
                    <w:t xml:space="preserve">30.5 </w:t>
                  </w:r>
                </w:p>
              </w:tc>
            </w:tr>
            <w:tr w:rsidR="00C73201" w14:paraId="71155DFA" w14:textId="77777777">
              <w:trPr>
                <w:trHeight w:val="283"/>
                <w:jc w:val="center"/>
              </w:trPr>
              <w:tc>
                <w:tcPr>
                  <w:tcW w:w="558" w:type="dxa"/>
                  <w:shd w:val="clear" w:color="auto" w:fill="auto"/>
                  <w:vAlign w:val="center"/>
                </w:tcPr>
                <w:p w14:paraId="11FD0A5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1066" w:type="dxa"/>
                  <w:vMerge/>
                  <w:shd w:val="clear" w:color="auto" w:fill="auto"/>
                  <w:vAlign w:val="center"/>
                </w:tcPr>
                <w:p w14:paraId="338336CD"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BDA25F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轮胎助力机械手</w:t>
                  </w:r>
                </w:p>
              </w:tc>
              <w:tc>
                <w:tcPr>
                  <w:tcW w:w="1151" w:type="dxa"/>
                  <w:shd w:val="clear" w:color="auto" w:fill="auto"/>
                  <w:vAlign w:val="center"/>
                </w:tcPr>
                <w:p w14:paraId="0AEF9096" w14:textId="77777777" w:rsidR="00C73201" w:rsidRDefault="00000000">
                  <w:pPr>
                    <w:jc w:val="center"/>
                    <w:rPr>
                      <w:rFonts w:ascii="Times New Roman" w:eastAsia="宋体" w:hAnsi="Times New Roman"/>
                      <w:szCs w:val="21"/>
                    </w:rPr>
                  </w:pPr>
                  <w:r>
                    <w:rPr>
                      <w:rFonts w:ascii="Times New Roman" w:hAnsi="Times New Roman" w:hint="eastAsia"/>
                    </w:rPr>
                    <w:t xml:space="preserve">16.4 </w:t>
                  </w:r>
                </w:p>
              </w:tc>
              <w:tc>
                <w:tcPr>
                  <w:tcW w:w="1152" w:type="dxa"/>
                  <w:shd w:val="clear" w:color="auto" w:fill="auto"/>
                  <w:vAlign w:val="center"/>
                </w:tcPr>
                <w:p w14:paraId="238A76C7" w14:textId="77777777" w:rsidR="00C73201" w:rsidRDefault="00000000">
                  <w:pPr>
                    <w:jc w:val="center"/>
                    <w:rPr>
                      <w:rFonts w:ascii="Times New Roman" w:eastAsia="宋体" w:hAnsi="Times New Roman"/>
                      <w:szCs w:val="21"/>
                    </w:rPr>
                  </w:pPr>
                  <w:r>
                    <w:rPr>
                      <w:rFonts w:ascii="Times New Roman" w:hAnsi="Times New Roman" w:hint="eastAsia"/>
                    </w:rPr>
                    <w:t xml:space="preserve">37.9 </w:t>
                  </w:r>
                </w:p>
              </w:tc>
              <w:tc>
                <w:tcPr>
                  <w:tcW w:w="1151" w:type="dxa"/>
                  <w:shd w:val="clear" w:color="auto" w:fill="auto"/>
                  <w:vAlign w:val="center"/>
                </w:tcPr>
                <w:p w14:paraId="11FB712F" w14:textId="77777777" w:rsidR="00C73201" w:rsidRDefault="00000000">
                  <w:pPr>
                    <w:jc w:val="center"/>
                    <w:rPr>
                      <w:rFonts w:ascii="Times New Roman" w:eastAsia="宋体" w:hAnsi="Times New Roman"/>
                      <w:szCs w:val="21"/>
                    </w:rPr>
                  </w:pPr>
                  <w:r>
                    <w:rPr>
                      <w:rFonts w:ascii="Times New Roman" w:hAnsi="Times New Roman" w:hint="eastAsia"/>
                    </w:rPr>
                    <w:t xml:space="preserve">35.1 </w:t>
                  </w:r>
                </w:p>
              </w:tc>
              <w:tc>
                <w:tcPr>
                  <w:tcW w:w="1151" w:type="dxa"/>
                  <w:shd w:val="clear" w:color="auto" w:fill="auto"/>
                  <w:vAlign w:val="center"/>
                </w:tcPr>
                <w:p w14:paraId="7631D716" w14:textId="77777777" w:rsidR="00C73201" w:rsidRDefault="00000000">
                  <w:pPr>
                    <w:jc w:val="center"/>
                    <w:rPr>
                      <w:rFonts w:ascii="Times New Roman" w:eastAsia="宋体" w:hAnsi="Times New Roman"/>
                      <w:szCs w:val="21"/>
                    </w:rPr>
                  </w:pPr>
                  <w:r>
                    <w:rPr>
                      <w:rFonts w:ascii="Times New Roman" w:hAnsi="Times New Roman" w:hint="eastAsia"/>
                    </w:rPr>
                    <w:t xml:space="preserve">22.4 </w:t>
                  </w:r>
                </w:p>
              </w:tc>
            </w:tr>
            <w:tr w:rsidR="00C73201" w14:paraId="5067320A" w14:textId="77777777">
              <w:trPr>
                <w:trHeight w:val="283"/>
                <w:jc w:val="center"/>
              </w:trPr>
              <w:tc>
                <w:tcPr>
                  <w:tcW w:w="558" w:type="dxa"/>
                  <w:shd w:val="clear" w:color="auto" w:fill="auto"/>
                  <w:vAlign w:val="center"/>
                </w:tcPr>
                <w:p w14:paraId="5BC32A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1066" w:type="dxa"/>
                  <w:vMerge/>
                  <w:shd w:val="clear" w:color="auto" w:fill="auto"/>
                  <w:vAlign w:val="center"/>
                </w:tcPr>
                <w:p w14:paraId="694B9CA7"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14C5A68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轮胎拧紧机</w:t>
                  </w:r>
                </w:p>
              </w:tc>
              <w:tc>
                <w:tcPr>
                  <w:tcW w:w="1151" w:type="dxa"/>
                  <w:shd w:val="clear" w:color="auto" w:fill="auto"/>
                  <w:vAlign w:val="center"/>
                </w:tcPr>
                <w:p w14:paraId="7D919C05" w14:textId="77777777" w:rsidR="00C73201" w:rsidRDefault="00000000">
                  <w:pPr>
                    <w:jc w:val="center"/>
                    <w:rPr>
                      <w:rFonts w:ascii="Times New Roman" w:eastAsia="宋体" w:hAnsi="Times New Roman"/>
                      <w:szCs w:val="21"/>
                    </w:rPr>
                  </w:pPr>
                  <w:r>
                    <w:rPr>
                      <w:rFonts w:ascii="Times New Roman" w:hAnsi="Times New Roman" w:hint="eastAsia"/>
                    </w:rPr>
                    <w:t xml:space="preserve">16.4 </w:t>
                  </w:r>
                </w:p>
              </w:tc>
              <w:tc>
                <w:tcPr>
                  <w:tcW w:w="1152" w:type="dxa"/>
                  <w:shd w:val="clear" w:color="auto" w:fill="auto"/>
                  <w:vAlign w:val="center"/>
                </w:tcPr>
                <w:p w14:paraId="561B6101" w14:textId="77777777" w:rsidR="00C73201" w:rsidRDefault="00000000">
                  <w:pPr>
                    <w:jc w:val="center"/>
                    <w:rPr>
                      <w:rFonts w:ascii="Times New Roman" w:eastAsia="宋体" w:hAnsi="Times New Roman"/>
                      <w:szCs w:val="21"/>
                    </w:rPr>
                  </w:pPr>
                  <w:r>
                    <w:rPr>
                      <w:rFonts w:ascii="Times New Roman" w:hAnsi="Times New Roman" w:hint="eastAsia"/>
                    </w:rPr>
                    <w:t xml:space="preserve">37.9 </w:t>
                  </w:r>
                </w:p>
              </w:tc>
              <w:tc>
                <w:tcPr>
                  <w:tcW w:w="1151" w:type="dxa"/>
                  <w:shd w:val="clear" w:color="auto" w:fill="auto"/>
                  <w:vAlign w:val="center"/>
                </w:tcPr>
                <w:p w14:paraId="7365407F" w14:textId="77777777" w:rsidR="00C73201" w:rsidRDefault="00000000">
                  <w:pPr>
                    <w:jc w:val="center"/>
                    <w:rPr>
                      <w:rFonts w:ascii="Times New Roman" w:eastAsia="宋体" w:hAnsi="Times New Roman"/>
                      <w:szCs w:val="21"/>
                    </w:rPr>
                  </w:pPr>
                  <w:r>
                    <w:rPr>
                      <w:rFonts w:ascii="Times New Roman" w:hAnsi="Times New Roman" w:hint="eastAsia"/>
                    </w:rPr>
                    <w:t xml:space="preserve">35.1 </w:t>
                  </w:r>
                </w:p>
              </w:tc>
              <w:tc>
                <w:tcPr>
                  <w:tcW w:w="1151" w:type="dxa"/>
                  <w:shd w:val="clear" w:color="auto" w:fill="auto"/>
                  <w:vAlign w:val="center"/>
                </w:tcPr>
                <w:p w14:paraId="0E683FE0" w14:textId="77777777" w:rsidR="00C73201" w:rsidRDefault="00000000">
                  <w:pPr>
                    <w:jc w:val="center"/>
                    <w:rPr>
                      <w:rFonts w:ascii="Times New Roman" w:eastAsia="宋体" w:hAnsi="Times New Roman"/>
                      <w:szCs w:val="21"/>
                    </w:rPr>
                  </w:pPr>
                  <w:r>
                    <w:rPr>
                      <w:rFonts w:ascii="Times New Roman" w:hAnsi="Times New Roman" w:hint="eastAsia"/>
                    </w:rPr>
                    <w:t xml:space="preserve">22.4 </w:t>
                  </w:r>
                </w:p>
              </w:tc>
            </w:tr>
            <w:tr w:rsidR="00C73201" w14:paraId="3AB1B8E7" w14:textId="77777777">
              <w:trPr>
                <w:trHeight w:val="283"/>
                <w:jc w:val="center"/>
              </w:trPr>
              <w:tc>
                <w:tcPr>
                  <w:tcW w:w="558" w:type="dxa"/>
                  <w:shd w:val="clear" w:color="auto" w:fill="auto"/>
                  <w:vAlign w:val="center"/>
                </w:tcPr>
                <w:p w14:paraId="21F7964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1066" w:type="dxa"/>
                  <w:vMerge/>
                  <w:shd w:val="clear" w:color="auto" w:fill="auto"/>
                  <w:vAlign w:val="center"/>
                </w:tcPr>
                <w:p w14:paraId="324D0A2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508BEE6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平衡轴拧紧</w:t>
                  </w:r>
                </w:p>
              </w:tc>
              <w:tc>
                <w:tcPr>
                  <w:tcW w:w="1151" w:type="dxa"/>
                  <w:shd w:val="clear" w:color="auto" w:fill="auto"/>
                  <w:vAlign w:val="center"/>
                </w:tcPr>
                <w:p w14:paraId="2346F7DC" w14:textId="77777777" w:rsidR="00C73201" w:rsidRDefault="00000000">
                  <w:pPr>
                    <w:jc w:val="center"/>
                    <w:rPr>
                      <w:rFonts w:ascii="Times New Roman" w:eastAsia="宋体" w:hAnsi="Times New Roman"/>
                      <w:szCs w:val="21"/>
                    </w:rPr>
                  </w:pPr>
                  <w:r>
                    <w:rPr>
                      <w:rFonts w:ascii="Times New Roman" w:hAnsi="Times New Roman" w:hint="eastAsia"/>
                    </w:rPr>
                    <w:t xml:space="preserve">22.5 </w:t>
                  </w:r>
                </w:p>
              </w:tc>
              <w:tc>
                <w:tcPr>
                  <w:tcW w:w="1152" w:type="dxa"/>
                  <w:shd w:val="clear" w:color="auto" w:fill="auto"/>
                  <w:vAlign w:val="center"/>
                </w:tcPr>
                <w:p w14:paraId="749F7D19" w14:textId="77777777" w:rsidR="00C73201" w:rsidRDefault="00000000">
                  <w:pPr>
                    <w:jc w:val="center"/>
                    <w:rPr>
                      <w:rFonts w:ascii="Times New Roman" w:eastAsia="宋体" w:hAnsi="Times New Roman"/>
                      <w:szCs w:val="21"/>
                    </w:rPr>
                  </w:pPr>
                  <w:r>
                    <w:rPr>
                      <w:rFonts w:ascii="Times New Roman" w:hAnsi="Times New Roman" w:hint="eastAsia"/>
                    </w:rPr>
                    <w:t xml:space="preserve">34.4 </w:t>
                  </w:r>
                </w:p>
              </w:tc>
              <w:tc>
                <w:tcPr>
                  <w:tcW w:w="1151" w:type="dxa"/>
                  <w:shd w:val="clear" w:color="auto" w:fill="auto"/>
                  <w:vAlign w:val="center"/>
                </w:tcPr>
                <w:p w14:paraId="258F218B" w14:textId="77777777" w:rsidR="00C73201" w:rsidRDefault="00000000">
                  <w:pPr>
                    <w:jc w:val="center"/>
                    <w:rPr>
                      <w:rFonts w:ascii="Times New Roman" w:eastAsia="宋体" w:hAnsi="Times New Roman"/>
                      <w:szCs w:val="21"/>
                    </w:rPr>
                  </w:pPr>
                  <w:r>
                    <w:rPr>
                      <w:rFonts w:ascii="Times New Roman" w:hAnsi="Times New Roman" w:hint="eastAsia"/>
                    </w:rPr>
                    <w:t xml:space="preserve">15.7 </w:t>
                  </w:r>
                </w:p>
              </w:tc>
              <w:tc>
                <w:tcPr>
                  <w:tcW w:w="1151" w:type="dxa"/>
                  <w:shd w:val="clear" w:color="auto" w:fill="auto"/>
                  <w:vAlign w:val="center"/>
                </w:tcPr>
                <w:p w14:paraId="7F0695E7" w14:textId="77777777" w:rsidR="00C73201" w:rsidRDefault="00000000">
                  <w:pPr>
                    <w:jc w:val="center"/>
                    <w:rPr>
                      <w:rFonts w:ascii="Times New Roman" w:eastAsia="宋体" w:hAnsi="Times New Roman"/>
                      <w:szCs w:val="21"/>
                    </w:rPr>
                  </w:pPr>
                  <w:r>
                    <w:rPr>
                      <w:rFonts w:ascii="Times New Roman" w:hAnsi="Times New Roman" w:hint="eastAsia"/>
                    </w:rPr>
                    <w:t xml:space="preserve">19.5 </w:t>
                  </w:r>
                </w:p>
              </w:tc>
            </w:tr>
            <w:tr w:rsidR="00C73201" w14:paraId="1DBE9DB4" w14:textId="77777777">
              <w:trPr>
                <w:trHeight w:val="283"/>
                <w:jc w:val="center"/>
              </w:trPr>
              <w:tc>
                <w:tcPr>
                  <w:tcW w:w="558" w:type="dxa"/>
                  <w:shd w:val="clear" w:color="auto" w:fill="auto"/>
                  <w:vAlign w:val="center"/>
                </w:tcPr>
                <w:p w14:paraId="4F0F44A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1066" w:type="dxa"/>
                  <w:vMerge/>
                  <w:shd w:val="clear" w:color="auto" w:fill="auto"/>
                  <w:vAlign w:val="center"/>
                </w:tcPr>
                <w:p w14:paraId="17CA2A4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1C52E6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板簧拧紧机</w:t>
                  </w:r>
                </w:p>
              </w:tc>
              <w:tc>
                <w:tcPr>
                  <w:tcW w:w="1151" w:type="dxa"/>
                  <w:shd w:val="clear" w:color="auto" w:fill="auto"/>
                  <w:vAlign w:val="center"/>
                </w:tcPr>
                <w:p w14:paraId="4490FC61" w14:textId="77777777" w:rsidR="00C73201" w:rsidRDefault="00000000">
                  <w:pPr>
                    <w:jc w:val="center"/>
                    <w:rPr>
                      <w:rFonts w:ascii="Times New Roman" w:eastAsia="宋体" w:hAnsi="Times New Roman"/>
                      <w:szCs w:val="21"/>
                    </w:rPr>
                  </w:pPr>
                  <w:r>
                    <w:rPr>
                      <w:rFonts w:ascii="Times New Roman" w:hAnsi="Times New Roman" w:hint="eastAsia"/>
                    </w:rPr>
                    <w:t xml:space="preserve">22.8 </w:t>
                  </w:r>
                </w:p>
              </w:tc>
              <w:tc>
                <w:tcPr>
                  <w:tcW w:w="1152" w:type="dxa"/>
                  <w:shd w:val="clear" w:color="auto" w:fill="auto"/>
                  <w:vAlign w:val="center"/>
                </w:tcPr>
                <w:p w14:paraId="092EF779" w14:textId="77777777" w:rsidR="00C73201" w:rsidRDefault="00000000">
                  <w:pPr>
                    <w:jc w:val="center"/>
                    <w:rPr>
                      <w:rFonts w:ascii="Times New Roman" w:eastAsia="宋体" w:hAnsi="Times New Roman"/>
                      <w:szCs w:val="21"/>
                    </w:rPr>
                  </w:pPr>
                  <w:r>
                    <w:rPr>
                      <w:rFonts w:ascii="Times New Roman" w:hAnsi="Times New Roman" w:hint="eastAsia"/>
                    </w:rPr>
                    <w:t xml:space="preserve">38.9 </w:t>
                  </w:r>
                </w:p>
              </w:tc>
              <w:tc>
                <w:tcPr>
                  <w:tcW w:w="1151" w:type="dxa"/>
                  <w:shd w:val="clear" w:color="auto" w:fill="auto"/>
                  <w:vAlign w:val="center"/>
                </w:tcPr>
                <w:p w14:paraId="69D89573" w14:textId="77777777" w:rsidR="00C73201" w:rsidRDefault="00000000">
                  <w:pPr>
                    <w:jc w:val="center"/>
                    <w:rPr>
                      <w:rFonts w:ascii="Times New Roman" w:eastAsia="宋体" w:hAnsi="Times New Roman"/>
                      <w:szCs w:val="21"/>
                    </w:rPr>
                  </w:pPr>
                  <w:r>
                    <w:rPr>
                      <w:rFonts w:ascii="Times New Roman" w:hAnsi="Times New Roman" w:hint="eastAsia"/>
                    </w:rPr>
                    <w:t xml:space="preserve">20.2 </w:t>
                  </w:r>
                </w:p>
              </w:tc>
              <w:tc>
                <w:tcPr>
                  <w:tcW w:w="1151" w:type="dxa"/>
                  <w:shd w:val="clear" w:color="auto" w:fill="auto"/>
                  <w:vAlign w:val="center"/>
                </w:tcPr>
                <w:p w14:paraId="34EA5B55" w14:textId="77777777" w:rsidR="00C73201" w:rsidRDefault="00000000">
                  <w:pPr>
                    <w:jc w:val="center"/>
                    <w:rPr>
                      <w:rFonts w:ascii="Times New Roman" w:eastAsia="宋体" w:hAnsi="Times New Roman"/>
                      <w:szCs w:val="21"/>
                    </w:rPr>
                  </w:pPr>
                  <w:r>
                    <w:rPr>
                      <w:rFonts w:ascii="Times New Roman" w:hAnsi="Times New Roman" w:hint="eastAsia"/>
                    </w:rPr>
                    <w:t xml:space="preserve">22.3 </w:t>
                  </w:r>
                </w:p>
              </w:tc>
            </w:tr>
            <w:tr w:rsidR="00C73201" w14:paraId="34E83C3E" w14:textId="77777777">
              <w:trPr>
                <w:trHeight w:val="283"/>
                <w:jc w:val="center"/>
              </w:trPr>
              <w:tc>
                <w:tcPr>
                  <w:tcW w:w="558" w:type="dxa"/>
                  <w:shd w:val="clear" w:color="auto" w:fill="auto"/>
                  <w:vAlign w:val="center"/>
                </w:tcPr>
                <w:p w14:paraId="34B4C35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1066" w:type="dxa"/>
                  <w:vMerge/>
                  <w:shd w:val="clear" w:color="auto" w:fill="auto"/>
                  <w:vAlign w:val="center"/>
                </w:tcPr>
                <w:p w14:paraId="15B7400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3220B28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32T</w:t>
                  </w:r>
                  <w:r>
                    <w:rPr>
                      <w:rFonts w:ascii="Times New Roman" w:eastAsia="宋体" w:hAnsi="Times New Roman" w:hint="eastAsia"/>
                      <w:szCs w:val="21"/>
                    </w:rPr>
                    <w:t>行车</w:t>
                  </w:r>
                </w:p>
              </w:tc>
              <w:tc>
                <w:tcPr>
                  <w:tcW w:w="1151" w:type="dxa"/>
                  <w:shd w:val="clear" w:color="auto" w:fill="auto"/>
                  <w:vAlign w:val="center"/>
                </w:tcPr>
                <w:p w14:paraId="2B6C9D70" w14:textId="77777777" w:rsidR="00C73201" w:rsidRDefault="00000000">
                  <w:pPr>
                    <w:jc w:val="center"/>
                    <w:rPr>
                      <w:rFonts w:ascii="Times New Roman" w:eastAsia="宋体" w:hAnsi="Times New Roman"/>
                      <w:szCs w:val="21"/>
                    </w:rPr>
                  </w:pPr>
                  <w:r>
                    <w:rPr>
                      <w:rFonts w:ascii="Times New Roman" w:hAnsi="Times New Roman" w:hint="eastAsia"/>
                    </w:rPr>
                    <w:t xml:space="preserve">27.6 </w:t>
                  </w:r>
                </w:p>
              </w:tc>
              <w:tc>
                <w:tcPr>
                  <w:tcW w:w="1152" w:type="dxa"/>
                  <w:shd w:val="clear" w:color="auto" w:fill="auto"/>
                  <w:vAlign w:val="center"/>
                </w:tcPr>
                <w:p w14:paraId="00E0895D" w14:textId="77777777" w:rsidR="00C73201" w:rsidRDefault="00000000">
                  <w:pPr>
                    <w:jc w:val="center"/>
                    <w:rPr>
                      <w:rFonts w:ascii="Times New Roman" w:eastAsia="宋体" w:hAnsi="Times New Roman"/>
                      <w:szCs w:val="21"/>
                    </w:rPr>
                  </w:pPr>
                  <w:r>
                    <w:rPr>
                      <w:rFonts w:ascii="Times New Roman" w:hAnsi="Times New Roman" w:hint="eastAsia"/>
                    </w:rPr>
                    <w:t xml:space="preserve">41.9 </w:t>
                  </w:r>
                </w:p>
              </w:tc>
              <w:tc>
                <w:tcPr>
                  <w:tcW w:w="1151" w:type="dxa"/>
                  <w:shd w:val="clear" w:color="auto" w:fill="auto"/>
                  <w:vAlign w:val="center"/>
                </w:tcPr>
                <w:p w14:paraId="410266B0" w14:textId="77777777" w:rsidR="00C73201" w:rsidRDefault="00000000">
                  <w:pPr>
                    <w:jc w:val="center"/>
                    <w:rPr>
                      <w:rFonts w:ascii="Times New Roman" w:eastAsia="宋体" w:hAnsi="Times New Roman"/>
                      <w:szCs w:val="21"/>
                    </w:rPr>
                  </w:pPr>
                  <w:r>
                    <w:rPr>
                      <w:rFonts w:ascii="Times New Roman" w:hAnsi="Times New Roman" w:hint="eastAsia"/>
                    </w:rPr>
                    <w:t xml:space="preserve">22.1 </w:t>
                  </w:r>
                </w:p>
              </w:tc>
              <w:tc>
                <w:tcPr>
                  <w:tcW w:w="1151" w:type="dxa"/>
                  <w:shd w:val="clear" w:color="auto" w:fill="auto"/>
                  <w:vAlign w:val="center"/>
                </w:tcPr>
                <w:p w14:paraId="142A46BB" w14:textId="77777777" w:rsidR="00C73201" w:rsidRDefault="00000000">
                  <w:pPr>
                    <w:jc w:val="center"/>
                    <w:rPr>
                      <w:rFonts w:ascii="Times New Roman" w:eastAsia="宋体" w:hAnsi="Times New Roman"/>
                      <w:szCs w:val="21"/>
                    </w:rPr>
                  </w:pPr>
                  <w:r>
                    <w:rPr>
                      <w:rFonts w:ascii="Times New Roman" w:hAnsi="Times New Roman" w:hint="eastAsia"/>
                    </w:rPr>
                    <w:t xml:space="preserve">25.3 </w:t>
                  </w:r>
                </w:p>
              </w:tc>
            </w:tr>
            <w:tr w:rsidR="00C73201" w14:paraId="01F05FFF" w14:textId="77777777">
              <w:trPr>
                <w:trHeight w:val="283"/>
                <w:jc w:val="center"/>
              </w:trPr>
              <w:tc>
                <w:tcPr>
                  <w:tcW w:w="558" w:type="dxa"/>
                  <w:shd w:val="clear" w:color="auto" w:fill="auto"/>
                  <w:vAlign w:val="center"/>
                </w:tcPr>
                <w:p w14:paraId="4C5BD4D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7</w:t>
                  </w:r>
                </w:p>
              </w:tc>
              <w:tc>
                <w:tcPr>
                  <w:tcW w:w="1066" w:type="dxa"/>
                  <w:vMerge/>
                  <w:shd w:val="clear" w:color="auto" w:fill="auto"/>
                  <w:vAlign w:val="center"/>
                </w:tcPr>
                <w:p w14:paraId="7A0200E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39EA210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16T</w:t>
                  </w:r>
                  <w:r>
                    <w:rPr>
                      <w:rFonts w:ascii="Times New Roman" w:eastAsia="宋体" w:hAnsi="Times New Roman" w:hint="eastAsia"/>
                      <w:szCs w:val="21"/>
                    </w:rPr>
                    <w:t>行车</w:t>
                  </w:r>
                </w:p>
              </w:tc>
              <w:tc>
                <w:tcPr>
                  <w:tcW w:w="1151" w:type="dxa"/>
                  <w:shd w:val="clear" w:color="auto" w:fill="auto"/>
                  <w:vAlign w:val="center"/>
                </w:tcPr>
                <w:p w14:paraId="66019B26" w14:textId="77777777" w:rsidR="00C73201" w:rsidRDefault="00000000">
                  <w:pPr>
                    <w:jc w:val="center"/>
                    <w:rPr>
                      <w:rFonts w:ascii="Times New Roman" w:eastAsia="宋体" w:hAnsi="Times New Roman"/>
                      <w:szCs w:val="21"/>
                    </w:rPr>
                  </w:pPr>
                  <w:r>
                    <w:rPr>
                      <w:rFonts w:ascii="Times New Roman" w:hAnsi="Times New Roman" w:hint="eastAsia"/>
                    </w:rPr>
                    <w:t xml:space="preserve">28.6 </w:t>
                  </w:r>
                </w:p>
              </w:tc>
              <w:tc>
                <w:tcPr>
                  <w:tcW w:w="1152" w:type="dxa"/>
                  <w:shd w:val="clear" w:color="auto" w:fill="auto"/>
                  <w:vAlign w:val="center"/>
                </w:tcPr>
                <w:p w14:paraId="66A9F4F1" w14:textId="77777777" w:rsidR="00C73201" w:rsidRDefault="00000000">
                  <w:pPr>
                    <w:jc w:val="center"/>
                    <w:rPr>
                      <w:rFonts w:ascii="Times New Roman" w:eastAsia="宋体" w:hAnsi="Times New Roman"/>
                      <w:szCs w:val="21"/>
                    </w:rPr>
                  </w:pPr>
                  <w:r>
                    <w:rPr>
                      <w:rFonts w:ascii="Times New Roman" w:hAnsi="Times New Roman" w:hint="eastAsia"/>
                    </w:rPr>
                    <w:t xml:space="preserve">35.2 </w:t>
                  </w:r>
                </w:p>
              </w:tc>
              <w:tc>
                <w:tcPr>
                  <w:tcW w:w="1151" w:type="dxa"/>
                  <w:shd w:val="clear" w:color="auto" w:fill="auto"/>
                  <w:vAlign w:val="center"/>
                </w:tcPr>
                <w:p w14:paraId="2126B039" w14:textId="77777777" w:rsidR="00C73201" w:rsidRDefault="00000000">
                  <w:pPr>
                    <w:jc w:val="center"/>
                    <w:rPr>
                      <w:rFonts w:ascii="Times New Roman" w:eastAsia="宋体" w:hAnsi="Times New Roman"/>
                      <w:szCs w:val="21"/>
                    </w:rPr>
                  </w:pPr>
                  <w:r>
                    <w:rPr>
                      <w:rFonts w:ascii="Times New Roman" w:hAnsi="Times New Roman" w:hint="eastAsia"/>
                    </w:rPr>
                    <w:t xml:space="preserve">23.1 </w:t>
                  </w:r>
                </w:p>
              </w:tc>
              <w:tc>
                <w:tcPr>
                  <w:tcW w:w="1151" w:type="dxa"/>
                  <w:shd w:val="clear" w:color="auto" w:fill="auto"/>
                  <w:vAlign w:val="center"/>
                </w:tcPr>
                <w:p w14:paraId="6443390C" w14:textId="77777777" w:rsidR="00C73201" w:rsidRDefault="00000000">
                  <w:pPr>
                    <w:jc w:val="center"/>
                    <w:rPr>
                      <w:rFonts w:ascii="Times New Roman" w:eastAsia="宋体" w:hAnsi="Times New Roman"/>
                      <w:szCs w:val="21"/>
                    </w:rPr>
                  </w:pPr>
                  <w:r>
                    <w:rPr>
                      <w:rFonts w:ascii="Times New Roman" w:hAnsi="Times New Roman" w:hint="eastAsia"/>
                    </w:rPr>
                    <w:t xml:space="preserve">28.3 </w:t>
                  </w:r>
                </w:p>
              </w:tc>
            </w:tr>
            <w:tr w:rsidR="00C73201" w14:paraId="3EBDD6D6" w14:textId="77777777">
              <w:trPr>
                <w:trHeight w:val="283"/>
                <w:jc w:val="center"/>
              </w:trPr>
              <w:tc>
                <w:tcPr>
                  <w:tcW w:w="558" w:type="dxa"/>
                  <w:shd w:val="clear" w:color="auto" w:fill="auto"/>
                  <w:vAlign w:val="center"/>
                </w:tcPr>
                <w:p w14:paraId="7D9F7CE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8</w:t>
                  </w:r>
                </w:p>
              </w:tc>
              <w:tc>
                <w:tcPr>
                  <w:tcW w:w="1066" w:type="dxa"/>
                  <w:vMerge/>
                  <w:shd w:val="clear" w:color="auto" w:fill="auto"/>
                  <w:vAlign w:val="center"/>
                </w:tcPr>
                <w:p w14:paraId="6A8847E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093BFF9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2.95T</w:t>
                  </w:r>
                  <w:r>
                    <w:rPr>
                      <w:rFonts w:ascii="Times New Roman" w:eastAsia="宋体" w:hAnsi="Times New Roman" w:hint="eastAsia"/>
                      <w:szCs w:val="21"/>
                    </w:rPr>
                    <w:t>行车</w:t>
                  </w:r>
                </w:p>
              </w:tc>
              <w:tc>
                <w:tcPr>
                  <w:tcW w:w="1151" w:type="dxa"/>
                  <w:shd w:val="clear" w:color="auto" w:fill="auto"/>
                  <w:vAlign w:val="center"/>
                </w:tcPr>
                <w:p w14:paraId="5DC8983F" w14:textId="77777777" w:rsidR="00C73201" w:rsidRDefault="00000000">
                  <w:pPr>
                    <w:jc w:val="center"/>
                    <w:rPr>
                      <w:rFonts w:ascii="Times New Roman" w:eastAsia="宋体" w:hAnsi="Times New Roman"/>
                      <w:szCs w:val="21"/>
                    </w:rPr>
                  </w:pPr>
                  <w:r>
                    <w:rPr>
                      <w:rFonts w:ascii="Times New Roman" w:hAnsi="Times New Roman" w:hint="eastAsia"/>
                    </w:rPr>
                    <w:t xml:space="preserve">19.9 </w:t>
                  </w:r>
                </w:p>
              </w:tc>
              <w:tc>
                <w:tcPr>
                  <w:tcW w:w="1152" w:type="dxa"/>
                  <w:shd w:val="clear" w:color="auto" w:fill="auto"/>
                  <w:vAlign w:val="center"/>
                </w:tcPr>
                <w:p w14:paraId="73858DAA" w14:textId="77777777" w:rsidR="00C73201" w:rsidRDefault="00000000">
                  <w:pPr>
                    <w:jc w:val="center"/>
                    <w:rPr>
                      <w:rFonts w:ascii="Times New Roman" w:eastAsia="宋体" w:hAnsi="Times New Roman"/>
                      <w:szCs w:val="21"/>
                    </w:rPr>
                  </w:pPr>
                  <w:r>
                    <w:rPr>
                      <w:rFonts w:ascii="Times New Roman" w:hAnsi="Times New Roman" w:hint="eastAsia"/>
                    </w:rPr>
                    <w:t xml:space="preserve">40.7 </w:t>
                  </w:r>
                </w:p>
              </w:tc>
              <w:tc>
                <w:tcPr>
                  <w:tcW w:w="1151" w:type="dxa"/>
                  <w:shd w:val="clear" w:color="auto" w:fill="auto"/>
                  <w:vAlign w:val="center"/>
                </w:tcPr>
                <w:p w14:paraId="6598985C" w14:textId="77777777" w:rsidR="00C73201" w:rsidRDefault="00000000">
                  <w:pPr>
                    <w:jc w:val="center"/>
                    <w:rPr>
                      <w:rFonts w:ascii="Times New Roman" w:eastAsia="宋体" w:hAnsi="Times New Roman"/>
                      <w:szCs w:val="21"/>
                    </w:rPr>
                  </w:pPr>
                  <w:r>
                    <w:rPr>
                      <w:rFonts w:ascii="Times New Roman" w:hAnsi="Times New Roman" w:hint="eastAsia"/>
                    </w:rPr>
                    <w:t xml:space="preserve">28.5 </w:t>
                  </w:r>
                </w:p>
              </w:tc>
              <w:tc>
                <w:tcPr>
                  <w:tcW w:w="1151" w:type="dxa"/>
                  <w:shd w:val="clear" w:color="auto" w:fill="auto"/>
                  <w:vAlign w:val="center"/>
                </w:tcPr>
                <w:p w14:paraId="2A19E6F4" w14:textId="77777777" w:rsidR="00C73201" w:rsidRDefault="00000000">
                  <w:pPr>
                    <w:jc w:val="center"/>
                    <w:rPr>
                      <w:rFonts w:ascii="Times New Roman" w:eastAsia="宋体" w:hAnsi="Times New Roman"/>
                      <w:szCs w:val="21"/>
                    </w:rPr>
                  </w:pPr>
                  <w:r>
                    <w:rPr>
                      <w:rFonts w:ascii="Times New Roman" w:hAnsi="Times New Roman" w:hint="eastAsia"/>
                    </w:rPr>
                    <w:t xml:space="preserve">24.0 </w:t>
                  </w:r>
                </w:p>
              </w:tc>
            </w:tr>
            <w:tr w:rsidR="00C73201" w14:paraId="28463072" w14:textId="77777777">
              <w:trPr>
                <w:trHeight w:val="283"/>
                <w:jc w:val="center"/>
              </w:trPr>
              <w:tc>
                <w:tcPr>
                  <w:tcW w:w="558" w:type="dxa"/>
                  <w:shd w:val="clear" w:color="auto" w:fill="auto"/>
                  <w:vAlign w:val="center"/>
                </w:tcPr>
                <w:p w14:paraId="13E7B26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p>
              </w:tc>
              <w:tc>
                <w:tcPr>
                  <w:tcW w:w="1066" w:type="dxa"/>
                  <w:vMerge/>
                  <w:shd w:val="clear" w:color="auto" w:fill="auto"/>
                  <w:vAlign w:val="center"/>
                </w:tcPr>
                <w:p w14:paraId="3AB4BB8A"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28B82F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10T</w:t>
                  </w:r>
                  <w:r>
                    <w:rPr>
                      <w:rFonts w:ascii="Times New Roman" w:eastAsia="宋体" w:hAnsi="Times New Roman" w:hint="eastAsia"/>
                      <w:szCs w:val="21"/>
                    </w:rPr>
                    <w:t>行车</w:t>
                  </w:r>
                </w:p>
              </w:tc>
              <w:tc>
                <w:tcPr>
                  <w:tcW w:w="1151" w:type="dxa"/>
                  <w:shd w:val="clear" w:color="auto" w:fill="auto"/>
                  <w:vAlign w:val="center"/>
                </w:tcPr>
                <w:p w14:paraId="7D2BEB6F" w14:textId="77777777" w:rsidR="00C73201" w:rsidRDefault="00000000">
                  <w:pPr>
                    <w:jc w:val="center"/>
                    <w:rPr>
                      <w:rFonts w:ascii="Times New Roman" w:eastAsia="宋体" w:hAnsi="Times New Roman"/>
                      <w:szCs w:val="21"/>
                    </w:rPr>
                  </w:pPr>
                  <w:r>
                    <w:rPr>
                      <w:rFonts w:ascii="Times New Roman" w:hAnsi="Times New Roman" w:hint="eastAsia"/>
                    </w:rPr>
                    <w:t xml:space="preserve">18.1 </w:t>
                  </w:r>
                </w:p>
              </w:tc>
              <w:tc>
                <w:tcPr>
                  <w:tcW w:w="1152" w:type="dxa"/>
                  <w:shd w:val="clear" w:color="auto" w:fill="auto"/>
                  <w:vAlign w:val="center"/>
                </w:tcPr>
                <w:p w14:paraId="18F3F9E3" w14:textId="77777777" w:rsidR="00C73201" w:rsidRDefault="00000000">
                  <w:pPr>
                    <w:jc w:val="center"/>
                    <w:rPr>
                      <w:rFonts w:ascii="Times New Roman" w:eastAsia="宋体" w:hAnsi="Times New Roman"/>
                      <w:szCs w:val="21"/>
                    </w:rPr>
                  </w:pPr>
                  <w:r>
                    <w:rPr>
                      <w:rFonts w:ascii="Times New Roman" w:hAnsi="Times New Roman" w:hint="eastAsia"/>
                    </w:rPr>
                    <w:t xml:space="preserve">31.2 </w:t>
                  </w:r>
                </w:p>
              </w:tc>
              <w:tc>
                <w:tcPr>
                  <w:tcW w:w="1151" w:type="dxa"/>
                  <w:shd w:val="clear" w:color="auto" w:fill="auto"/>
                  <w:vAlign w:val="center"/>
                </w:tcPr>
                <w:p w14:paraId="62C636FB" w14:textId="77777777" w:rsidR="00C73201" w:rsidRDefault="00000000">
                  <w:pPr>
                    <w:jc w:val="center"/>
                    <w:rPr>
                      <w:rFonts w:ascii="Times New Roman" w:eastAsia="宋体" w:hAnsi="Times New Roman"/>
                      <w:szCs w:val="21"/>
                    </w:rPr>
                  </w:pPr>
                  <w:r>
                    <w:rPr>
                      <w:rFonts w:ascii="Times New Roman" w:hAnsi="Times New Roman" w:hint="eastAsia"/>
                    </w:rPr>
                    <w:t xml:space="preserve">26.8 </w:t>
                  </w:r>
                </w:p>
              </w:tc>
              <w:tc>
                <w:tcPr>
                  <w:tcW w:w="1151" w:type="dxa"/>
                  <w:shd w:val="clear" w:color="auto" w:fill="auto"/>
                  <w:vAlign w:val="center"/>
                </w:tcPr>
                <w:p w14:paraId="693819E4" w14:textId="77777777" w:rsidR="00C73201" w:rsidRDefault="00000000">
                  <w:pPr>
                    <w:jc w:val="center"/>
                    <w:rPr>
                      <w:rFonts w:ascii="Times New Roman" w:eastAsia="宋体" w:hAnsi="Times New Roman"/>
                      <w:szCs w:val="21"/>
                    </w:rPr>
                  </w:pPr>
                  <w:r>
                    <w:rPr>
                      <w:rFonts w:ascii="Times New Roman" w:hAnsi="Times New Roman" w:hint="eastAsia"/>
                    </w:rPr>
                    <w:t xml:space="preserve">24.3 </w:t>
                  </w:r>
                </w:p>
              </w:tc>
            </w:tr>
            <w:tr w:rsidR="00C73201" w14:paraId="7ADF2373" w14:textId="77777777">
              <w:trPr>
                <w:trHeight w:val="283"/>
                <w:jc w:val="center"/>
              </w:trPr>
              <w:tc>
                <w:tcPr>
                  <w:tcW w:w="558" w:type="dxa"/>
                  <w:shd w:val="clear" w:color="auto" w:fill="auto"/>
                  <w:vAlign w:val="center"/>
                </w:tcPr>
                <w:p w14:paraId="27BD5F7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0</w:t>
                  </w:r>
                </w:p>
              </w:tc>
              <w:tc>
                <w:tcPr>
                  <w:tcW w:w="1066" w:type="dxa"/>
                  <w:vMerge/>
                  <w:shd w:val="clear" w:color="auto" w:fill="auto"/>
                  <w:vAlign w:val="center"/>
                </w:tcPr>
                <w:p w14:paraId="2704B1E6"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7A29919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桁架机器人</w:t>
                  </w:r>
                </w:p>
              </w:tc>
              <w:tc>
                <w:tcPr>
                  <w:tcW w:w="1151" w:type="dxa"/>
                  <w:shd w:val="clear" w:color="auto" w:fill="auto"/>
                  <w:vAlign w:val="center"/>
                </w:tcPr>
                <w:p w14:paraId="27C2D07B" w14:textId="77777777" w:rsidR="00C73201" w:rsidRDefault="00000000">
                  <w:pPr>
                    <w:jc w:val="center"/>
                    <w:rPr>
                      <w:rFonts w:ascii="Times New Roman" w:eastAsia="宋体" w:hAnsi="Times New Roman"/>
                      <w:szCs w:val="21"/>
                    </w:rPr>
                  </w:pPr>
                  <w:r>
                    <w:rPr>
                      <w:rFonts w:ascii="Times New Roman" w:hAnsi="Times New Roman" w:hint="eastAsia"/>
                    </w:rPr>
                    <w:t xml:space="preserve">21.7 </w:t>
                  </w:r>
                </w:p>
              </w:tc>
              <w:tc>
                <w:tcPr>
                  <w:tcW w:w="1152" w:type="dxa"/>
                  <w:shd w:val="clear" w:color="auto" w:fill="auto"/>
                  <w:vAlign w:val="center"/>
                </w:tcPr>
                <w:p w14:paraId="77C4BFF1" w14:textId="77777777" w:rsidR="00C73201" w:rsidRDefault="00000000">
                  <w:pPr>
                    <w:jc w:val="center"/>
                    <w:rPr>
                      <w:rFonts w:ascii="Times New Roman" w:eastAsia="宋体" w:hAnsi="Times New Roman"/>
                      <w:szCs w:val="21"/>
                    </w:rPr>
                  </w:pPr>
                  <w:r>
                    <w:rPr>
                      <w:rFonts w:ascii="Times New Roman" w:hAnsi="Times New Roman" w:hint="eastAsia"/>
                    </w:rPr>
                    <w:t xml:space="preserve">39.2 </w:t>
                  </w:r>
                </w:p>
              </w:tc>
              <w:tc>
                <w:tcPr>
                  <w:tcW w:w="1151" w:type="dxa"/>
                  <w:shd w:val="clear" w:color="auto" w:fill="auto"/>
                  <w:vAlign w:val="center"/>
                </w:tcPr>
                <w:p w14:paraId="520488C5" w14:textId="77777777" w:rsidR="00C73201" w:rsidRDefault="00000000">
                  <w:pPr>
                    <w:jc w:val="center"/>
                    <w:rPr>
                      <w:rFonts w:ascii="Times New Roman" w:eastAsia="宋体" w:hAnsi="Times New Roman"/>
                      <w:szCs w:val="21"/>
                    </w:rPr>
                  </w:pPr>
                  <w:r>
                    <w:rPr>
                      <w:rFonts w:ascii="Times New Roman" w:hAnsi="Times New Roman" w:hint="eastAsia"/>
                    </w:rPr>
                    <w:t xml:space="preserve">24.9 </w:t>
                  </w:r>
                </w:p>
              </w:tc>
              <w:tc>
                <w:tcPr>
                  <w:tcW w:w="1151" w:type="dxa"/>
                  <w:shd w:val="clear" w:color="auto" w:fill="auto"/>
                  <w:vAlign w:val="center"/>
                </w:tcPr>
                <w:p w14:paraId="12FFD01A" w14:textId="77777777" w:rsidR="00C73201" w:rsidRDefault="00000000">
                  <w:pPr>
                    <w:jc w:val="center"/>
                    <w:rPr>
                      <w:rFonts w:ascii="Times New Roman" w:eastAsia="宋体" w:hAnsi="Times New Roman"/>
                      <w:szCs w:val="21"/>
                    </w:rPr>
                  </w:pPr>
                  <w:r>
                    <w:rPr>
                      <w:rFonts w:ascii="Times New Roman" w:hAnsi="Times New Roman" w:hint="eastAsia"/>
                    </w:rPr>
                    <w:t xml:space="preserve">24.3 </w:t>
                  </w:r>
                </w:p>
              </w:tc>
            </w:tr>
            <w:tr w:rsidR="00C73201" w14:paraId="472093DA" w14:textId="77777777">
              <w:trPr>
                <w:trHeight w:val="283"/>
                <w:jc w:val="center"/>
              </w:trPr>
              <w:tc>
                <w:tcPr>
                  <w:tcW w:w="558" w:type="dxa"/>
                  <w:shd w:val="clear" w:color="auto" w:fill="auto"/>
                  <w:vAlign w:val="center"/>
                </w:tcPr>
                <w:p w14:paraId="5D5FE0D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1</w:t>
                  </w:r>
                </w:p>
              </w:tc>
              <w:tc>
                <w:tcPr>
                  <w:tcW w:w="1066" w:type="dxa"/>
                  <w:vMerge/>
                  <w:shd w:val="clear" w:color="auto" w:fill="auto"/>
                  <w:vAlign w:val="center"/>
                </w:tcPr>
                <w:p w14:paraId="4241B83A"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6E45694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牵引式</w:t>
                  </w:r>
                  <w:r>
                    <w:rPr>
                      <w:rFonts w:ascii="Times New Roman" w:eastAsia="宋体" w:hAnsi="Times New Roman" w:hint="eastAsia"/>
                      <w:szCs w:val="21"/>
                    </w:rPr>
                    <w:t>AGV</w:t>
                  </w:r>
                </w:p>
              </w:tc>
              <w:tc>
                <w:tcPr>
                  <w:tcW w:w="1151" w:type="dxa"/>
                  <w:shd w:val="clear" w:color="auto" w:fill="auto"/>
                  <w:vAlign w:val="center"/>
                </w:tcPr>
                <w:p w14:paraId="77E4AB52" w14:textId="77777777" w:rsidR="00C73201" w:rsidRDefault="00000000">
                  <w:pPr>
                    <w:jc w:val="center"/>
                    <w:rPr>
                      <w:rFonts w:ascii="Times New Roman" w:eastAsia="宋体" w:hAnsi="Times New Roman"/>
                      <w:szCs w:val="21"/>
                    </w:rPr>
                  </w:pPr>
                  <w:r>
                    <w:rPr>
                      <w:rFonts w:ascii="Times New Roman" w:hAnsi="Times New Roman" w:hint="eastAsia"/>
                    </w:rPr>
                    <w:t xml:space="preserve">28.0 </w:t>
                  </w:r>
                </w:p>
              </w:tc>
              <w:tc>
                <w:tcPr>
                  <w:tcW w:w="1152" w:type="dxa"/>
                  <w:shd w:val="clear" w:color="auto" w:fill="auto"/>
                  <w:vAlign w:val="center"/>
                </w:tcPr>
                <w:p w14:paraId="1A8D6399" w14:textId="77777777" w:rsidR="00C73201" w:rsidRDefault="00000000">
                  <w:pPr>
                    <w:jc w:val="center"/>
                    <w:rPr>
                      <w:rFonts w:ascii="Times New Roman" w:eastAsia="宋体" w:hAnsi="Times New Roman"/>
                      <w:szCs w:val="21"/>
                    </w:rPr>
                  </w:pPr>
                  <w:r>
                    <w:rPr>
                      <w:rFonts w:ascii="Times New Roman" w:hAnsi="Times New Roman" w:hint="eastAsia"/>
                    </w:rPr>
                    <w:t xml:space="preserve">42.4 </w:t>
                  </w:r>
                </w:p>
              </w:tc>
              <w:tc>
                <w:tcPr>
                  <w:tcW w:w="1151" w:type="dxa"/>
                  <w:shd w:val="clear" w:color="auto" w:fill="auto"/>
                  <w:vAlign w:val="center"/>
                </w:tcPr>
                <w:p w14:paraId="3D32B355" w14:textId="77777777" w:rsidR="00C73201" w:rsidRDefault="00000000">
                  <w:pPr>
                    <w:jc w:val="center"/>
                    <w:rPr>
                      <w:rFonts w:ascii="Times New Roman" w:eastAsia="宋体" w:hAnsi="Times New Roman"/>
                      <w:szCs w:val="21"/>
                    </w:rPr>
                  </w:pPr>
                  <w:r>
                    <w:rPr>
                      <w:rFonts w:ascii="Times New Roman" w:hAnsi="Times New Roman" w:hint="eastAsia"/>
                    </w:rPr>
                    <w:t xml:space="preserve">23.4 </w:t>
                  </w:r>
                </w:p>
              </w:tc>
              <w:tc>
                <w:tcPr>
                  <w:tcW w:w="1151" w:type="dxa"/>
                  <w:shd w:val="clear" w:color="auto" w:fill="auto"/>
                  <w:vAlign w:val="center"/>
                </w:tcPr>
                <w:p w14:paraId="5D169A0C" w14:textId="77777777" w:rsidR="00C73201" w:rsidRDefault="00000000">
                  <w:pPr>
                    <w:jc w:val="center"/>
                    <w:rPr>
                      <w:rFonts w:ascii="Times New Roman" w:eastAsia="宋体" w:hAnsi="Times New Roman"/>
                      <w:szCs w:val="21"/>
                    </w:rPr>
                  </w:pPr>
                  <w:r>
                    <w:rPr>
                      <w:rFonts w:ascii="Times New Roman" w:hAnsi="Times New Roman" w:hint="eastAsia"/>
                    </w:rPr>
                    <w:t xml:space="preserve">26.3 </w:t>
                  </w:r>
                </w:p>
              </w:tc>
            </w:tr>
            <w:tr w:rsidR="00C73201" w14:paraId="3BA47460" w14:textId="77777777">
              <w:trPr>
                <w:trHeight w:val="283"/>
                <w:jc w:val="center"/>
              </w:trPr>
              <w:tc>
                <w:tcPr>
                  <w:tcW w:w="558" w:type="dxa"/>
                  <w:shd w:val="clear" w:color="auto" w:fill="auto"/>
                  <w:vAlign w:val="center"/>
                </w:tcPr>
                <w:p w14:paraId="47D4F5B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2</w:t>
                  </w:r>
                </w:p>
              </w:tc>
              <w:tc>
                <w:tcPr>
                  <w:tcW w:w="1066" w:type="dxa"/>
                  <w:vMerge/>
                  <w:shd w:val="clear" w:color="auto" w:fill="auto"/>
                  <w:vAlign w:val="center"/>
                </w:tcPr>
                <w:p w14:paraId="4FE2B642"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776E0D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潜伏式</w:t>
                  </w:r>
                  <w:r>
                    <w:rPr>
                      <w:rFonts w:ascii="Times New Roman" w:eastAsia="宋体" w:hAnsi="Times New Roman" w:hint="eastAsia"/>
                      <w:szCs w:val="21"/>
                    </w:rPr>
                    <w:t>AGV</w:t>
                  </w:r>
                </w:p>
              </w:tc>
              <w:tc>
                <w:tcPr>
                  <w:tcW w:w="1151" w:type="dxa"/>
                  <w:shd w:val="clear" w:color="auto" w:fill="auto"/>
                  <w:vAlign w:val="center"/>
                </w:tcPr>
                <w:p w14:paraId="369C49EF" w14:textId="77777777" w:rsidR="00C73201" w:rsidRDefault="00000000">
                  <w:pPr>
                    <w:jc w:val="center"/>
                    <w:rPr>
                      <w:rFonts w:ascii="Times New Roman" w:eastAsia="宋体" w:hAnsi="Times New Roman"/>
                      <w:szCs w:val="21"/>
                    </w:rPr>
                  </w:pPr>
                  <w:r>
                    <w:rPr>
                      <w:rFonts w:ascii="Times New Roman" w:hAnsi="Times New Roman" w:hint="eastAsia"/>
                    </w:rPr>
                    <w:t xml:space="preserve">25.7 </w:t>
                  </w:r>
                </w:p>
              </w:tc>
              <w:tc>
                <w:tcPr>
                  <w:tcW w:w="1152" w:type="dxa"/>
                  <w:shd w:val="clear" w:color="auto" w:fill="auto"/>
                  <w:vAlign w:val="center"/>
                </w:tcPr>
                <w:p w14:paraId="24CD27A6" w14:textId="77777777" w:rsidR="00C73201" w:rsidRDefault="00000000">
                  <w:pPr>
                    <w:jc w:val="center"/>
                    <w:rPr>
                      <w:rFonts w:ascii="Times New Roman" w:eastAsia="宋体" w:hAnsi="Times New Roman"/>
                      <w:szCs w:val="21"/>
                    </w:rPr>
                  </w:pPr>
                  <w:r>
                    <w:rPr>
                      <w:rFonts w:ascii="Times New Roman" w:hAnsi="Times New Roman" w:hint="eastAsia"/>
                    </w:rPr>
                    <w:t xml:space="preserve">46.2 </w:t>
                  </w:r>
                </w:p>
              </w:tc>
              <w:tc>
                <w:tcPr>
                  <w:tcW w:w="1151" w:type="dxa"/>
                  <w:shd w:val="clear" w:color="auto" w:fill="auto"/>
                  <w:vAlign w:val="center"/>
                </w:tcPr>
                <w:p w14:paraId="6D76CC44" w14:textId="77777777" w:rsidR="00C73201" w:rsidRDefault="00000000">
                  <w:pPr>
                    <w:jc w:val="center"/>
                    <w:rPr>
                      <w:rFonts w:ascii="Times New Roman" w:eastAsia="宋体" w:hAnsi="Times New Roman"/>
                      <w:szCs w:val="21"/>
                    </w:rPr>
                  </w:pPr>
                  <w:r>
                    <w:rPr>
                      <w:rFonts w:ascii="Times New Roman" w:hAnsi="Times New Roman" w:hint="eastAsia"/>
                    </w:rPr>
                    <w:t xml:space="preserve">35.2 </w:t>
                  </w:r>
                </w:p>
              </w:tc>
              <w:tc>
                <w:tcPr>
                  <w:tcW w:w="1151" w:type="dxa"/>
                  <w:shd w:val="clear" w:color="auto" w:fill="auto"/>
                  <w:vAlign w:val="center"/>
                </w:tcPr>
                <w:p w14:paraId="0187390E" w14:textId="77777777" w:rsidR="00C73201" w:rsidRDefault="00000000">
                  <w:pPr>
                    <w:jc w:val="center"/>
                    <w:rPr>
                      <w:rFonts w:ascii="Times New Roman" w:eastAsia="宋体" w:hAnsi="Times New Roman"/>
                      <w:szCs w:val="21"/>
                    </w:rPr>
                  </w:pPr>
                  <w:r>
                    <w:rPr>
                      <w:rFonts w:ascii="Times New Roman" w:hAnsi="Times New Roman" w:hint="eastAsia"/>
                    </w:rPr>
                    <w:t xml:space="preserve">30.1 </w:t>
                  </w:r>
                </w:p>
              </w:tc>
            </w:tr>
            <w:tr w:rsidR="00C73201" w14:paraId="086A9B34" w14:textId="77777777">
              <w:trPr>
                <w:trHeight w:val="283"/>
                <w:jc w:val="center"/>
              </w:trPr>
              <w:tc>
                <w:tcPr>
                  <w:tcW w:w="558" w:type="dxa"/>
                  <w:shd w:val="clear" w:color="auto" w:fill="auto"/>
                  <w:vAlign w:val="center"/>
                </w:tcPr>
                <w:p w14:paraId="2F1159C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3</w:t>
                  </w:r>
                </w:p>
              </w:tc>
              <w:tc>
                <w:tcPr>
                  <w:tcW w:w="1066" w:type="dxa"/>
                  <w:vMerge/>
                  <w:shd w:val="clear" w:color="auto" w:fill="auto"/>
                  <w:vAlign w:val="center"/>
                </w:tcPr>
                <w:p w14:paraId="47ACD5A5"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C8CEBF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料箱</w:t>
                  </w:r>
                  <w:r>
                    <w:rPr>
                      <w:rFonts w:ascii="Times New Roman" w:eastAsia="宋体" w:hAnsi="Times New Roman" w:hint="eastAsia"/>
                      <w:szCs w:val="21"/>
                    </w:rPr>
                    <w:t>AGV</w:t>
                  </w:r>
                </w:p>
              </w:tc>
              <w:tc>
                <w:tcPr>
                  <w:tcW w:w="1151" w:type="dxa"/>
                  <w:shd w:val="clear" w:color="auto" w:fill="auto"/>
                  <w:vAlign w:val="center"/>
                </w:tcPr>
                <w:p w14:paraId="55443D96" w14:textId="77777777" w:rsidR="00C73201" w:rsidRDefault="00000000">
                  <w:pPr>
                    <w:jc w:val="center"/>
                    <w:rPr>
                      <w:rFonts w:ascii="Times New Roman" w:eastAsia="宋体" w:hAnsi="Times New Roman"/>
                      <w:szCs w:val="21"/>
                    </w:rPr>
                  </w:pPr>
                  <w:r>
                    <w:rPr>
                      <w:rFonts w:ascii="Times New Roman" w:hAnsi="Times New Roman" w:hint="eastAsia"/>
                    </w:rPr>
                    <w:t xml:space="preserve">24.9 </w:t>
                  </w:r>
                </w:p>
              </w:tc>
              <w:tc>
                <w:tcPr>
                  <w:tcW w:w="1152" w:type="dxa"/>
                  <w:shd w:val="clear" w:color="auto" w:fill="auto"/>
                  <w:vAlign w:val="center"/>
                </w:tcPr>
                <w:p w14:paraId="35FB96CF" w14:textId="77777777" w:rsidR="00C73201" w:rsidRDefault="00000000">
                  <w:pPr>
                    <w:jc w:val="center"/>
                    <w:rPr>
                      <w:rFonts w:ascii="Times New Roman" w:eastAsia="宋体" w:hAnsi="Times New Roman"/>
                      <w:szCs w:val="21"/>
                    </w:rPr>
                  </w:pPr>
                  <w:r>
                    <w:rPr>
                      <w:rFonts w:ascii="Times New Roman" w:hAnsi="Times New Roman" w:hint="eastAsia"/>
                    </w:rPr>
                    <w:t xml:space="preserve">41.8 </w:t>
                  </w:r>
                </w:p>
              </w:tc>
              <w:tc>
                <w:tcPr>
                  <w:tcW w:w="1151" w:type="dxa"/>
                  <w:shd w:val="clear" w:color="auto" w:fill="auto"/>
                  <w:vAlign w:val="center"/>
                </w:tcPr>
                <w:p w14:paraId="0FD54B95" w14:textId="77777777" w:rsidR="00C73201" w:rsidRDefault="00000000">
                  <w:pPr>
                    <w:jc w:val="center"/>
                    <w:rPr>
                      <w:rFonts w:ascii="Times New Roman" w:eastAsia="宋体" w:hAnsi="Times New Roman"/>
                      <w:szCs w:val="21"/>
                    </w:rPr>
                  </w:pPr>
                  <w:r>
                    <w:rPr>
                      <w:rFonts w:ascii="Times New Roman" w:hAnsi="Times New Roman" w:hint="eastAsia"/>
                    </w:rPr>
                    <w:t xml:space="preserve">27.8 </w:t>
                  </w:r>
                </w:p>
              </w:tc>
              <w:tc>
                <w:tcPr>
                  <w:tcW w:w="1151" w:type="dxa"/>
                  <w:shd w:val="clear" w:color="auto" w:fill="auto"/>
                  <w:vAlign w:val="center"/>
                </w:tcPr>
                <w:p w14:paraId="04C15871" w14:textId="77777777" w:rsidR="00C73201" w:rsidRDefault="00000000">
                  <w:pPr>
                    <w:jc w:val="center"/>
                    <w:rPr>
                      <w:rFonts w:ascii="Times New Roman" w:eastAsia="宋体" w:hAnsi="Times New Roman"/>
                      <w:szCs w:val="21"/>
                    </w:rPr>
                  </w:pPr>
                  <w:r>
                    <w:rPr>
                      <w:rFonts w:ascii="Times New Roman" w:hAnsi="Times New Roman" w:hint="eastAsia"/>
                    </w:rPr>
                    <w:t xml:space="preserve">27.4 </w:t>
                  </w:r>
                </w:p>
              </w:tc>
            </w:tr>
            <w:tr w:rsidR="00C73201" w14:paraId="30184CB1" w14:textId="77777777">
              <w:trPr>
                <w:trHeight w:val="283"/>
                <w:jc w:val="center"/>
              </w:trPr>
              <w:tc>
                <w:tcPr>
                  <w:tcW w:w="558" w:type="dxa"/>
                  <w:shd w:val="clear" w:color="auto" w:fill="auto"/>
                  <w:vAlign w:val="center"/>
                </w:tcPr>
                <w:p w14:paraId="7CD0DD8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4</w:t>
                  </w:r>
                </w:p>
              </w:tc>
              <w:tc>
                <w:tcPr>
                  <w:tcW w:w="1066" w:type="dxa"/>
                  <w:vMerge/>
                  <w:shd w:val="clear" w:color="auto" w:fill="auto"/>
                  <w:vAlign w:val="center"/>
                </w:tcPr>
                <w:p w14:paraId="73D044E2"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17EF8A3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装配机械臂</w:t>
                  </w:r>
                </w:p>
              </w:tc>
              <w:tc>
                <w:tcPr>
                  <w:tcW w:w="1151" w:type="dxa"/>
                  <w:shd w:val="clear" w:color="auto" w:fill="auto"/>
                  <w:vAlign w:val="center"/>
                </w:tcPr>
                <w:p w14:paraId="5B961A0C" w14:textId="77777777" w:rsidR="00C73201" w:rsidRDefault="00000000">
                  <w:pPr>
                    <w:jc w:val="center"/>
                    <w:rPr>
                      <w:rFonts w:ascii="Times New Roman" w:eastAsia="宋体" w:hAnsi="Times New Roman"/>
                      <w:szCs w:val="21"/>
                    </w:rPr>
                  </w:pPr>
                  <w:r>
                    <w:rPr>
                      <w:rFonts w:ascii="Times New Roman" w:hAnsi="Times New Roman" w:hint="eastAsia"/>
                    </w:rPr>
                    <w:t xml:space="preserve">25.4 </w:t>
                  </w:r>
                </w:p>
              </w:tc>
              <w:tc>
                <w:tcPr>
                  <w:tcW w:w="1152" w:type="dxa"/>
                  <w:shd w:val="clear" w:color="auto" w:fill="auto"/>
                  <w:vAlign w:val="center"/>
                </w:tcPr>
                <w:p w14:paraId="287235CC" w14:textId="77777777" w:rsidR="00C73201" w:rsidRDefault="00000000">
                  <w:pPr>
                    <w:jc w:val="center"/>
                    <w:rPr>
                      <w:rFonts w:ascii="Times New Roman" w:eastAsia="宋体" w:hAnsi="Times New Roman"/>
                      <w:szCs w:val="21"/>
                    </w:rPr>
                  </w:pPr>
                  <w:r>
                    <w:rPr>
                      <w:rFonts w:ascii="Times New Roman" w:hAnsi="Times New Roman" w:hint="eastAsia"/>
                    </w:rPr>
                    <w:t xml:space="preserve">40.1 </w:t>
                  </w:r>
                </w:p>
              </w:tc>
              <w:tc>
                <w:tcPr>
                  <w:tcW w:w="1151" w:type="dxa"/>
                  <w:shd w:val="clear" w:color="auto" w:fill="auto"/>
                  <w:vAlign w:val="center"/>
                </w:tcPr>
                <w:p w14:paraId="40869B1E" w14:textId="77777777" w:rsidR="00C73201" w:rsidRDefault="00000000">
                  <w:pPr>
                    <w:jc w:val="center"/>
                    <w:rPr>
                      <w:rFonts w:ascii="Times New Roman" w:eastAsia="宋体" w:hAnsi="Times New Roman"/>
                      <w:szCs w:val="21"/>
                    </w:rPr>
                  </w:pPr>
                  <w:r>
                    <w:rPr>
                      <w:rFonts w:ascii="Times New Roman" w:hAnsi="Times New Roman" w:hint="eastAsia"/>
                    </w:rPr>
                    <w:t xml:space="preserve">25.4 </w:t>
                  </w:r>
                </w:p>
              </w:tc>
              <w:tc>
                <w:tcPr>
                  <w:tcW w:w="1151" w:type="dxa"/>
                  <w:shd w:val="clear" w:color="auto" w:fill="auto"/>
                  <w:vAlign w:val="center"/>
                </w:tcPr>
                <w:p w14:paraId="06F996BC" w14:textId="77777777" w:rsidR="00C73201" w:rsidRDefault="00000000">
                  <w:pPr>
                    <w:jc w:val="center"/>
                    <w:rPr>
                      <w:rFonts w:ascii="Times New Roman" w:eastAsia="宋体" w:hAnsi="Times New Roman"/>
                      <w:szCs w:val="21"/>
                    </w:rPr>
                  </w:pPr>
                  <w:r>
                    <w:rPr>
                      <w:rFonts w:ascii="Times New Roman" w:hAnsi="Times New Roman" w:hint="eastAsia"/>
                    </w:rPr>
                    <w:t xml:space="preserve">26.7 </w:t>
                  </w:r>
                </w:p>
              </w:tc>
            </w:tr>
            <w:tr w:rsidR="00C73201" w14:paraId="0F28DE24" w14:textId="77777777">
              <w:trPr>
                <w:trHeight w:val="283"/>
                <w:jc w:val="center"/>
              </w:trPr>
              <w:tc>
                <w:tcPr>
                  <w:tcW w:w="558" w:type="dxa"/>
                  <w:shd w:val="clear" w:color="auto" w:fill="auto"/>
                  <w:vAlign w:val="center"/>
                </w:tcPr>
                <w:p w14:paraId="2F42E41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w:t>
                  </w:r>
                </w:p>
              </w:tc>
              <w:tc>
                <w:tcPr>
                  <w:tcW w:w="1066" w:type="dxa"/>
                  <w:vMerge/>
                  <w:shd w:val="clear" w:color="auto" w:fill="auto"/>
                  <w:vAlign w:val="center"/>
                </w:tcPr>
                <w:p w14:paraId="34350C44"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7224523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加注设备</w:t>
                  </w:r>
                </w:p>
              </w:tc>
              <w:tc>
                <w:tcPr>
                  <w:tcW w:w="1151" w:type="dxa"/>
                  <w:shd w:val="clear" w:color="auto" w:fill="auto"/>
                  <w:vAlign w:val="center"/>
                </w:tcPr>
                <w:p w14:paraId="7673B736" w14:textId="77777777" w:rsidR="00C73201" w:rsidRDefault="00000000">
                  <w:pPr>
                    <w:jc w:val="center"/>
                    <w:rPr>
                      <w:rFonts w:ascii="Times New Roman" w:eastAsia="宋体" w:hAnsi="Times New Roman"/>
                      <w:szCs w:val="21"/>
                    </w:rPr>
                  </w:pPr>
                  <w:r>
                    <w:rPr>
                      <w:rFonts w:ascii="Times New Roman" w:hAnsi="Times New Roman" w:hint="eastAsia"/>
                    </w:rPr>
                    <w:t xml:space="preserve">18.6 </w:t>
                  </w:r>
                </w:p>
              </w:tc>
              <w:tc>
                <w:tcPr>
                  <w:tcW w:w="1152" w:type="dxa"/>
                  <w:shd w:val="clear" w:color="auto" w:fill="auto"/>
                  <w:vAlign w:val="center"/>
                </w:tcPr>
                <w:p w14:paraId="504896B7" w14:textId="77777777" w:rsidR="00C73201" w:rsidRDefault="00000000">
                  <w:pPr>
                    <w:jc w:val="center"/>
                    <w:rPr>
                      <w:rFonts w:ascii="Times New Roman" w:eastAsia="宋体" w:hAnsi="Times New Roman"/>
                      <w:szCs w:val="21"/>
                    </w:rPr>
                  </w:pPr>
                  <w:r>
                    <w:rPr>
                      <w:rFonts w:ascii="Times New Roman" w:hAnsi="Times New Roman" w:hint="eastAsia"/>
                    </w:rPr>
                    <w:t xml:space="preserve">33.4 </w:t>
                  </w:r>
                </w:p>
              </w:tc>
              <w:tc>
                <w:tcPr>
                  <w:tcW w:w="1151" w:type="dxa"/>
                  <w:shd w:val="clear" w:color="auto" w:fill="auto"/>
                  <w:vAlign w:val="center"/>
                </w:tcPr>
                <w:p w14:paraId="0BCACD50" w14:textId="77777777" w:rsidR="00C73201" w:rsidRDefault="00000000">
                  <w:pPr>
                    <w:jc w:val="center"/>
                    <w:rPr>
                      <w:rFonts w:ascii="Times New Roman" w:eastAsia="宋体" w:hAnsi="Times New Roman"/>
                      <w:szCs w:val="21"/>
                    </w:rPr>
                  </w:pPr>
                  <w:r>
                    <w:rPr>
                      <w:rFonts w:ascii="Times New Roman" w:hAnsi="Times New Roman" w:hint="eastAsia"/>
                    </w:rPr>
                    <w:t xml:space="preserve">29.4 </w:t>
                  </w:r>
                </w:p>
              </w:tc>
              <w:tc>
                <w:tcPr>
                  <w:tcW w:w="1151" w:type="dxa"/>
                  <w:shd w:val="clear" w:color="auto" w:fill="auto"/>
                  <w:vAlign w:val="center"/>
                </w:tcPr>
                <w:p w14:paraId="7E333FF0" w14:textId="77777777" w:rsidR="00C73201" w:rsidRDefault="00000000">
                  <w:pPr>
                    <w:jc w:val="center"/>
                    <w:rPr>
                      <w:rFonts w:ascii="Times New Roman" w:eastAsia="宋体" w:hAnsi="Times New Roman"/>
                      <w:szCs w:val="21"/>
                    </w:rPr>
                  </w:pPr>
                  <w:r>
                    <w:rPr>
                      <w:rFonts w:ascii="Times New Roman" w:hAnsi="Times New Roman" w:hint="eastAsia"/>
                    </w:rPr>
                    <w:t xml:space="preserve">24.9 </w:t>
                  </w:r>
                </w:p>
              </w:tc>
            </w:tr>
            <w:tr w:rsidR="00C73201" w14:paraId="04F90C22" w14:textId="77777777">
              <w:trPr>
                <w:trHeight w:val="283"/>
                <w:jc w:val="center"/>
              </w:trPr>
              <w:tc>
                <w:tcPr>
                  <w:tcW w:w="558" w:type="dxa"/>
                  <w:shd w:val="clear" w:color="auto" w:fill="auto"/>
                  <w:vAlign w:val="center"/>
                </w:tcPr>
                <w:p w14:paraId="2DDEB99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1</w:t>
                  </w:r>
                  <w:r>
                    <w:rPr>
                      <w:rFonts w:ascii="Times New Roman" w:eastAsia="宋体" w:hAnsi="Times New Roman"/>
                      <w:szCs w:val="21"/>
                    </w:rPr>
                    <w:t>6</w:t>
                  </w:r>
                </w:p>
              </w:tc>
              <w:tc>
                <w:tcPr>
                  <w:tcW w:w="1066" w:type="dxa"/>
                  <w:vMerge/>
                  <w:shd w:val="clear" w:color="auto" w:fill="auto"/>
                  <w:vAlign w:val="center"/>
                </w:tcPr>
                <w:p w14:paraId="548367CB"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5031B395"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下线顶升系统</w:t>
                  </w:r>
                </w:p>
              </w:tc>
              <w:tc>
                <w:tcPr>
                  <w:tcW w:w="1151" w:type="dxa"/>
                  <w:shd w:val="clear" w:color="auto" w:fill="auto"/>
                  <w:vAlign w:val="center"/>
                </w:tcPr>
                <w:p w14:paraId="1DC336FE" w14:textId="77777777" w:rsidR="00C73201" w:rsidRDefault="00000000">
                  <w:pPr>
                    <w:jc w:val="center"/>
                    <w:rPr>
                      <w:rFonts w:ascii="Times New Roman" w:eastAsia="宋体" w:hAnsi="Times New Roman"/>
                      <w:szCs w:val="21"/>
                    </w:rPr>
                  </w:pPr>
                  <w:r>
                    <w:rPr>
                      <w:rFonts w:ascii="Times New Roman" w:hAnsi="Times New Roman" w:hint="eastAsia"/>
                    </w:rPr>
                    <w:t xml:space="preserve">14.6 </w:t>
                  </w:r>
                </w:p>
              </w:tc>
              <w:tc>
                <w:tcPr>
                  <w:tcW w:w="1152" w:type="dxa"/>
                  <w:shd w:val="clear" w:color="auto" w:fill="auto"/>
                  <w:vAlign w:val="center"/>
                </w:tcPr>
                <w:p w14:paraId="65217C46" w14:textId="77777777" w:rsidR="00C73201" w:rsidRDefault="00000000">
                  <w:pPr>
                    <w:jc w:val="center"/>
                    <w:rPr>
                      <w:rFonts w:ascii="Times New Roman" w:eastAsia="宋体" w:hAnsi="Times New Roman"/>
                      <w:szCs w:val="21"/>
                    </w:rPr>
                  </w:pPr>
                  <w:r>
                    <w:rPr>
                      <w:rFonts w:ascii="Times New Roman" w:hAnsi="Times New Roman" w:hint="eastAsia"/>
                    </w:rPr>
                    <w:t xml:space="preserve">29.4 </w:t>
                  </w:r>
                </w:p>
              </w:tc>
              <w:tc>
                <w:tcPr>
                  <w:tcW w:w="1151" w:type="dxa"/>
                  <w:shd w:val="clear" w:color="auto" w:fill="auto"/>
                  <w:vAlign w:val="center"/>
                </w:tcPr>
                <w:p w14:paraId="50A966A4" w14:textId="77777777" w:rsidR="00C73201" w:rsidRDefault="00000000">
                  <w:pPr>
                    <w:jc w:val="center"/>
                    <w:rPr>
                      <w:rFonts w:ascii="Times New Roman" w:eastAsia="宋体" w:hAnsi="Times New Roman"/>
                      <w:szCs w:val="21"/>
                    </w:rPr>
                  </w:pPr>
                  <w:r>
                    <w:rPr>
                      <w:rFonts w:ascii="Times New Roman" w:hAnsi="Times New Roman" w:hint="eastAsia"/>
                    </w:rPr>
                    <w:t xml:space="preserve">25.4 </w:t>
                  </w:r>
                </w:p>
              </w:tc>
              <w:tc>
                <w:tcPr>
                  <w:tcW w:w="1151" w:type="dxa"/>
                  <w:shd w:val="clear" w:color="auto" w:fill="auto"/>
                  <w:vAlign w:val="center"/>
                </w:tcPr>
                <w:p w14:paraId="0DD379EC" w14:textId="77777777" w:rsidR="00C73201" w:rsidRDefault="00000000">
                  <w:pPr>
                    <w:jc w:val="center"/>
                    <w:rPr>
                      <w:rFonts w:ascii="Times New Roman" w:eastAsia="宋体" w:hAnsi="Times New Roman"/>
                      <w:szCs w:val="21"/>
                    </w:rPr>
                  </w:pPr>
                  <w:r>
                    <w:rPr>
                      <w:rFonts w:ascii="Times New Roman" w:hAnsi="Times New Roman" w:hint="eastAsia"/>
                    </w:rPr>
                    <w:t xml:space="preserve">20.8 </w:t>
                  </w:r>
                </w:p>
              </w:tc>
            </w:tr>
            <w:tr w:rsidR="00C73201" w14:paraId="63562669" w14:textId="77777777">
              <w:trPr>
                <w:trHeight w:val="283"/>
                <w:jc w:val="center"/>
              </w:trPr>
              <w:tc>
                <w:tcPr>
                  <w:tcW w:w="558" w:type="dxa"/>
                  <w:shd w:val="clear" w:color="auto" w:fill="auto"/>
                  <w:vAlign w:val="center"/>
                </w:tcPr>
                <w:p w14:paraId="61532D1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7</w:t>
                  </w:r>
                </w:p>
              </w:tc>
              <w:tc>
                <w:tcPr>
                  <w:tcW w:w="1066" w:type="dxa"/>
                  <w:vMerge/>
                  <w:shd w:val="clear" w:color="auto" w:fill="auto"/>
                  <w:vAlign w:val="center"/>
                </w:tcPr>
                <w:p w14:paraId="4EF4F8A2"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26F34AAD"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工控一体机</w:t>
                  </w:r>
                </w:p>
              </w:tc>
              <w:tc>
                <w:tcPr>
                  <w:tcW w:w="1151" w:type="dxa"/>
                  <w:shd w:val="clear" w:color="auto" w:fill="auto"/>
                  <w:vAlign w:val="center"/>
                </w:tcPr>
                <w:p w14:paraId="5E8490EF" w14:textId="77777777" w:rsidR="00C73201" w:rsidRDefault="00000000">
                  <w:pPr>
                    <w:jc w:val="center"/>
                    <w:rPr>
                      <w:rFonts w:ascii="Times New Roman" w:eastAsia="宋体" w:hAnsi="Times New Roman"/>
                      <w:szCs w:val="21"/>
                    </w:rPr>
                  </w:pPr>
                  <w:r>
                    <w:rPr>
                      <w:rFonts w:ascii="Times New Roman" w:hAnsi="Times New Roman" w:hint="eastAsia"/>
                    </w:rPr>
                    <w:t xml:space="preserve">18.0 </w:t>
                  </w:r>
                </w:p>
              </w:tc>
              <w:tc>
                <w:tcPr>
                  <w:tcW w:w="1152" w:type="dxa"/>
                  <w:shd w:val="clear" w:color="auto" w:fill="auto"/>
                  <w:vAlign w:val="center"/>
                </w:tcPr>
                <w:p w14:paraId="1EB9029C" w14:textId="77777777" w:rsidR="00C73201" w:rsidRDefault="00000000">
                  <w:pPr>
                    <w:jc w:val="center"/>
                    <w:rPr>
                      <w:rFonts w:ascii="Times New Roman" w:eastAsia="宋体" w:hAnsi="Times New Roman"/>
                      <w:szCs w:val="21"/>
                    </w:rPr>
                  </w:pPr>
                  <w:r>
                    <w:rPr>
                      <w:rFonts w:ascii="Times New Roman" w:hAnsi="Times New Roman" w:hint="eastAsia"/>
                    </w:rPr>
                    <w:t xml:space="preserve">30.6 </w:t>
                  </w:r>
                </w:p>
              </w:tc>
              <w:tc>
                <w:tcPr>
                  <w:tcW w:w="1151" w:type="dxa"/>
                  <w:shd w:val="clear" w:color="auto" w:fill="auto"/>
                  <w:vAlign w:val="center"/>
                </w:tcPr>
                <w:p w14:paraId="3AA5CFB9" w14:textId="77777777" w:rsidR="00C73201" w:rsidRDefault="00000000">
                  <w:pPr>
                    <w:jc w:val="center"/>
                    <w:rPr>
                      <w:rFonts w:ascii="Times New Roman" w:eastAsia="宋体" w:hAnsi="Times New Roman"/>
                      <w:szCs w:val="21"/>
                    </w:rPr>
                  </w:pPr>
                  <w:r>
                    <w:rPr>
                      <w:rFonts w:ascii="Times New Roman" w:hAnsi="Times New Roman" w:hint="eastAsia"/>
                    </w:rPr>
                    <w:t xml:space="preserve">12.1 </w:t>
                  </w:r>
                </w:p>
              </w:tc>
              <w:tc>
                <w:tcPr>
                  <w:tcW w:w="1151" w:type="dxa"/>
                  <w:shd w:val="clear" w:color="auto" w:fill="auto"/>
                  <w:vAlign w:val="center"/>
                </w:tcPr>
                <w:p w14:paraId="061EB6C4" w14:textId="77777777" w:rsidR="00C73201" w:rsidRDefault="00000000">
                  <w:pPr>
                    <w:jc w:val="center"/>
                    <w:rPr>
                      <w:rFonts w:ascii="Times New Roman" w:eastAsia="宋体" w:hAnsi="Times New Roman"/>
                      <w:szCs w:val="21"/>
                    </w:rPr>
                  </w:pPr>
                  <w:r>
                    <w:rPr>
                      <w:rFonts w:ascii="Times New Roman" w:hAnsi="Times New Roman" w:hint="eastAsia"/>
                    </w:rPr>
                    <w:t xml:space="preserve">15.6 </w:t>
                  </w:r>
                </w:p>
              </w:tc>
            </w:tr>
            <w:tr w:rsidR="00C73201" w14:paraId="151937A1" w14:textId="77777777">
              <w:trPr>
                <w:trHeight w:val="283"/>
                <w:jc w:val="center"/>
              </w:trPr>
              <w:tc>
                <w:tcPr>
                  <w:tcW w:w="558" w:type="dxa"/>
                  <w:shd w:val="clear" w:color="auto" w:fill="auto"/>
                  <w:vAlign w:val="center"/>
                </w:tcPr>
                <w:p w14:paraId="7B0C869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8</w:t>
                  </w:r>
                </w:p>
              </w:tc>
              <w:tc>
                <w:tcPr>
                  <w:tcW w:w="1066" w:type="dxa"/>
                  <w:vMerge/>
                  <w:shd w:val="clear" w:color="auto" w:fill="auto"/>
                  <w:vAlign w:val="center"/>
                </w:tcPr>
                <w:p w14:paraId="2A949079"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20773339"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手持</w:t>
                  </w:r>
                  <w:r>
                    <w:rPr>
                      <w:rFonts w:ascii="Times New Roman" w:eastAsia="宋体" w:hAnsi="Times New Roman" w:hint="eastAsia"/>
                      <w:bCs/>
                      <w:szCs w:val="21"/>
                    </w:rPr>
                    <w:t>PDA</w:t>
                  </w:r>
                </w:p>
              </w:tc>
              <w:tc>
                <w:tcPr>
                  <w:tcW w:w="1151" w:type="dxa"/>
                  <w:shd w:val="clear" w:color="auto" w:fill="auto"/>
                  <w:vAlign w:val="center"/>
                </w:tcPr>
                <w:p w14:paraId="17F4CD34" w14:textId="77777777" w:rsidR="00C73201" w:rsidRDefault="00000000">
                  <w:pPr>
                    <w:jc w:val="center"/>
                    <w:rPr>
                      <w:rFonts w:ascii="Times New Roman" w:eastAsia="宋体" w:hAnsi="Times New Roman"/>
                      <w:szCs w:val="21"/>
                    </w:rPr>
                  </w:pPr>
                  <w:r>
                    <w:rPr>
                      <w:rFonts w:ascii="Times New Roman" w:hAnsi="Times New Roman" w:hint="eastAsia"/>
                    </w:rPr>
                    <w:t xml:space="preserve">16.8 </w:t>
                  </w:r>
                </w:p>
              </w:tc>
              <w:tc>
                <w:tcPr>
                  <w:tcW w:w="1152" w:type="dxa"/>
                  <w:shd w:val="clear" w:color="auto" w:fill="auto"/>
                  <w:vAlign w:val="center"/>
                </w:tcPr>
                <w:p w14:paraId="2570FFE9" w14:textId="77777777" w:rsidR="00C73201" w:rsidRDefault="00000000">
                  <w:pPr>
                    <w:jc w:val="center"/>
                    <w:rPr>
                      <w:rFonts w:ascii="Times New Roman" w:eastAsia="宋体" w:hAnsi="Times New Roman"/>
                      <w:szCs w:val="21"/>
                    </w:rPr>
                  </w:pPr>
                  <w:r>
                    <w:rPr>
                      <w:rFonts w:ascii="Times New Roman" w:hAnsi="Times New Roman" w:hint="eastAsia"/>
                    </w:rPr>
                    <w:t xml:space="preserve">29.4 </w:t>
                  </w:r>
                </w:p>
              </w:tc>
              <w:tc>
                <w:tcPr>
                  <w:tcW w:w="1151" w:type="dxa"/>
                  <w:shd w:val="clear" w:color="auto" w:fill="auto"/>
                  <w:vAlign w:val="center"/>
                </w:tcPr>
                <w:p w14:paraId="7B165413" w14:textId="77777777" w:rsidR="00C73201" w:rsidRDefault="00000000">
                  <w:pPr>
                    <w:jc w:val="center"/>
                    <w:rPr>
                      <w:rFonts w:ascii="Times New Roman" w:eastAsia="宋体" w:hAnsi="Times New Roman"/>
                      <w:szCs w:val="21"/>
                    </w:rPr>
                  </w:pPr>
                  <w:r>
                    <w:rPr>
                      <w:rFonts w:ascii="Times New Roman" w:hAnsi="Times New Roman" w:hint="eastAsia"/>
                    </w:rPr>
                    <w:t xml:space="preserve">11.0 </w:t>
                  </w:r>
                </w:p>
              </w:tc>
              <w:tc>
                <w:tcPr>
                  <w:tcW w:w="1151" w:type="dxa"/>
                  <w:shd w:val="clear" w:color="auto" w:fill="auto"/>
                  <w:vAlign w:val="center"/>
                </w:tcPr>
                <w:p w14:paraId="22A45337" w14:textId="77777777" w:rsidR="00C73201" w:rsidRDefault="00000000">
                  <w:pPr>
                    <w:jc w:val="center"/>
                    <w:rPr>
                      <w:rFonts w:ascii="Times New Roman" w:eastAsia="宋体" w:hAnsi="Times New Roman"/>
                      <w:szCs w:val="21"/>
                    </w:rPr>
                  </w:pPr>
                  <w:r>
                    <w:rPr>
                      <w:rFonts w:ascii="Times New Roman" w:hAnsi="Times New Roman" w:hint="eastAsia"/>
                    </w:rPr>
                    <w:t xml:space="preserve">14.5 </w:t>
                  </w:r>
                </w:p>
              </w:tc>
            </w:tr>
            <w:tr w:rsidR="00C73201" w14:paraId="7EA51DAE" w14:textId="77777777">
              <w:trPr>
                <w:trHeight w:val="283"/>
                <w:jc w:val="center"/>
              </w:trPr>
              <w:tc>
                <w:tcPr>
                  <w:tcW w:w="558" w:type="dxa"/>
                  <w:shd w:val="clear" w:color="auto" w:fill="auto"/>
                  <w:vAlign w:val="center"/>
                </w:tcPr>
                <w:p w14:paraId="0377DC6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9</w:t>
                  </w:r>
                </w:p>
              </w:tc>
              <w:tc>
                <w:tcPr>
                  <w:tcW w:w="1066" w:type="dxa"/>
                  <w:vMerge/>
                  <w:shd w:val="clear" w:color="auto" w:fill="auto"/>
                  <w:vAlign w:val="center"/>
                </w:tcPr>
                <w:p w14:paraId="284E3441"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5B37723C"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电动叉车</w:t>
                  </w:r>
                </w:p>
              </w:tc>
              <w:tc>
                <w:tcPr>
                  <w:tcW w:w="1151" w:type="dxa"/>
                  <w:shd w:val="clear" w:color="auto" w:fill="auto"/>
                  <w:vAlign w:val="center"/>
                </w:tcPr>
                <w:p w14:paraId="792652B7" w14:textId="77777777" w:rsidR="00C73201" w:rsidRDefault="00000000">
                  <w:pPr>
                    <w:jc w:val="center"/>
                    <w:rPr>
                      <w:rFonts w:ascii="Times New Roman" w:eastAsia="宋体" w:hAnsi="Times New Roman"/>
                      <w:szCs w:val="21"/>
                    </w:rPr>
                  </w:pPr>
                  <w:r>
                    <w:rPr>
                      <w:rFonts w:ascii="Times New Roman" w:hAnsi="Times New Roman" w:hint="eastAsia"/>
                    </w:rPr>
                    <w:t xml:space="preserve">32.9 </w:t>
                  </w:r>
                </w:p>
              </w:tc>
              <w:tc>
                <w:tcPr>
                  <w:tcW w:w="1152" w:type="dxa"/>
                  <w:shd w:val="clear" w:color="auto" w:fill="auto"/>
                  <w:vAlign w:val="center"/>
                </w:tcPr>
                <w:p w14:paraId="4E403E66" w14:textId="77777777" w:rsidR="00C73201" w:rsidRDefault="00000000">
                  <w:pPr>
                    <w:jc w:val="center"/>
                    <w:rPr>
                      <w:rFonts w:ascii="Times New Roman" w:eastAsia="宋体" w:hAnsi="Times New Roman"/>
                      <w:szCs w:val="21"/>
                    </w:rPr>
                  </w:pPr>
                  <w:r>
                    <w:rPr>
                      <w:rFonts w:ascii="Times New Roman" w:hAnsi="Times New Roman" w:hint="eastAsia"/>
                    </w:rPr>
                    <w:t xml:space="preserve">36.2 </w:t>
                  </w:r>
                </w:p>
              </w:tc>
              <w:tc>
                <w:tcPr>
                  <w:tcW w:w="1151" w:type="dxa"/>
                  <w:shd w:val="clear" w:color="auto" w:fill="auto"/>
                  <w:vAlign w:val="center"/>
                </w:tcPr>
                <w:p w14:paraId="11A6BC14" w14:textId="77777777" w:rsidR="00C73201" w:rsidRDefault="00000000">
                  <w:pPr>
                    <w:jc w:val="center"/>
                    <w:rPr>
                      <w:rFonts w:ascii="Times New Roman" w:eastAsia="宋体" w:hAnsi="Times New Roman"/>
                      <w:szCs w:val="21"/>
                    </w:rPr>
                  </w:pPr>
                  <w:r>
                    <w:rPr>
                      <w:rFonts w:ascii="Times New Roman" w:hAnsi="Times New Roman" w:hint="eastAsia"/>
                    </w:rPr>
                    <w:t xml:space="preserve">23.3 </w:t>
                  </w:r>
                </w:p>
              </w:tc>
              <w:tc>
                <w:tcPr>
                  <w:tcW w:w="1151" w:type="dxa"/>
                  <w:shd w:val="clear" w:color="auto" w:fill="auto"/>
                  <w:vAlign w:val="center"/>
                </w:tcPr>
                <w:p w14:paraId="448A09C2" w14:textId="77777777" w:rsidR="00C73201" w:rsidRDefault="00000000">
                  <w:pPr>
                    <w:jc w:val="center"/>
                    <w:rPr>
                      <w:rFonts w:ascii="Times New Roman" w:eastAsia="宋体" w:hAnsi="Times New Roman"/>
                      <w:szCs w:val="21"/>
                    </w:rPr>
                  </w:pPr>
                  <w:r>
                    <w:rPr>
                      <w:rFonts w:ascii="Times New Roman" w:hAnsi="Times New Roman" w:hint="eastAsia"/>
                    </w:rPr>
                    <w:t xml:space="preserve">30.0 </w:t>
                  </w:r>
                </w:p>
              </w:tc>
            </w:tr>
            <w:tr w:rsidR="00C73201" w14:paraId="7DED419C" w14:textId="77777777">
              <w:trPr>
                <w:trHeight w:val="283"/>
                <w:jc w:val="center"/>
              </w:trPr>
              <w:tc>
                <w:tcPr>
                  <w:tcW w:w="558" w:type="dxa"/>
                  <w:shd w:val="clear" w:color="auto" w:fill="auto"/>
                  <w:vAlign w:val="center"/>
                </w:tcPr>
                <w:p w14:paraId="1F70A3F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w:t>
                  </w:r>
                </w:p>
              </w:tc>
              <w:tc>
                <w:tcPr>
                  <w:tcW w:w="1066" w:type="dxa"/>
                  <w:vMerge/>
                  <w:shd w:val="clear" w:color="auto" w:fill="auto"/>
                  <w:vAlign w:val="center"/>
                </w:tcPr>
                <w:p w14:paraId="3F4FB31E"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6F97650E" w14:textId="77777777" w:rsidR="00C73201" w:rsidRDefault="00000000">
                  <w:pPr>
                    <w:jc w:val="center"/>
                    <w:rPr>
                      <w:rFonts w:ascii="Times New Roman" w:eastAsia="宋体" w:hAnsi="Times New Roman"/>
                      <w:szCs w:val="21"/>
                    </w:rPr>
                  </w:pPr>
                  <w:r>
                    <w:rPr>
                      <w:rFonts w:ascii="Times New Roman" w:eastAsia="宋体" w:hAnsi="Times New Roman" w:hint="eastAsia"/>
                      <w:bCs/>
                      <w:szCs w:val="21"/>
                    </w:rPr>
                    <w:t>站驾式电动搬运车</w:t>
                  </w:r>
                </w:p>
              </w:tc>
              <w:tc>
                <w:tcPr>
                  <w:tcW w:w="1151" w:type="dxa"/>
                  <w:shd w:val="clear" w:color="auto" w:fill="auto"/>
                  <w:vAlign w:val="center"/>
                </w:tcPr>
                <w:p w14:paraId="1E0CBE27" w14:textId="77777777" w:rsidR="00C73201" w:rsidRDefault="00000000">
                  <w:pPr>
                    <w:jc w:val="center"/>
                    <w:rPr>
                      <w:rFonts w:ascii="Times New Roman" w:eastAsia="宋体" w:hAnsi="Times New Roman"/>
                      <w:szCs w:val="21"/>
                    </w:rPr>
                  </w:pPr>
                  <w:r>
                    <w:rPr>
                      <w:rFonts w:ascii="Times New Roman" w:hAnsi="Times New Roman" w:hint="eastAsia"/>
                    </w:rPr>
                    <w:t xml:space="preserve">30.5 </w:t>
                  </w:r>
                </w:p>
              </w:tc>
              <w:tc>
                <w:tcPr>
                  <w:tcW w:w="1152" w:type="dxa"/>
                  <w:shd w:val="clear" w:color="auto" w:fill="auto"/>
                  <w:vAlign w:val="center"/>
                </w:tcPr>
                <w:p w14:paraId="69E79F94" w14:textId="77777777" w:rsidR="00C73201" w:rsidRDefault="00000000">
                  <w:pPr>
                    <w:jc w:val="center"/>
                    <w:rPr>
                      <w:rFonts w:ascii="Times New Roman" w:eastAsia="宋体" w:hAnsi="Times New Roman"/>
                      <w:szCs w:val="21"/>
                    </w:rPr>
                  </w:pPr>
                  <w:r>
                    <w:rPr>
                      <w:rFonts w:ascii="Times New Roman" w:hAnsi="Times New Roman" w:hint="eastAsia"/>
                    </w:rPr>
                    <w:t xml:space="preserve">36.5 </w:t>
                  </w:r>
                </w:p>
              </w:tc>
              <w:tc>
                <w:tcPr>
                  <w:tcW w:w="1151" w:type="dxa"/>
                  <w:shd w:val="clear" w:color="auto" w:fill="auto"/>
                  <w:vAlign w:val="center"/>
                </w:tcPr>
                <w:p w14:paraId="75E1E08E" w14:textId="77777777" w:rsidR="00C73201" w:rsidRDefault="00000000">
                  <w:pPr>
                    <w:jc w:val="center"/>
                    <w:rPr>
                      <w:rFonts w:ascii="Times New Roman" w:eastAsia="宋体" w:hAnsi="Times New Roman"/>
                      <w:szCs w:val="21"/>
                    </w:rPr>
                  </w:pPr>
                  <w:r>
                    <w:rPr>
                      <w:rFonts w:ascii="Times New Roman" w:hAnsi="Times New Roman" w:hint="eastAsia"/>
                    </w:rPr>
                    <w:t xml:space="preserve">20.9 </w:t>
                  </w:r>
                </w:p>
              </w:tc>
              <w:tc>
                <w:tcPr>
                  <w:tcW w:w="1151" w:type="dxa"/>
                  <w:shd w:val="clear" w:color="auto" w:fill="auto"/>
                  <w:vAlign w:val="center"/>
                </w:tcPr>
                <w:p w14:paraId="7570A816" w14:textId="77777777" w:rsidR="00C73201" w:rsidRDefault="00000000">
                  <w:pPr>
                    <w:jc w:val="center"/>
                    <w:rPr>
                      <w:rFonts w:ascii="Times New Roman" w:eastAsia="宋体" w:hAnsi="Times New Roman"/>
                      <w:szCs w:val="21"/>
                    </w:rPr>
                  </w:pPr>
                  <w:r>
                    <w:rPr>
                      <w:rFonts w:ascii="Times New Roman" w:hAnsi="Times New Roman" w:hint="eastAsia"/>
                    </w:rPr>
                    <w:t xml:space="preserve">26.5 </w:t>
                  </w:r>
                </w:p>
              </w:tc>
            </w:tr>
            <w:tr w:rsidR="00C73201" w14:paraId="5EDEB73C" w14:textId="77777777">
              <w:trPr>
                <w:trHeight w:val="283"/>
                <w:jc w:val="center"/>
              </w:trPr>
              <w:tc>
                <w:tcPr>
                  <w:tcW w:w="558" w:type="dxa"/>
                  <w:shd w:val="clear" w:color="auto" w:fill="auto"/>
                  <w:vAlign w:val="center"/>
                </w:tcPr>
                <w:p w14:paraId="11FAF3F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1</w:t>
                  </w:r>
                </w:p>
              </w:tc>
              <w:tc>
                <w:tcPr>
                  <w:tcW w:w="1066" w:type="dxa"/>
                  <w:vMerge/>
                  <w:shd w:val="clear" w:color="auto" w:fill="auto"/>
                  <w:vAlign w:val="center"/>
                </w:tcPr>
                <w:p w14:paraId="636EDD31"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2F28880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充电桩</w:t>
                  </w:r>
                </w:p>
              </w:tc>
              <w:tc>
                <w:tcPr>
                  <w:tcW w:w="1151" w:type="dxa"/>
                  <w:shd w:val="clear" w:color="auto" w:fill="auto"/>
                  <w:vAlign w:val="center"/>
                </w:tcPr>
                <w:p w14:paraId="40F8401A" w14:textId="77777777" w:rsidR="00C73201" w:rsidRDefault="00000000">
                  <w:pPr>
                    <w:jc w:val="center"/>
                    <w:rPr>
                      <w:rFonts w:ascii="Times New Roman" w:eastAsia="宋体" w:hAnsi="Times New Roman"/>
                      <w:szCs w:val="21"/>
                    </w:rPr>
                  </w:pPr>
                  <w:r>
                    <w:rPr>
                      <w:rFonts w:ascii="Times New Roman" w:hAnsi="Times New Roman" w:hint="eastAsia"/>
                    </w:rPr>
                    <w:t xml:space="preserve">4.4 </w:t>
                  </w:r>
                </w:p>
              </w:tc>
              <w:tc>
                <w:tcPr>
                  <w:tcW w:w="1152" w:type="dxa"/>
                  <w:shd w:val="clear" w:color="auto" w:fill="auto"/>
                  <w:vAlign w:val="center"/>
                </w:tcPr>
                <w:p w14:paraId="0EBFF612" w14:textId="77777777" w:rsidR="00C73201" w:rsidRDefault="00000000">
                  <w:pPr>
                    <w:jc w:val="center"/>
                    <w:rPr>
                      <w:rFonts w:ascii="Times New Roman" w:eastAsia="宋体" w:hAnsi="Times New Roman"/>
                      <w:szCs w:val="21"/>
                    </w:rPr>
                  </w:pPr>
                  <w:r>
                    <w:rPr>
                      <w:rFonts w:ascii="Times New Roman" w:hAnsi="Times New Roman" w:hint="eastAsia"/>
                    </w:rPr>
                    <w:t xml:space="preserve">29.4 </w:t>
                  </w:r>
                </w:p>
              </w:tc>
              <w:tc>
                <w:tcPr>
                  <w:tcW w:w="1151" w:type="dxa"/>
                  <w:shd w:val="clear" w:color="auto" w:fill="auto"/>
                  <w:vAlign w:val="center"/>
                </w:tcPr>
                <w:p w14:paraId="754FD518" w14:textId="77777777" w:rsidR="00C73201" w:rsidRDefault="00000000">
                  <w:pPr>
                    <w:jc w:val="center"/>
                    <w:rPr>
                      <w:rFonts w:ascii="Times New Roman" w:eastAsia="宋体" w:hAnsi="Times New Roman"/>
                      <w:szCs w:val="21"/>
                    </w:rPr>
                  </w:pPr>
                  <w:r>
                    <w:rPr>
                      <w:rFonts w:ascii="Times New Roman" w:hAnsi="Times New Roman" w:hint="eastAsia"/>
                    </w:rPr>
                    <w:t xml:space="preserve">23.1 </w:t>
                  </w:r>
                </w:p>
              </w:tc>
              <w:tc>
                <w:tcPr>
                  <w:tcW w:w="1151" w:type="dxa"/>
                  <w:shd w:val="clear" w:color="auto" w:fill="auto"/>
                  <w:vAlign w:val="center"/>
                </w:tcPr>
                <w:p w14:paraId="12AF01A4" w14:textId="77777777" w:rsidR="00C73201" w:rsidRDefault="00000000">
                  <w:pPr>
                    <w:jc w:val="center"/>
                    <w:rPr>
                      <w:rFonts w:ascii="Times New Roman" w:eastAsia="宋体" w:hAnsi="Times New Roman"/>
                      <w:szCs w:val="21"/>
                    </w:rPr>
                  </w:pPr>
                  <w:r>
                    <w:rPr>
                      <w:rFonts w:ascii="Times New Roman" w:hAnsi="Times New Roman" w:hint="eastAsia"/>
                    </w:rPr>
                    <w:t xml:space="preserve">10.0 </w:t>
                  </w:r>
                </w:p>
              </w:tc>
            </w:tr>
            <w:tr w:rsidR="00C73201" w14:paraId="2B80E0DF" w14:textId="77777777">
              <w:trPr>
                <w:trHeight w:val="283"/>
                <w:jc w:val="center"/>
              </w:trPr>
              <w:tc>
                <w:tcPr>
                  <w:tcW w:w="1624" w:type="dxa"/>
                  <w:gridSpan w:val="2"/>
                  <w:vMerge w:val="restart"/>
                  <w:shd w:val="clear" w:color="auto" w:fill="auto"/>
                  <w:vAlign w:val="center"/>
                </w:tcPr>
                <w:p w14:paraId="21285DA7"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昼间</w:t>
                  </w:r>
                </w:p>
              </w:tc>
              <w:tc>
                <w:tcPr>
                  <w:tcW w:w="2158" w:type="dxa"/>
                  <w:shd w:val="clear" w:color="auto" w:fill="auto"/>
                  <w:vAlign w:val="center"/>
                </w:tcPr>
                <w:p w14:paraId="249D95E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贡献值</w:t>
                  </w:r>
                </w:p>
              </w:tc>
              <w:tc>
                <w:tcPr>
                  <w:tcW w:w="1151" w:type="dxa"/>
                  <w:shd w:val="clear" w:color="auto" w:fill="auto"/>
                  <w:vAlign w:val="center"/>
                </w:tcPr>
                <w:p w14:paraId="4C8B93C8"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8.8</w:t>
                  </w:r>
                </w:p>
              </w:tc>
              <w:tc>
                <w:tcPr>
                  <w:tcW w:w="1152" w:type="dxa"/>
                  <w:shd w:val="clear" w:color="auto" w:fill="auto"/>
                  <w:vAlign w:val="center"/>
                </w:tcPr>
                <w:p w14:paraId="21B13E98"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2.3</w:t>
                  </w:r>
                </w:p>
              </w:tc>
              <w:tc>
                <w:tcPr>
                  <w:tcW w:w="1151" w:type="dxa"/>
                  <w:shd w:val="clear" w:color="auto" w:fill="auto"/>
                  <w:vAlign w:val="center"/>
                </w:tcPr>
                <w:p w14:paraId="27BB0604"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1.9</w:t>
                  </w:r>
                </w:p>
              </w:tc>
              <w:tc>
                <w:tcPr>
                  <w:tcW w:w="1151" w:type="dxa"/>
                  <w:shd w:val="clear" w:color="auto" w:fill="auto"/>
                  <w:vAlign w:val="center"/>
                </w:tcPr>
                <w:p w14:paraId="4CE29527"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9.0</w:t>
                  </w:r>
                </w:p>
              </w:tc>
            </w:tr>
            <w:tr w:rsidR="00C73201" w14:paraId="3DF3117F" w14:textId="77777777">
              <w:trPr>
                <w:trHeight w:val="283"/>
                <w:jc w:val="center"/>
              </w:trPr>
              <w:tc>
                <w:tcPr>
                  <w:tcW w:w="1624" w:type="dxa"/>
                  <w:gridSpan w:val="2"/>
                  <w:vMerge/>
                  <w:shd w:val="clear" w:color="auto" w:fill="auto"/>
                  <w:vAlign w:val="center"/>
                </w:tcPr>
                <w:p w14:paraId="0A3F8D7A"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4323393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背景值</w:t>
                  </w:r>
                </w:p>
              </w:tc>
              <w:tc>
                <w:tcPr>
                  <w:tcW w:w="1151" w:type="dxa"/>
                  <w:shd w:val="clear" w:color="auto" w:fill="auto"/>
                  <w:vAlign w:val="center"/>
                </w:tcPr>
                <w:p w14:paraId="3956E027"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8.5</w:t>
                  </w:r>
                </w:p>
              </w:tc>
              <w:tc>
                <w:tcPr>
                  <w:tcW w:w="1152" w:type="dxa"/>
                  <w:shd w:val="clear" w:color="auto" w:fill="auto"/>
                  <w:vAlign w:val="center"/>
                </w:tcPr>
                <w:p w14:paraId="54E20498"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7</w:t>
                  </w:r>
                  <w:r>
                    <w:rPr>
                      <w:rFonts w:ascii="Times New Roman" w:eastAsia="宋体" w:hAnsi="Times New Roman" w:hint="eastAsia"/>
                      <w:szCs w:val="21"/>
                    </w:rPr>
                    <w:t>.</w:t>
                  </w:r>
                  <w:r>
                    <w:rPr>
                      <w:rFonts w:ascii="Times New Roman" w:eastAsia="宋体" w:hAnsi="Times New Roman"/>
                      <w:szCs w:val="21"/>
                    </w:rPr>
                    <w:t>0</w:t>
                  </w:r>
                </w:p>
              </w:tc>
              <w:tc>
                <w:tcPr>
                  <w:tcW w:w="1151" w:type="dxa"/>
                  <w:shd w:val="clear" w:color="auto" w:fill="auto"/>
                  <w:vAlign w:val="center"/>
                </w:tcPr>
                <w:p w14:paraId="7DD71F8B"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6.0</w:t>
                  </w:r>
                </w:p>
              </w:tc>
              <w:tc>
                <w:tcPr>
                  <w:tcW w:w="1151" w:type="dxa"/>
                  <w:shd w:val="clear" w:color="auto" w:fill="auto"/>
                  <w:vAlign w:val="center"/>
                </w:tcPr>
                <w:p w14:paraId="40E22004"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9.0</w:t>
                  </w:r>
                </w:p>
              </w:tc>
            </w:tr>
            <w:tr w:rsidR="00C73201" w14:paraId="10E27126" w14:textId="77777777">
              <w:trPr>
                <w:trHeight w:val="283"/>
                <w:jc w:val="center"/>
              </w:trPr>
              <w:tc>
                <w:tcPr>
                  <w:tcW w:w="1624" w:type="dxa"/>
                  <w:gridSpan w:val="2"/>
                  <w:vMerge/>
                  <w:shd w:val="clear" w:color="auto" w:fill="auto"/>
                  <w:vAlign w:val="center"/>
                </w:tcPr>
                <w:p w14:paraId="30F2F906"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74482462"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叠加值</w:t>
                  </w:r>
                </w:p>
              </w:tc>
              <w:tc>
                <w:tcPr>
                  <w:tcW w:w="1151" w:type="dxa"/>
                  <w:shd w:val="clear" w:color="auto" w:fill="auto"/>
                  <w:vAlign w:val="center"/>
                </w:tcPr>
                <w:p w14:paraId="0EA8AF34"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8.5</w:t>
                  </w:r>
                </w:p>
              </w:tc>
              <w:tc>
                <w:tcPr>
                  <w:tcW w:w="1152" w:type="dxa"/>
                  <w:shd w:val="clear" w:color="auto" w:fill="auto"/>
                  <w:vAlign w:val="center"/>
                </w:tcPr>
                <w:p w14:paraId="78560B12"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8.3</w:t>
                  </w:r>
                </w:p>
              </w:tc>
              <w:tc>
                <w:tcPr>
                  <w:tcW w:w="1151" w:type="dxa"/>
                  <w:shd w:val="clear" w:color="auto" w:fill="auto"/>
                  <w:vAlign w:val="center"/>
                </w:tcPr>
                <w:p w14:paraId="17F39FB0"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6.2</w:t>
                  </w:r>
                </w:p>
              </w:tc>
              <w:tc>
                <w:tcPr>
                  <w:tcW w:w="1151" w:type="dxa"/>
                  <w:shd w:val="clear" w:color="auto" w:fill="auto"/>
                  <w:vAlign w:val="center"/>
                </w:tcPr>
                <w:p w14:paraId="7841D702"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9.0</w:t>
                  </w:r>
                </w:p>
              </w:tc>
            </w:tr>
            <w:tr w:rsidR="00C73201" w14:paraId="36499BA7" w14:textId="77777777">
              <w:trPr>
                <w:trHeight w:val="283"/>
                <w:jc w:val="center"/>
              </w:trPr>
              <w:tc>
                <w:tcPr>
                  <w:tcW w:w="1624" w:type="dxa"/>
                  <w:gridSpan w:val="2"/>
                  <w:vMerge/>
                  <w:shd w:val="clear" w:color="auto" w:fill="auto"/>
                  <w:vAlign w:val="center"/>
                </w:tcPr>
                <w:p w14:paraId="5A1B7760" w14:textId="77777777" w:rsidR="00C73201" w:rsidRDefault="00C73201">
                  <w:pPr>
                    <w:jc w:val="center"/>
                    <w:rPr>
                      <w:rFonts w:ascii="Times New Roman" w:eastAsia="宋体" w:hAnsi="Times New Roman"/>
                      <w:szCs w:val="21"/>
                    </w:rPr>
                  </w:pPr>
                </w:p>
              </w:tc>
              <w:tc>
                <w:tcPr>
                  <w:tcW w:w="2158" w:type="dxa"/>
                  <w:shd w:val="clear" w:color="auto" w:fill="auto"/>
                  <w:vAlign w:val="center"/>
                </w:tcPr>
                <w:p w14:paraId="6ABF7D0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标准值</w:t>
                  </w:r>
                </w:p>
              </w:tc>
              <w:tc>
                <w:tcPr>
                  <w:tcW w:w="1151" w:type="dxa"/>
                  <w:shd w:val="clear" w:color="auto" w:fill="auto"/>
                  <w:vAlign w:val="center"/>
                </w:tcPr>
                <w:p w14:paraId="4F2C8FF8"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65</w:t>
                  </w:r>
                </w:p>
              </w:tc>
              <w:tc>
                <w:tcPr>
                  <w:tcW w:w="1152" w:type="dxa"/>
                  <w:shd w:val="clear" w:color="auto" w:fill="auto"/>
                  <w:vAlign w:val="center"/>
                </w:tcPr>
                <w:p w14:paraId="7B9C04CB"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65</w:t>
                  </w:r>
                </w:p>
              </w:tc>
              <w:tc>
                <w:tcPr>
                  <w:tcW w:w="1151" w:type="dxa"/>
                  <w:shd w:val="clear" w:color="auto" w:fill="auto"/>
                  <w:vAlign w:val="center"/>
                </w:tcPr>
                <w:p w14:paraId="2B70C893"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65</w:t>
                  </w:r>
                </w:p>
              </w:tc>
              <w:tc>
                <w:tcPr>
                  <w:tcW w:w="1151" w:type="dxa"/>
                  <w:shd w:val="clear" w:color="auto" w:fill="auto"/>
                  <w:vAlign w:val="center"/>
                </w:tcPr>
                <w:p w14:paraId="20CB6760" w14:textId="77777777" w:rsidR="00C73201" w:rsidRDefault="00000000">
                  <w:pPr>
                    <w:widowControl/>
                    <w:jc w:val="center"/>
                    <w:rPr>
                      <w:rFonts w:ascii="Times New Roman" w:eastAsia="宋体" w:hAnsi="Times New Roman"/>
                      <w:szCs w:val="21"/>
                    </w:rPr>
                  </w:pPr>
                  <w:r>
                    <w:rPr>
                      <w:rFonts w:ascii="Times New Roman" w:eastAsia="宋体" w:hAnsi="Times New Roman" w:hint="eastAsia"/>
                      <w:szCs w:val="21"/>
                    </w:rPr>
                    <w:t>65</w:t>
                  </w:r>
                </w:p>
              </w:tc>
            </w:tr>
          </w:tbl>
          <w:p w14:paraId="40E51DF9"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由上表可知，建设项目各噪声设备经过采取有效控制措施后，建设项目昼间生产时，厂界外</w:t>
            </w:r>
            <w:r>
              <w:rPr>
                <w:rFonts w:ascii="Times New Roman" w:eastAsia="宋体" w:hAnsi="Times New Roman" w:hint="eastAsia"/>
                <w:bCs/>
                <w:sz w:val="24"/>
              </w:rPr>
              <w:t>1</w:t>
            </w:r>
            <w:r>
              <w:rPr>
                <w:rFonts w:ascii="Times New Roman" w:eastAsia="宋体" w:hAnsi="Times New Roman" w:hint="eastAsia"/>
                <w:bCs/>
                <w:sz w:val="24"/>
              </w:rPr>
              <w:t>米噪声排放情况可达到《工业企业厂界环境噪声排放标准》（</w:t>
            </w:r>
            <w:r>
              <w:rPr>
                <w:rFonts w:ascii="Times New Roman" w:eastAsia="宋体" w:hAnsi="Times New Roman"/>
                <w:bCs/>
                <w:sz w:val="24"/>
              </w:rPr>
              <w:t>GB12348-2008</w:t>
            </w:r>
            <w:r>
              <w:rPr>
                <w:rFonts w:ascii="Times New Roman" w:eastAsia="宋体" w:hAnsi="Times New Roman" w:hint="eastAsia"/>
                <w:bCs/>
                <w:sz w:val="24"/>
              </w:rPr>
              <w:t>）</w:t>
            </w:r>
            <w:r>
              <w:rPr>
                <w:rFonts w:ascii="Times New Roman" w:eastAsia="宋体" w:hAnsi="Times New Roman" w:hint="eastAsia"/>
                <w:bCs/>
                <w:sz w:val="24"/>
              </w:rPr>
              <w:t>3</w:t>
            </w:r>
            <w:r>
              <w:rPr>
                <w:rFonts w:ascii="Times New Roman" w:eastAsia="宋体" w:hAnsi="Times New Roman" w:hint="eastAsia"/>
                <w:bCs/>
                <w:sz w:val="24"/>
              </w:rPr>
              <w:t>类标准限值要求。</w:t>
            </w:r>
          </w:p>
          <w:p w14:paraId="30BBBE29"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、监测要求</w:t>
            </w:r>
          </w:p>
          <w:p w14:paraId="2D7B098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监测点位：厂界四周布置</w:t>
            </w:r>
            <w:r>
              <w:rPr>
                <w:rFonts w:ascii="Times New Roman" w:eastAsia="宋体" w:hAnsi="Times New Roman"/>
                <w:bCs/>
                <w:sz w:val="24"/>
              </w:rPr>
              <w:t>4</w:t>
            </w:r>
            <w:r>
              <w:rPr>
                <w:rFonts w:ascii="Times New Roman" w:eastAsia="宋体" w:hAnsi="Times New Roman"/>
                <w:bCs/>
                <w:sz w:val="24"/>
              </w:rPr>
              <w:t>个点位。</w:t>
            </w:r>
          </w:p>
          <w:p w14:paraId="642969B1"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监测时段：昼间。</w:t>
            </w:r>
          </w:p>
          <w:p w14:paraId="23C8897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监测频次：按《排污单位自行监测技术指南</w:t>
            </w:r>
            <w:r>
              <w:rPr>
                <w:rFonts w:ascii="Times New Roman" w:eastAsia="宋体" w:hAnsi="Times New Roman"/>
                <w:bCs/>
                <w:sz w:val="24"/>
              </w:rPr>
              <w:t xml:space="preserve"> </w:t>
            </w:r>
            <w:r>
              <w:rPr>
                <w:rFonts w:ascii="Times New Roman" w:eastAsia="宋体" w:hAnsi="Times New Roman"/>
                <w:bCs/>
                <w:sz w:val="24"/>
              </w:rPr>
              <w:t>总则》（</w:t>
            </w:r>
            <w:r>
              <w:rPr>
                <w:rFonts w:ascii="Times New Roman" w:eastAsia="宋体" w:hAnsi="Times New Roman"/>
                <w:bCs/>
                <w:sz w:val="24"/>
              </w:rPr>
              <w:t>HJ819-2017</w:t>
            </w:r>
            <w:r>
              <w:rPr>
                <w:rFonts w:ascii="Times New Roman" w:eastAsia="宋体" w:hAnsi="Times New Roman"/>
                <w:bCs/>
                <w:sz w:val="24"/>
              </w:rPr>
              <w:t>）要求，每季度监测一次。</w:t>
            </w:r>
          </w:p>
          <w:p w14:paraId="5F4F403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监测因子：厂界噪声昼间等效连续</w:t>
            </w:r>
            <w:r>
              <w:rPr>
                <w:rFonts w:ascii="Times New Roman" w:eastAsia="宋体" w:hAnsi="Times New Roman"/>
                <w:bCs/>
                <w:sz w:val="24"/>
              </w:rPr>
              <w:t>A</w:t>
            </w:r>
            <w:r>
              <w:rPr>
                <w:rFonts w:ascii="Times New Roman" w:eastAsia="宋体" w:hAnsi="Times New Roman"/>
                <w:bCs/>
                <w:sz w:val="24"/>
              </w:rPr>
              <w:t>声级</w:t>
            </w:r>
            <w:r>
              <w:rPr>
                <w:rFonts w:ascii="Times New Roman" w:eastAsia="宋体" w:hAnsi="Times New Roman"/>
                <w:bCs/>
                <w:sz w:val="24"/>
              </w:rPr>
              <w:t>Leq(A)</w:t>
            </w:r>
            <w:r>
              <w:rPr>
                <w:rFonts w:ascii="Times New Roman" w:eastAsia="宋体" w:hAnsi="Times New Roman"/>
                <w:bCs/>
                <w:sz w:val="24"/>
              </w:rPr>
              <w:t>。</w:t>
            </w:r>
          </w:p>
          <w:p w14:paraId="7E60A7CB"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噪声监测位置、监测因子、频率等详见下表。</w:t>
            </w:r>
          </w:p>
          <w:p w14:paraId="5D122110"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.3-3  </w:t>
            </w:r>
            <w:r>
              <w:rPr>
                <w:rFonts w:ascii="Times New Roman" w:eastAsia="宋体" w:hAnsi="Times New Roman" w:hint="eastAsia"/>
                <w:b/>
                <w:sz w:val="24"/>
              </w:rPr>
              <w:t>运营期噪声监测计划表</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337"/>
              <w:gridCol w:w="1337"/>
              <w:gridCol w:w="1215"/>
              <w:gridCol w:w="3130"/>
            </w:tblGrid>
            <w:tr w:rsidR="00C73201" w14:paraId="7E3990A3" w14:textId="77777777">
              <w:trPr>
                <w:trHeight w:val="567"/>
              </w:trPr>
              <w:tc>
                <w:tcPr>
                  <w:tcW w:w="800" w:type="pct"/>
                  <w:tcBorders>
                    <w:top w:val="single" w:sz="12" w:space="0" w:color="auto"/>
                    <w:left w:val="nil"/>
                    <w:bottom w:val="single" w:sz="4" w:space="0" w:color="auto"/>
                    <w:right w:val="single" w:sz="4" w:space="0" w:color="auto"/>
                  </w:tcBorders>
                  <w:vAlign w:val="center"/>
                </w:tcPr>
                <w:p w14:paraId="1B8B48A5" w14:textId="77777777" w:rsidR="00C73201" w:rsidRDefault="00000000">
                  <w:pPr>
                    <w:pStyle w:val="af4"/>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监测点位</w:t>
                  </w:r>
                </w:p>
              </w:tc>
              <w:tc>
                <w:tcPr>
                  <w:tcW w:w="800" w:type="pct"/>
                  <w:tcBorders>
                    <w:top w:val="single" w:sz="12" w:space="0" w:color="auto"/>
                    <w:left w:val="nil"/>
                    <w:bottom w:val="single" w:sz="4" w:space="0" w:color="auto"/>
                    <w:right w:val="single" w:sz="4" w:space="0" w:color="auto"/>
                  </w:tcBorders>
                  <w:vAlign w:val="center"/>
                </w:tcPr>
                <w:p w14:paraId="496E8FA6" w14:textId="77777777" w:rsidR="00C73201" w:rsidRDefault="00000000">
                  <w:pPr>
                    <w:pStyle w:val="af4"/>
                    <w:adjustRightInd/>
                    <w:snapToGrid/>
                    <w:spacing w:beforeLines="0" w:afterLines="0" w:line="240" w:lineRule="auto"/>
                    <w:ind w:firstLineChars="0" w:firstLine="0"/>
                    <w:rPr>
                      <w:rFonts w:ascii="Times New Roman" w:eastAsia="宋体"/>
                      <w:b/>
                      <w:bCs/>
                      <w:sz w:val="21"/>
                      <w:szCs w:val="21"/>
                    </w:rPr>
                  </w:pPr>
                  <w:r>
                    <w:rPr>
                      <w:rFonts w:ascii="Times New Roman" w:eastAsia="宋体" w:hint="eastAsia"/>
                      <w:b/>
                      <w:bCs/>
                      <w:sz w:val="21"/>
                      <w:szCs w:val="21"/>
                    </w:rPr>
                    <w:t>监测时段</w:t>
                  </w:r>
                </w:p>
              </w:tc>
              <w:tc>
                <w:tcPr>
                  <w:tcW w:w="800" w:type="pct"/>
                  <w:tcBorders>
                    <w:top w:val="single" w:sz="12" w:space="0" w:color="auto"/>
                    <w:left w:val="nil"/>
                    <w:bottom w:val="single" w:sz="4" w:space="0" w:color="auto"/>
                    <w:right w:val="single" w:sz="4" w:space="0" w:color="auto"/>
                  </w:tcBorders>
                  <w:vAlign w:val="center"/>
                </w:tcPr>
                <w:p w14:paraId="3189A581" w14:textId="77777777" w:rsidR="00C73201" w:rsidRDefault="00000000">
                  <w:pPr>
                    <w:pStyle w:val="af4"/>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监测指标</w:t>
                  </w:r>
                </w:p>
              </w:tc>
              <w:tc>
                <w:tcPr>
                  <w:tcW w:w="727" w:type="pct"/>
                  <w:tcBorders>
                    <w:top w:val="single" w:sz="12" w:space="0" w:color="auto"/>
                    <w:left w:val="nil"/>
                    <w:bottom w:val="single" w:sz="4" w:space="0" w:color="auto"/>
                    <w:right w:val="single" w:sz="4" w:space="0" w:color="auto"/>
                  </w:tcBorders>
                  <w:vAlign w:val="center"/>
                </w:tcPr>
                <w:p w14:paraId="089F034F" w14:textId="77777777" w:rsidR="00C73201" w:rsidRDefault="00000000">
                  <w:pPr>
                    <w:pStyle w:val="af4"/>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监测频率</w:t>
                  </w:r>
                </w:p>
              </w:tc>
              <w:tc>
                <w:tcPr>
                  <w:tcW w:w="1874" w:type="pct"/>
                  <w:tcBorders>
                    <w:top w:val="single" w:sz="12" w:space="0" w:color="auto"/>
                    <w:left w:val="nil"/>
                    <w:bottom w:val="single" w:sz="4" w:space="0" w:color="auto"/>
                    <w:right w:val="nil"/>
                  </w:tcBorders>
                  <w:vAlign w:val="center"/>
                </w:tcPr>
                <w:p w14:paraId="574E9F13" w14:textId="77777777" w:rsidR="00C73201" w:rsidRDefault="00000000">
                  <w:pPr>
                    <w:pStyle w:val="af4"/>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执行排放标准</w:t>
                  </w:r>
                </w:p>
              </w:tc>
            </w:tr>
            <w:tr w:rsidR="00C73201" w14:paraId="02C424ED" w14:textId="77777777">
              <w:trPr>
                <w:trHeight w:val="567"/>
              </w:trPr>
              <w:tc>
                <w:tcPr>
                  <w:tcW w:w="800" w:type="pct"/>
                  <w:tcBorders>
                    <w:top w:val="single" w:sz="4" w:space="0" w:color="auto"/>
                    <w:left w:val="nil"/>
                    <w:bottom w:val="single" w:sz="12" w:space="0" w:color="auto"/>
                    <w:right w:val="single" w:sz="4" w:space="0" w:color="auto"/>
                  </w:tcBorders>
                  <w:vAlign w:val="center"/>
                </w:tcPr>
                <w:p w14:paraId="016EBD45" w14:textId="77777777" w:rsidR="00C73201" w:rsidRDefault="00000000">
                  <w:pPr>
                    <w:pStyle w:val="af4"/>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厂界</w:t>
                  </w:r>
                </w:p>
              </w:tc>
              <w:tc>
                <w:tcPr>
                  <w:tcW w:w="800" w:type="pct"/>
                  <w:tcBorders>
                    <w:top w:val="single" w:sz="4" w:space="0" w:color="auto"/>
                    <w:left w:val="nil"/>
                    <w:bottom w:val="single" w:sz="12" w:space="0" w:color="auto"/>
                    <w:right w:val="single" w:sz="4" w:space="0" w:color="auto"/>
                  </w:tcBorders>
                  <w:vAlign w:val="center"/>
                </w:tcPr>
                <w:p w14:paraId="105FC3E1" w14:textId="77777777" w:rsidR="00C73201" w:rsidRDefault="00000000">
                  <w:pPr>
                    <w:pStyle w:val="af4"/>
                    <w:adjustRightInd/>
                    <w:snapToGrid/>
                    <w:spacing w:beforeLines="0" w:afterLines="0" w:line="240" w:lineRule="auto"/>
                    <w:ind w:firstLineChars="0" w:firstLine="0"/>
                    <w:rPr>
                      <w:rFonts w:ascii="Times New Roman" w:eastAsia="宋体"/>
                      <w:sz w:val="21"/>
                      <w:szCs w:val="21"/>
                    </w:rPr>
                  </w:pPr>
                  <w:r>
                    <w:rPr>
                      <w:rFonts w:ascii="Times New Roman" w:eastAsia="宋体" w:hint="eastAsia"/>
                      <w:sz w:val="21"/>
                      <w:szCs w:val="21"/>
                    </w:rPr>
                    <w:t>昼间</w:t>
                  </w:r>
                </w:p>
              </w:tc>
              <w:tc>
                <w:tcPr>
                  <w:tcW w:w="800" w:type="pct"/>
                  <w:tcBorders>
                    <w:top w:val="single" w:sz="4" w:space="0" w:color="auto"/>
                    <w:left w:val="nil"/>
                    <w:bottom w:val="single" w:sz="12" w:space="0" w:color="auto"/>
                    <w:right w:val="single" w:sz="4" w:space="0" w:color="auto"/>
                  </w:tcBorders>
                  <w:vAlign w:val="center"/>
                </w:tcPr>
                <w:p w14:paraId="44EA50FA" w14:textId="77777777" w:rsidR="00C73201" w:rsidRDefault="00000000">
                  <w:pPr>
                    <w:pStyle w:val="af4"/>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等效连续声级</w:t>
                  </w:r>
                  <w:r>
                    <w:rPr>
                      <w:rFonts w:ascii="Times New Roman" w:eastAsia="宋体"/>
                      <w:sz w:val="21"/>
                      <w:szCs w:val="21"/>
                    </w:rPr>
                    <w:t>Leq</w:t>
                  </w:r>
                  <w:r>
                    <w:rPr>
                      <w:rFonts w:ascii="Times New Roman" w:eastAsia="宋体"/>
                      <w:sz w:val="21"/>
                      <w:szCs w:val="21"/>
                    </w:rPr>
                    <w:t>（</w:t>
                  </w:r>
                  <w:r>
                    <w:rPr>
                      <w:rFonts w:ascii="Times New Roman" w:eastAsia="宋体"/>
                      <w:sz w:val="21"/>
                      <w:szCs w:val="21"/>
                    </w:rPr>
                    <w:t>A</w:t>
                  </w:r>
                  <w:r>
                    <w:rPr>
                      <w:rFonts w:ascii="Times New Roman" w:eastAsia="宋体"/>
                      <w:sz w:val="21"/>
                      <w:szCs w:val="21"/>
                    </w:rPr>
                    <w:t>）</w:t>
                  </w:r>
                </w:p>
              </w:tc>
              <w:tc>
                <w:tcPr>
                  <w:tcW w:w="727" w:type="pct"/>
                  <w:tcBorders>
                    <w:top w:val="single" w:sz="4" w:space="0" w:color="auto"/>
                    <w:left w:val="nil"/>
                    <w:bottom w:val="single" w:sz="12" w:space="0" w:color="auto"/>
                    <w:right w:val="single" w:sz="4" w:space="0" w:color="auto"/>
                  </w:tcBorders>
                  <w:vAlign w:val="center"/>
                </w:tcPr>
                <w:p w14:paraId="6C315BAD" w14:textId="77777777" w:rsidR="00C73201" w:rsidRDefault="00000000">
                  <w:pPr>
                    <w:pStyle w:val="af4"/>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每季度</w:t>
                  </w:r>
                  <w:r>
                    <w:rPr>
                      <w:rFonts w:ascii="Times New Roman" w:eastAsia="宋体"/>
                      <w:sz w:val="21"/>
                      <w:szCs w:val="21"/>
                    </w:rPr>
                    <w:t>1</w:t>
                  </w:r>
                  <w:r>
                    <w:rPr>
                      <w:rFonts w:ascii="Times New Roman" w:eastAsia="宋体"/>
                      <w:sz w:val="21"/>
                      <w:szCs w:val="21"/>
                    </w:rPr>
                    <w:t>次</w:t>
                  </w:r>
                </w:p>
              </w:tc>
              <w:tc>
                <w:tcPr>
                  <w:tcW w:w="1874" w:type="pct"/>
                  <w:tcBorders>
                    <w:left w:val="nil"/>
                    <w:bottom w:val="single" w:sz="12" w:space="0" w:color="auto"/>
                    <w:right w:val="nil"/>
                  </w:tcBorders>
                  <w:vAlign w:val="center"/>
                </w:tcPr>
                <w:p w14:paraId="3C96DDB4" w14:textId="77777777" w:rsidR="00C73201" w:rsidRDefault="00000000">
                  <w:pPr>
                    <w:pStyle w:val="af4"/>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《工业企业厂界环境噪声排放标准》（</w:t>
                  </w:r>
                  <w:r>
                    <w:rPr>
                      <w:rFonts w:ascii="Times New Roman" w:eastAsia="宋体"/>
                      <w:sz w:val="21"/>
                      <w:szCs w:val="21"/>
                    </w:rPr>
                    <w:t>GB12348</w:t>
                  </w:r>
                  <w:r>
                    <w:rPr>
                      <w:rFonts w:ascii="Times New Roman" w:eastAsia="宋体"/>
                      <w:sz w:val="21"/>
                      <w:szCs w:val="21"/>
                    </w:rPr>
                    <w:t>－</w:t>
                  </w:r>
                  <w:r>
                    <w:rPr>
                      <w:rFonts w:ascii="Times New Roman" w:eastAsia="宋体"/>
                      <w:sz w:val="21"/>
                      <w:szCs w:val="21"/>
                    </w:rPr>
                    <w:t>2008</w:t>
                  </w:r>
                  <w:r>
                    <w:rPr>
                      <w:rFonts w:ascii="Times New Roman" w:eastAsia="宋体"/>
                      <w:sz w:val="21"/>
                      <w:szCs w:val="21"/>
                    </w:rPr>
                    <w:t>）</w:t>
                  </w:r>
                  <w:r>
                    <w:rPr>
                      <w:rFonts w:ascii="Times New Roman" w:eastAsia="宋体" w:hint="eastAsia"/>
                      <w:sz w:val="21"/>
                      <w:szCs w:val="21"/>
                    </w:rPr>
                    <w:t>3</w:t>
                  </w:r>
                  <w:r>
                    <w:rPr>
                      <w:rFonts w:ascii="Times New Roman" w:eastAsia="宋体" w:hint="eastAsia"/>
                      <w:sz w:val="21"/>
                      <w:szCs w:val="21"/>
                    </w:rPr>
                    <w:t>类标准</w:t>
                  </w:r>
                </w:p>
              </w:tc>
            </w:tr>
          </w:tbl>
          <w:p w14:paraId="39C9461B" w14:textId="77777777" w:rsidR="00C73201" w:rsidRDefault="00000000">
            <w:pPr>
              <w:spacing w:before="240" w:line="360" w:lineRule="auto"/>
              <w:rPr>
                <w:rFonts w:ascii="Times New Roman" w:eastAsia="宋体" w:hAnsi="Times New Roman"/>
                <w:b/>
                <w:sz w:val="24"/>
              </w:rPr>
            </w:pPr>
            <w:r>
              <w:rPr>
                <w:rFonts w:ascii="Times New Roman" w:eastAsia="宋体" w:hAnsi="Times New Roman" w:hint="eastAsia"/>
                <w:b/>
                <w:sz w:val="24"/>
              </w:rPr>
              <w:t>四、固体废物</w:t>
            </w:r>
          </w:p>
          <w:p w14:paraId="7993418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、固体废物源强分析</w:t>
            </w:r>
          </w:p>
          <w:p w14:paraId="21454F47"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根据《固体废物鉴别标准</w:t>
            </w:r>
            <w:r>
              <w:rPr>
                <w:rFonts w:ascii="Times New Roman" w:eastAsia="宋体" w:hAnsi="Times New Roman" w:hint="eastAsia"/>
                <w:bCs/>
                <w:sz w:val="24"/>
              </w:rPr>
              <w:t xml:space="preserve"> </w:t>
            </w:r>
            <w:r>
              <w:rPr>
                <w:rFonts w:ascii="Times New Roman" w:eastAsia="宋体" w:hAnsi="Times New Roman" w:hint="eastAsia"/>
                <w:bCs/>
                <w:sz w:val="24"/>
              </w:rPr>
              <w:t>通则》（</w:t>
            </w:r>
            <w:r>
              <w:rPr>
                <w:rFonts w:ascii="Times New Roman" w:eastAsia="宋体" w:hAnsi="Times New Roman" w:hint="eastAsia"/>
                <w:bCs/>
                <w:sz w:val="24"/>
              </w:rPr>
              <w:t>G</w:t>
            </w:r>
            <w:r>
              <w:rPr>
                <w:rFonts w:ascii="Times New Roman" w:eastAsia="宋体" w:hAnsi="Times New Roman"/>
                <w:bCs/>
                <w:sz w:val="24"/>
              </w:rPr>
              <w:t>B34330-2017</w:t>
            </w:r>
            <w:r>
              <w:rPr>
                <w:rFonts w:ascii="Times New Roman" w:eastAsia="宋体" w:hAnsi="Times New Roman" w:hint="eastAsia"/>
                <w:bCs/>
                <w:sz w:val="24"/>
              </w:rPr>
              <w:t>），固体废物是指在生产、生活和其他活动中产生的丧失原有利用价值或者虽未丧失利用价值但被抛弃或者放弃的固态、半固态和置于容器中的气态的物品、物质，以及法律、行政法规规定纳入固体废物管理的物品、物质。本项目运营期间固体废物产生情况如下：</w:t>
            </w:r>
          </w:p>
          <w:p w14:paraId="7AFF270A"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①</w:t>
            </w:r>
            <w:r>
              <w:rPr>
                <w:rFonts w:ascii="Times New Roman" w:eastAsia="宋体" w:hAnsi="Times New Roman" w:hint="eastAsia"/>
                <w:b/>
                <w:sz w:val="24"/>
              </w:rPr>
              <w:t>废包装容器：</w:t>
            </w:r>
            <w:r>
              <w:rPr>
                <w:rFonts w:ascii="Times New Roman" w:eastAsia="宋体" w:hAnsi="Times New Roman" w:hint="eastAsia"/>
                <w:bCs/>
                <w:sz w:val="24"/>
              </w:rPr>
              <w:t>本项目液压油、机油、齿轮油由吨桶包装，规格为</w:t>
            </w:r>
            <w:r>
              <w:rPr>
                <w:rFonts w:ascii="Times New Roman" w:eastAsia="宋体" w:hAnsi="Times New Roman" w:hint="eastAsia"/>
                <w:bCs/>
                <w:sz w:val="24"/>
              </w:rPr>
              <w:t>1</w:t>
            </w:r>
            <w:r>
              <w:rPr>
                <w:rFonts w:ascii="Times New Roman" w:eastAsia="宋体" w:hAnsi="Times New Roman"/>
                <w:bCs/>
                <w:sz w:val="24"/>
              </w:rPr>
              <w:t>t</w:t>
            </w:r>
            <w:r>
              <w:rPr>
                <w:rFonts w:ascii="Times New Roman" w:eastAsia="宋体" w:hAnsi="Times New Roman" w:hint="eastAsia"/>
                <w:bCs/>
                <w:sz w:val="24"/>
              </w:rPr>
              <w:t>/</w:t>
            </w:r>
            <w:r>
              <w:rPr>
                <w:rFonts w:ascii="Times New Roman" w:eastAsia="宋体" w:hAnsi="Times New Roman" w:hint="eastAsia"/>
                <w:bCs/>
                <w:sz w:val="24"/>
              </w:rPr>
              <w:t>桶；黄油由铁桶包装，规格为</w:t>
            </w:r>
            <w:r>
              <w:rPr>
                <w:rFonts w:ascii="Times New Roman" w:eastAsia="宋体" w:hAnsi="Times New Roman" w:hint="eastAsia"/>
                <w:bCs/>
                <w:sz w:val="24"/>
              </w:rPr>
              <w:t>1</w:t>
            </w:r>
            <w:r>
              <w:rPr>
                <w:rFonts w:ascii="Times New Roman" w:eastAsia="宋体" w:hAnsi="Times New Roman"/>
                <w:bCs/>
                <w:sz w:val="24"/>
              </w:rPr>
              <w:t>75</w:t>
            </w:r>
            <w:r>
              <w:rPr>
                <w:rFonts w:ascii="Times New Roman" w:eastAsia="宋体" w:hAnsi="Times New Roman" w:hint="eastAsia"/>
                <w:bCs/>
                <w:sz w:val="24"/>
              </w:rPr>
              <w:t>kg</w:t>
            </w:r>
            <w:r>
              <w:rPr>
                <w:rFonts w:ascii="Times New Roman" w:eastAsia="宋体" w:hAnsi="Times New Roman"/>
                <w:bCs/>
                <w:sz w:val="24"/>
              </w:rPr>
              <w:t>/</w:t>
            </w:r>
            <w:r>
              <w:rPr>
                <w:rFonts w:ascii="Times New Roman" w:eastAsia="宋体" w:hAnsi="Times New Roman" w:hint="eastAsia"/>
                <w:bCs/>
                <w:sz w:val="24"/>
              </w:rPr>
              <w:t>桶；制冷剂由铁罐包装，规格为</w:t>
            </w:r>
            <w:r>
              <w:rPr>
                <w:rFonts w:ascii="Times New Roman" w:eastAsia="宋体" w:hAnsi="Times New Roman" w:hint="eastAsia"/>
                <w:bCs/>
                <w:sz w:val="24"/>
              </w:rPr>
              <w:t>9</w:t>
            </w:r>
            <w:r>
              <w:rPr>
                <w:rFonts w:ascii="Times New Roman" w:eastAsia="宋体" w:hAnsi="Times New Roman"/>
                <w:bCs/>
                <w:sz w:val="24"/>
              </w:rPr>
              <w:t>50</w:t>
            </w:r>
            <w:r>
              <w:rPr>
                <w:rFonts w:ascii="Times New Roman" w:eastAsia="宋体" w:hAnsi="Times New Roman" w:hint="eastAsia"/>
                <w:bCs/>
                <w:sz w:val="24"/>
              </w:rPr>
              <w:t>g</w:t>
            </w:r>
            <w:r>
              <w:rPr>
                <w:rFonts w:ascii="Times New Roman" w:eastAsia="宋体" w:hAnsi="Times New Roman"/>
                <w:bCs/>
                <w:sz w:val="24"/>
              </w:rPr>
              <w:t>/</w:t>
            </w:r>
            <w:r>
              <w:rPr>
                <w:rFonts w:ascii="Times New Roman" w:eastAsia="宋体" w:hAnsi="Times New Roman" w:hint="eastAsia"/>
                <w:bCs/>
                <w:sz w:val="24"/>
              </w:rPr>
              <w:t>罐；甲醇由铁</w:t>
            </w:r>
            <w:r>
              <w:rPr>
                <w:rFonts w:ascii="Times New Roman" w:eastAsia="宋体" w:hAnsi="Times New Roman" w:hint="eastAsia"/>
                <w:bCs/>
                <w:sz w:val="24"/>
              </w:rPr>
              <w:lastRenderedPageBreak/>
              <w:t>桶包装，规格为</w:t>
            </w:r>
            <w:r>
              <w:rPr>
                <w:rFonts w:ascii="Times New Roman" w:eastAsia="宋体" w:hAnsi="Times New Roman" w:hint="eastAsia"/>
                <w:bCs/>
                <w:sz w:val="24"/>
              </w:rPr>
              <w:t>1</w:t>
            </w:r>
            <w:r>
              <w:rPr>
                <w:rFonts w:ascii="Times New Roman" w:eastAsia="宋体" w:hAnsi="Times New Roman"/>
                <w:bCs/>
                <w:sz w:val="24"/>
              </w:rPr>
              <w:t>50L/</w:t>
            </w:r>
            <w:r>
              <w:rPr>
                <w:rFonts w:ascii="Times New Roman" w:eastAsia="宋体" w:hAnsi="Times New Roman" w:hint="eastAsia"/>
                <w:bCs/>
                <w:sz w:val="24"/>
              </w:rPr>
              <w:t>桶；以上包装容器均由供应商回收、循环使用，不产生固体废物。</w:t>
            </w:r>
          </w:p>
          <w:p w14:paraId="29899914"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②</w:t>
            </w:r>
            <w:r>
              <w:rPr>
                <w:rFonts w:ascii="Times New Roman" w:eastAsia="宋体" w:hAnsi="Times New Roman" w:hint="eastAsia"/>
                <w:b/>
                <w:sz w:val="24"/>
              </w:rPr>
              <w:t>废配件：</w:t>
            </w:r>
            <w:r>
              <w:rPr>
                <w:rFonts w:ascii="Times New Roman" w:eastAsia="宋体" w:hAnsi="Times New Roman" w:hint="eastAsia"/>
                <w:bCs/>
                <w:sz w:val="24"/>
              </w:rPr>
              <w:t>根据企业提供资料，本项目生产过程中由于配件质量问题或安装时损坏等原因，会产生废配件</w:t>
            </w:r>
            <w:r>
              <w:rPr>
                <w:rFonts w:ascii="Times New Roman" w:eastAsia="宋体" w:hAnsi="Times New Roman" w:hint="eastAsia"/>
                <w:bCs/>
                <w:sz w:val="24"/>
              </w:rPr>
              <w:t>1</w:t>
            </w:r>
            <w:r>
              <w:rPr>
                <w:rFonts w:ascii="Times New Roman" w:eastAsia="宋体" w:hAnsi="Times New Roman"/>
                <w:bCs/>
                <w:sz w:val="24"/>
              </w:rPr>
              <w:t>2t/a</w:t>
            </w:r>
            <w:r>
              <w:rPr>
                <w:rFonts w:ascii="Times New Roman" w:eastAsia="宋体" w:hAnsi="Times New Roman" w:hint="eastAsia"/>
                <w:bCs/>
                <w:sz w:val="24"/>
              </w:rPr>
              <w:t>，约</w:t>
            </w:r>
            <w:r>
              <w:rPr>
                <w:rFonts w:ascii="Times New Roman" w:eastAsia="宋体" w:hAnsi="Times New Roman" w:hint="eastAsia"/>
                <w:bCs/>
                <w:sz w:val="24"/>
              </w:rPr>
              <w:t>8</w:t>
            </w:r>
            <w:r>
              <w:rPr>
                <w:rFonts w:ascii="Times New Roman" w:eastAsia="宋体" w:hAnsi="Times New Roman"/>
                <w:bCs/>
                <w:sz w:val="24"/>
              </w:rPr>
              <w:t>0%</w:t>
            </w:r>
            <w:r>
              <w:rPr>
                <w:rFonts w:ascii="Times New Roman" w:eastAsia="宋体" w:hAnsi="Times New Roman" w:hint="eastAsia"/>
                <w:bCs/>
                <w:sz w:val="24"/>
              </w:rPr>
              <w:t>退回供应商，约</w:t>
            </w:r>
            <w:r>
              <w:rPr>
                <w:rFonts w:ascii="Times New Roman" w:eastAsia="宋体" w:hAnsi="Times New Roman" w:hint="eastAsia"/>
                <w:bCs/>
                <w:sz w:val="24"/>
              </w:rPr>
              <w:t>2</w:t>
            </w:r>
            <w:r>
              <w:rPr>
                <w:rFonts w:ascii="Times New Roman" w:eastAsia="宋体" w:hAnsi="Times New Roman"/>
                <w:bCs/>
                <w:sz w:val="24"/>
              </w:rPr>
              <w:t>0%</w:t>
            </w:r>
            <w:r>
              <w:rPr>
                <w:rFonts w:ascii="Times New Roman" w:eastAsia="宋体" w:hAnsi="Times New Roman" w:hint="eastAsia"/>
                <w:bCs/>
                <w:sz w:val="24"/>
              </w:rPr>
              <w:t>作为一般固废处置，因此废配件产生量为</w:t>
            </w:r>
            <w:r>
              <w:rPr>
                <w:rFonts w:ascii="Times New Roman" w:eastAsia="宋体" w:hAnsi="Times New Roman" w:hint="eastAsia"/>
                <w:bCs/>
                <w:sz w:val="24"/>
              </w:rPr>
              <w:t>2</w:t>
            </w:r>
            <w:r>
              <w:rPr>
                <w:rFonts w:ascii="Times New Roman" w:eastAsia="宋体" w:hAnsi="Times New Roman"/>
                <w:bCs/>
                <w:sz w:val="24"/>
              </w:rPr>
              <w:t>.4t/a</w:t>
            </w:r>
            <w:r>
              <w:rPr>
                <w:rFonts w:ascii="Times New Roman" w:eastAsia="宋体" w:hAnsi="Times New Roman" w:hint="eastAsia"/>
                <w:bCs/>
                <w:sz w:val="24"/>
              </w:rPr>
              <w:t>，收集后外售综合利用。</w:t>
            </w:r>
          </w:p>
          <w:p w14:paraId="1EC26437"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③</w:t>
            </w:r>
            <w:r>
              <w:rPr>
                <w:rFonts w:ascii="Times New Roman" w:eastAsia="宋体" w:hAnsi="Times New Roman" w:hint="eastAsia"/>
                <w:b/>
                <w:sz w:val="24"/>
              </w:rPr>
              <w:t>废包装材料：</w:t>
            </w:r>
            <w:r>
              <w:rPr>
                <w:rFonts w:ascii="Times New Roman" w:eastAsia="宋体" w:hAnsi="Times New Roman" w:hint="eastAsia"/>
                <w:bCs/>
                <w:sz w:val="24"/>
              </w:rPr>
              <w:t>本项目各类外购配件拆包后将产生材质为塑料、纸、木材等材质的废包装材料，产生量约</w:t>
            </w:r>
            <w:r>
              <w:rPr>
                <w:rFonts w:ascii="Times New Roman" w:eastAsia="宋体" w:hAnsi="Times New Roman" w:hint="eastAsia"/>
                <w:bCs/>
                <w:sz w:val="24"/>
              </w:rPr>
              <w:t>1</w:t>
            </w:r>
            <w:r>
              <w:rPr>
                <w:rFonts w:ascii="Times New Roman" w:eastAsia="宋体" w:hAnsi="Times New Roman"/>
                <w:bCs/>
                <w:sz w:val="24"/>
              </w:rPr>
              <w:t>t/a</w:t>
            </w:r>
            <w:r>
              <w:rPr>
                <w:rFonts w:ascii="Times New Roman" w:eastAsia="宋体" w:hAnsi="Times New Roman" w:hint="eastAsia"/>
                <w:bCs/>
                <w:sz w:val="24"/>
              </w:rPr>
              <w:t>，经收集后外售综合利用。</w:t>
            </w:r>
          </w:p>
          <w:p w14:paraId="228B648E" w14:textId="77777777" w:rsidR="00C73201"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④</w:t>
            </w:r>
            <w:r>
              <w:rPr>
                <w:rFonts w:ascii="Times New Roman" w:eastAsia="宋体" w:hAnsi="Times New Roman" w:hint="eastAsia"/>
                <w:b/>
                <w:sz w:val="24"/>
              </w:rPr>
              <w:t>废手套：</w:t>
            </w:r>
            <w:r>
              <w:rPr>
                <w:rFonts w:ascii="Times New Roman" w:eastAsia="宋体" w:hAnsi="Times New Roman" w:hint="eastAsia"/>
                <w:bCs/>
                <w:sz w:val="24"/>
              </w:rPr>
              <w:t>本项目员工装配操作会产生废手套约</w:t>
            </w:r>
            <w:r>
              <w:rPr>
                <w:rFonts w:ascii="Times New Roman" w:eastAsia="宋体" w:hAnsi="Times New Roman" w:hint="eastAsia"/>
                <w:bCs/>
                <w:sz w:val="24"/>
              </w:rPr>
              <w:t>0</w:t>
            </w:r>
            <w:r>
              <w:rPr>
                <w:rFonts w:ascii="Times New Roman" w:eastAsia="宋体" w:hAnsi="Times New Roman"/>
                <w:bCs/>
                <w:sz w:val="24"/>
              </w:rPr>
              <w:t>.1t/a</w:t>
            </w:r>
            <w:r>
              <w:rPr>
                <w:rFonts w:ascii="Times New Roman" w:eastAsia="宋体" w:hAnsi="Times New Roman" w:hint="eastAsia"/>
                <w:bCs/>
                <w:sz w:val="24"/>
              </w:rPr>
              <w:t>，收集后由环卫部门统一清运。</w:t>
            </w:r>
          </w:p>
          <w:p w14:paraId="589D5581" w14:textId="77777777" w:rsidR="00C73201" w:rsidRDefault="00000000">
            <w:pPr>
              <w:spacing w:line="360" w:lineRule="auto"/>
              <w:ind w:firstLineChars="200" w:firstLine="482"/>
              <w:rPr>
                <w:rFonts w:ascii="Times New Roman" w:eastAsia="宋体" w:hAnsi="Times New Roman"/>
                <w:bCs/>
                <w:sz w:val="24"/>
              </w:rPr>
            </w:pPr>
            <w:bookmarkStart w:id="5" w:name="_Hlk159424451"/>
            <w:r>
              <w:rPr>
                <w:rFonts w:ascii="宋体" w:eastAsia="宋体" w:hAnsi="宋体" w:hint="eastAsia"/>
                <w:b/>
                <w:sz w:val="24"/>
              </w:rPr>
              <w:t>⑤</w:t>
            </w:r>
            <w:r>
              <w:rPr>
                <w:rFonts w:ascii="Times New Roman" w:eastAsia="宋体" w:hAnsi="Times New Roman" w:hint="eastAsia"/>
                <w:b/>
                <w:sz w:val="24"/>
              </w:rPr>
              <w:t>生活垃圾：</w:t>
            </w:r>
            <w:r>
              <w:rPr>
                <w:rFonts w:ascii="Times New Roman" w:eastAsia="宋体" w:hAnsi="Times New Roman" w:hint="eastAsia"/>
                <w:bCs/>
                <w:sz w:val="24"/>
              </w:rPr>
              <w:t>本项目职工人数为</w:t>
            </w:r>
            <w:r>
              <w:rPr>
                <w:rFonts w:ascii="Times New Roman" w:eastAsia="宋体" w:hAnsi="Times New Roman" w:hint="eastAsia"/>
                <w:bCs/>
                <w:sz w:val="24"/>
              </w:rPr>
              <w:t>6</w:t>
            </w:r>
            <w:r>
              <w:rPr>
                <w:rFonts w:ascii="Times New Roman" w:eastAsia="宋体" w:hAnsi="Times New Roman"/>
                <w:bCs/>
                <w:sz w:val="24"/>
              </w:rPr>
              <w:t>5</w:t>
            </w:r>
            <w:r>
              <w:rPr>
                <w:rFonts w:ascii="Times New Roman" w:eastAsia="宋体" w:hAnsi="Times New Roman" w:hint="eastAsia"/>
                <w:bCs/>
                <w:sz w:val="24"/>
              </w:rPr>
              <w:t>人，产生垃圾量为</w:t>
            </w:r>
            <w:r>
              <w:rPr>
                <w:rFonts w:ascii="Times New Roman" w:eastAsia="宋体" w:hAnsi="Times New Roman" w:hint="eastAsia"/>
                <w:bCs/>
                <w:sz w:val="24"/>
              </w:rPr>
              <w:t>0</w:t>
            </w:r>
            <w:r>
              <w:rPr>
                <w:rFonts w:ascii="Times New Roman" w:eastAsia="宋体" w:hAnsi="Times New Roman"/>
                <w:bCs/>
                <w:sz w:val="24"/>
              </w:rPr>
              <w:t>.5</w:t>
            </w:r>
            <w:r>
              <w:rPr>
                <w:rFonts w:ascii="Times New Roman" w:eastAsia="宋体" w:hAnsi="Times New Roman" w:hint="eastAsia"/>
                <w:bCs/>
                <w:sz w:val="24"/>
              </w:rPr>
              <w:t>kg</w:t>
            </w:r>
            <w:r>
              <w:rPr>
                <w:rFonts w:ascii="Times New Roman" w:eastAsia="宋体" w:hAnsi="Times New Roman"/>
                <w:bCs/>
                <w:sz w:val="24"/>
              </w:rPr>
              <w:t>/</w:t>
            </w:r>
            <w:r>
              <w:rPr>
                <w:rFonts w:ascii="Times New Roman" w:eastAsia="宋体" w:hAnsi="Times New Roman" w:hint="eastAsia"/>
                <w:bCs/>
                <w:sz w:val="24"/>
              </w:rPr>
              <w:t>人·</w:t>
            </w:r>
            <w:r>
              <w:rPr>
                <w:rFonts w:ascii="Times New Roman" w:eastAsia="宋体" w:hAnsi="Times New Roman" w:hint="eastAsia"/>
                <w:bCs/>
                <w:sz w:val="24"/>
              </w:rPr>
              <w:t>d</w:t>
            </w:r>
            <w:r>
              <w:rPr>
                <w:rFonts w:ascii="Times New Roman" w:eastAsia="宋体" w:hAnsi="Times New Roman" w:hint="eastAsia"/>
                <w:bCs/>
                <w:sz w:val="24"/>
              </w:rPr>
              <w:t>，年工作</w:t>
            </w:r>
            <w:r>
              <w:rPr>
                <w:rFonts w:ascii="Times New Roman" w:eastAsia="宋体" w:hAnsi="Times New Roman" w:hint="eastAsia"/>
                <w:bCs/>
                <w:sz w:val="24"/>
              </w:rPr>
              <w:t>3</w:t>
            </w:r>
            <w:r>
              <w:rPr>
                <w:rFonts w:ascii="Times New Roman" w:eastAsia="宋体" w:hAnsi="Times New Roman"/>
                <w:bCs/>
                <w:sz w:val="24"/>
              </w:rPr>
              <w:t>00</w:t>
            </w:r>
            <w:r>
              <w:rPr>
                <w:rFonts w:ascii="Times New Roman" w:eastAsia="宋体" w:hAnsi="Times New Roman" w:hint="eastAsia"/>
                <w:bCs/>
                <w:sz w:val="24"/>
              </w:rPr>
              <w:t>天。则生活垃圾产生量为</w:t>
            </w:r>
            <w:r>
              <w:rPr>
                <w:rFonts w:ascii="Times New Roman" w:eastAsia="宋体" w:hAnsi="Times New Roman" w:hint="eastAsia"/>
                <w:bCs/>
                <w:sz w:val="24"/>
              </w:rPr>
              <w:t>9</w:t>
            </w:r>
            <w:r>
              <w:rPr>
                <w:rFonts w:ascii="Times New Roman" w:eastAsia="宋体" w:hAnsi="Times New Roman"/>
                <w:bCs/>
                <w:sz w:val="24"/>
              </w:rPr>
              <w:t>.75t/a</w:t>
            </w:r>
            <w:r>
              <w:rPr>
                <w:rFonts w:ascii="Times New Roman" w:eastAsia="宋体" w:hAnsi="Times New Roman" w:hint="eastAsia"/>
                <w:bCs/>
                <w:sz w:val="24"/>
              </w:rPr>
              <w:t>，由环卫部门统一清运。</w:t>
            </w:r>
          </w:p>
          <w:bookmarkEnd w:id="5"/>
          <w:p w14:paraId="26E61F5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依据《固体废物鉴别标准</w:t>
            </w:r>
            <w:r>
              <w:rPr>
                <w:rFonts w:ascii="Times New Roman" w:eastAsia="宋体" w:hAnsi="Times New Roman" w:hint="eastAsia"/>
                <w:bCs/>
                <w:sz w:val="24"/>
              </w:rPr>
              <w:t xml:space="preserve"> </w:t>
            </w:r>
            <w:r>
              <w:rPr>
                <w:rFonts w:ascii="Times New Roman" w:eastAsia="宋体" w:hAnsi="Times New Roman" w:hint="eastAsia"/>
                <w:bCs/>
                <w:sz w:val="24"/>
              </w:rPr>
              <w:t>通则》（</w:t>
            </w:r>
            <w:r>
              <w:rPr>
                <w:rFonts w:ascii="Times New Roman" w:eastAsia="宋体" w:hAnsi="Times New Roman" w:hint="eastAsia"/>
                <w:bCs/>
                <w:sz w:val="24"/>
              </w:rPr>
              <w:t>G</w:t>
            </w:r>
            <w:r>
              <w:rPr>
                <w:rFonts w:ascii="Times New Roman" w:eastAsia="宋体" w:hAnsi="Times New Roman"/>
                <w:bCs/>
                <w:sz w:val="24"/>
              </w:rPr>
              <w:t>B34330-2017</w:t>
            </w:r>
            <w:r>
              <w:rPr>
                <w:rFonts w:ascii="Times New Roman" w:eastAsia="宋体" w:hAnsi="Times New Roman" w:hint="eastAsia"/>
                <w:bCs/>
                <w:sz w:val="24"/>
              </w:rPr>
              <w:t>），判定本公司固体废物属性：</w:t>
            </w:r>
          </w:p>
          <w:p w14:paraId="654E0308"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.4-1  </w:t>
            </w:r>
            <w:r>
              <w:rPr>
                <w:rFonts w:ascii="Times New Roman" w:eastAsia="宋体" w:hAnsi="Times New Roman" w:hint="eastAsia"/>
                <w:b/>
                <w:sz w:val="24"/>
              </w:rPr>
              <w:t>本项目固体废物产生情况汇总表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30"/>
              <w:gridCol w:w="1315"/>
              <w:gridCol w:w="1110"/>
              <w:gridCol w:w="543"/>
              <w:gridCol w:w="1540"/>
              <w:gridCol w:w="1000"/>
              <w:gridCol w:w="2449"/>
            </w:tblGrid>
            <w:tr w:rsidR="00C73201" w14:paraId="2CC8191B" w14:textId="77777777">
              <w:tc>
                <w:tcPr>
                  <w:tcW w:w="256" w:type="pct"/>
                  <w:vAlign w:val="center"/>
                </w:tcPr>
                <w:p w14:paraId="7CD7385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序号</w:t>
                  </w:r>
                </w:p>
              </w:tc>
              <w:tc>
                <w:tcPr>
                  <w:tcW w:w="784" w:type="pct"/>
                  <w:vAlign w:val="center"/>
                </w:tcPr>
                <w:p w14:paraId="6799A47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固废</w:t>
                  </w:r>
                  <w:r>
                    <w:rPr>
                      <w:rFonts w:ascii="Times New Roman" w:eastAsia="宋体" w:hAnsi="Times New Roman"/>
                      <w:b/>
                      <w:szCs w:val="21"/>
                    </w:rPr>
                    <w:t>名称</w:t>
                  </w:r>
                </w:p>
              </w:tc>
              <w:tc>
                <w:tcPr>
                  <w:tcW w:w="662" w:type="pct"/>
                  <w:vAlign w:val="center"/>
                </w:tcPr>
                <w:p w14:paraId="0C4860D9"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w:t>
                  </w:r>
                </w:p>
                <w:p w14:paraId="4FB82DF6" w14:textId="77777777" w:rsidR="00C73201" w:rsidRDefault="00000000">
                  <w:pPr>
                    <w:jc w:val="center"/>
                    <w:rPr>
                      <w:rFonts w:ascii="Times New Roman" w:eastAsia="宋体" w:hAnsi="Times New Roman"/>
                      <w:b/>
                      <w:szCs w:val="21"/>
                    </w:rPr>
                  </w:pPr>
                  <w:r>
                    <w:rPr>
                      <w:rFonts w:ascii="Times New Roman" w:eastAsia="宋体" w:hAnsi="Times New Roman"/>
                      <w:b/>
                      <w:szCs w:val="21"/>
                    </w:rPr>
                    <w:t>工序</w:t>
                  </w:r>
                </w:p>
              </w:tc>
              <w:tc>
                <w:tcPr>
                  <w:tcW w:w="324" w:type="pct"/>
                  <w:vAlign w:val="center"/>
                </w:tcPr>
                <w:p w14:paraId="67C81AF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形态</w:t>
                  </w:r>
                </w:p>
              </w:tc>
              <w:tc>
                <w:tcPr>
                  <w:tcW w:w="918" w:type="pct"/>
                  <w:vAlign w:val="center"/>
                </w:tcPr>
                <w:p w14:paraId="02C0804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主要成分</w:t>
                  </w:r>
                </w:p>
              </w:tc>
              <w:tc>
                <w:tcPr>
                  <w:tcW w:w="596" w:type="pct"/>
                  <w:vAlign w:val="center"/>
                </w:tcPr>
                <w:p w14:paraId="2E06F7B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产生量</w:t>
                  </w:r>
                  <w:r>
                    <w:rPr>
                      <w:rFonts w:ascii="Times New Roman" w:eastAsia="宋体" w:hAnsi="Times New Roman"/>
                      <w:b/>
                      <w:szCs w:val="21"/>
                    </w:rPr>
                    <w:t>（</w:t>
                  </w:r>
                  <w:r>
                    <w:rPr>
                      <w:rFonts w:ascii="Times New Roman" w:eastAsia="宋体" w:hAnsi="Times New Roman" w:hint="eastAsia"/>
                      <w:b/>
                      <w:szCs w:val="21"/>
                    </w:rPr>
                    <w:t>t/a</w:t>
                  </w:r>
                  <w:r>
                    <w:rPr>
                      <w:rFonts w:ascii="Times New Roman" w:eastAsia="宋体" w:hAnsi="Times New Roman"/>
                      <w:b/>
                      <w:szCs w:val="21"/>
                    </w:rPr>
                    <w:t>）</w:t>
                  </w:r>
                </w:p>
              </w:tc>
              <w:tc>
                <w:tcPr>
                  <w:tcW w:w="1460" w:type="pct"/>
                  <w:vAlign w:val="center"/>
                </w:tcPr>
                <w:p w14:paraId="5C5B11D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判定依据</w:t>
                  </w:r>
                </w:p>
              </w:tc>
            </w:tr>
            <w:tr w:rsidR="00C73201" w14:paraId="34981216" w14:textId="77777777">
              <w:tc>
                <w:tcPr>
                  <w:tcW w:w="256" w:type="pct"/>
                  <w:vAlign w:val="center"/>
                </w:tcPr>
                <w:p w14:paraId="1377FCE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784" w:type="pct"/>
                  <w:vAlign w:val="center"/>
                </w:tcPr>
                <w:p w14:paraId="7D2DC01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662" w:type="pct"/>
                  <w:vAlign w:val="center"/>
                </w:tcPr>
                <w:p w14:paraId="5F2F4FE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员工生活</w:t>
                  </w:r>
                  <w:r>
                    <w:rPr>
                      <w:rFonts w:ascii="Times New Roman" w:eastAsia="宋体" w:hAnsi="Times New Roman"/>
                      <w:bCs/>
                      <w:szCs w:val="21"/>
                    </w:rPr>
                    <w:t>、办公</w:t>
                  </w:r>
                </w:p>
              </w:tc>
              <w:tc>
                <w:tcPr>
                  <w:tcW w:w="324" w:type="pct"/>
                  <w:vAlign w:val="center"/>
                </w:tcPr>
                <w:p w14:paraId="351A370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918" w:type="pct"/>
                  <w:vAlign w:val="center"/>
                </w:tcPr>
                <w:p w14:paraId="49BCD72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办公</w:t>
                  </w:r>
                  <w:r>
                    <w:rPr>
                      <w:rFonts w:ascii="Times New Roman" w:eastAsia="宋体" w:hAnsi="Times New Roman"/>
                      <w:szCs w:val="21"/>
                    </w:rPr>
                    <w:t>及生活废物</w:t>
                  </w:r>
                </w:p>
              </w:tc>
              <w:tc>
                <w:tcPr>
                  <w:tcW w:w="596" w:type="pct"/>
                  <w:vAlign w:val="center"/>
                </w:tcPr>
                <w:p w14:paraId="6C9729C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.75</w:t>
                  </w:r>
                </w:p>
              </w:tc>
              <w:tc>
                <w:tcPr>
                  <w:tcW w:w="1460" w:type="pct"/>
                  <w:vAlign w:val="center"/>
                </w:tcPr>
                <w:p w14:paraId="7E2A374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4.4</w:t>
                  </w:r>
                  <w:r>
                    <w:rPr>
                      <w:rFonts w:ascii="Times New Roman" w:eastAsia="宋体" w:hAnsi="Times New Roman" w:hint="eastAsia"/>
                      <w:szCs w:val="21"/>
                    </w:rPr>
                    <w:t>其他</w:t>
                  </w:r>
                  <w:r>
                    <w:rPr>
                      <w:rFonts w:ascii="Times New Roman" w:eastAsia="宋体" w:hAnsi="Times New Roman"/>
                      <w:szCs w:val="21"/>
                    </w:rPr>
                    <w:t>b</w:t>
                  </w:r>
                  <w:r>
                    <w:rPr>
                      <w:rFonts w:ascii="Times New Roman" w:eastAsia="宋体" w:hAnsi="Times New Roman"/>
                      <w:szCs w:val="21"/>
                    </w:rPr>
                    <w:t>类</w:t>
                  </w:r>
                </w:p>
              </w:tc>
            </w:tr>
            <w:tr w:rsidR="00C73201" w14:paraId="0FA66130" w14:textId="77777777">
              <w:tc>
                <w:tcPr>
                  <w:tcW w:w="256" w:type="pct"/>
                  <w:vAlign w:val="center"/>
                </w:tcPr>
                <w:p w14:paraId="48FAA7B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784" w:type="pct"/>
                  <w:vAlign w:val="center"/>
                </w:tcPr>
                <w:p w14:paraId="5301DE0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废配件</w:t>
                  </w:r>
                </w:p>
              </w:tc>
              <w:tc>
                <w:tcPr>
                  <w:tcW w:w="662" w:type="pct"/>
                  <w:vAlign w:val="center"/>
                </w:tcPr>
                <w:p w14:paraId="09AF2FE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装配</w:t>
                  </w:r>
                </w:p>
              </w:tc>
              <w:tc>
                <w:tcPr>
                  <w:tcW w:w="324" w:type="pct"/>
                  <w:vAlign w:val="center"/>
                </w:tcPr>
                <w:p w14:paraId="20CE3CD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918" w:type="pct"/>
                  <w:vAlign w:val="center"/>
                </w:tcPr>
                <w:p w14:paraId="2301B2B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金属</w:t>
                  </w:r>
                </w:p>
              </w:tc>
              <w:tc>
                <w:tcPr>
                  <w:tcW w:w="596" w:type="pct"/>
                  <w:vAlign w:val="center"/>
                </w:tcPr>
                <w:p w14:paraId="1332EF4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.4</w:t>
                  </w:r>
                </w:p>
              </w:tc>
              <w:tc>
                <w:tcPr>
                  <w:tcW w:w="1460" w:type="pct"/>
                  <w:vAlign w:val="center"/>
                </w:tcPr>
                <w:p w14:paraId="2413335E" w14:textId="77777777" w:rsidR="00C73201" w:rsidRDefault="00000000">
                  <w:pPr>
                    <w:jc w:val="center"/>
                    <w:rPr>
                      <w:rFonts w:ascii="Times New Roman" w:eastAsia="宋体" w:hAnsi="Times New Roman"/>
                      <w:szCs w:val="21"/>
                    </w:rPr>
                  </w:pPr>
                  <w:r>
                    <w:rPr>
                      <w:rFonts w:ascii="Times New Roman" w:eastAsia="宋体" w:hAnsi="Times New Roman"/>
                      <w:szCs w:val="21"/>
                    </w:rPr>
                    <w:t>4.1</w:t>
                  </w:r>
                  <w:r>
                    <w:rPr>
                      <w:rFonts w:ascii="Times New Roman" w:eastAsia="宋体" w:hAnsi="Times New Roman" w:hint="eastAsia"/>
                      <w:szCs w:val="21"/>
                    </w:rPr>
                    <w:t>丧失</w:t>
                  </w:r>
                  <w:r>
                    <w:rPr>
                      <w:rFonts w:ascii="Times New Roman" w:eastAsia="宋体" w:hAnsi="Times New Roman"/>
                      <w:szCs w:val="21"/>
                    </w:rPr>
                    <w:t>原有价值的物质</w:t>
                  </w:r>
                  <w:r>
                    <w:rPr>
                      <w:rFonts w:ascii="Times New Roman" w:eastAsia="宋体" w:hAnsi="Times New Roman" w:hint="eastAsia"/>
                      <w:szCs w:val="21"/>
                    </w:rPr>
                    <w:t>h</w:t>
                  </w:r>
                  <w:r>
                    <w:rPr>
                      <w:rFonts w:ascii="Times New Roman" w:eastAsia="宋体" w:hAnsi="Times New Roman"/>
                      <w:szCs w:val="21"/>
                    </w:rPr>
                    <w:t>类</w:t>
                  </w:r>
                </w:p>
              </w:tc>
            </w:tr>
            <w:tr w:rsidR="00C73201" w14:paraId="088FCA14" w14:textId="77777777">
              <w:tc>
                <w:tcPr>
                  <w:tcW w:w="256" w:type="pct"/>
                  <w:vAlign w:val="center"/>
                </w:tcPr>
                <w:p w14:paraId="7CEB1F36" w14:textId="77777777" w:rsidR="00C73201" w:rsidRDefault="00000000">
                  <w:pPr>
                    <w:jc w:val="center"/>
                    <w:rPr>
                      <w:rFonts w:ascii="Times New Roman" w:eastAsia="宋体" w:hAnsi="Times New Roman"/>
                      <w:szCs w:val="21"/>
                    </w:rPr>
                  </w:pPr>
                  <w:r>
                    <w:rPr>
                      <w:rFonts w:ascii="Times New Roman" w:eastAsia="宋体" w:hAnsi="Times New Roman"/>
                      <w:szCs w:val="21"/>
                    </w:rPr>
                    <w:t>3</w:t>
                  </w:r>
                </w:p>
              </w:tc>
              <w:tc>
                <w:tcPr>
                  <w:tcW w:w="784" w:type="pct"/>
                  <w:vAlign w:val="center"/>
                </w:tcPr>
                <w:p w14:paraId="6319645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w:t>
                  </w:r>
                  <w:r>
                    <w:rPr>
                      <w:rFonts w:ascii="Times New Roman" w:eastAsia="宋体" w:hAnsi="Times New Roman"/>
                      <w:szCs w:val="21"/>
                    </w:rPr>
                    <w:t>手套</w:t>
                  </w:r>
                </w:p>
              </w:tc>
              <w:tc>
                <w:tcPr>
                  <w:tcW w:w="662" w:type="pct"/>
                  <w:vAlign w:val="center"/>
                </w:tcPr>
                <w:p w14:paraId="602B0BAF" w14:textId="77777777" w:rsidR="00C73201" w:rsidRDefault="00000000">
                  <w:pPr>
                    <w:jc w:val="center"/>
                    <w:rPr>
                      <w:rFonts w:ascii="Times New Roman" w:eastAsia="宋体" w:hAnsi="Times New Roman"/>
                      <w:bCs/>
                      <w:szCs w:val="21"/>
                    </w:rPr>
                  </w:pPr>
                  <w:r>
                    <w:rPr>
                      <w:rFonts w:ascii="Times New Roman" w:eastAsia="宋体" w:hAnsi="Times New Roman"/>
                      <w:bCs/>
                      <w:szCs w:val="21"/>
                    </w:rPr>
                    <w:t>员工操作</w:t>
                  </w:r>
                </w:p>
              </w:tc>
              <w:tc>
                <w:tcPr>
                  <w:tcW w:w="324" w:type="pct"/>
                  <w:vAlign w:val="center"/>
                </w:tcPr>
                <w:p w14:paraId="6E6C2D9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918" w:type="pct"/>
                  <w:vAlign w:val="center"/>
                </w:tcPr>
                <w:p w14:paraId="471EAF3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破损的</w:t>
                  </w:r>
                  <w:r>
                    <w:rPr>
                      <w:rFonts w:ascii="Times New Roman" w:eastAsia="宋体" w:hAnsi="Times New Roman"/>
                      <w:szCs w:val="21"/>
                    </w:rPr>
                    <w:t>手套</w:t>
                  </w:r>
                </w:p>
              </w:tc>
              <w:tc>
                <w:tcPr>
                  <w:tcW w:w="596" w:type="pct"/>
                  <w:vAlign w:val="center"/>
                </w:tcPr>
                <w:p w14:paraId="7F356A7C" w14:textId="77777777" w:rsidR="00C73201" w:rsidRDefault="00000000">
                  <w:pPr>
                    <w:jc w:val="center"/>
                    <w:rPr>
                      <w:rFonts w:ascii="Times New Roman" w:eastAsia="宋体" w:hAnsi="Times New Roman"/>
                      <w:szCs w:val="21"/>
                    </w:rPr>
                  </w:pPr>
                  <w:r>
                    <w:rPr>
                      <w:rFonts w:ascii="Times New Roman" w:eastAsia="宋体" w:hAnsi="Times New Roman"/>
                      <w:szCs w:val="21"/>
                    </w:rPr>
                    <w:t>0.1</w:t>
                  </w:r>
                </w:p>
              </w:tc>
              <w:tc>
                <w:tcPr>
                  <w:tcW w:w="1460" w:type="pct"/>
                  <w:vAlign w:val="center"/>
                </w:tcPr>
                <w:p w14:paraId="3F430125" w14:textId="77777777" w:rsidR="00C73201" w:rsidRDefault="00000000">
                  <w:pPr>
                    <w:jc w:val="center"/>
                    <w:rPr>
                      <w:rFonts w:ascii="Times New Roman" w:eastAsia="宋体" w:hAnsi="Times New Roman"/>
                      <w:szCs w:val="21"/>
                    </w:rPr>
                  </w:pPr>
                  <w:r>
                    <w:rPr>
                      <w:rFonts w:ascii="Times New Roman" w:eastAsia="宋体" w:hAnsi="Times New Roman"/>
                      <w:szCs w:val="21"/>
                    </w:rPr>
                    <w:t>4.1</w:t>
                  </w:r>
                  <w:r>
                    <w:rPr>
                      <w:rFonts w:ascii="Times New Roman" w:eastAsia="宋体" w:hAnsi="Times New Roman" w:hint="eastAsia"/>
                      <w:szCs w:val="21"/>
                    </w:rPr>
                    <w:t>丧失</w:t>
                  </w:r>
                  <w:r>
                    <w:rPr>
                      <w:rFonts w:ascii="Times New Roman" w:eastAsia="宋体" w:hAnsi="Times New Roman"/>
                      <w:szCs w:val="21"/>
                    </w:rPr>
                    <w:t>原有价值的物质</w:t>
                  </w:r>
                  <w:r>
                    <w:rPr>
                      <w:rFonts w:ascii="Times New Roman" w:eastAsia="宋体" w:hAnsi="Times New Roman" w:hint="eastAsia"/>
                      <w:szCs w:val="21"/>
                    </w:rPr>
                    <w:t>h</w:t>
                  </w:r>
                  <w:r>
                    <w:rPr>
                      <w:rFonts w:ascii="Times New Roman" w:eastAsia="宋体" w:hAnsi="Times New Roman"/>
                      <w:szCs w:val="21"/>
                    </w:rPr>
                    <w:t>类</w:t>
                  </w:r>
                </w:p>
              </w:tc>
            </w:tr>
            <w:tr w:rsidR="00C73201" w14:paraId="45260EAE" w14:textId="77777777">
              <w:tc>
                <w:tcPr>
                  <w:tcW w:w="256" w:type="pct"/>
                  <w:vAlign w:val="center"/>
                </w:tcPr>
                <w:p w14:paraId="0F480862" w14:textId="77777777" w:rsidR="00C73201" w:rsidRDefault="00000000">
                  <w:pPr>
                    <w:jc w:val="center"/>
                    <w:rPr>
                      <w:rFonts w:ascii="Times New Roman" w:eastAsia="宋体" w:hAnsi="Times New Roman"/>
                      <w:szCs w:val="21"/>
                    </w:rPr>
                  </w:pPr>
                  <w:r>
                    <w:rPr>
                      <w:rFonts w:ascii="Times New Roman" w:eastAsia="宋体" w:hAnsi="Times New Roman"/>
                      <w:szCs w:val="21"/>
                    </w:rPr>
                    <w:t>4</w:t>
                  </w:r>
                </w:p>
              </w:tc>
              <w:tc>
                <w:tcPr>
                  <w:tcW w:w="784" w:type="pct"/>
                  <w:vAlign w:val="center"/>
                </w:tcPr>
                <w:p w14:paraId="5976440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废包装材料</w:t>
                  </w:r>
                </w:p>
              </w:tc>
              <w:tc>
                <w:tcPr>
                  <w:tcW w:w="662" w:type="pct"/>
                  <w:vAlign w:val="center"/>
                </w:tcPr>
                <w:p w14:paraId="291CDC1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配件拆包</w:t>
                  </w:r>
                </w:p>
              </w:tc>
              <w:tc>
                <w:tcPr>
                  <w:tcW w:w="324" w:type="pct"/>
                  <w:vAlign w:val="center"/>
                </w:tcPr>
                <w:p w14:paraId="533461D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918" w:type="pct"/>
                  <w:vAlign w:val="center"/>
                </w:tcPr>
                <w:p w14:paraId="1B9ADFE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塑料、纸、木材</w:t>
                  </w:r>
                </w:p>
              </w:tc>
              <w:tc>
                <w:tcPr>
                  <w:tcW w:w="596" w:type="pct"/>
                  <w:vAlign w:val="center"/>
                </w:tcPr>
                <w:p w14:paraId="1F8D915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1460" w:type="pct"/>
                  <w:vAlign w:val="center"/>
                </w:tcPr>
                <w:p w14:paraId="150D9551" w14:textId="77777777" w:rsidR="00C73201" w:rsidRDefault="00000000">
                  <w:pPr>
                    <w:jc w:val="center"/>
                    <w:rPr>
                      <w:rFonts w:ascii="Times New Roman" w:eastAsia="宋体" w:hAnsi="Times New Roman"/>
                      <w:szCs w:val="21"/>
                    </w:rPr>
                  </w:pPr>
                  <w:r>
                    <w:rPr>
                      <w:rFonts w:ascii="Times New Roman" w:eastAsia="宋体" w:hAnsi="Times New Roman"/>
                      <w:szCs w:val="21"/>
                    </w:rPr>
                    <w:t>4.1</w:t>
                  </w:r>
                  <w:r>
                    <w:rPr>
                      <w:rFonts w:ascii="Times New Roman" w:eastAsia="宋体" w:hAnsi="Times New Roman" w:hint="eastAsia"/>
                      <w:szCs w:val="21"/>
                    </w:rPr>
                    <w:t>丧失</w:t>
                  </w:r>
                  <w:r>
                    <w:rPr>
                      <w:rFonts w:ascii="Times New Roman" w:eastAsia="宋体" w:hAnsi="Times New Roman"/>
                      <w:szCs w:val="21"/>
                    </w:rPr>
                    <w:t>原有价值的物质</w:t>
                  </w:r>
                  <w:r>
                    <w:rPr>
                      <w:rFonts w:ascii="Times New Roman" w:eastAsia="宋体" w:hAnsi="Times New Roman"/>
                      <w:szCs w:val="21"/>
                    </w:rPr>
                    <w:t>h</w:t>
                  </w:r>
                  <w:r>
                    <w:rPr>
                      <w:rFonts w:ascii="Times New Roman" w:eastAsia="宋体" w:hAnsi="Times New Roman"/>
                      <w:szCs w:val="21"/>
                    </w:rPr>
                    <w:t>类</w:t>
                  </w:r>
                </w:p>
              </w:tc>
            </w:tr>
          </w:tbl>
          <w:p w14:paraId="600E0346"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根据《国家危险废物名录》（</w:t>
            </w:r>
            <w:r>
              <w:rPr>
                <w:rFonts w:ascii="Times New Roman" w:eastAsia="宋体" w:hAnsi="Times New Roman" w:hint="eastAsia"/>
                <w:bCs/>
                <w:sz w:val="24"/>
              </w:rPr>
              <w:t>2</w:t>
            </w:r>
            <w:r>
              <w:rPr>
                <w:rFonts w:ascii="Times New Roman" w:eastAsia="宋体" w:hAnsi="Times New Roman"/>
                <w:bCs/>
                <w:sz w:val="24"/>
              </w:rPr>
              <w:t>021</w:t>
            </w:r>
            <w:r>
              <w:rPr>
                <w:rFonts w:ascii="Times New Roman" w:eastAsia="宋体" w:hAnsi="Times New Roman" w:hint="eastAsia"/>
                <w:bCs/>
                <w:sz w:val="24"/>
              </w:rPr>
              <w:t>版）以及《危险废物鉴别标准</w:t>
            </w:r>
            <w:r>
              <w:rPr>
                <w:rFonts w:ascii="Times New Roman" w:eastAsia="宋体" w:hAnsi="Times New Roman" w:hint="eastAsia"/>
                <w:bCs/>
                <w:sz w:val="24"/>
              </w:rPr>
              <w:t xml:space="preserve"> </w:t>
            </w:r>
            <w:r>
              <w:rPr>
                <w:rFonts w:ascii="Times New Roman" w:eastAsia="宋体" w:hAnsi="Times New Roman" w:hint="eastAsia"/>
                <w:bCs/>
                <w:sz w:val="24"/>
              </w:rPr>
              <w:t>通则》（</w:t>
            </w:r>
            <w:r>
              <w:rPr>
                <w:rFonts w:ascii="Times New Roman" w:eastAsia="宋体" w:hAnsi="Times New Roman" w:hint="eastAsia"/>
                <w:bCs/>
                <w:sz w:val="24"/>
              </w:rPr>
              <w:t>G</w:t>
            </w:r>
            <w:r>
              <w:rPr>
                <w:rFonts w:ascii="Times New Roman" w:eastAsia="宋体" w:hAnsi="Times New Roman"/>
                <w:bCs/>
                <w:sz w:val="24"/>
              </w:rPr>
              <w:t>B5085.7-2019</w:t>
            </w:r>
            <w:r>
              <w:rPr>
                <w:rFonts w:ascii="Times New Roman" w:eastAsia="宋体" w:hAnsi="Times New Roman" w:hint="eastAsia"/>
                <w:bCs/>
                <w:sz w:val="24"/>
              </w:rPr>
              <w:t>），判定建设项目产生的固体废物是否属于危险废物，具体判定结果见下表。</w:t>
            </w:r>
          </w:p>
          <w:p w14:paraId="14A07B02"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.4-2  </w:t>
            </w:r>
            <w:r>
              <w:rPr>
                <w:rFonts w:ascii="Times New Roman" w:eastAsia="宋体" w:hAnsi="Times New Roman" w:hint="eastAsia"/>
                <w:b/>
                <w:sz w:val="24"/>
              </w:rPr>
              <w:t>固体废物类别判定表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35"/>
              <w:gridCol w:w="1138"/>
              <w:gridCol w:w="585"/>
              <w:gridCol w:w="726"/>
              <w:gridCol w:w="431"/>
              <w:gridCol w:w="1181"/>
              <w:gridCol w:w="746"/>
              <w:gridCol w:w="852"/>
              <w:gridCol w:w="1387"/>
              <w:gridCol w:w="906"/>
            </w:tblGrid>
            <w:tr w:rsidR="00C73201" w14:paraId="2F75896C" w14:textId="77777777">
              <w:tc>
                <w:tcPr>
                  <w:tcW w:w="259" w:type="pct"/>
                  <w:vAlign w:val="center"/>
                </w:tcPr>
                <w:p w14:paraId="6B9BC8C0"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序号</w:t>
                  </w:r>
                </w:p>
              </w:tc>
              <w:tc>
                <w:tcPr>
                  <w:tcW w:w="678" w:type="pct"/>
                  <w:vAlign w:val="center"/>
                </w:tcPr>
                <w:p w14:paraId="5271637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固废名称</w:t>
                  </w:r>
                </w:p>
              </w:tc>
              <w:tc>
                <w:tcPr>
                  <w:tcW w:w="349" w:type="pct"/>
                  <w:vAlign w:val="center"/>
                </w:tcPr>
                <w:p w14:paraId="63018D7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属性</w:t>
                  </w:r>
                </w:p>
              </w:tc>
              <w:tc>
                <w:tcPr>
                  <w:tcW w:w="433" w:type="pct"/>
                  <w:vAlign w:val="center"/>
                </w:tcPr>
                <w:p w14:paraId="4D9DFCA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产生工序</w:t>
                  </w:r>
                </w:p>
              </w:tc>
              <w:tc>
                <w:tcPr>
                  <w:tcW w:w="257" w:type="pct"/>
                  <w:vAlign w:val="center"/>
                </w:tcPr>
                <w:p w14:paraId="40F18EDF"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形态</w:t>
                  </w:r>
                </w:p>
              </w:tc>
              <w:tc>
                <w:tcPr>
                  <w:tcW w:w="704" w:type="pct"/>
                  <w:vAlign w:val="center"/>
                </w:tcPr>
                <w:p w14:paraId="0E02C773"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主要成分</w:t>
                  </w:r>
                </w:p>
              </w:tc>
              <w:tc>
                <w:tcPr>
                  <w:tcW w:w="445" w:type="pct"/>
                  <w:vAlign w:val="center"/>
                </w:tcPr>
                <w:p w14:paraId="1BAA305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危险特性</w:t>
                  </w:r>
                </w:p>
              </w:tc>
              <w:tc>
                <w:tcPr>
                  <w:tcW w:w="508" w:type="pct"/>
                  <w:vAlign w:val="center"/>
                </w:tcPr>
                <w:p w14:paraId="6B0E325B"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废物</w:t>
                  </w:r>
                </w:p>
                <w:p w14:paraId="1AAEAD58"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类别</w:t>
                  </w:r>
                </w:p>
              </w:tc>
              <w:tc>
                <w:tcPr>
                  <w:tcW w:w="827" w:type="pct"/>
                  <w:vAlign w:val="center"/>
                </w:tcPr>
                <w:p w14:paraId="3A3CCC2E"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废物代码</w:t>
                  </w:r>
                </w:p>
              </w:tc>
              <w:tc>
                <w:tcPr>
                  <w:tcW w:w="540" w:type="pct"/>
                  <w:vAlign w:val="center"/>
                </w:tcPr>
                <w:p w14:paraId="4971D7ED"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估算</w:t>
                  </w:r>
                  <w:r>
                    <w:rPr>
                      <w:rFonts w:ascii="Times New Roman" w:eastAsia="宋体" w:hAnsi="Times New Roman"/>
                      <w:b/>
                      <w:szCs w:val="21"/>
                    </w:rPr>
                    <w:t>产生量（</w:t>
                  </w:r>
                  <w:r>
                    <w:rPr>
                      <w:rFonts w:ascii="Times New Roman" w:eastAsia="宋体" w:hAnsi="Times New Roman" w:hint="eastAsia"/>
                      <w:b/>
                      <w:szCs w:val="21"/>
                    </w:rPr>
                    <w:t>t/a</w:t>
                  </w:r>
                  <w:r>
                    <w:rPr>
                      <w:rFonts w:ascii="Times New Roman" w:eastAsia="宋体" w:hAnsi="Times New Roman"/>
                      <w:b/>
                      <w:szCs w:val="21"/>
                    </w:rPr>
                    <w:t>）</w:t>
                  </w:r>
                </w:p>
              </w:tc>
            </w:tr>
            <w:tr w:rsidR="00C73201" w14:paraId="2A128988" w14:textId="77777777">
              <w:tc>
                <w:tcPr>
                  <w:tcW w:w="259" w:type="pct"/>
                  <w:vAlign w:val="center"/>
                </w:tcPr>
                <w:p w14:paraId="4B25C468" w14:textId="77777777" w:rsidR="00C73201" w:rsidRDefault="00000000">
                  <w:pPr>
                    <w:jc w:val="center"/>
                    <w:rPr>
                      <w:rFonts w:ascii="Times New Roman" w:eastAsia="宋体" w:hAnsi="Times New Roman"/>
                      <w:szCs w:val="21"/>
                    </w:rPr>
                  </w:pPr>
                  <w:r>
                    <w:rPr>
                      <w:rFonts w:ascii="Times New Roman" w:eastAsia="宋体" w:hAnsi="Times New Roman"/>
                      <w:szCs w:val="21"/>
                    </w:rPr>
                    <w:t>1</w:t>
                  </w:r>
                </w:p>
              </w:tc>
              <w:tc>
                <w:tcPr>
                  <w:tcW w:w="678" w:type="pct"/>
                  <w:vAlign w:val="center"/>
                </w:tcPr>
                <w:p w14:paraId="02ECB14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废手套</w:t>
                  </w:r>
                </w:p>
              </w:tc>
              <w:tc>
                <w:tcPr>
                  <w:tcW w:w="349" w:type="pct"/>
                  <w:vMerge w:val="restart"/>
                  <w:vAlign w:val="center"/>
                </w:tcPr>
                <w:p w14:paraId="4D5904E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一般固废</w:t>
                  </w:r>
                </w:p>
              </w:tc>
              <w:tc>
                <w:tcPr>
                  <w:tcW w:w="433" w:type="pct"/>
                  <w:vAlign w:val="center"/>
                </w:tcPr>
                <w:p w14:paraId="6B1DAFD0" w14:textId="77777777" w:rsidR="00C73201" w:rsidRDefault="00000000">
                  <w:pPr>
                    <w:jc w:val="center"/>
                    <w:rPr>
                      <w:rFonts w:ascii="Times New Roman" w:eastAsia="宋体" w:hAnsi="Times New Roman"/>
                      <w:bCs/>
                      <w:szCs w:val="21"/>
                    </w:rPr>
                  </w:pPr>
                  <w:r>
                    <w:rPr>
                      <w:rFonts w:ascii="Times New Roman" w:eastAsia="宋体" w:hAnsi="Times New Roman"/>
                      <w:bCs/>
                      <w:szCs w:val="21"/>
                    </w:rPr>
                    <w:t>员工操作</w:t>
                  </w:r>
                </w:p>
              </w:tc>
              <w:tc>
                <w:tcPr>
                  <w:tcW w:w="257" w:type="pct"/>
                  <w:vAlign w:val="center"/>
                </w:tcPr>
                <w:p w14:paraId="6CEEC19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704" w:type="pct"/>
                  <w:vAlign w:val="center"/>
                </w:tcPr>
                <w:p w14:paraId="1E86720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破损</w:t>
                  </w:r>
                  <w:r>
                    <w:rPr>
                      <w:rFonts w:ascii="Times New Roman" w:eastAsia="宋体" w:hAnsi="Times New Roman"/>
                      <w:szCs w:val="21"/>
                    </w:rPr>
                    <w:t>的手套</w:t>
                  </w:r>
                </w:p>
              </w:tc>
              <w:tc>
                <w:tcPr>
                  <w:tcW w:w="445" w:type="pct"/>
                  <w:vAlign w:val="center"/>
                </w:tcPr>
                <w:p w14:paraId="26D1A08F" w14:textId="77777777" w:rsidR="00C73201" w:rsidRDefault="00000000">
                  <w:pPr>
                    <w:jc w:val="center"/>
                    <w:rPr>
                      <w:rFonts w:ascii="Times New Roman" w:eastAsia="宋体" w:hAnsi="Times New Roman"/>
                      <w:szCs w:val="21"/>
                    </w:rPr>
                  </w:pPr>
                  <w:r>
                    <w:rPr>
                      <w:rFonts w:ascii="Times New Roman" w:eastAsia="宋体" w:hAnsi="Times New Roman"/>
                      <w:szCs w:val="21"/>
                    </w:rPr>
                    <w:t>/</w:t>
                  </w:r>
                </w:p>
              </w:tc>
              <w:tc>
                <w:tcPr>
                  <w:tcW w:w="508" w:type="pct"/>
                  <w:vAlign w:val="center"/>
                </w:tcPr>
                <w:p w14:paraId="530946E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tc>
              <w:tc>
                <w:tcPr>
                  <w:tcW w:w="827" w:type="pct"/>
                  <w:vAlign w:val="center"/>
                </w:tcPr>
                <w:p w14:paraId="25F19AD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00-099-S17</w:t>
                  </w:r>
                </w:p>
              </w:tc>
              <w:tc>
                <w:tcPr>
                  <w:tcW w:w="540" w:type="pct"/>
                  <w:vAlign w:val="center"/>
                </w:tcPr>
                <w:p w14:paraId="40CD967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0.</w:t>
                  </w:r>
                  <w:r>
                    <w:rPr>
                      <w:rFonts w:ascii="Times New Roman" w:eastAsia="宋体" w:hAnsi="Times New Roman"/>
                      <w:szCs w:val="21"/>
                    </w:rPr>
                    <w:t>1</w:t>
                  </w:r>
                </w:p>
              </w:tc>
            </w:tr>
            <w:tr w:rsidR="00C73201" w14:paraId="712D1D76" w14:textId="77777777">
              <w:tc>
                <w:tcPr>
                  <w:tcW w:w="259" w:type="pct"/>
                  <w:vAlign w:val="center"/>
                </w:tcPr>
                <w:p w14:paraId="2432FDA0" w14:textId="77777777" w:rsidR="00C73201" w:rsidRDefault="00000000">
                  <w:pPr>
                    <w:jc w:val="center"/>
                    <w:rPr>
                      <w:rFonts w:ascii="Times New Roman" w:eastAsia="宋体" w:hAnsi="Times New Roman"/>
                      <w:szCs w:val="21"/>
                    </w:rPr>
                  </w:pPr>
                  <w:r>
                    <w:rPr>
                      <w:rFonts w:ascii="Times New Roman" w:eastAsia="宋体" w:hAnsi="Times New Roman"/>
                      <w:szCs w:val="21"/>
                    </w:rPr>
                    <w:t>2</w:t>
                  </w:r>
                </w:p>
              </w:tc>
              <w:tc>
                <w:tcPr>
                  <w:tcW w:w="678" w:type="pct"/>
                  <w:vAlign w:val="center"/>
                </w:tcPr>
                <w:p w14:paraId="5338A71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废配件</w:t>
                  </w:r>
                </w:p>
              </w:tc>
              <w:tc>
                <w:tcPr>
                  <w:tcW w:w="349" w:type="pct"/>
                  <w:vMerge/>
                  <w:vAlign w:val="center"/>
                </w:tcPr>
                <w:p w14:paraId="3F6EC72A" w14:textId="77777777" w:rsidR="00C73201" w:rsidRDefault="00C73201">
                  <w:pPr>
                    <w:jc w:val="center"/>
                    <w:rPr>
                      <w:rFonts w:ascii="Times New Roman" w:eastAsia="宋体" w:hAnsi="Times New Roman"/>
                      <w:szCs w:val="21"/>
                    </w:rPr>
                  </w:pPr>
                </w:p>
              </w:tc>
              <w:tc>
                <w:tcPr>
                  <w:tcW w:w="433" w:type="pct"/>
                  <w:vAlign w:val="center"/>
                </w:tcPr>
                <w:p w14:paraId="17DB7DBD"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装配</w:t>
                  </w:r>
                </w:p>
              </w:tc>
              <w:tc>
                <w:tcPr>
                  <w:tcW w:w="257" w:type="pct"/>
                  <w:vAlign w:val="center"/>
                </w:tcPr>
                <w:p w14:paraId="5A73693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704" w:type="pct"/>
                  <w:vAlign w:val="center"/>
                </w:tcPr>
                <w:p w14:paraId="18984D9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金属</w:t>
                  </w:r>
                </w:p>
              </w:tc>
              <w:tc>
                <w:tcPr>
                  <w:tcW w:w="445" w:type="pct"/>
                  <w:vAlign w:val="center"/>
                </w:tcPr>
                <w:p w14:paraId="25E5F8F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508" w:type="pct"/>
                  <w:vAlign w:val="center"/>
                </w:tcPr>
                <w:p w14:paraId="028DFF4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tc>
              <w:tc>
                <w:tcPr>
                  <w:tcW w:w="827" w:type="pct"/>
                  <w:vAlign w:val="center"/>
                </w:tcPr>
                <w:p w14:paraId="1C86A92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00-001-S17</w:t>
                  </w:r>
                </w:p>
              </w:tc>
              <w:tc>
                <w:tcPr>
                  <w:tcW w:w="540" w:type="pct"/>
                  <w:vAlign w:val="center"/>
                </w:tcPr>
                <w:p w14:paraId="7512E6C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.4</w:t>
                  </w:r>
                </w:p>
              </w:tc>
            </w:tr>
            <w:tr w:rsidR="00C73201" w14:paraId="57D63857" w14:textId="77777777">
              <w:tc>
                <w:tcPr>
                  <w:tcW w:w="259" w:type="pct"/>
                  <w:vAlign w:val="center"/>
                </w:tcPr>
                <w:p w14:paraId="6AD033B9" w14:textId="77777777" w:rsidR="00C73201" w:rsidRDefault="00000000">
                  <w:pPr>
                    <w:rPr>
                      <w:rFonts w:ascii="Times New Roman" w:eastAsia="宋体" w:hAnsi="Times New Roman"/>
                      <w:szCs w:val="21"/>
                    </w:rPr>
                  </w:pPr>
                  <w:r>
                    <w:rPr>
                      <w:rFonts w:ascii="Times New Roman" w:eastAsia="宋体" w:hAnsi="Times New Roman"/>
                      <w:szCs w:val="21"/>
                    </w:rPr>
                    <w:t>3</w:t>
                  </w:r>
                </w:p>
              </w:tc>
              <w:tc>
                <w:tcPr>
                  <w:tcW w:w="678" w:type="pct"/>
                  <w:vAlign w:val="center"/>
                </w:tcPr>
                <w:p w14:paraId="505D23C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废包装材</w:t>
                  </w:r>
                  <w:r>
                    <w:rPr>
                      <w:rFonts w:ascii="Times New Roman" w:eastAsia="宋体" w:hAnsi="Times New Roman" w:hint="eastAsia"/>
                      <w:szCs w:val="21"/>
                    </w:rPr>
                    <w:lastRenderedPageBreak/>
                    <w:t>料</w:t>
                  </w:r>
                </w:p>
              </w:tc>
              <w:tc>
                <w:tcPr>
                  <w:tcW w:w="349" w:type="pct"/>
                  <w:vMerge/>
                  <w:vAlign w:val="center"/>
                </w:tcPr>
                <w:p w14:paraId="2032BF4C" w14:textId="77777777" w:rsidR="00C73201" w:rsidRDefault="00C73201">
                  <w:pPr>
                    <w:jc w:val="center"/>
                    <w:rPr>
                      <w:rFonts w:ascii="Times New Roman" w:eastAsia="宋体" w:hAnsi="Times New Roman"/>
                      <w:szCs w:val="21"/>
                    </w:rPr>
                  </w:pPr>
                </w:p>
              </w:tc>
              <w:tc>
                <w:tcPr>
                  <w:tcW w:w="433" w:type="pct"/>
                  <w:vAlign w:val="center"/>
                </w:tcPr>
                <w:p w14:paraId="55E181F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配件</w:t>
                  </w:r>
                  <w:r>
                    <w:rPr>
                      <w:rFonts w:ascii="Times New Roman" w:eastAsia="宋体" w:hAnsi="Times New Roman" w:hint="eastAsia"/>
                      <w:bCs/>
                      <w:szCs w:val="21"/>
                    </w:rPr>
                    <w:lastRenderedPageBreak/>
                    <w:t>拆包</w:t>
                  </w:r>
                </w:p>
              </w:tc>
              <w:tc>
                <w:tcPr>
                  <w:tcW w:w="257" w:type="pct"/>
                  <w:vAlign w:val="center"/>
                </w:tcPr>
                <w:p w14:paraId="4743421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固</w:t>
                  </w:r>
                </w:p>
              </w:tc>
              <w:tc>
                <w:tcPr>
                  <w:tcW w:w="704" w:type="pct"/>
                  <w:vAlign w:val="center"/>
                </w:tcPr>
                <w:p w14:paraId="7A4B14A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塑料、</w:t>
                  </w:r>
                  <w:r>
                    <w:rPr>
                      <w:rFonts w:ascii="Times New Roman" w:eastAsia="宋体" w:hAnsi="Times New Roman" w:hint="eastAsia"/>
                      <w:szCs w:val="21"/>
                    </w:rPr>
                    <w:lastRenderedPageBreak/>
                    <w:t>纸、木材</w:t>
                  </w:r>
                </w:p>
              </w:tc>
              <w:tc>
                <w:tcPr>
                  <w:tcW w:w="445" w:type="pct"/>
                  <w:vAlign w:val="center"/>
                </w:tcPr>
                <w:p w14:paraId="2D64B35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w:t>
                  </w:r>
                </w:p>
              </w:tc>
              <w:tc>
                <w:tcPr>
                  <w:tcW w:w="508" w:type="pct"/>
                  <w:vAlign w:val="center"/>
                </w:tcPr>
                <w:p w14:paraId="0B402A7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tc>
              <w:tc>
                <w:tcPr>
                  <w:tcW w:w="827" w:type="pct"/>
                  <w:vAlign w:val="center"/>
                </w:tcPr>
                <w:p w14:paraId="37AA746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00-099-S17</w:t>
                  </w:r>
                </w:p>
              </w:tc>
              <w:tc>
                <w:tcPr>
                  <w:tcW w:w="540" w:type="pct"/>
                  <w:vAlign w:val="center"/>
                </w:tcPr>
                <w:p w14:paraId="21410E8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r>
            <w:tr w:rsidR="00C73201" w14:paraId="3329E7AC" w14:textId="77777777">
              <w:tc>
                <w:tcPr>
                  <w:tcW w:w="259" w:type="pct"/>
                  <w:vAlign w:val="center"/>
                </w:tcPr>
                <w:p w14:paraId="503C3467" w14:textId="77777777" w:rsidR="00C73201" w:rsidRDefault="00000000">
                  <w:pPr>
                    <w:rPr>
                      <w:rFonts w:ascii="Times New Roman" w:eastAsia="宋体" w:hAnsi="Times New Roman"/>
                      <w:szCs w:val="21"/>
                    </w:rPr>
                  </w:pPr>
                  <w:r>
                    <w:rPr>
                      <w:rFonts w:ascii="Times New Roman" w:eastAsia="宋体" w:hAnsi="Times New Roman"/>
                      <w:szCs w:val="21"/>
                    </w:rPr>
                    <w:t>4</w:t>
                  </w:r>
                </w:p>
              </w:tc>
              <w:tc>
                <w:tcPr>
                  <w:tcW w:w="678" w:type="pct"/>
                  <w:vAlign w:val="center"/>
                </w:tcPr>
                <w:p w14:paraId="30B3223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w:t>
                  </w:r>
                  <w:r>
                    <w:rPr>
                      <w:rFonts w:ascii="Times New Roman" w:eastAsia="宋体" w:hAnsi="Times New Roman"/>
                      <w:szCs w:val="21"/>
                    </w:rPr>
                    <w:t>垃圾</w:t>
                  </w:r>
                </w:p>
              </w:tc>
              <w:tc>
                <w:tcPr>
                  <w:tcW w:w="349" w:type="pct"/>
                  <w:vAlign w:val="center"/>
                </w:tcPr>
                <w:p w14:paraId="633581A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433" w:type="pct"/>
                  <w:vAlign w:val="center"/>
                </w:tcPr>
                <w:p w14:paraId="16BC01C5"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员工</w:t>
                  </w:r>
                  <w:r>
                    <w:rPr>
                      <w:rFonts w:ascii="Times New Roman" w:eastAsia="宋体" w:hAnsi="Times New Roman"/>
                      <w:bCs/>
                      <w:szCs w:val="21"/>
                    </w:rPr>
                    <w:t>生活、办公</w:t>
                  </w:r>
                </w:p>
              </w:tc>
              <w:tc>
                <w:tcPr>
                  <w:tcW w:w="257" w:type="pct"/>
                  <w:vAlign w:val="center"/>
                </w:tcPr>
                <w:p w14:paraId="459CA01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w:t>
                  </w:r>
                </w:p>
              </w:tc>
              <w:tc>
                <w:tcPr>
                  <w:tcW w:w="704" w:type="pct"/>
                  <w:vAlign w:val="center"/>
                </w:tcPr>
                <w:p w14:paraId="24B6245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办公</w:t>
                  </w:r>
                  <w:r>
                    <w:rPr>
                      <w:rFonts w:ascii="Times New Roman" w:eastAsia="宋体" w:hAnsi="Times New Roman"/>
                      <w:szCs w:val="21"/>
                    </w:rPr>
                    <w:t>及生活废物</w:t>
                  </w:r>
                </w:p>
              </w:tc>
              <w:tc>
                <w:tcPr>
                  <w:tcW w:w="445" w:type="pct"/>
                  <w:vAlign w:val="center"/>
                </w:tcPr>
                <w:p w14:paraId="7A9CE7D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508" w:type="pct"/>
                  <w:vAlign w:val="center"/>
                </w:tcPr>
                <w:p w14:paraId="7077BCF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99</w:t>
                  </w:r>
                </w:p>
              </w:tc>
              <w:tc>
                <w:tcPr>
                  <w:tcW w:w="827" w:type="pct"/>
                  <w:vAlign w:val="center"/>
                </w:tcPr>
                <w:p w14:paraId="3C99F64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900</w:t>
                  </w:r>
                  <w:r>
                    <w:rPr>
                      <w:rFonts w:ascii="Times New Roman" w:eastAsia="宋体" w:hAnsi="Times New Roman"/>
                      <w:szCs w:val="21"/>
                    </w:rPr>
                    <w:t>-999-99</w:t>
                  </w:r>
                </w:p>
              </w:tc>
              <w:tc>
                <w:tcPr>
                  <w:tcW w:w="540" w:type="pct"/>
                  <w:vAlign w:val="center"/>
                </w:tcPr>
                <w:p w14:paraId="7989B67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.75</w:t>
                  </w:r>
                </w:p>
              </w:tc>
            </w:tr>
          </w:tbl>
          <w:p w14:paraId="69A96F73"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、固体废物贮存和处置方式</w:t>
            </w:r>
          </w:p>
          <w:p w14:paraId="242570E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项目生产的固体废物应分类收集、分类贮存、不得混放。本项目产生的固废经安全收集，都得到妥善处理，不会对周围环境产生二次污染。本项目产生的一般固体废物中，废手套年产生量为</w:t>
            </w:r>
            <w:r>
              <w:rPr>
                <w:rFonts w:ascii="Times New Roman" w:eastAsia="宋体" w:hAnsi="Times New Roman" w:hint="eastAsia"/>
                <w:bCs/>
                <w:sz w:val="24"/>
              </w:rPr>
              <w:t>0</w:t>
            </w:r>
            <w:r>
              <w:rPr>
                <w:rFonts w:ascii="Times New Roman" w:eastAsia="宋体" w:hAnsi="Times New Roman"/>
                <w:bCs/>
                <w:sz w:val="24"/>
              </w:rPr>
              <w:t>.1t/a</w:t>
            </w:r>
            <w:r>
              <w:rPr>
                <w:rFonts w:ascii="Times New Roman" w:eastAsia="宋体" w:hAnsi="Times New Roman" w:hint="eastAsia"/>
                <w:bCs/>
                <w:sz w:val="24"/>
              </w:rPr>
              <w:t>、废配件</w:t>
            </w:r>
            <w:r>
              <w:rPr>
                <w:rFonts w:ascii="Times New Roman" w:eastAsia="宋体" w:hAnsi="Times New Roman" w:hint="eastAsia"/>
                <w:bCs/>
                <w:sz w:val="24"/>
              </w:rPr>
              <w:t>2</w:t>
            </w:r>
            <w:r>
              <w:rPr>
                <w:rFonts w:ascii="Times New Roman" w:eastAsia="宋体" w:hAnsi="Times New Roman"/>
                <w:bCs/>
                <w:sz w:val="24"/>
              </w:rPr>
              <w:t>.4t/a</w:t>
            </w:r>
            <w:r>
              <w:rPr>
                <w:rFonts w:ascii="Times New Roman" w:eastAsia="宋体" w:hAnsi="Times New Roman" w:hint="eastAsia"/>
                <w:bCs/>
                <w:sz w:val="24"/>
              </w:rPr>
              <w:t>、废包装材料</w:t>
            </w:r>
            <w:r>
              <w:rPr>
                <w:rFonts w:ascii="Times New Roman" w:eastAsia="宋体" w:hAnsi="Times New Roman" w:hint="eastAsia"/>
                <w:bCs/>
                <w:sz w:val="24"/>
              </w:rPr>
              <w:t>1</w:t>
            </w:r>
            <w:r>
              <w:rPr>
                <w:rFonts w:ascii="Times New Roman" w:eastAsia="宋体" w:hAnsi="Times New Roman"/>
                <w:bCs/>
                <w:sz w:val="24"/>
              </w:rPr>
              <w:t>t/a</w:t>
            </w:r>
            <w:r>
              <w:rPr>
                <w:rFonts w:ascii="Times New Roman" w:eastAsia="宋体" w:hAnsi="Times New Roman" w:hint="eastAsia"/>
                <w:bCs/>
                <w:sz w:val="24"/>
              </w:rPr>
              <w:t>，本项目拟用于暂存一般固体废物的一般固废堆场为建筑面积为</w:t>
            </w:r>
            <w:r>
              <w:rPr>
                <w:rFonts w:ascii="Times New Roman" w:eastAsia="宋体" w:hAnsi="Times New Roman" w:hint="eastAsia"/>
                <w:bCs/>
                <w:sz w:val="24"/>
              </w:rPr>
              <w:t>7</w:t>
            </w:r>
            <w:r>
              <w:rPr>
                <w:rFonts w:ascii="Times New Roman" w:eastAsia="宋体" w:hAnsi="Times New Roman"/>
                <w:bCs/>
                <w:sz w:val="24"/>
              </w:rPr>
              <w:t>5</w:t>
            </w:r>
            <w:r>
              <w:rPr>
                <w:rFonts w:ascii="Times New Roman" w:eastAsia="宋体" w:hAnsi="Times New Roman" w:hint="eastAsia"/>
                <w:bCs/>
                <w:sz w:val="24"/>
              </w:rPr>
              <w:t>m</w:t>
            </w:r>
            <w:r>
              <w:rPr>
                <w:rFonts w:ascii="Times New Roman" w:eastAsia="宋体" w:hAnsi="Times New Roman"/>
                <w:bCs/>
                <w:sz w:val="24"/>
                <w:vertAlign w:val="superscript"/>
              </w:rPr>
              <w:t>2</w:t>
            </w:r>
            <w:r>
              <w:rPr>
                <w:rFonts w:ascii="Times New Roman" w:eastAsia="宋体" w:hAnsi="Times New Roman" w:hint="eastAsia"/>
                <w:bCs/>
                <w:sz w:val="24"/>
              </w:rPr>
              <w:t>，能够容纳一般固废最大需暂存的量，设置合理。</w:t>
            </w:r>
          </w:p>
          <w:p w14:paraId="4B6A58B7"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.4-4  </w:t>
            </w:r>
            <w:r>
              <w:rPr>
                <w:rFonts w:ascii="Times New Roman" w:eastAsia="宋体" w:hAnsi="Times New Roman" w:hint="eastAsia"/>
                <w:b/>
                <w:sz w:val="24"/>
              </w:rPr>
              <w:t>本项目固体废物利用处置方式评价表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56"/>
              <w:gridCol w:w="1672"/>
              <w:gridCol w:w="1114"/>
              <w:gridCol w:w="1114"/>
              <w:gridCol w:w="1429"/>
              <w:gridCol w:w="954"/>
              <w:gridCol w:w="1548"/>
            </w:tblGrid>
            <w:tr w:rsidR="00C73201" w14:paraId="3A17E298" w14:textId="77777777">
              <w:tc>
                <w:tcPr>
                  <w:tcW w:w="331" w:type="pct"/>
                  <w:vAlign w:val="center"/>
                </w:tcPr>
                <w:p w14:paraId="49DA40CB"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序号</w:t>
                  </w:r>
                </w:p>
              </w:tc>
              <w:tc>
                <w:tcPr>
                  <w:tcW w:w="997" w:type="pct"/>
                  <w:vAlign w:val="center"/>
                </w:tcPr>
                <w:p w14:paraId="54F47D31"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固废名称</w:t>
                  </w:r>
                </w:p>
              </w:tc>
              <w:tc>
                <w:tcPr>
                  <w:tcW w:w="664" w:type="pct"/>
                  <w:vAlign w:val="center"/>
                </w:tcPr>
                <w:p w14:paraId="4273ABA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产生工序</w:t>
                  </w:r>
                </w:p>
              </w:tc>
              <w:tc>
                <w:tcPr>
                  <w:tcW w:w="664" w:type="pct"/>
                  <w:vAlign w:val="center"/>
                </w:tcPr>
                <w:p w14:paraId="6A8CD9E4"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属性</w:t>
                  </w:r>
                </w:p>
              </w:tc>
              <w:tc>
                <w:tcPr>
                  <w:tcW w:w="852" w:type="pct"/>
                  <w:vAlign w:val="center"/>
                </w:tcPr>
                <w:p w14:paraId="388FF0D2"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废物代码</w:t>
                  </w:r>
                </w:p>
              </w:tc>
              <w:tc>
                <w:tcPr>
                  <w:tcW w:w="569" w:type="pct"/>
                  <w:vAlign w:val="center"/>
                </w:tcPr>
                <w:p w14:paraId="05167ED6"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产生量</w:t>
                  </w:r>
                  <w:r>
                    <w:rPr>
                      <w:rFonts w:ascii="Times New Roman" w:eastAsia="宋体" w:hAnsi="Times New Roman"/>
                      <w:b/>
                      <w:szCs w:val="21"/>
                    </w:rPr>
                    <w:t>（</w:t>
                  </w:r>
                  <w:r>
                    <w:rPr>
                      <w:rFonts w:ascii="Times New Roman" w:eastAsia="宋体" w:hAnsi="Times New Roman" w:hint="eastAsia"/>
                      <w:b/>
                      <w:szCs w:val="21"/>
                    </w:rPr>
                    <w:t>t/a</w:t>
                  </w:r>
                  <w:r>
                    <w:rPr>
                      <w:rFonts w:ascii="Times New Roman" w:eastAsia="宋体" w:hAnsi="Times New Roman"/>
                      <w:b/>
                      <w:szCs w:val="21"/>
                    </w:rPr>
                    <w:t>）</w:t>
                  </w:r>
                </w:p>
              </w:tc>
              <w:tc>
                <w:tcPr>
                  <w:tcW w:w="923" w:type="pct"/>
                  <w:vAlign w:val="center"/>
                </w:tcPr>
                <w:p w14:paraId="4B0C835A" w14:textId="77777777" w:rsidR="00C73201" w:rsidRDefault="00000000">
                  <w:pPr>
                    <w:jc w:val="center"/>
                    <w:rPr>
                      <w:rFonts w:ascii="Times New Roman" w:eastAsia="宋体" w:hAnsi="Times New Roman"/>
                      <w:b/>
                      <w:szCs w:val="21"/>
                    </w:rPr>
                  </w:pPr>
                  <w:r>
                    <w:rPr>
                      <w:rFonts w:ascii="Times New Roman" w:eastAsia="宋体" w:hAnsi="Times New Roman" w:hint="eastAsia"/>
                      <w:b/>
                      <w:szCs w:val="21"/>
                    </w:rPr>
                    <w:t>利用</w:t>
                  </w:r>
                  <w:r>
                    <w:rPr>
                      <w:rFonts w:ascii="Times New Roman" w:eastAsia="宋体" w:hAnsi="Times New Roman"/>
                      <w:b/>
                      <w:szCs w:val="21"/>
                    </w:rPr>
                    <w:t>处置方式</w:t>
                  </w:r>
                </w:p>
              </w:tc>
            </w:tr>
            <w:tr w:rsidR="00C73201" w14:paraId="30BFE288" w14:textId="77777777">
              <w:tc>
                <w:tcPr>
                  <w:tcW w:w="331" w:type="pct"/>
                  <w:vAlign w:val="center"/>
                </w:tcPr>
                <w:p w14:paraId="415CC553" w14:textId="77777777" w:rsidR="00C73201" w:rsidRDefault="00000000">
                  <w:pPr>
                    <w:jc w:val="center"/>
                    <w:rPr>
                      <w:rFonts w:ascii="Times New Roman" w:eastAsia="宋体" w:hAnsi="Times New Roman"/>
                      <w:szCs w:val="21"/>
                    </w:rPr>
                  </w:pPr>
                  <w:r>
                    <w:rPr>
                      <w:rFonts w:ascii="Times New Roman" w:eastAsia="宋体" w:hAnsi="Times New Roman"/>
                      <w:szCs w:val="21"/>
                    </w:rPr>
                    <w:t>1</w:t>
                  </w:r>
                </w:p>
              </w:tc>
              <w:tc>
                <w:tcPr>
                  <w:tcW w:w="997" w:type="pct"/>
                  <w:vAlign w:val="center"/>
                </w:tcPr>
                <w:p w14:paraId="1F0ACE6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废手套</w:t>
                  </w:r>
                </w:p>
              </w:tc>
              <w:tc>
                <w:tcPr>
                  <w:tcW w:w="664" w:type="pct"/>
                  <w:vAlign w:val="center"/>
                </w:tcPr>
                <w:p w14:paraId="7C9D29AB" w14:textId="77777777" w:rsidR="00C73201" w:rsidRDefault="00000000">
                  <w:pPr>
                    <w:jc w:val="center"/>
                    <w:rPr>
                      <w:rFonts w:ascii="Times New Roman" w:eastAsia="宋体" w:hAnsi="Times New Roman"/>
                      <w:bCs/>
                      <w:szCs w:val="21"/>
                    </w:rPr>
                  </w:pPr>
                  <w:r>
                    <w:rPr>
                      <w:rFonts w:ascii="Times New Roman" w:eastAsia="宋体" w:hAnsi="Times New Roman"/>
                      <w:bCs/>
                      <w:szCs w:val="21"/>
                    </w:rPr>
                    <w:t>员工操作</w:t>
                  </w:r>
                </w:p>
              </w:tc>
              <w:tc>
                <w:tcPr>
                  <w:tcW w:w="664" w:type="pct"/>
                  <w:vMerge w:val="restart"/>
                  <w:vAlign w:val="center"/>
                </w:tcPr>
                <w:p w14:paraId="345486A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一般固废</w:t>
                  </w:r>
                </w:p>
              </w:tc>
              <w:tc>
                <w:tcPr>
                  <w:tcW w:w="852" w:type="pct"/>
                  <w:vAlign w:val="center"/>
                </w:tcPr>
                <w:p w14:paraId="29BF509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p w14:paraId="2B82D3F2"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00-099-S17</w:t>
                  </w:r>
                </w:p>
              </w:tc>
              <w:tc>
                <w:tcPr>
                  <w:tcW w:w="569" w:type="pct"/>
                  <w:vAlign w:val="center"/>
                </w:tcPr>
                <w:p w14:paraId="5509BBC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0.</w:t>
                  </w:r>
                  <w:r>
                    <w:rPr>
                      <w:rFonts w:ascii="Times New Roman" w:eastAsia="宋体" w:hAnsi="Times New Roman"/>
                      <w:szCs w:val="21"/>
                    </w:rPr>
                    <w:t>1</w:t>
                  </w:r>
                </w:p>
              </w:tc>
              <w:tc>
                <w:tcPr>
                  <w:tcW w:w="923" w:type="pct"/>
                  <w:vAlign w:val="center"/>
                </w:tcPr>
                <w:p w14:paraId="7175014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环卫部门统一清运</w:t>
                  </w:r>
                </w:p>
              </w:tc>
            </w:tr>
            <w:tr w:rsidR="00C73201" w14:paraId="57793C07" w14:textId="77777777">
              <w:tc>
                <w:tcPr>
                  <w:tcW w:w="331" w:type="pct"/>
                  <w:vAlign w:val="center"/>
                </w:tcPr>
                <w:p w14:paraId="4C62431D" w14:textId="77777777" w:rsidR="00C73201" w:rsidRDefault="00000000">
                  <w:pPr>
                    <w:jc w:val="center"/>
                    <w:rPr>
                      <w:rFonts w:ascii="Times New Roman" w:eastAsia="宋体" w:hAnsi="Times New Roman"/>
                      <w:szCs w:val="21"/>
                    </w:rPr>
                  </w:pPr>
                  <w:r>
                    <w:rPr>
                      <w:rFonts w:ascii="Times New Roman" w:eastAsia="宋体" w:hAnsi="Times New Roman"/>
                      <w:szCs w:val="21"/>
                    </w:rPr>
                    <w:t>2</w:t>
                  </w:r>
                </w:p>
              </w:tc>
              <w:tc>
                <w:tcPr>
                  <w:tcW w:w="997" w:type="pct"/>
                  <w:vAlign w:val="center"/>
                </w:tcPr>
                <w:p w14:paraId="70B582D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废配件</w:t>
                  </w:r>
                </w:p>
              </w:tc>
              <w:tc>
                <w:tcPr>
                  <w:tcW w:w="664" w:type="pct"/>
                  <w:vAlign w:val="center"/>
                </w:tcPr>
                <w:p w14:paraId="7E69E4CB"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装配</w:t>
                  </w:r>
                </w:p>
              </w:tc>
              <w:tc>
                <w:tcPr>
                  <w:tcW w:w="664" w:type="pct"/>
                  <w:vMerge/>
                  <w:vAlign w:val="center"/>
                </w:tcPr>
                <w:p w14:paraId="3F7B4CD6" w14:textId="77777777" w:rsidR="00C73201" w:rsidRDefault="00C73201">
                  <w:pPr>
                    <w:jc w:val="center"/>
                    <w:rPr>
                      <w:rFonts w:ascii="Times New Roman" w:eastAsia="宋体" w:hAnsi="Times New Roman"/>
                      <w:szCs w:val="21"/>
                    </w:rPr>
                  </w:pPr>
                </w:p>
              </w:tc>
              <w:tc>
                <w:tcPr>
                  <w:tcW w:w="852" w:type="pct"/>
                  <w:vAlign w:val="center"/>
                </w:tcPr>
                <w:p w14:paraId="783F88C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p w14:paraId="386F2EB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00-001-S17</w:t>
                  </w:r>
                </w:p>
              </w:tc>
              <w:tc>
                <w:tcPr>
                  <w:tcW w:w="569" w:type="pct"/>
                  <w:vAlign w:val="center"/>
                </w:tcPr>
                <w:p w14:paraId="1C60A04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.4</w:t>
                  </w:r>
                </w:p>
              </w:tc>
              <w:tc>
                <w:tcPr>
                  <w:tcW w:w="923" w:type="pct"/>
                  <w:vAlign w:val="center"/>
                </w:tcPr>
                <w:p w14:paraId="41F10C7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C73201" w14:paraId="1CD5D796" w14:textId="77777777">
              <w:tc>
                <w:tcPr>
                  <w:tcW w:w="331" w:type="pct"/>
                  <w:vAlign w:val="center"/>
                </w:tcPr>
                <w:p w14:paraId="6100B4DA" w14:textId="77777777" w:rsidR="00C73201" w:rsidRDefault="00000000">
                  <w:pPr>
                    <w:jc w:val="center"/>
                    <w:rPr>
                      <w:rFonts w:ascii="Times New Roman" w:eastAsia="宋体" w:hAnsi="Times New Roman"/>
                      <w:szCs w:val="21"/>
                    </w:rPr>
                  </w:pPr>
                  <w:r>
                    <w:rPr>
                      <w:rFonts w:ascii="Times New Roman" w:eastAsia="宋体" w:hAnsi="Times New Roman"/>
                      <w:szCs w:val="21"/>
                    </w:rPr>
                    <w:t>3</w:t>
                  </w:r>
                </w:p>
              </w:tc>
              <w:tc>
                <w:tcPr>
                  <w:tcW w:w="997" w:type="pct"/>
                  <w:vAlign w:val="center"/>
                </w:tcPr>
                <w:p w14:paraId="7327070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废包装材料</w:t>
                  </w:r>
                </w:p>
              </w:tc>
              <w:tc>
                <w:tcPr>
                  <w:tcW w:w="664" w:type="pct"/>
                  <w:vAlign w:val="center"/>
                </w:tcPr>
                <w:p w14:paraId="3B449C3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配件拆包</w:t>
                  </w:r>
                </w:p>
              </w:tc>
              <w:tc>
                <w:tcPr>
                  <w:tcW w:w="664" w:type="pct"/>
                  <w:vMerge/>
                  <w:vAlign w:val="center"/>
                </w:tcPr>
                <w:p w14:paraId="52299E5B" w14:textId="77777777" w:rsidR="00C73201" w:rsidRDefault="00C73201">
                  <w:pPr>
                    <w:jc w:val="center"/>
                    <w:rPr>
                      <w:rFonts w:ascii="Times New Roman" w:eastAsia="宋体" w:hAnsi="Times New Roman"/>
                      <w:szCs w:val="21"/>
                    </w:rPr>
                  </w:pPr>
                </w:p>
              </w:tc>
              <w:tc>
                <w:tcPr>
                  <w:tcW w:w="852" w:type="pct"/>
                  <w:vAlign w:val="center"/>
                </w:tcPr>
                <w:p w14:paraId="21ACE1A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S</w:t>
                  </w:r>
                  <w:r>
                    <w:rPr>
                      <w:rFonts w:ascii="Times New Roman" w:eastAsia="宋体" w:hAnsi="Times New Roman"/>
                      <w:szCs w:val="21"/>
                    </w:rPr>
                    <w:t>W17</w:t>
                  </w:r>
                </w:p>
                <w:p w14:paraId="0058856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00-099-S17</w:t>
                  </w:r>
                </w:p>
              </w:tc>
              <w:tc>
                <w:tcPr>
                  <w:tcW w:w="569" w:type="pct"/>
                  <w:vAlign w:val="center"/>
                </w:tcPr>
                <w:p w14:paraId="5F03795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923" w:type="pct"/>
                  <w:vAlign w:val="center"/>
                </w:tcPr>
                <w:p w14:paraId="235206A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C73201" w14:paraId="341B9A60" w14:textId="77777777">
              <w:tc>
                <w:tcPr>
                  <w:tcW w:w="331" w:type="pct"/>
                  <w:vAlign w:val="center"/>
                </w:tcPr>
                <w:p w14:paraId="52BC61B2" w14:textId="77777777" w:rsidR="00C73201" w:rsidRDefault="00000000">
                  <w:pPr>
                    <w:jc w:val="center"/>
                    <w:rPr>
                      <w:rFonts w:ascii="Times New Roman" w:eastAsia="宋体" w:hAnsi="Times New Roman"/>
                      <w:szCs w:val="21"/>
                    </w:rPr>
                  </w:pPr>
                  <w:r>
                    <w:rPr>
                      <w:rFonts w:ascii="Times New Roman" w:eastAsia="宋体" w:hAnsi="Times New Roman"/>
                      <w:szCs w:val="21"/>
                    </w:rPr>
                    <w:t>4</w:t>
                  </w:r>
                </w:p>
              </w:tc>
              <w:tc>
                <w:tcPr>
                  <w:tcW w:w="997" w:type="pct"/>
                  <w:vAlign w:val="center"/>
                </w:tcPr>
                <w:p w14:paraId="1FFCB91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w:t>
                  </w:r>
                  <w:r>
                    <w:rPr>
                      <w:rFonts w:ascii="Times New Roman" w:eastAsia="宋体" w:hAnsi="Times New Roman"/>
                      <w:szCs w:val="21"/>
                    </w:rPr>
                    <w:t>垃圾</w:t>
                  </w:r>
                </w:p>
              </w:tc>
              <w:tc>
                <w:tcPr>
                  <w:tcW w:w="664" w:type="pct"/>
                  <w:vAlign w:val="center"/>
                </w:tcPr>
                <w:p w14:paraId="3D556F83"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员工</w:t>
                  </w:r>
                  <w:r>
                    <w:rPr>
                      <w:rFonts w:ascii="Times New Roman" w:eastAsia="宋体" w:hAnsi="Times New Roman"/>
                      <w:bCs/>
                      <w:szCs w:val="21"/>
                    </w:rPr>
                    <w:t>生活、办公</w:t>
                  </w:r>
                </w:p>
              </w:tc>
              <w:tc>
                <w:tcPr>
                  <w:tcW w:w="664" w:type="pct"/>
                  <w:vAlign w:val="center"/>
                </w:tcPr>
                <w:p w14:paraId="11A3CB5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852" w:type="pct"/>
                  <w:vAlign w:val="center"/>
                </w:tcPr>
                <w:p w14:paraId="53BD48E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569" w:type="pct"/>
                  <w:vAlign w:val="center"/>
                </w:tcPr>
                <w:p w14:paraId="1FA3E1BA"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.75</w:t>
                  </w:r>
                </w:p>
              </w:tc>
              <w:tc>
                <w:tcPr>
                  <w:tcW w:w="923" w:type="pct"/>
                  <w:vAlign w:val="center"/>
                </w:tcPr>
                <w:p w14:paraId="6D175B6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环卫部门统一清运</w:t>
                  </w:r>
                </w:p>
              </w:tc>
            </w:tr>
          </w:tbl>
          <w:p w14:paraId="21FE21D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、环境管理要求</w:t>
            </w:r>
          </w:p>
          <w:p w14:paraId="2D648A66"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1</w:t>
            </w:r>
            <w:r>
              <w:rPr>
                <w:rFonts w:ascii="Times New Roman" w:eastAsia="宋体" w:hAnsi="Times New Roman" w:hint="eastAsia"/>
                <w:b/>
                <w:sz w:val="24"/>
              </w:rPr>
              <w:t>）贮存场所污染防治控制要求</w:t>
            </w:r>
          </w:p>
          <w:p w14:paraId="051E305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根据《一般工业固体废物贮存和填埋污染控制标准》（</w:t>
            </w:r>
            <w:r>
              <w:rPr>
                <w:rFonts w:ascii="Times New Roman" w:eastAsia="宋体" w:hAnsi="Times New Roman" w:hint="eastAsia"/>
                <w:bCs/>
                <w:sz w:val="24"/>
              </w:rPr>
              <w:t>G</w:t>
            </w:r>
            <w:r>
              <w:rPr>
                <w:rFonts w:ascii="Times New Roman" w:eastAsia="宋体" w:hAnsi="Times New Roman"/>
                <w:bCs/>
                <w:sz w:val="24"/>
              </w:rPr>
              <w:t>B18599-2020</w:t>
            </w:r>
            <w:r>
              <w:rPr>
                <w:rFonts w:ascii="Times New Roman" w:eastAsia="宋体" w:hAnsi="Times New Roman" w:hint="eastAsia"/>
                <w:bCs/>
                <w:sz w:val="24"/>
              </w:rPr>
              <w:t>），对一般固体废物贮存要求如下：</w:t>
            </w:r>
          </w:p>
          <w:p w14:paraId="72323A4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当天然基础层饱和渗透系数不大于</w:t>
            </w:r>
            <w:r>
              <w:rPr>
                <w:rFonts w:ascii="Times New Roman" w:eastAsia="宋体" w:hAnsi="Times New Roman"/>
                <w:bCs/>
                <w:sz w:val="24"/>
              </w:rPr>
              <w:t>1.0×10</w:t>
            </w:r>
            <w:r>
              <w:rPr>
                <w:rFonts w:ascii="Times New Roman" w:eastAsia="宋体" w:hAnsi="Times New Roman"/>
                <w:bCs/>
                <w:sz w:val="24"/>
                <w:vertAlign w:val="superscript"/>
              </w:rPr>
              <w:t>-5</w:t>
            </w:r>
            <w:r>
              <w:rPr>
                <w:rFonts w:ascii="Times New Roman" w:eastAsia="宋体" w:hAnsi="Times New Roman"/>
                <w:bCs/>
                <w:sz w:val="24"/>
              </w:rPr>
              <w:t>cm/s</w:t>
            </w:r>
            <w:r>
              <w:rPr>
                <w:rFonts w:ascii="Times New Roman" w:eastAsia="宋体" w:hAnsi="Times New Roman"/>
                <w:bCs/>
                <w:sz w:val="24"/>
              </w:rPr>
              <w:t>，且厚度不小于</w:t>
            </w:r>
            <w:r>
              <w:rPr>
                <w:rFonts w:ascii="Times New Roman" w:eastAsia="宋体" w:hAnsi="Times New Roman"/>
                <w:bCs/>
                <w:sz w:val="24"/>
              </w:rPr>
              <w:t>0.75m</w:t>
            </w:r>
            <w:r>
              <w:rPr>
                <w:rFonts w:ascii="Times New Roman" w:eastAsia="宋体" w:hAnsi="Times New Roman"/>
                <w:bCs/>
                <w:sz w:val="24"/>
              </w:rPr>
              <w:t>时，可以采用</w:t>
            </w:r>
            <w:r>
              <w:rPr>
                <w:rFonts w:ascii="Times New Roman" w:eastAsia="宋体" w:hAnsi="Times New Roman" w:hint="eastAsia"/>
                <w:bCs/>
                <w:sz w:val="24"/>
              </w:rPr>
              <w:t>天然基础层作为防渗衬层；</w:t>
            </w:r>
            <w:r>
              <w:rPr>
                <w:rFonts w:ascii="Times New Roman" w:eastAsia="宋体" w:hAnsi="Times New Roman"/>
                <w:bCs/>
                <w:sz w:val="24"/>
              </w:rPr>
              <w:t>当天然基础层不能满足</w:t>
            </w:r>
            <w:r>
              <w:rPr>
                <w:rFonts w:ascii="Times New Roman" w:eastAsia="宋体" w:hAnsi="Times New Roman" w:hint="eastAsia"/>
                <w:bCs/>
                <w:sz w:val="24"/>
              </w:rPr>
              <w:t>以上</w:t>
            </w:r>
            <w:r>
              <w:rPr>
                <w:rFonts w:ascii="Times New Roman" w:eastAsia="宋体" w:hAnsi="Times New Roman"/>
                <w:bCs/>
                <w:sz w:val="24"/>
              </w:rPr>
              <w:t>防渗要求时，可采用改性压实粘土类衬层或具有同等以</w:t>
            </w:r>
            <w:r>
              <w:rPr>
                <w:rFonts w:ascii="Times New Roman" w:eastAsia="宋体" w:hAnsi="Times New Roman" w:hint="eastAsia"/>
                <w:bCs/>
                <w:sz w:val="24"/>
              </w:rPr>
              <w:t>上隔水效力的其他材料防渗衬层，其防渗性能应至少相当于渗透系数为</w:t>
            </w:r>
            <w:r>
              <w:rPr>
                <w:rFonts w:ascii="Times New Roman" w:eastAsia="宋体" w:hAnsi="Times New Roman"/>
                <w:bCs/>
                <w:sz w:val="24"/>
              </w:rPr>
              <w:t>1.0×10</w:t>
            </w:r>
            <w:r>
              <w:rPr>
                <w:rFonts w:ascii="Times New Roman" w:eastAsia="宋体" w:hAnsi="Times New Roman"/>
                <w:bCs/>
                <w:sz w:val="24"/>
                <w:vertAlign w:val="superscript"/>
              </w:rPr>
              <w:t>-5</w:t>
            </w:r>
            <w:r>
              <w:rPr>
                <w:rFonts w:ascii="Times New Roman" w:eastAsia="宋体" w:hAnsi="Times New Roman"/>
                <w:bCs/>
                <w:sz w:val="24"/>
              </w:rPr>
              <w:t>cm/s</w:t>
            </w:r>
            <w:r>
              <w:rPr>
                <w:rFonts w:ascii="Times New Roman" w:eastAsia="宋体" w:hAnsi="Times New Roman"/>
                <w:bCs/>
                <w:sz w:val="24"/>
              </w:rPr>
              <w:t>且厚度</w:t>
            </w:r>
            <w:r>
              <w:rPr>
                <w:rFonts w:ascii="Times New Roman" w:eastAsia="宋体" w:hAnsi="Times New Roman" w:hint="eastAsia"/>
                <w:bCs/>
                <w:sz w:val="24"/>
              </w:rPr>
              <w:t>为</w:t>
            </w:r>
            <w:r>
              <w:rPr>
                <w:rFonts w:ascii="Times New Roman" w:eastAsia="宋体" w:hAnsi="Times New Roman"/>
                <w:bCs/>
                <w:sz w:val="24"/>
              </w:rPr>
              <w:t>0.75m</w:t>
            </w:r>
            <w:r>
              <w:rPr>
                <w:rFonts w:ascii="Times New Roman" w:eastAsia="宋体" w:hAnsi="Times New Roman"/>
                <w:bCs/>
                <w:sz w:val="24"/>
              </w:rPr>
              <w:t>的天然基础层</w:t>
            </w:r>
            <w:r>
              <w:rPr>
                <w:rFonts w:ascii="Times New Roman" w:eastAsia="宋体" w:hAnsi="Times New Roman" w:hint="eastAsia"/>
                <w:bCs/>
                <w:sz w:val="24"/>
              </w:rPr>
              <w:t>。</w:t>
            </w:r>
          </w:p>
          <w:p w14:paraId="0BF35FA3"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2</w:t>
            </w:r>
            <w:r>
              <w:rPr>
                <w:rFonts w:ascii="Times New Roman" w:eastAsia="宋体" w:hAnsi="Times New Roman" w:hint="eastAsia"/>
                <w:b/>
                <w:sz w:val="24"/>
              </w:rPr>
              <w:t>）其他环境管理要求</w:t>
            </w:r>
          </w:p>
          <w:p w14:paraId="12A8A49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根据《一般工业固体废物管理台账制定指南（试行）》、《省生态环境厅关于印发</w:t>
            </w:r>
            <w:r>
              <w:rPr>
                <w:rFonts w:ascii="Times New Roman" w:eastAsia="宋体" w:hAnsi="Times New Roman" w:hint="eastAsia"/>
                <w:bCs/>
                <w:sz w:val="24"/>
              </w:rPr>
              <w:t>&lt;</w:t>
            </w:r>
            <w:r>
              <w:rPr>
                <w:rFonts w:ascii="Times New Roman" w:eastAsia="宋体" w:hAnsi="Times New Roman" w:hint="eastAsia"/>
                <w:bCs/>
                <w:sz w:val="24"/>
              </w:rPr>
              <w:t>江苏省固体废物全过程环境监管工作意见</w:t>
            </w:r>
            <w:r>
              <w:rPr>
                <w:rFonts w:ascii="Times New Roman" w:eastAsia="宋体" w:hAnsi="Times New Roman" w:hint="eastAsia"/>
                <w:bCs/>
                <w:sz w:val="24"/>
              </w:rPr>
              <w:t>&gt;</w:t>
            </w:r>
            <w:r>
              <w:rPr>
                <w:rFonts w:ascii="Times New Roman" w:eastAsia="宋体" w:hAnsi="Times New Roman" w:hint="eastAsia"/>
                <w:bCs/>
                <w:sz w:val="24"/>
              </w:rPr>
              <w:t>的通知》等文件要求，产废单位应制定一般工业固体废物管理台账，产废单位应当设立专人负责台账的管理与归</w:t>
            </w:r>
            <w:r>
              <w:rPr>
                <w:rFonts w:ascii="Times New Roman" w:eastAsia="宋体" w:hAnsi="Times New Roman" w:hint="eastAsia"/>
                <w:bCs/>
                <w:sz w:val="24"/>
              </w:rPr>
              <w:lastRenderedPageBreak/>
              <w:t>档，一般工业固体废物管理台账保存期限不少于</w:t>
            </w:r>
            <w:r>
              <w:rPr>
                <w:rFonts w:ascii="Times New Roman" w:eastAsia="宋体" w:hAnsi="Times New Roman" w:hint="eastAsia"/>
                <w:bCs/>
                <w:sz w:val="24"/>
              </w:rPr>
              <w:t>5</w:t>
            </w:r>
            <w:r>
              <w:rPr>
                <w:rFonts w:ascii="Times New Roman" w:eastAsia="宋体" w:hAnsi="Times New Roman" w:hint="eastAsia"/>
                <w:bCs/>
                <w:sz w:val="24"/>
              </w:rPr>
              <w:t>年。</w:t>
            </w:r>
          </w:p>
          <w:p w14:paraId="6ABF0D6B"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五、地下水、土壤</w:t>
            </w:r>
          </w:p>
          <w:p w14:paraId="3E72B689"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1</w:t>
            </w:r>
            <w:r>
              <w:rPr>
                <w:rFonts w:ascii="Times New Roman" w:eastAsia="宋体" w:hAnsi="Times New Roman"/>
                <w:b/>
                <w:sz w:val="24"/>
              </w:rPr>
              <w:t>、污染源、污染类型、污染途径</w:t>
            </w:r>
          </w:p>
          <w:p w14:paraId="51D1787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本项目土壤和地下水污染源主要为液态辅料（液压油、机油、齿轮油）、生产废水（冲洗废水）；可能产生土壤和地下水污染的设施、设备主要为辅料仓库和厂内废水收集处理设施。</w:t>
            </w:r>
          </w:p>
          <w:p w14:paraId="6C0841A1"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本项目运营期间可能出现的土壤和地下水污染情况分析：</w:t>
            </w:r>
          </w:p>
          <w:p w14:paraId="13CA9EC0"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本项目液压油、机油、齿轮油单桶包装规格较小，且辅料堆放区内设有防渗托盘等防渗漏措施；辅料堆放区、厂内废水处理站地面均设置防腐水泥、防渗漏涂层等措施；液体物料一旦发生泄漏均可控制在厂界范围内，不存在可能造成土壤和地下水污染的途径。</w:t>
            </w:r>
          </w:p>
          <w:p w14:paraId="5F38D68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②厂内若发生火灾、爆炸事故，事故状态下事故废水外溢，通过地表漫流途径及地下水渗流途径导致项目周边土壤和地下水的污染。</w:t>
            </w:r>
          </w:p>
          <w:p w14:paraId="228B14BF"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2</w:t>
            </w:r>
            <w:r>
              <w:rPr>
                <w:rFonts w:ascii="Times New Roman" w:eastAsia="宋体" w:hAnsi="Times New Roman"/>
                <w:b/>
                <w:sz w:val="24"/>
              </w:rPr>
              <w:t>、土壤、地下水环境保护污染防控措施</w:t>
            </w:r>
          </w:p>
          <w:p w14:paraId="4CA7A818"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56E89036"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①源头控制</w:t>
            </w:r>
          </w:p>
          <w:p w14:paraId="32F14C3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E06E48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②过程控制措施</w:t>
            </w:r>
          </w:p>
          <w:p w14:paraId="197AE2FF"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泄漏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1A630829"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③分区防控</w:t>
            </w:r>
          </w:p>
          <w:p w14:paraId="643CD739"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根据防渗参照的标准和规范，结合目前施工过程中的可操作性和技术水平，针对不同的防渗区域采用典型防渗措施，在具体设计中将根据实际情况在满足防渗标准的前提下做必要的调整。</w:t>
            </w:r>
          </w:p>
          <w:p w14:paraId="0D1986B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本项目针对污染特点设置土壤、地下水一般污染防渗区和重点防渗区，防渗分区情况下表。</w:t>
            </w:r>
          </w:p>
          <w:p w14:paraId="2752E31E"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.5-1  </w:t>
            </w:r>
            <w:r>
              <w:rPr>
                <w:rFonts w:ascii="Times New Roman" w:eastAsia="宋体" w:hAnsi="Times New Roman" w:hint="eastAsia"/>
                <w:b/>
                <w:sz w:val="24"/>
              </w:rPr>
              <w:t>本项目污染防渗区划分</w:t>
            </w:r>
          </w:p>
          <w:tbl>
            <w:tblPr>
              <w:tblStyle w:val="af"/>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60"/>
              <w:gridCol w:w="950"/>
              <w:gridCol w:w="1984"/>
              <w:gridCol w:w="2552"/>
              <w:gridCol w:w="2291"/>
            </w:tblGrid>
            <w:tr w:rsidR="00C73201" w14:paraId="26792B9E" w14:textId="77777777">
              <w:tc>
                <w:tcPr>
                  <w:tcW w:w="1510" w:type="dxa"/>
                  <w:gridSpan w:val="2"/>
                  <w:vAlign w:val="center"/>
                </w:tcPr>
                <w:p w14:paraId="31DFC34D" w14:textId="77777777" w:rsidR="00C73201" w:rsidRDefault="00000000">
                  <w:pPr>
                    <w:pStyle w:val="ab"/>
                    <w:jc w:val="center"/>
                    <w:rPr>
                      <w:rFonts w:ascii="Times New Roman" w:hAnsi="Times New Roman"/>
                      <w:bCs/>
                      <w:sz w:val="21"/>
                      <w:szCs w:val="21"/>
                    </w:rPr>
                  </w:pPr>
                  <w:r>
                    <w:rPr>
                      <w:rFonts w:ascii="Times New Roman" w:hAnsi="Times New Roman" w:hint="eastAsia"/>
                      <w:bCs/>
                      <w:sz w:val="21"/>
                      <w:szCs w:val="21"/>
                    </w:rPr>
                    <w:t>分区</w:t>
                  </w:r>
                </w:p>
              </w:tc>
              <w:tc>
                <w:tcPr>
                  <w:tcW w:w="1984" w:type="dxa"/>
                  <w:vAlign w:val="center"/>
                </w:tcPr>
                <w:p w14:paraId="70542CCC" w14:textId="77777777" w:rsidR="00C73201" w:rsidRDefault="00000000">
                  <w:pPr>
                    <w:pStyle w:val="ab"/>
                    <w:jc w:val="center"/>
                    <w:rPr>
                      <w:rFonts w:ascii="Times New Roman" w:hAnsi="Times New Roman"/>
                      <w:bCs/>
                      <w:sz w:val="21"/>
                      <w:szCs w:val="21"/>
                    </w:rPr>
                  </w:pPr>
                  <w:r>
                    <w:rPr>
                      <w:rFonts w:ascii="Times New Roman" w:hAnsi="Times New Roman" w:hint="eastAsia"/>
                      <w:bCs/>
                      <w:sz w:val="21"/>
                      <w:szCs w:val="21"/>
                    </w:rPr>
                    <w:t>定义</w:t>
                  </w:r>
                </w:p>
              </w:tc>
              <w:tc>
                <w:tcPr>
                  <w:tcW w:w="2552" w:type="dxa"/>
                  <w:vAlign w:val="center"/>
                </w:tcPr>
                <w:p w14:paraId="6847876B" w14:textId="77777777" w:rsidR="00C73201" w:rsidRDefault="00000000">
                  <w:pPr>
                    <w:pStyle w:val="ab"/>
                    <w:jc w:val="center"/>
                    <w:rPr>
                      <w:rFonts w:ascii="Times New Roman" w:hAnsi="Times New Roman"/>
                      <w:bCs/>
                      <w:sz w:val="21"/>
                      <w:szCs w:val="21"/>
                    </w:rPr>
                  </w:pPr>
                  <w:r>
                    <w:rPr>
                      <w:rFonts w:ascii="Times New Roman" w:hAnsi="Times New Roman" w:hint="eastAsia"/>
                      <w:bCs/>
                      <w:sz w:val="21"/>
                      <w:szCs w:val="21"/>
                    </w:rPr>
                    <w:t>厂内</w:t>
                  </w:r>
                  <w:r>
                    <w:rPr>
                      <w:rFonts w:ascii="Times New Roman" w:hAnsi="Times New Roman"/>
                      <w:bCs/>
                      <w:sz w:val="21"/>
                      <w:szCs w:val="21"/>
                    </w:rPr>
                    <w:t>分区</w:t>
                  </w:r>
                </w:p>
              </w:tc>
              <w:tc>
                <w:tcPr>
                  <w:tcW w:w="2291" w:type="dxa"/>
                  <w:vAlign w:val="center"/>
                </w:tcPr>
                <w:p w14:paraId="1B22F0B6" w14:textId="77777777" w:rsidR="00C73201" w:rsidRDefault="00000000">
                  <w:pPr>
                    <w:pStyle w:val="ab"/>
                    <w:jc w:val="center"/>
                    <w:rPr>
                      <w:rFonts w:ascii="Times New Roman" w:hAnsi="Times New Roman"/>
                      <w:bCs/>
                      <w:sz w:val="21"/>
                      <w:szCs w:val="21"/>
                    </w:rPr>
                  </w:pPr>
                  <w:r>
                    <w:rPr>
                      <w:rFonts w:ascii="Times New Roman" w:hAnsi="Times New Roman" w:hint="eastAsia"/>
                      <w:bCs/>
                      <w:sz w:val="21"/>
                      <w:szCs w:val="21"/>
                    </w:rPr>
                    <w:t>防渗等级</w:t>
                  </w:r>
                </w:p>
              </w:tc>
            </w:tr>
            <w:tr w:rsidR="00C73201" w14:paraId="169BEAA6" w14:textId="77777777">
              <w:tc>
                <w:tcPr>
                  <w:tcW w:w="560" w:type="dxa"/>
                  <w:vMerge w:val="restart"/>
                  <w:vAlign w:val="center"/>
                </w:tcPr>
                <w:p w14:paraId="118B1A67"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污染区</w:t>
                  </w:r>
                </w:p>
              </w:tc>
              <w:tc>
                <w:tcPr>
                  <w:tcW w:w="950" w:type="dxa"/>
                  <w:vAlign w:val="center"/>
                </w:tcPr>
                <w:p w14:paraId="20809845"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重点</w:t>
                  </w:r>
                  <w:r>
                    <w:rPr>
                      <w:rFonts w:ascii="Times New Roman" w:hAnsi="Times New Roman"/>
                      <w:b w:val="0"/>
                      <w:sz w:val="21"/>
                      <w:szCs w:val="21"/>
                    </w:rPr>
                    <w:t>防渗区</w:t>
                  </w:r>
                </w:p>
              </w:tc>
              <w:tc>
                <w:tcPr>
                  <w:tcW w:w="1984" w:type="dxa"/>
                  <w:vAlign w:val="center"/>
                </w:tcPr>
                <w:p w14:paraId="005E410C"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危害性大，污染物较大的生产装置区，污染控制难度较大</w:t>
                  </w:r>
                </w:p>
              </w:tc>
              <w:tc>
                <w:tcPr>
                  <w:tcW w:w="2552" w:type="dxa"/>
                  <w:vAlign w:val="center"/>
                </w:tcPr>
                <w:p w14:paraId="3AF222C1"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辅料堆放区</w:t>
                  </w:r>
                  <w:r>
                    <w:rPr>
                      <w:rFonts w:ascii="Times New Roman" w:hAnsi="Times New Roman"/>
                      <w:b w:val="0"/>
                      <w:sz w:val="21"/>
                      <w:szCs w:val="21"/>
                    </w:rPr>
                    <w:t>、</w:t>
                  </w:r>
                  <w:r>
                    <w:rPr>
                      <w:rFonts w:ascii="Times New Roman" w:hAnsi="Times New Roman" w:hint="eastAsia"/>
                      <w:b w:val="0"/>
                      <w:sz w:val="21"/>
                      <w:szCs w:val="21"/>
                    </w:rPr>
                    <w:t>成品冲洗区、废水处理站</w:t>
                  </w:r>
                </w:p>
              </w:tc>
              <w:tc>
                <w:tcPr>
                  <w:tcW w:w="2291" w:type="dxa"/>
                  <w:vAlign w:val="center"/>
                </w:tcPr>
                <w:p w14:paraId="762C2532"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设计渗透系数≤</w:t>
                  </w:r>
                  <w:r>
                    <w:rPr>
                      <w:rFonts w:ascii="Times New Roman" w:hAnsi="Times New Roman"/>
                      <w:b w:val="0"/>
                      <w:sz w:val="21"/>
                      <w:szCs w:val="21"/>
                    </w:rPr>
                    <w:t>1.0</w:t>
                  </w:r>
                  <w:r>
                    <w:rPr>
                      <w:rFonts w:ascii="Times New Roman" w:hAnsi="Times New Roman" w:hint="eastAsia"/>
                      <w:b w:val="0"/>
                    </w:rPr>
                    <w:sym w:font="Symbol" w:char="F0B4"/>
                  </w:r>
                  <w:r>
                    <w:rPr>
                      <w:rFonts w:ascii="Times New Roman" w:hAnsi="Times New Roman"/>
                      <w:b w:val="0"/>
                      <w:sz w:val="21"/>
                      <w:szCs w:val="21"/>
                    </w:rPr>
                    <w:t>10</w:t>
                  </w:r>
                  <w:r>
                    <w:rPr>
                      <w:rFonts w:ascii="Times New Roman" w:hAnsi="Times New Roman"/>
                      <w:b w:val="0"/>
                      <w:sz w:val="21"/>
                      <w:szCs w:val="21"/>
                      <w:vertAlign w:val="superscript"/>
                    </w:rPr>
                    <w:t>-10</w:t>
                  </w:r>
                  <w:r>
                    <w:rPr>
                      <w:rFonts w:ascii="Times New Roman" w:hAnsi="Times New Roman"/>
                      <w:b w:val="0"/>
                      <w:sz w:val="21"/>
                      <w:szCs w:val="21"/>
                    </w:rPr>
                    <w:t>cm/s</w:t>
                  </w:r>
                  <w:r>
                    <w:rPr>
                      <w:rFonts w:ascii="Times New Roman" w:hAnsi="Times New Roman" w:hint="eastAsia"/>
                      <w:b w:val="0"/>
                      <w:sz w:val="21"/>
                      <w:szCs w:val="21"/>
                    </w:rPr>
                    <w:t>，等效黏土防渗层</w:t>
                  </w:r>
                  <w:r>
                    <w:rPr>
                      <w:rFonts w:ascii="Times New Roman" w:hAnsi="Times New Roman"/>
                      <w:b w:val="0"/>
                      <w:sz w:val="21"/>
                      <w:szCs w:val="21"/>
                    </w:rPr>
                    <w:t>Mb</w:t>
                  </w:r>
                  <w:r>
                    <w:rPr>
                      <w:rFonts w:ascii="Times New Roman" w:hAnsi="Times New Roman" w:hint="eastAsia"/>
                      <w:b w:val="0"/>
                      <w:sz w:val="21"/>
                      <w:szCs w:val="21"/>
                    </w:rPr>
                    <w:t>≥</w:t>
                  </w:r>
                  <w:r>
                    <w:rPr>
                      <w:rFonts w:ascii="Times New Roman" w:hAnsi="Times New Roman"/>
                      <w:b w:val="0"/>
                      <w:sz w:val="21"/>
                      <w:szCs w:val="21"/>
                    </w:rPr>
                    <w:t>6.0m</w:t>
                  </w:r>
                </w:p>
              </w:tc>
            </w:tr>
            <w:tr w:rsidR="00C73201" w14:paraId="022668DE" w14:textId="77777777">
              <w:tc>
                <w:tcPr>
                  <w:tcW w:w="560" w:type="dxa"/>
                  <w:vMerge/>
                  <w:vAlign w:val="center"/>
                </w:tcPr>
                <w:p w14:paraId="7685A2F7" w14:textId="77777777" w:rsidR="00C73201" w:rsidRDefault="00C73201">
                  <w:pPr>
                    <w:pStyle w:val="ab"/>
                    <w:jc w:val="center"/>
                    <w:rPr>
                      <w:rFonts w:ascii="Times New Roman" w:hAnsi="Times New Roman"/>
                      <w:b w:val="0"/>
                      <w:sz w:val="21"/>
                      <w:szCs w:val="21"/>
                    </w:rPr>
                  </w:pPr>
                </w:p>
              </w:tc>
              <w:tc>
                <w:tcPr>
                  <w:tcW w:w="950" w:type="dxa"/>
                  <w:vAlign w:val="center"/>
                </w:tcPr>
                <w:p w14:paraId="7FC9D490"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一般防渗区</w:t>
                  </w:r>
                </w:p>
              </w:tc>
              <w:tc>
                <w:tcPr>
                  <w:tcW w:w="1984" w:type="dxa"/>
                  <w:vAlign w:val="center"/>
                </w:tcPr>
                <w:p w14:paraId="7CEC9BCF"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无毒性或毒性小的生产装置区、装置区外管廊区，污染控制难度较易</w:t>
                  </w:r>
                </w:p>
              </w:tc>
              <w:tc>
                <w:tcPr>
                  <w:tcW w:w="2552" w:type="dxa"/>
                  <w:vAlign w:val="center"/>
                </w:tcPr>
                <w:p w14:paraId="1C224C03"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除</w:t>
                  </w:r>
                  <w:r>
                    <w:rPr>
                      <w:rFonts w:ascii="Times New Roman" w:hAnsi="Times New Roman"/>
                      <w:b w:val="0"/>
                      <w:sz w:val="21"/>
                      <w:szCs w:val="21"/>
                    </w:rPr>
                    <w:t>重点防渗区</w:t>
                  </w:r>
                  <w:r>
                    <w:rPr>
                      <w:rFonts w:ascii="Times New Roman" w:hAnsi="Times New Roman" w:hint="eastAsia"/>
                      <w:b w:val="0"/>
                      <w:sz w:val="21"/>
                      <w:szCs w:val="21"/>
                    </w:rPr>
                    <w:t>以外</w:t>
                  </w:r>
                </w:p>
              </w:tc>
              <w:tc>
                <w:tcPr>
                  <w:tcW w:w="2291" w:type="dxa"/>
                  <w:vAlign w:val="center"/>
                </w:tcPr>
                <w:p w14:paraId="6ACAD3A6" w14:textId="77777777" w:rsidR="00C73201" w:rsidRDefault="00000000">
                  <w:pPr>
                    <w:pStyle w:val="ab"/>
                    <w:jc w:val="center"/>
                    <w:rPr>
                      <w:rFonts w:ascii="Times New Roman" w:hAnsi="Times New Roman"/>
                      <w:b w:val="0"/>
                      <w:sz w:val="21"/>
                      <w:szCs w:val="21"/>
                    </w:rPr>
                  </w:pPr>
                  <w:r>
                    <w:rPr>
                      <w:rFonts w:ascii="Times New Roman" w:hAnsi="Times New Roman" w:hint="eastAsia"/>
                      <w:b w:val="0"/>
                      <w:sz w:val="21"/>
                      <w:szCs w:val="21"/>
                    </w:rPr>
                    <w:t>设计渗透系数＜</w:t>
                  </w:r>
                  <w:r>
                    <w:rPr>
                      <w:rFonts w:ascii="Times New Roman" w:hAnsi="Times New Roman"/>
                      <w:b w:val="0"/>
                      <w:sz w:val="21"/>
                      <w:szCs w:val="21"/>
                    </w:rPr>
                    <w:t>1.0</w:t>
                  </w:r>
                  <w:r>
                    <w:rPr>
                      <w:rFonts w:ascii="Times New Roman" w:hAnsi="Times New Roman" w:hint="eastAsia"/>
                      <w:b w:val="0"/>
                      <w:sz w:val="21"/>
                      <w:szCs w:val="21"/>
                    </w:rPr>
                    <w:sym w:font="Symbol" w:char="F0B4"/>
                  </w:r>
                  <w:r>
                    <w:rPr>
                      <w:rFonts w:ascii="Times New Roman" w:hAnsi="Times New Roman"/>
                      <w:b w:val="0"/>
                      <w:sz w:val="21"/>
                      <w:szCs w:val="21"/>
                    </w:rPr>
                    <w:t>10</w:t>
                  </w:r>
                  <w:r>
                    <w:rPr>
                      <w:rFonts w:ascii="Times New Roman" w:hAnsi="Times New Roman"/>
                      <w:b w:val="0"/>
                      <w:sz w:val="21"/>
                      <w:szCs w:val="21"/>
                      <w:vertAlign w:val="superscript"/>
                    </w:rPr>
                    <w:t>-7</w:t>
                  </w:r>
                  <w:r>
                    <w:rPr>
                      <w:rFonts w:ascii="Times New Roman" w:hAnsi="Times New Roman"/>
                      <w:b w:val="0"/>
                      <w:sz w:val="21"/>
                      <w:szCs w:val="21"/>
                    </w:rPr>
                    <w:t>cm/s</w:t>
                  </w:r>
                  <w:r>
                    <w:rPr>
                      <w:rFonts w:ascii="Times New Roman" w:hAnsi="Times New Roman" w:hint="eastAsia"/>
                      <w:b w:val="0"/>
                      <w:sz w:val="21"/>
                      <w:szCs w:val="21"/>
                    </w:rPr>
                    <w:t>，等效黏土防渗层</w:t>
                  </w:r>
                  <w:r>
                    <w:rPr>
                      <w:rFonts w:ascii="Times New Roman" w:hAnsi="Times New Roman"/>
                      <w:b w:val="0"/>
                      <w:sz w:val="21"/>
                      <w:szCs w:val="21"/>
                    </w:rPr>
                    <w:t>Mb</w:t>
                  </w:r>
                  <w:r>
                    <w:rPr>
                      <w:rFonts w:ascii="Times New Roman" w:hAnsi="Times New Roman" w:hint="eastAsia"/>
                      <w:b w:val="0"/>
                      <w:sz w:val="21"/>
                      <w:szCs w:val="21"/>
                    </w:rPr>
                    <w:t>≥</w:t>
                  </w:r>
                  <w:r>
                    <w:rPr>
                      <w:rFonts w:ascii="Times New Roman" w:hAnsi="Times New Roman"/>
                      <w:b w:val="0"/>
                      <w:sz w:val="21"/>
                      <w:szCs w:val="21"/>
                    </w:rPr>
                    <w:t>1.5m</w:t>
                  </w:r>
                </w:p>
              </w:tc>
            </w:tr>
          </w:tbl>
          <w:p w14:paraId="1691ACF2"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一般防渗区自上而下采用人工大理石或水泥防渗结构，车间地面全部进行粘土夯实、混凝硬化。如采取粘土铺底，再在上层铺</w:t>
            </w:r>
            <w:r>
              <w:rPr>
                <w:rFonts w:ascii="Times New Roman" w:eastAsia="宋体" w:hAnsi="Times New Roman"/>
                <w:bCs/>
                <w:sz w:val="24"/>
              </w:rPr>
              <w:t>10~15cm</w:t>
            </w:r>
            <w:r>
              <w:rPr>
                <w:rFonts w:ascii="Times New Roman" w:eastAsia="宋体" w:hAnsi="Times New Roman"/>
                <w:bCs/>
                <w:sz w:val="24"/>
              </w:rPr>
              <w:t>的水泥进行硬化。重点污染区的防渗设计参照《危险废物填埋污染控制标准》要求，采取三层叠加防渗层的防渗措施。具体为：底层铺设</w:t>
            </w:r>
            <w:r>
              <w:rPr>
                <w:rFonts w:ascii="Times New Roman" w:eastAsia="宋体" w:hAnsi="Times New Roman"/>
                <w:bCs/>
                <w:sz w:val="24"/>
              </w:rPr>
              <w:t>10cm~50cm</w:t>
            </w:r>
            <w:r>
              <w:rPr>
                <w:rFonts w:ascii="Times New Roman" w:eastAsia="宋体" w:hAnsi="Times New Roman"/>
                <w:bCs/>
                <w:sz w:val="24"/>
              </w:rPr>
              <w:t>厚成品水泥混凝土，中层铺设</w:t>
            </w:r>
            <w:r>
              <w:rPr>
                <w:rFonts w:ascii="Times New Roman" w:eastAsia="宋体" w:hAnsi="Times New Roman"/>
                <w:bCs/>
                <w:sz w:val="24"/>
              </w:rPr>
              <w:t>1cm~5cm</w:t>
            </w:r>
            <w:r>
              <w:rPr>
                <w:rFonts w:ascii="Times New Roman" w:eastAsia="宋体" w:hAnsi="Times New Roman"/>
                <w:bCs/>
                <w:sz w:val="24"/>
              </w:rPr>
              <w:t>厚的成品普通防腐水泥，上层铺设</w:t>
            </w:r>
            <w:r>
              <w:rPr>
                <w:rFonts w:ascii="Times New Roman" w:eastAsia="宋体" w:hAnsi="Times New Roman"/>
                <w:bCs/>
                <w:sz w:val="24"/>
              </w:rPr>
              <w:t>≥0.1mm~0.2mm</w:t>
            </w:r>
            <w:r>
              <w:rPr>
                <w:rFonts w:ascii="Times New Roman" w:eastAsia="宋体" w:hAnsi="Times New Roman"/>
                <w:bCs/>
                <w:sz w:val="24"/>
              </w:rPr>
              <w:t>厚的环氧树脂涂层。防渗剖面见图</w:t>
            </w:r>
            <w:r>
              <w:rPr>
                <w:rFonts w:ascii="Times New Roman" w:eastAsia="宋体" w:hAnsi="Times New Roman"/>
                <w:bCs/>
                <w:sz w:val="24"/>
              </w:rPr>
              <w:t>4.5-1</w:t>
            </w:r>
            <w:r>
              <w:rPr>
                <w:rFonts w:ascii="Times New Roman" w:eastAsia="宋体" w:hAnsi="Times New Roman"/>
                <w:bCs/>
                <w:sz w:val="24"/>
              </w:rPr>
              <w:t>。</w:t>
            </w:r>
          </w:p>
          <w:p w14:paraId="6DA47E67" w14:textId="77777777" w:rsidR="00C73201" w:rsidRDefault="00000000">
            <w:pPr>
              <w:spacing w:line="360" w:lineRule="auto"/>
              <w:jc w:val="center"/>
              <w:rPr>
                <w:rFonts w:ascii="Times New Roman" w:eastAsia="宋体" w:hAnsi="Times New Roman"/>
                <w:bCs/>
                <w:sz w:val="24"/>
              </w:rPr>
            </w:pPr>
            <w:r>
              <w:rPr>
                <w:noProof/>
              </w:rPr>
              <w:lastRenderedPageBreak/>
              <w:drawing>
                <wp:inline distT="0" distB="0" distL="0" distR="0" wp14:anchorId="5E7457E9" wp14:editId="305D5F1C">
                  <wp:extent cx="5170805" cy="18853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171429" cy="1885714"/>
                          </a:xfrm>
                          <a:prstGeom prst="rect">
                            <a:avLst/>
                          </a:prstGeom>
                        </pic:spPr>
                      </pic:pic>
                    </a:graphicData>
                  </a:graphic>
                </wp:inline>
              </w:drawing>
            </w:r>
          </w:p>
          <w:p w14:paraId="5A9238FE"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4</w:t>
            </w:r>
            <w:r>
              <w:rPr>
                <w:rFonts w:ascii="Times New Roman" w:eastAsia="宋体" w:hAnsi="Times New Roman"/>
                <w:b/>
                <w:sz w:val="24"/>
              </w:rPr>
              <w:t xml:space="preserve">.5-1  </w:t>
            </w:r>
            <w:r>
              <w:rPr>
                <w:rFonts w:ascii="Times New Roman" w:eastAsia="宋体" w:hAnsi="Times New Roman" w:hint="eastAsia"/>
                <w:b/>
                <w:sz w:val="24"/>
              </w:rPr>
              <w:t>重点防渗区防渗层剖面图</w:t>
            </w:r>
          </w:p>
          <w:p w14:paraId="36A1409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④应急响应措施</w:t>
            </w:r>
          </w:p>
          <w:p w14:paraId="6338A6CB"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0F6398D5"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六、环境风险</w:t>
            </w:r>
          </w:p>
          <w:p w14:paraId="7AEAEA1C"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、建设项目环境风险源调查</w:t>
            </w:r>
          </w:p>
          <w:p w14:paraId="21241FFF"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参照《建设项目环境风险评价技术导则》（</w:t>
            </w:r>
            <w:r>
              <w:rPr>
                <w:rFonts w:ascii="Times New Roman" w:eastAsia="宋体" w:hAnsi="Times New Roman"/>
                <w:sz w:val="24"/>
              </w:rPr>
              <w:t>HJ169-2018</w:t>
            </w:r>
            <w:r>
              <w:rPr>
                <w:rFonts w:ascii="Times New Roman" w:eastAsia="宋体" w:hAnsi="Times New Roman"/>
                <w:sz w:val="24"/>
              </w:rPr>
              <w:t>）及其附录</w:t>
            </w:r>
            <w:r>
              <w:rPr>
                <w:rFonts w:ascii="Times New Roman" w:eastAsia="宋体" w:hAnsi="Times New Roman"/>
                <w:sz w:val="24"/>
              </w:rPr>
              <w:t>B</w:t>
            </w:r>
            <w:r>
              <w:rPr>
                <w:rFonts w:ascii="Times New Roman" w:eastAsia="宋体" w:hAnsi="Times New Roman"/>
                <w:sz w:val="24"/>
              </w:rPr>
              <w:t>，</w:t>
            </w:r>
            <w:r>
              <w:rPr>
                <w:rFonts w:ascii="Times New Roman" w:eastAsia="宋体" w:hAnsi="Times New Roman" w:hint="eastAsia"/>
                <w:sz w:val="24"/>
              </w:rPr>
              <w:t>本项目</w:t>
            </w:r>
            <w:r>
              <w:rPr>
                <w:rFonts w:ascii="Times New Roman" w:eastAsia="宋体" w:hAnsi="Times New Roman"/>
                <w:sz w:val="24"/>
              </w:rPr>
              <w:t>所涉及的危险物质主要为</w:t>
            </w:r>
            <w:r>
              <w:rPr>
                <w:rFonts w:ascii="Times New Roman" w:eastAsia="宋体" w:hAnsi="Times New Roman" w:hint="eastAsia"/>
                <w:sz w:val="24"/>
              </w:rPr>
              <w:t>原辅料</w:t>
            </w:r>
            <w:r>
              <w:rPr>
                <w:rFonts w:ascii="Times New Roman" w:eastAsia="宋体" w:hAnsi="Times New Roman"/>
                <w:sz w:val="24"/>
              </w:rPr>
              <w:t>中的</w:t>
            </w:r>
            <w:r>
              <w:rPr>
                <w:rFonts w:ascii="Times New Roman" w:eastAsia="宋体" w:hAnsi="Times New Roman" w:hint="eastAsia"/>
                <w:sz w:val="24"/>
              </w:rPr>
              <w:t>液压油、机油、齿轮油、黄油、甲醇、制冷剂，及产生的冲洗废水</w:t>
            </w:r>
            <w:r>
              <w:rPr>
                <w:rFonts w:ascii="Times New Roman" w:eastAsia="宋体" w:hAnsi="Times New Roman"/>
                <w:sz w:val="24"/>
              </w:rPr>
              <w:t>。</w:t>
            </w:r>
            <w:r>
              <w:rPr>
                <w:rFonts w:ascii="Times New Roman" w:eastAsia="宋体" w:hAnsi="Times New Roman" w:hint="eastAsia"/>
                <w:sz w:val="24"/>
              </w:rPr>
              <w:t>危险物质</w:t>
            </w:r>
            <w:r>
              <w:rPr>
                <w:rFonts w:ascii="Times New Roman" w:eastAsia="宋体" w:hAnsi="Times New Roman"/>
                <w:sz w:val="24"/>
              </w:rPr>
              <w:t>危险性识别见下表。</w:t>
            </w:r>
          </w:p>
          <w:p w14:paraId="01EC3BCD"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.6-1  </w:t>
            </w:r>
            <w:r>
              <w:rPr>
                <w:rFonts w:ascii="Times New Roman" w:eastAsia="宋体" w:hAnsi="Times New Roman" w:hint="eastAsia"/>
                <w:b/>
                <w:sz w:val="24"/>
              </w:rPr>
              <w:t>危险物质危险性识别表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25"/>
              <w:gridCol w:w="1516"/>
              <w:gridCol w:w="4891"/>
              <w:gridCol w:w="1255"/>
            </w:tblGrid>
            <w:tr w:rsidR="00C73201" w14:paraId="49953B19" w14:textId="77777777">
              <w:tc>
                <w:tcPr>
                  <w:tcW w:w="432" w:type="pct"/>
                  <w:vAlign w:val="center"/>
                </w:tcPr>
                <w:p w14:paraId="5EBEE9DC" w14:textId="77777777" w:rsidR="00C73201" w:rsidRDefault="00000000">
                  <w:pPr>
                    <w:jc w:val="center"/>
                    <w:rPr>
                      <w:rFonts w:ascii="Times New Roman" w:eastAsia="宋体" w:hAnsi="Times New Roman"/>
                      <w:b/>
                      <w:bCs/>
                    </w:rPr>
                  </w:pPr>
                  <w:r>
                    <w:rPr>
                      <w:rFonts w:ascii="Times New Roman" w:eastAsia="宋体" w:hAnsi="Times New Roman" w:hint="eastAsia"/>
                      <w:b/>
                      <w:bCs/>
                    </w:rPr>
                    <w:t>物质</w:t>
                  </w:r>
                  <w:r>
                    <w:rPr>
                      <w:rFonts w:ascii="Times New Roman" w:eastAsia="宋体" w:hAnsi="Times New Roman"/>
                      <w:b/>
                      <w:bCs/>
                    </w:rPr>
                    <w:t>类别</w:t>
                  </w:r>
                </w:p>
              </w:tc>
              <w:tc>
                <w:tcPr>
                  <w:tcW w:w="904" w:type="pct"/>
                  <w:vAlign w:val="center"/>
                </w:tcPr>
                <w:p w14:paraId="5D1E7437" w14:textId="77777777" w:rsidR="00C73201" w:rsidRDefault="00000000">
                  <w:pPr>
                    <w:jc w:val="center"/>
                    <w:rPr>
                      <w:rFonts w:ascii="Times New Roman" w:eastAsia="宋体" w:hAnsi="Times New Roman"/>
                      <w:b/>
                      <w:bCs/>
                    </w:rPr>
                  </w:pPr>
                  <w:r>
                    <w:rPr>
                      <w:rFonts w:ascii="Times New Roman" w:eastAsia="宋体" w:hAnsi="Times New Roman" w:hint="eastAsia"/>
                      <w:b/>
                      <w:bCs/>
                    </w:rPr>
                    <w:t>物质名称</w:t>
                  </w:r>
                </w:p>
              </w:tc>
              <w:tc>
                <w:tcPr>
                  <w:tcW w:w="2916" w:type="pct"/>
                  <w:vAlign w:val="center"/>
                </w:tcPr>
                <w:p w14:paraId="745D43E9" w14:textId="77777777" w:rsidR="00C73201" w:rsidRDefault="00000000">
                  <w:pPr>
                    <w:jc w:val="center"/>
                    <w:rPr>
                      <w:rFonts w:ascii="Times New Roman" w:eastAsia="宋体" w:hAnsi="Times New Roman"/>
                      <w:b/>
                      <w:bCs/>
                    </w:rPr>
                  </w:pPr>
                  <w:r>
                    <w:rPr>
                      <w:rFonts w:ascii="Times New Roman" w:eastAsia="宋体" w:hAnsi="Times New Roman" w:hint="eastAsia"/>
                      <w:b/>
                      <w:bCs/>
                    </w:rPr>
                    <w:t>毒理性质</w:t>
                  </w:r>
                </w:p>
              </w:tc>
              <w:tc>
                <w:tcPr>
                  <w:tcW w:w="748" w:type="pct"/>
                  <w:vAlign w:val="center"/>
                </w:tcPr>
                <w:p w14:paraId="39032AFF" w14:textId="77777777" w:rsidR="00C73201" w:rsidRDefault="00000000">
                  <w:pPr>
                    <w:jc w:val="center"/>
                    <w:rPr>
                      <w:rFonts w:ascii="Times New Roman" w:eastAsia="宋体" w:hAnsi="Times New Roman"/>
                      <w:b/>
                      <w:bCs/>
                    </w:rPr>
                  </w:pPr>
                  <w:r>
                    <w:rPr>
                      <w:rFonts w:ascii="Times New Roman" w:eastAsia="宋体" w:hAnsi="Times New Roman" w:hint="eastAsia"/>
                      <w:b/>
                      <w:bCs/>
                    </w:rPr>
                    <w:t>燃爆</w:t>
                  </w:r>
                  <w:r>
                    <w:rPr>
                      <w:rFonts w:ascii="Times New Roman" w:eastAsia="宋体" w:hAnsi="Times New Roman"/>
                      <w:b/>
                      <w:bCs/>
                    </w:rPr>
                    <w:t>性质</w:t>
                  </w:r>
                </w:p>
              </w:tc>
            </w:tr>
            <w:tr w:rsidR="00C73201" w14:paraId="41CF562C" w14:textId="77777777">
              <w:tc>
                <w:tcPr>
                  <w:tcW w:w="432" w:type="pct"/>
                  <w:vMerge w:val="restart"/>
                  <w:vAlign w:val="center"/>
                </w:tcPr>
                <w:p w14:paraId="7D090C57" w14:textId="77777777" w:rsidR="00C73201" w:rsidRDefault="00000000">
                  <w:pPr>
                    <w:jc w:val="center"/>
                    <w:rPr>
                      <w:rFonts w:ascii="Times New Roman" w:eastAsia="宋体" w:hAnsi="Times New Roman"/>
                      <w:bCs/>
                    </w:rPr>
                  </w:pPr>
                  <w:r>
                    <w:rPr>
                      <w:rFonts w:ascii="Times New Roman" w:eastAsia="宋体" w:hAnsi="Times New Roman" w:hint="eastAsia"/>
                      <w:bCs/>
                    </w:rPr>
                    <w:t>原辅材料</w:t>
                  </w:r>
                </w:p>
              </w:tc>
              <w:tc>
                <w:tcPr>
                  <w:tcW w:w="904" w:type="pct"/>
                  <w:vAlign w:val="center"/>
                </w:tcPr>
                <w:p w14:paraId="5F2B52C6" w14:textId="77777777" w:rsidR="00C73201" w:rsidRDefault="00000000">
                  <w:pPr>
                    <w:jc w:val="center"/>
                    <w:rPr>
                      <w:rFonts w:ascii="Times New Roman" w:eastAsia="宋体" w:hAnsi="Times New Roman"/>
                      <w:bCs/>
                    </w:rPr>
                  </w:pPr>
                  <w:r>
                    <w:rPr>
                      <w:rFonts w:ascii="Times New Roman" w:eastAsia="宋体" w:hAnsi="Times New Roman" w:hint="eastAsia"/>
                      <w:bCs/>
                    </w:rPr>
                    <w:t>液压油</w:t>
                  </w:r>
                </w:p>
              </w:tc>
              <w:tc>
                <w:tcPr>
                  <w:tcW w:w="2916" w:type="pct"/>
                  <w:vAlign w:val="center"/>
                </w:tcPr>
                <w:p w14:paraId="1C1368CC"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LD</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kern w:val="0"/>
                      <w:szCs w:val="21"/>
                    </w:rPr>
                    <w:t>2000mg/kg</w:t>
                  </w:r>
                  <w:r>
                    <w:rPr>
                      <w:rFonts w:ascii="Times New Roman" w:eastAsia="宋体" w:hAnsi="Times New Roman"/>
                      <w:kern w:val="0"/>
                      <w:szCs w:val="21"/>
                    </w:rPr>
                    <w:t>（</w:t>
                  </w:r>
                  <w:r>
                    <w:rPr>
                      <w:rFonts w:ascii="Times New Roman" w:eastAsia="宋体" w:hAnsi="Times New Roman" w:hint="eastAsia"/>
                      <w:kern w:val="0"/>
                      <w:szCs w:val="21"/>
                    </w:rPr>
                    <w:t>小</w:t>
                  </w:r>
                  <w:r>
                    <w:rPr>
                      <w:rFonts w:ascii="Times New Roman" w:eastAsia="宋体" w:hAnsi="Times New Roman"/>
                      <w:kern w:val="0"/>
                      <w:szCs w:val="21"/>
                    </w:rPr>
                    <w:t>鼠经口）</w:t>
                  </w:r>
                  <w:r>
                    <w:rPr>
                      <w:rFonts w:ascii="Times New Roman" w:eastAsia="宋体" w:hAnsi="Times New Roman" w:hint="eastAsia"/>
                      <w:kern w:val="0"/>
                      <w:szCs w:val="21"/>
                    </w:rPr>
                    <w:t>，为极低毒性；</w:t>
                  </w:r>
                </w:p>
                <w:p w14:paraId="2FA81F0B"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1</w:t>
                  </w:r>
                  <w:r>
                    <w:rPr>
                      <w:rFonts w:ascii="Times New Roman" w:eastAsia="宋体" w:hAnsi="Times New Roman"/>
                      <w:kern w:val="0"/>
                      <w:szCs w:val="21"/>
                    </w:rPr>
                    <w:t>0</w:t>
                  </w:r>
                  <w:r>
                    <w:rPr>
                      <w:rFonts w:ascii="Times New Roman" w:eastAsia="宋体" w:hAnsi="Times New Roman" w:hint="eastAsia"/>
                      <w:kern w:val="0"/>
                      <w:szCs w:val="21"/>
                    </w:rPr>
                    <w:t>mg</w:t>
                  </w:r>
                  <w:r>
                    <w:rPr>
                      <w:rFonts w:ascii="Times New Roman" w:eastAsia="宋体" w:hAnsi="Times New Roman"/>
                      <w:kern w:val="0"/>
                      <w:szCs w:val="21"/>
                    </w:rPr>
                    <w:t>/L</w:t>
                  </w:r>
                  <w:r>
                    <w:rPr>
                      <w:rFonts w:ascii="Times New Roman" w:eastAsia="宋体" w:hAnsi="Times New Roman" w:hint="eastAsia"/>
                      <w:kern w:val="0"/>
                      <w:szCs w:val="21"/>
                    </w:rPr>
                    <w:t>（小鼠吸入），为极低毒性</w:t>
                  </w:r>
                </w:p>
              </w:tc>
              <w:tc>
                <w:tcPr>
                  <w:tcW w:w="748" w:type="pct"/>
                  <w:vAlign w:val="center"/>
                </w:tcPr>
                <w:p w14:paraId="5FBBC708" w14:textId="77777777" w:rsidR="00C73201" w:rsidRDefault="00000000">
                  <w:pPr>
                    <w:jc w:val="center"/>
                    <w:rPr>
                      <w:rFonts w:ascii="Times New Roman" w:eastAsia="宋体" w:hAnsi="Times New Roman"/>
                      <w:bCs/>
                    </w:rPr>
                  </w:pPr>
                  <w:r>
                    <w:rPr>
                      <w:rFonts w:ascii="Times New Roman" w:eastAsia="宋体" w:hAnsi="Times New Roman" w:hint="eastAsia"/>
                      <w:bCs/>
                    </w:rPr>
                    <w:t>可燃</w:t>
                  </w:r>
                </w:p>
              </w:tc>
            </w:tr>
            <w:tr w:rsidR="00C73201" w14:paraId="41E506BB" w14:textId="77777777">
              <w:tc>
                <w:tcPr>
                  <w:tcW w:w="432" w:type="pct"/>
                  <w:vMerge/>
                  <w:vAlign w:val="center"/>
                </w:tcPr>
                <w:p w14:paraId="4A29AEC6" w14:textId="77777777" w:rsidR="00C73201" w:rsidRDefault="00C73201">
                  <w:pPr>
                    <w:jc w:val="center"/>
                    <w:rPr>
                      <w:rFonts w:ascii="Times New Roman" w:eastAsia="宋体" w:hAnsi="Times New Roman"/>
                      <w:bCs/>
                    </w:rPr>
                  </w:pPr>
                </w:p>
              </w:tc>
              <w:tc>
                <w:tcPr>
                  <w:tcW w:w="904" w:type="pct"/>
                  <w:vAlign w:val="center"/>
                </w:tcPr>
                <w:p w14:paraId="3C22C523" w14:textId="77777777" w:rsidR="00C73201" w:rsidRDefault="00000000">
                  <w:pPr>
                    <w:jc w:val="center"/>
                    <w:rPr>
                      <w:rFonts w:ascii="Times New Roman" w:eastAsia="宋体" w:hAnsi="Times New Roman"/>
                      <w:bCs/>
                    </w:rPr>
                  </w:pPr>
                  <w:r>
                    <w:rPr>
                      <w:rFonts w:ascii="Times New Roman" w:eastAsia="宋体" w:hAnsi="Times New Roman" w:hint="eastAsia"/>
                      <w:bCs/>
                    </w:rPr>
                    <w:t>齿轮油</w:t>
                  </w:r>
                </w:p>
              </w:tc>
              <w:tc>
                <w:tcPr>
                  <w:tcW w:w="2916" w:type="pct"/>
                  <w:vAlign w:val="center"/>
                </w:tcPr>
                <w:p w14:paraId="1CF19613" w14:textId="77777777" w:rsidR="00C73201" w:rsidRDefault="00000000">
                  <w:pPr>
                    <w:jc w:val="center"/>
                    <w:rPr>
                      <w:rFonts w:ascii="Times New Roman" w:eastAsia="宋体" w:hAnsi="Times New Roman"/>
                      <w:szCs w:val="21"/>
                    </w:rPr>
                  </w:pPr>
                  <w:r>
                    <w:rPr>
                      <w:rFonts w:ascii="Times New Roman" w:eastAsia="宋体" w:hAnsi="Times New Roman"/>
                      <w:szCs w:val="21"/>
                    </w:rPr>
                    <w:t>LD</w:t>
                  </w:r>
                  <w:r>
                    <w:rPr>
                      <w:rFonts w:ascii="Times New Roman" w:eastAsia="宋体" w:hAnsi="Times New Roman"/>
                      <w:szCs w:val="21"/>
                      <w:vertAlign w:val="subscript"/>
                    </w:rPr>
                    <w:t>50</w:t>
                  </w:r>
                  <w:r>
                    <w:rPr>
                      <w:rFonts w:ascii="Times New Roman" w:eastAsia="宋体" w:hAnsi="Times New Roman"/>
                      <w:szCs w:val="21"/>
                    </w:rPr>
                    <w:t>：＞</w:t>
                  </w:r>
                  <w:r>
                    <w:rPr>
                      <w:rFonts w:ascii="Times New Roman" w:eastAsia="宋体" w:hAnsi="Times New Roman"/>
                      <w:szCs w:val="21"/>
                    </w:rPr>
                    <w:t>5000mg/kg</w:t>
                  </w:r>
                  <w:r>
                    <w:rPr>
                      <w:rFonts w:ascii="Times New Roman" w:eastAsia="宋体" w:hAnsi="Times New Roman" w:hint="eastAsia"/>
                      <w:szCs w:val="21"/>
                    </w:rPr>
                    <w:t>（小鼠经口），为极低毒性；</w:t>
                  </w:r>
                </w:p>
                <w:p w14:paraId="7B171FE1" w14:textId="77777777" w:rsidR="00C73201" w:rsidRDefault="00000000">
                  <w:pPr>
                    <w:jc w:val="center"/>
                    <w:rPr>
                      <w:rFonts w:ascii="Times New Roman" w:eastAsia="宋体" w:hAnsi="Times New Roman"/>
                      <w:szCs w:val="21"/>
                    </w:rPr>
                  </w:pPr>
                  <w:r>
                    <w:rPr>
                      <w:rFonts w:ascii="Times New Roman" w:eastAsia="宋体" w:hAnsi="Times New Roman"/>
                      <w:szCs w:val="21"/>
                    </w:rPr>
                    <w:t>LC</w:t>
                  </w:r>
                  <w:r>
                    <w:rPr>
                      <w:rFonts w:ascii="Times New Roman" w:eastAsia="宋体" w:hAnsi="Times New Roman"/>
                      <w:szCs w:val="21"/>
                      <w:vertAlign w:val="subscript"/>
                    </w:rPr>
                    <w:t>50</w:t>
                  </w:r>
                  <w:r>
                    <w:rPr>
                      <w:rFonts w:ascii="Times New Roman" w:eastAsia="宋体" w:hAnsi="Times New Roman"/>
                      <w:szCs w:val="21"/>
                    </w:rPr>
                    <w:t>：＞</w:t>
                  </w:r>
                  <w:r>
                    <w:rPr>
                      <w:rFonts w:ascii="Times New Roman" w:eastAsia="宋体" w:hAnsi="Times New Roman"/>
                      <w:szCs w:val="21"/>
                    </w:rPr>
                    <w:t>1000mg/m</w:t>
                  </w:r>
                  <w:r>
                    <w:rPr>
                      <w:rFonts w:ascii="Times New Roman" w:eastAsia="宋体" w:hAnsi="Times New Roman"/>
                      <w:szCs w:val="21"/>
                      <w:vertAlign w:val="superscript"/>
                    </w:rPr>
                    <w:t>3</w:t>
                  </w:r>
                  <w:r>
                    <w:rPr>
                      <w:rFonts w:ascii="Times New Roman" w:eastAsia="宋体" w:hAnsi="Times New Roman" w:hint="eastAsia"/>
                      <w:szCs w:val="21"/>
                    </w:rPr>
                    <w:t>（小鼠吸入），为极低低毒性</w:t>
                  </w:r>
                </w:p>
              </w:tc>
              <w:tc>
                <w:tcPr>
                  <w:tcW w:w="748" w:type="pct"/>
                  <w:vAlign w:val="center"/>
                </w:tcPr>
                <w:p w14:paraId="412EF7CB" w14:textId="77777777" w:rsidR="00C73201" w:rsidRDefault="00000000">
                  <w:pPr>
                    <w:jc w:val="center"/>
                    <w:rPr>
                      <w:rFonts w:ascii="Times New Roman" w:eastAsia="宋体" w:hAnsi="Times New Roman"/>
                      <w:bCs/>
                    </w:rPr>
                  </w:pPr>
                  <w:r>
                    <w:rPr>
                      <w:rFonts w:ascii="Times New Roman" w:eastAsia="宋体" w:hAnsi="Times New Roman" w:hint="eastAsia"/>
                      <w:bCs/>
                    </w:rPr>
                    <w:t>可燃</w:t>
                  </w:r>
                </w:p>
              </w:tc>
            </w:tr>
            <w:tr w:rsidR="00C73201" w14:paraId="6E3D838F" w14:textId="77777777">
              <w:tc>
                <w:tcPr>
                  <w:tcW w:w="432" w:type="pct"/>
                  <w:vMerge/>
                  <w:vAlign w:val="center"/>
                </w:tcPr>
                <w:p w14:paraId="0A400190" w14:textId="77777777" w:rsidR="00C73201" w:rsidRDefault="00C73201">
                  <w:pPr>
                    <w:jc w:val="center"/>
                    <w:rPr>
                      <w:rFonts w:ascii="Times New Roman" w:eastAsia="宋体" w:hAnsi="Times New Roman"/>
                      <w:bCs/>
                    </w:rPr>
                  </w:pPr>
                </w:p>
              </w:tc>
              <w:tc>
                <w:tcPr>
                  <w:tcW w:w="904" w:type="pct"/>
                  <w:vAlign w:val="center"/>
                </w:tcPr>
                <w:p w14:paraId="5488ABAE" w14:textId="77777777" w:rsidR="00C73201" w:rsidRDefault="00000000">
                  <w:pPr>
                    <w:jc w:val="center"/>
                    <w:rPr>
                      <w:rFonts w:ascii="Times New Roman" w:eastAsia="宋体" w:hAnsi="Times New Roman"/>
                      <w:bCs/>
                    </w:rPr>
                  </w:pPr>
                  <w:r>
                    <w:rPr>
                      <w:rFonts w:ascii="Times New Roman" w:eastAsia="宋体" w:hAnsi="Times New Roman" w:hint="eastAsia"/>
                      <w:bCs/>
                    </w:rPr>
                    <w:t>机油</w:t>
                  </w:r>
                </w:p>
              </w:tc>
              <w:tc>
                <w:tcPr>
                  <w:tcW w:w="2916" w:type="pct"/>
                  <w:vAlign w:val="center"/>
                </w:tcPr>
                <w:p w14:paraId="1A2F1F29"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D</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4</w:t>
                  </w:r>
                  <w:r>
                    <w:rPr>
                      <w:rFonts w:ascii="Times New Roman" w:eastAsia="宋体" w:hAnsi="Times New Roman"/>
                      <w:kern w:val="0"/>
                      <w:szCs w:val="21"/>
                    </w:rPr>
                    <w:t>0</w:t>
                  </w:r>
                  <w:r>
                    <w:rPr>
                      <w:rFonts w:ascii="Times New Roman" w:eastAsia="宋体" w:hAnsi="Times New Roman" w:hint="eastAsia"/>
                      <w:kern w:val="0"/>
                      <w:szCs w:val="21"/>
                    </w:rPr>
                    <w:t>mg</w:t>
                  </w:r>
                  <w:r>
                    <w:rPr>
                      <w:rFonts w:ascii="Times New Roman" w:eastAsia="宋体" w:hAnsi="Times New Roman"/>
                      <w:kern w:val="0"/>
                      <w:szCs w:val="21"/>
                    </w:rPr>
                    <w:t>/</w:t>
                  </w:r>
                  <w:r>
                    <w:rPr>
                      <w:rFonts w:ascii="Times New Roman" w:eastAsia="宋体" w:hAnsi="Times New Roman" w:hint="eastAsia"/>
                      <w:kern w:val="0"/>
                      <w:szCs w:val="21"/>
                    </w:rPr>
                    <w:t>kg</w:t>
                  </w:r>
                  <w:r>
                    <w:rPr>
                      <w:rFonts w:ascii="Times New Roman" w:eastAsia="宋体" w:hAnsi="Times New Roman" w:hint="eastAsia"/>
                      <w:kern w:val="0"/>
                      <w:szCs w:val="21"/>
                    </w:rPr>
                    <w:t>（小鼠静脉）；</w:t>
                  </w:r>
                </w:p>
                <w:p w14:paraId="1CCB1F6B"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3</w:t>
                  </w:r>
                  <w:r>
                    <w:rPr>
                      <w:rFonts w:ascii="Times New Roman" w:eastAsia="宋体" w:hAnsi="Times New Roman"/>
                      <w:kern w:val="0"/>
                      <w:szCs w:val="21"/>
                    </w:rPr>
                    <w:t>400</w:t>
                  </w:r>
                  <w:r>
                    <w:rPr>
                      <w:rFonts w:ascii="Times New Roman" w:eastAsia="宋体" w:hAnsi="Times New Roman" w:hint="eastAsia"/>
                      <w:kern w:val="0"/>
                      <w:szCs w:val="21"/>
                    </w:rPr>
                    <w:t>ppm</w:t>
                  </w:r>
                  <w:r>
                    <w:rPr>
                      <w:rFonts w:ascii="Times New Roman" w:eastAsia="宋体" w:hAnsi="Times New Roman" w:hint="eastAsia"/>
                      <w:kern w:val="0"/>
                      <w:szCs w:val="21"/>
                    </w:rPr>
                    <w:t>（大鼠吸入，</w:t>
                  </w:r>
                  <w:r>
                    <w:rPr>
                      <w:rFonts w:ascii="Times New Roman" w:eastAsia="宋体" w:hAnsi="Times New Roman" w:hint="eastAsia"/>
                      <w:kern w:val="0"/>
                      <w:szCs w:val="21"/>
                    </w:rPr>
                    <w:t>4</w:t>
                  </w:r>
                  <w:r>
                    <w:rPr>
                      <w:rFonts w:ascii="Times New Roman" w:eastAsia="宋体" w:hAnsi="Times New Roman" w:hint="eastAsia"/>
                      <w:kern w:val="0"/>
                      <w:szCs w:val="21"/>
                    </w:rPr>
                    <w:t>小时）</w:t>
                  </w:r>
                </w:p>
              </w:tc>
              <w:tc>
                <w:tcPr>
                  <w:tcW w:w="748" w:type="pct"/>
                  <w:vAlign w:val="center"/>
                </w:tcPr>
                <w:p w14:paraId="37811633" w14:textId="77777777" w:rsidR="00C73201" w:rsidRDefault="00000000">
                  <w:pPr>
                    <w:jc w:val="center"/>
                    <w:rPr>
                      <w:rFonts w:ascii="Times New Roman" w:eastAsia="宋体" w:hAnsi="Times New Roman"/>
                      <w:bCs/>
                    </w:rPr>
                  </w:pPr>
                  <w:r>
                    <w:rPr>
                      <w:rFonts w:ascii="Times New Roman" w:eastAsia="宋体" w:hAnsi="Times New Roman" w:hint="eastAsia"/>
                      <w:bCs/>
                    </w:rPr>
                    <w:t>可燃</w:t>
                  </w:r>
                </w:p>
              </w:tc>
            </w:tr>
            <w:tr w:rsidR="00C73201" w14:paraId="2672D774" w14:textId="77777777">
              <w:tc>
                <w:tcPr>
                  <w:tcW w:w="432" w:type="pct"/>
                  <w:vMerge/>
                  <w:vAlign w:val="center"/>
                </w:tcPr>
                <w:p w14:paraId="48ECE768" w14:textId="77777777" w:rsidR="00C73201" w:rsidRDefault="00C73201">
                  <w:pPr>
                    <w:jc w:val="center"/>
                    <w:rPr>
                      <w:rFonts w:ascii="Times New Roman" w:eastAsia="宋体" w:hAnsi="Times New Roman"/>
                      <w:bCs/>
                    </w:rPr>
                  </w:pPr>
                </w:p>
              </w:tc>
              <w:tc>
                <w:tcPr>
                  <w:tcW w:w="904" w:type="pct"/>
                  <w:vAlign w:val="center"/>
                </w:tcPr>
                <w:p w14:paraId="43764E55" w14:textId="77777777" w:rsidR="00C73201" w:rsidRDefault="00000000">
                  <w:pPr>
                    <w:jc w:val="center"/>
                    <w:rPr>
                      <w:rFonts w:ascii="Times New Roman" w:eastAsia="宋体" w:hAnsi="Times New Roman"/>
                      <w:bCs/>
                    </w:rPr>
                  </w:pPr>
                  <w:r>
                    <w:rPr>
                      <w:rFonts w:ascii="Times New Roman" w:eastAsia="宋体" w:hAnsi="Times New Roman" w:hint="eastAsia"/>
                      <w:bCs/>
                    </w:rPr>
                    <w:t>黄油</w:t>
                  </w:r>
                </w:p>
              </w:tc>
              <w:tc>
                <w:tcPr>
                  <w:tcW w:w="2916" w:type="pct"/>
                  <w:vAlign w:val="center"/>
                </w:tcPr>
                <w:p w14:paraId="2CA7ECA5"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无资料</w:t>
                  </w:r>
                </w:p>
              </w:tc>
              <w:tc>
                <w:tcPr>
                  <w:tcW w:w="748" w:type="pct"/>
                  <w:vAlign w:val="center"/>
                </w:tcPr>
                <w:p w14:paraId="412E40A5" w14:textId="77777777" w:rsidR="00C73201" w:rsidRDefault="00000000">
                  <w:pPr>
                    <w:jc w:val="center"/>
                    <w:rPr>
                      <w:rFonts w:ascii="Times New Roman" w:eastAsia="宋体" w:hAnsi="Times New Roman"/>
                      <w:bCs/>
                    </w:rPr>
                  </w:pPr>
                  <w:r>
                    <w:rPr>
                      <w:rFonts w:ascii="Times New Roman" w:eastAsia="宋体" w:hAnsi="Times New Roman" w:hint="eastAsia"/>
                      <w:bCs/>
                    </w:rPr>
                    <w:t>可燃</w:t>
                  </w:r>
                </w:p>
              </w:tc>
            </w:tr>
            <w:tr w:rsidR="00C73201" w14:paraId="5EB3B393" w14:textId="77777777">
              <w:tc>
                <w:tcPr>
                  <w:tcW w:w="432" w:type="pct"/>
                  <w:vMerge/>
                  <w:vAlign w:val="center"/>
                </w:tcPr>
                <w:p w14:paraId="1EC04AFE" w14:textId="77777777" w:rsidR="00C73201" w:rsidRDefault="00C73201">
                  <w:pPr>
                    <w:jc w:val="center"/>
                    <w:rPr>
                      <w:rFonts w:ascii="Times New Roman" w:eastAsia="宋体" w:hAnsi="Times New Roman"/>
                      <w:bCs/>
                    </w:rPr>
                  </w:pPr>
                </w:p>
              </w:tc>
              <w:tc>
                <w:tcPr>
                  <w:tcW w:w="904" w:type="pct"/>
                  <w:vAlign w:val="center"/>
                </w:tcPr>
                <w:p w14:paraId="5209C18C" w14:textId="77777777" w:rsidR="00C73201" w:rsidRDefault="00000000">
                  <w:pPr>
                    <w:jc w:val="center"/>
                    <w:rPr>
                      <w:rFonts w:ascii="Times New Roman" w:eastAsia="宋体" w:hAnsi="Times New Roman"/>
                      <w:bCs/>
                    </w:rPr>
                  </w:pPr>
                  <w:r>
                    <w:rPr>
                      <w:rFonts w:ascii="Times New Roman" w:eastAsia="宋体" w:hAnsi="Times New Roman" w:hint="eastAsia"/>
                      <w:bCs/>
                    </w:rPr>
                    <w:t>甲醇</w:t>
                  </w:r>
                </w:p>
              </w:tc>
              <w:tc>
                <w:tcPr>
                  <w:tcW w:w="2916" w:type="pct"/>
                  <w:vAlign w:val="center"/>
                </w:tcPr>
                <w:p w14:paraId="5B52F871" w14:textId="77777777" w:rsidR="00C73201" w:rsidRDefault="00000000">
                  <w:pPr>
                    <w:jc w:val="center"/>
                    <w:rPr>
                      <w:rFonts w:ascii="Times New Roman" w:eastAsia="宋体" w:hAnsi="Times New Roman"/>
                      <w:kern w:val="0"/>
                      <w:szCs w:val="21"/>
                    </w:rPr>
                  </w:pPr>
                  <w:r>
                    <w:rPr>
                      <w:rFonts w:ascii="Times New Roman" w:eastAsia="宋体" w:hAnsi="Times New Roman"/>
                      <w:kern w:val="0"/>
                      <w:szCs w:val="21"/>
                    </w:rPr>
                    <w:t>LD</w:t>
                  </w:r>
                  <w:r>
                    <w:rPr>
                      <w:rFonts w:ascii="Times New Roman" w:eastAsia="宋体" w:hAnsi="Times New Roman"/>
                      <w:kern w:val="0"/>
                      <w:szCs w:val="21"/>
                      <w:vertAlign w:val="subscript"/>
                    </w:rPr>
                    <w:t>50</w:t>
                  </w:r>
                  <w:r>
                    <w:rPr>
                      <w:rFonts w:ascii="Times New Roman" w:eastAsia="宋体" w:hAnsi="Times New Roman"/>
                      <w:kern w:val="0"/>
                      <w:szCs w:val="21"/>
                    </w:rPr>
                    <w:t>：</w:t>
                  </w:r>
                  <w:r>
                    <w:rPr>
                      <w:rFonts w:ascii="Times New Roman" w:eastAsia="宋体" w:hAnsi="Times New Roman"/>
                      <w:kern w:val="0"/>
                      <w:szCs w:val="21"/>
                    </w:rPr>
                    <w:t>5628mg/kg</w:t>
                  </w:r>
                  <w:r>
                    <w:rPr>
                      <w:rFonts w:ascii="Times New Roman" w:eastAsia="宋体" w:hAnsi="Times New Roman" w:hint="eastAsia"/>
                      <w:kern w:val="0"/>
                      <w:szCs w:val="21"/>
                    </w:rPr>
                    <w:t>（</w:t>
                  </w:r>
                  <w:r>
                    <w:rPr>
                      <w:rFonts w:ascii="Times New Roman" w:eastAsia="宋体" w:hAnsi="Times New Roman"/>
                      <w:kern w:val="0"/>
                      <w:szCs w:val="21"/>
                    </w:rPr>
                    <w:t>大鼠经口</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kern w:val="0"/>
                      <w:szCs w:val="21"/>
                    </w:rPr>
                    <w:t>15800mg/kg</w:t>
                  </w:r>
                  <w:r>
                    <w:rPr>
                      <w:rFonts w:ascii="Times New Roman" w:eastAsia="宋体" w:hAnsi="Times New Roman" w:hint="eastAsia"/>
                      <w:kern w:val="0"/>
                      <w:szCs w:val="21"/>
                    </w:rPr>
                    <w:t>（</w:t>
                  </w:r>
                  <w:r>
                    <w:rPr>
                      <w:rFonts w:ascii="Times New Roman" w:eastAsia="宋体" w:hAnsi="Times New Roman"/>
                      <w:kern w:val="0"/>
                      <w:szCs w:val="21"/>
                    </w:rPr>
                    <w:t>兔经皮</w:t>
                  </w:r>
                  <w:r>
                    <w:rPr>
                      <w:rFonts w:ascii="Times New Roman" w:eastAsia="宋体" w:hAnsi="Times New Roman" w:hint="eastAsia"/>
                      <w:kern w:val="0"/>
                      <w:szCs w:val="21"/>
                    </w:rPr>
                    <w:t>）</w:t>
                  </w:r>
                  <w:r>
                    <w:rPr>
                      <w:rFonts w:ascii="Times New Roman" w:eastAsia="宋体" w:hAnsi="Times New Roman"/>
                      <w:kern w:val="0"/>
                      <w:szCs w:val="21"/>
                    </w:rPr>
                    <w:t>。</w:t>
                  </w:r>
                  <w:r>
                    <w:rPr>
                      <w:rFonts w:ascii="Times New Roman" w:eastAsia="宋体" w:hAnsi="Times New Roman"/>
                      <w:kern w:val="0"/>
                      <w:szCs w:val="21"/>
                    </w:rPr>
                    <w:t>LC</w:t>
                  </w:r>
                  <w:r>
                    <w:rPr>
                      <w:rFonts w:ascii="Times New Roman" w:eastAsia="宋体" w:hAnsi="Times New Roman"/>
                      <w:kern w:val="0"/>
                      <w:szCs w:val="21"/>
                      <w:vertAlign w:val="subscript"/>
                    </w:rPr>
                    <w:t>50</w:t>
                  </w:r>
                  <w:r>
                    <w:rPr>
                      <w:rFonts w:ascii="Times New Roman" w:eastAsia="宋体" w:hAnsi="Times New Roman"/>
                      <w:kern w:val="0"/>
                      <w:szCs w:val="21"/>
                    </w:rPr>
                    <w:t>：</w:t>
                  </w:r>
                  <w:r>
                    <w:rPr>
                      <w:rFonts w:ascii="Times New Roman" w:eastAsia="宋体" w:hAnsi="Times New Roman"/>
                      <w:kern w:val="0"/>
                      <w:szCs w:val="21"/>
                    </w:rPr>
                    <w:t>64000ppm</w:t>
                  </w:r>
                  <w:r>
                    <w:rPr>
                      <w:rFonts w:ascii="Times New Roman" w:eastAsia="宋体" w:hAnsi="Times New Roman" w:hint="eastAsia"/>
                      <w:kern w:val="0"/>
                      <w:szCs w:val="21"/>
                    </w:rPr>
                    <w:t>、</w:t>
                  </w:r>
                  <w:r>
                    <w:rPr>
                      <w:rFonts w:ascii="Times New Roman" w:eastAsia="宋体" w:hAnsi="Times New Roman"/>
                      <w:kern w:val="0"/>
                      <w:szCs w:val="21"/>
                    </w:rPr>
                    <w:t>4</w:t>
                  </w:r>
                  <w:r>
                    <w:rPr>
                      <w:rFonts w:ascii="Times New Roman" w:eastAsia="宋体" w:hAnsi="Times New Roman"/>
                      <w:kern w:val="0"/>
                      <w:szCs w:val="21"/>
                    </w:rPr>
                    <w:t>小时</w:t>
                  </w:r>
                  <w:r>
                    <w:rPr>
                      <w:rFonts w:ascii="Times New Roman" w:eastAsia="宋体" w:hAnsi="Times New Roman" w:hint="eastAsia"/>
                      <w:kern w:val="0"/>
                      <w:szCs w:val="21"/>
                    </w:rPr>
                    <w:t>（</w:t>
                  </w:r>
                  <w:r>
                    <w:rPr>
                      <w:rFonts w:ascii="Times New Roman" w:eastAsia="宋体" w:hAnsi="Times New Roman"/>
                      <w:kern w:val="0"/>
                      <w:szCs w:val="21"/>
                    </w:rPr>
                    <w:t>大鼠吸入</w:t>
                  </w:r>
                  <w:r>
                    <w:rPr>
                      <w:rFonts w:ascii="Times New Roman" w:eastAsia="宋体" w:hAnsi="Times New Roman" w:hint="eastAsia"/>
                      <w:kern w:val="0"/>
                      <w:szCs w:val="21"/>
                    </w:rPr>
                    <w:t>）</w:t>
                  </w:r>
                </w:p>
              </w:tc>
              <w:tc>
                <w:tcPr>
                  <w:tcW w:w="748" w:type="pct"/>
                  <w:vAlign w:val="center"/>
                </w:tcPr>
                <w:p w14:paraId="1911E610" w14:textId="77777777" w:rsidR="00C73201" w:rsidRDefault="00000000">
                  <w:pPr>
                    <w:jc w:val="center"/>
                    <w:rPr>
                      <w:rFonts w:ascii="Times New Roman" w:eastAsia="宋体" w:hAnsi="Times New Roman"/>
                      <w:bCs/>
                    </w:rPr>
                  </w:pPr>
                  <w:r>
                    <w:rPr>
                      <w:rFonts w:ascii="Times New Roman" w:eastAsia="宋体" w:hAnsi="Times New Roman" w:hint="eastAsia"/>
                      <w:bCs/>
                    </w:rPr>
                    <w:t>易燃</w:t>
                  </w:r>
                </w:p>
              </w:tc>
            </w:tr>
            <w:tr w:rsidR="00C73201" w14:paraId="5857092B" w14:textId="77777777">
              <w:tc>
                <w:tcPr>
                  <w:tcW w:w="432" w:type="pct"/>
                  <w:vMerge/>
                  <w:vAlign w:val="center"/>
                </w:tcPr>
                <w:p w14:paraId="2EFCFE59" w14:textId="77777777" w:rsidR="00C73201" w:rsidRDefault="00C73201">
                  <w:pPr>
                    <w:jc w:val="center"/>
                    <w:rPr>
                      <w:rFonts w:ascii="Times New Roman" w:eastAsia="宋体" w:hAnsi="Times New Roman"/>
                      <w:bCs/>
                    </w:rPr>
                  </w:pPr>
                </w:p>
              </w:tc>
              <w:tc>
                <w:tcPr>
                  <w:tcW w:w="904" w:type="pct"/>
                  <w:vAlign w:val="center"/>
                </w:tcPr>
                <w:p w14:paraId="3AB65E0B" w14:textId="77777777" w:rsidR="00C73201" w:rsidRDefault="00000000">
                  <w:pPr>
                    <w:jc w:val="center"/>
                    <w:rPr>
                      <w:rFonts w:ascii="Times New Roman" w:eastAsia="宋体" w:hAnsi="Times New Roman"/>
                      <w:bCs/>
                    </w:rPr>
                  </w:pPr>
                  <w:r>
                    <w:rPr>
                      <w:rFonts w:ascii="Times New Roman" w:eastAsia="宋体" w:hAnsi="Times New Roman" w:hint="eastAsia"/>
                      <w:bCs/>
                    </w:rPr>
                    <w:t>氟利昂</w:t>
                  </w:r>
                </w:p>
              </w:tc>
              <w:tc>
                <w:tcPr>
                  <w:tcW w:w="2916" w:type="pct"/>
                  <w:vAlign w:val="center"/>
                </w:tcPr>
                <w:p w14:paraId="0142B14E" w14:textId="77777777" w:rsidR="00C73201" w:rsidRDefault="00000000">
                  <w:pPr>
                    <w:jc w:val="center"/>
                    <w:rPr>
                      <w:rFonts w:ascii="Times New Roman" w:eastAsia="宋体" w:hAnsi="Times New Roman"/>
                      <w:kern w:val="0"/>
                      <w:szCs w:val="21"/>
                    </w:rPr>
                  </w:pPr>
                  <w:r>
                    <w:rPr>
                      <w:rFonts w:ascii="Times New Roman" w:eastAsia="宋体" w:hAnsi="Times New Roman" w:hint="eastAsia"/>
                      <w:kern w:val="0"/>
                      <w:szCs w:val="21"/>
                    </w:rPr>
                    <w:t>L</w:t>
                  </w:r>
                  <w:r>
                    <w:rPr>
                      <w:rFonts w:ascii="Times New Roman" w:eastAsia="宋体" w:hAnsi="Times New Roman"/>
                      <w:kern w:val="0"/>
                      <w:szCs w:val="21"/>
                    </w:rPr>
                    <w:t>C</w:t>
                  </w:r>
                  <w:r>
                    <w:rPr>
                      <w:rFonts w:ascii="Times New Roman" w:eastAsia="宋体" w:hAnsi="Times New Roman"/>
                      <w:kern w:val="0"/>
                      <w:szCs w:val="21"/>
                      <w:vertAlign w:val="subscript"/>
                    </w:rPr>
                    <w:t>50</w:t>
                  </w:r>
                  <w:r>
                    <w:rPr>
                      <w:rFonts w:ascii="Times New Roman" w:eastAsia="宋体" w:hAnsi="Times New Roman" w:hint="eastAsia"/>
                      <w:kern w:val="0"/>
                      <w:szCs w:val="21"/>
                    </w:rPr>
                    <w:t>：</w:t>
                  </w:r>
                  <w:r>
                    <w:rPr>
                      <w:rFonts w:ascii="Times New Roman" w:eastAsia="宋体" w:hAnsi="Times New Roman" w:hint="eastAsia"/>
                      <w:kern w:val="0"/>
                      <w:szCs w:val="21"/>
                    </w:rPr>
                    <w:t>5</w:t>
                  </w:r>
                  <w:r>
                    <w:rPr>
                      <w:rFonts w:ascii="Times New Roman" w:eastAsia="宋体" w:hAnsi="Times New Roman"/>
                      <w:kern w:val="0"/>
                      <w:szCs w:val="21"/>
                    </w:rPr>
                    <w:t>00000ppm</w:t>
                  </w:r>
                  <w:r>
                    <w:rPr>
                      <w:rFonts w:ascii="Times New Roman" w:eastAsia="宋体" w:hAnsi="Times New Roman" w:hint="eastAsia"/>
                      <w:kern w:val="0"/>
                      <w:szCs w:val="21"/>
                    </w:rPr>
                    <w:t>（大鼠吸入，</w:t>
                  </w:r>
                  <w:r>
                    <w:rPr>
                      <w:rFonts w:ascii="Times New Roman" w:eastAsia="宋体" w:hAnsi="Times New Roman" w:hint="eastAsia"/>
                      <w:kern w:val="0"/>
                      <w:szCs w:val="21"/>
                    </w:rPr>
                    <w:t>4</w:t>
                  </w:r>
                  <w:r>
                    <w:rPr>
                      <w:rFonts w:ascii="Times New Roman" w:eastAsia="宋体" w:hAnsi="Times New Roman" w:hint="eastAsia"/>
                      <w:kern w:val="0"/>
                      <w:szCs w:val="21"/>
                    </w:rPr>
                    <w:t>小时）</w:t>
                  </w:r>
                </w:p>
              </w:tc>
              <w:tc>
                <w:tcPr>
                  <w:tcW w:w="748" w:type="pct"/>
                  <w:vAlign w:val="center"/>
                </w:tcPr>
                <w:p w14:paraId="7698A0A0" w14:textId="77777777" w:rsidR="00C73201" w:rsidRDefault="00000000">
                  <w:pPr>
                    <w:jc w:val="center"/>
                    <w:rPr>
                      <w:rFonts w:ascii="Times New Roman" w:eastAsia="宋体" w:hAnsi="Times New Roman"/>
                      <w:bCs/>
                    </w:rPr>
                  </w:pPr>
                  <w:r>
                    <w:rPr>
                      <w:rFonts w:ascii="Times New Roman" w:eastAsia="宋体" w:hAnsi="Times New Roman" w:hint="eastAsia"/>
                      <w:bCs/>
                    </w:rPr>
                    <w:t>不易燃、易爆</w:t>
                  </w:r>
                </w:p>
              </w:tc>
            </w:tr>
            <w:tr w:rsidR="00C73201" w14:paraId="0FB4BA06" w14:textId="77777777">
              <w:tc>
                <w:tcPr>
                  <w:tcW w:w="432" w:type="pct"/>
                  <w:vAlign w:val="center"/>
                </w:tcPr>
                <w:p w14:paraId="1E07A358" w14:textId="77777777" w:rsidR="00C73201" w:rsidRDefault="00000000">
                  <w:pPr>
                    <w:jc w:val="center"/>
                    <w:rPr>
                      <w:rFonts w:ascii="Times New Roman" w:eastAsia="宋体" w:hAnsi="Times New Roman"/>
                      <w:bCs/>
                    </w:rPr>
                  </w:pPr>
                  <w:r>
                    <w:rPr>
                      <w:rFonts w:ascii="Times New Roman" w:eastAsia="宋体" w:hAnsi="Times New Roman" w:hint="eastAsia"/>
                      <w:bCs/>
                    </w:rPr>
                    <w:t>生产</w:t>
                  </w:r>
                  <w:r>
                    <w:rPr>
                      <w:rFonts w:ascii="Times New Roman" w:eastAsia="宋体" w:hAnsi="Times New Roman" w:hint="eastAsia"/>
                      <w:bCs/>
                    </w:rPr>
                    <w:lastRenderedPageBreak/>
                    <w:t>废水</w:t>
                  </w:r>
                </w:p>
              </w:tc>
              <w:tc>
                <w:tcPr>
                  <w:tcW w:w="904" w:type="pct"/>
                  <w:vAlign w:val="center"/>
                </w:tcPr>
                <w:p w14:paraId="26122FF3" w14:textId="77777777" w:rsidR="00C73201" w:rsidRDefault="00000000">
                  <w:pPr>
                    <w:jc w:val="center"/>
                    <w:rPr>
                      <w:rFonts w:ascii="Times New Roman" w:eastAsia="宋体" w:hAnsi="Times New Roman"/>
                      <w:bCs/>
                    </w:rPr>
                  </w:pPr>
                  <w:r>
                    <w:rPr>
                      <w:rFonts w:ascii="Times New Roman" w:eastAsia="宋体" w:hAnsi="Times New Roman" w:hint="eastAsia"/>
                      <w:bCs/>
                    </w:rPr>
                    <w:lastRenderedPageBreak/>
                    <w:t>冲洗废水</w:t>
                  </w:r>
                </w:p>
              </w:tc>
              <w:tc>
                <w:tcPr>
                  <w:tcW w:w="2916" w:type="pct"/>
                  <w:vAlign w:val="center"/>
                </w:tcPr>
                <w:p w14:paraId="22C653F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为极低毒性</w:t>
                  </w:r>
                </w:p>
              </w:tc>
              <w:tc>
                <w:tcPr>
                  <w:tcW w:w="748" w:type="pct"/>
                  <w:vAlign w:val="center"/>
                </w:tcPr>
                <w:p w14:paraId="2D903101" w14:textId="77777777" w:rsidR="00C73201" w:rsidRDefault="00000000">
                  <w:pPr>
                    <w:jc w:val="center"/>
                    <w:rPr>
                      <w:rFonts w:ascii="Times New Roman" w:eastAsia="宋体" w:hAnsi="Times New Roman"/>
                      <w:bCs/>
                    </w:rPr>
                  </w:pPr>
                  <w:r>
                    <w:rPr>
                      <w:rFonts w:ascii="Times New Roman" w:eastAsia="宋体" w:hAnsi="Times New Roman" w:hint="eastAsia"/>
                      <w:bCs/>
                    </w:rPr>
                    <w:t>不可燃</w:t>
                  </w:r>
                </w:p>
              </w:tc>
            </w:tr>
          </w:tbl>
          <w:p w14:paraId="235136AC" w14:textId="77777777" w:rsidR="00C73201" w:rsidRDefault="00000000">
            <w:pPr>
              <w:rPr>
                <w:rFonts w:ascii="Times New Roman" w:eastAsia="宋体" w:hAnsi="Times New Roman"/>
                <w:b/>
                <w:szCs w:val="21"/>
              </w:rPr>
            </w:pPr>
            <w:r>
              <w:rPr>
                <w:rFonts w:ascii="Times New Roman" w:eastAsia="宋体" w:hAnsi="Times New Roman" w:hint="eastAsia"/>
                <w:b/>
                <w:szCs w:val="21"/>
              </w:rPr>
              <w:t>注</w:t>
            </w:r>
            <w:r>
              <w:rPr>
                <w:rFonts w:ascii="Times New Roman" w:eastAsia="宋体" w:hAnsi="Times New Roman"/>
                <w:b/>
                <w:szCs w:val="21"/>
              </w:rPr>
              <w:t>：</w:t>
            </w:r>
            <w:r>
              <w:rPr>
                <w:rFonts w:ascii="Times New Roman" w:eastAsia="宋体" w:hAnsi="Times New Roman" w:hint="eastAsia"/>
                <w:b/>
                <w:szCs w:val="21"/>
              </w:rPr>
              <w:t>冲洗废水主要污染物来源为车身所携带的油类物质及灰尘，危险性参考液压油、齿轮油、机油，为极低毒性物质</w:t>
            </w:r>
            <w:r>
              <w:rPr>
                <w:rFonts w:ascii="Times New Roman" w:eastAsia="宋体" w:hAnsi="Times New Roman"/>
                <w:b/>
                <w:szCs w:val="21"/>
              </w:rPr>
              <w:t>。</w:t>
            </w:r>
          </w:p>
          <w:p w14:paraId="7DAB2AB0"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、危险物质数量与临界量比值</w:t>
            </w:r>
          </w:p>
          <w:p w14:paraId="2A91A9B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参照《建设项目环境风险评价技术导则》（</w:t>
            </w:r>
            <w:r>
              <w:rPr>
                <w:rFonts w:ascii="Times New Roman" w:eastAsia="宋体" w:hAnsi="Times New Roman"/>
                <w:sz w:val="24"/>
              </w:rPr>
              <w:t>HJ169-2018</w:t>
            </w:r>
            <w:r>
              <w:rPr>
                <w:rFonts w:ascii="Times New Roman" w:eastAsia="宋体" w:hAnsi="Times New Roman"/>
                <w:sz w:val="24"/>
              </w:rPr>
              <w:t>）附录</w:t>
            </w:r>
            <w:r>
              <w:rPr>
                <w:rFonts w:ascii="Times New Roman" w:eastAsia="宋体" w:hAnsi="Times New Roman"/>
                <w:sz w:val="24"/>
              </w:rPr>
              <w:t>C</w:t>
            </w:r>
            <w:r>
              <w:rPr>
                <w:rFonts w:ascii="Times New Roman" w:eastAsia="宋体" w:hAnsi="Times New Roman"/>
                <w:sz w:val="24"/>
              </w:rPr>
              <w:t>，计算所涉及的每种危险物质在厂界内的最大存在总量与其在附录</w:t>
            </w:r>
            <w:r>
              <w:rPr>
                <w:rFonts w:ascii="Times New Roman" w:eastAsia="宋体" w:hAnsi="Times New Roman"/>
                <w:sz w:val="24"/>
              </w:rPr>
              <w:t>B</w:t>
            </w:r>
            <w:r>
              <w:rPr>
                <w:rFonts w:ascii="Times New Roman" w:eastAsia="宋体" w:hAnsi="Times New Roman"/>
                <w:sz w:val="24"/>
              </w:rPr>
              <w:t>中对应临界量的比值</w:t>
            </w:r>
            <w:r>
              <w:rPr>
                <w:rFonts w:ascii="Times New Roman" w:eastAsia="宋体" w:hAnsi="Times New Roman"/>
                <w:sz w:val="24"/>
              </w:rPr>
              <w:t>Q</w:t>
            </w:r>
            <w:r>
              <w:rPr>
                <w:rFonts w:ascii="Times New Roman" w:eastAsia="宋体" w:hAnsi="Times New Roman"/>
                <w:sz w:val="24"/>
              </w:rPr>
              <w:t>。</w:t>
            </w:r>
          </w:p>
          <w:p w14:paraId="312863B0"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当存在多种危险物质时，使用以下公式计算物质总量与临界量的比值</w:t>
            </w:r>
            <w:r>
              <w:rPr>
                <w:rFonts w:ascii="Times New Roman" w:eastAsia="宋体" w:hAnsi="Times New Roman"/>
                <w:sz w:val="24"/>
              </w:rPr>
              <w:t>Q</w:t>
            </w:r>
            <w:r>
              <w:rPr>
                <w:rFonts w:ascii="Times New Roman" w:eastAsia="宋体" w:hAnsi="Times New Roman"/>
                <w:sz w:val="24"/>
              </w:rPr>
              <w:t>：</w:t>
            </w:r>
          </w:p>
          <w:p w14:paraId="75853618" w14:textId="77777777" w:rsidR="00C73201" w:rsidRDefault="00000000">
            <w:pPr>
              <w:spacing w:line="360" w:lineRule="auto"/>
              <w:jc w:val="center"/>
              <w:rPr>
                <w:rFonts w:ascii="Times New Roman" w:eastAsia="宋体" w:hAnsi="Times New Roman"/>
                <w:sz w:val="24"/>
              </w:rPr>
            </w:pPr>
            <w:r>
              <w:rPr>
                <w:noProof/>
              </w:rPr>
              <w:drawing>
                <wp:inline distT="0" distB="0" distL="0" distR="0" wp14:anchorId="09168A5E" wp14:editId="40C6FFC8">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4"/>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12792AC9"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式中：</w:t>
            </w:r>
          </w:p>
          <w:p w14:paraId="4D6B226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q</w:t>
            </w:r>
            <w:r>
              <w:rPr>
                <w:rFonts w:ascii="Times New Roman" w:eastAsia="宋体" w:hAnsi="Times New Roman" w:hint="eastAsia"/>
                <w:bCs/>
                <w:sz w:val="24"/>
                <w:vertAlign w:val="subscript"/>
              </w:rPr>
              <w:t>1</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vertAlign w:val="subscript"/>
              </w:rPr>
              <w:t>2</w:t>
            </w:r>
            <w:r>
              <w:rPr>
                <w:rFonts w:ascii="Times New Roman" w:eastAsia="宋体" w:hAnsi="Times New Roman" w:hint="eastAsia"/>
                <w:bCs/>
                <w:sz w:val="24"/>
              </w:rPr>
              <w:t>，</w:t>
            </w:r>
            <w:r>
              <w:rPr>
                <w:rFonts w:ascii="Times New Roman" w:eastAsia="宋体" w:hAnsi="Times New Roman" w:hint="eastAsia"/>
                <w:bCs/>
                <w:sz w:val="24"/>
              </w:rPr>
              <w:t>...</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vertAlign w:val="subscript"/>
              </w:rPr>
              <w:t>n</w:t>
            </w:r>
            <w:r>
              <w:rPr>
                <w:rFonts w:ascii="Times New Roman" w:eastAsia="宋体" w:hAnsi="Times New Roman" w:hint="eastAsia"/>
                <w:bCs/>
                <w:sz w:val="24"/>
              </w:rPr>
              <w:t>——每种危险物质的最大存在总量，</w:t>
            </w:r>
            <w:r>
              <w:rPr>
                <w:rFonts w:ascii="Times New Roman" w:eastAsia="宋体" w:hAnsi="Times New Roman" w:hint="eastAsia"/>
                <w:bCs/>
                <w:sz w:val="24"/>
              </w:rPr>
              <w:t>t</w:t>
            </w:r>
            <w:r>
              <w:rPr>
                <w:rFonts w:ascii="Times New Roman" w:eastAsia="宋体" w:hAnsi="Times New Roman" w:hint="eastAsia"/>
                <w:bCs/>
                <w:sz w:val="24"/>
              </w:rPr>
              <w:t>；</w:t>
            </w:r>
          </w:p>
          <w:p w14:paraId="2214C5C2"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Q</w:t>
            </w:r>
            <w:r>
              <w:rPr>
                <w:rFonts w:ascii="Times New Roman" w:eastAsia="宋体" w:hAnsi="Times New Roman" w:hint="eastAsia"/>
                <w:bCs/>
                <w:sz w:val="24"/>
                <w:vertAlign w:val="subscript"/>
              </w:rPr>
              <w:t>1</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vertAlign w:val="subscript"/>
              </w:rPr>
              <w:t>2</w:t>
            </w:r>
            <w:r>
              <w:rPr>
                <w:rFonts w:ascii="Times New Roman" w:eastAsia="宋体" w:hAnsi="Times New Roman" w:hint="eastAsia"/>
                <w:bCs/>
                <w:sz w:val="24"/>
              </w:rPr>
              <w:t>，</w:t>
            </w:r>
            <w:r>
              <w:rPr>
                <w:rFonts w:ascii="Times New Roman" w:eastAsia="宋体" w:hAnsi="Times New Roman" w:hint="eastAsia"/>
                <w:bCs/>
                <w:sz w:val="24"/>
              </w:rPr>
              <w:t>...</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vertAlign w:val="subscript"/>
              </w:rPr>
              <w:t>n</w:t>
            </w:r>
            <w:r>
              <w:rPr>
                <w:rFonts w:ascii="Times New Roman" w:eastAsia="宋体" w:hAnsi="Times New Roman" w:hint="eastAsia"/>
                <w:bCs/>
                <w:sz w:val="24"/>
              </w:rPr>
              <w:t>——每种危险物质的临界量，</w:t>
            </w:r>
            <w:r>
              <w:rPr>
                <w:rFonts w:ascii="Times New Roman" w:eastAsia="宋体" w:hAnsi="Times New Roman" w:hint="eastAsia"/>
                <w:bCs/>
                <w:sz w:val="24"/>
              </w:rPr>
              <w:t>t</w:t>
            </w:r>
            <w:r>
              <w:rPr>
                <w:rFonts w:ascii="Times New Roman" w:eastAsia="宋体" w:hAnsi="Times New Roman" w:hint="eastAsia"/>
                <w:bCs/>
                <w:sz w:val="24"/>
              </w:rPr>
              <w:t>。</w:t>
            </w:r>
          </w:p>
          <w:p w14:paraId="11F35741"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当</w:t>
            </w:r>
            <w:r>
              <w:rPr>
                <w:rFonts w:ascii="Times New Roman" w:eastAsia="宋体" w:hAnsi="Times New Roman" w:hint="eastAsia"/>
                <w:bCs/>
                <w:sz w:val="24"/>
              </w:rPr>
              <w:t>Q</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时，该项目环境风险潜势为Ⅰ。</w:t>
            </w:r>
          </w:p>
          <w:p w14:paraId="3F671FCC"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当</w:t>
            </w:r>
            <w:r>
              <w:rPr>
                <w:rFonts w:ascii="Times New Roman" w:eastAsia="宋体" w:hAnsi="Times New Roman" w:hint="eastAsia"/>
                <w:bCs/>
                <w:sz w:val="24"/>
              </w:rPr>
              <w:t>Q</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时，将</w:t>
            </w:r>
            <w:r>
              <w:rPr>
                <w:rFonts w:ascii="Times New Roman" w:eastAsia="宋体" w:hAnsi="Times New Roman" w:hint="eastAsia"/>
                <w:bCs/>
                <w:sz w:val="24"/>
              </w:rPr>
              <w:t>Q</w:t>
            </w:r>
            <w:r>
              <w:rPr>
                <w:rFonts w:ascii="Times New Roman" w:eastAsia="宋体" w:hAnsi="Times New Roman" w:hint="eastAsia"/>
                <w:bCs/>
                <w:sz w:val="24"/>
              </w:rPr>
              <w:t>值划分为：（</w:t>
            </w:r>
            <w:r>
              <w:rPr>
                <w:rFonts w:ascii="Times New Roman" w:eastAsia="宋体" w:hAnsi="Times New Roman" w:hint="eastAsia"/>
                <w:bCs/>
                <w:sz w:val="24"/>
              </w:rPr>
              <w:t>1</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rPr>
              <w:t>＜</w:t>
            </w:r>
            <w:r>
              <w:rPr>
                <w:rFonts w:ascii="Times New Roman" w:eastAsia="宋体" w:hAnsi="Times New Roman" w:hint="eastAsia"/>
                <w:bCs/>
                <w:sz w:val="24"/>
              </w:rPr>
              <w:t>10</w:t>
            </w:r>
            <w:r>
              <w:rPr>
                <w:rFonts w:ascii="Times New Roman" w:eastAsia="宋体" w:hAnsi="Times New Roman" w:hint="eastAsia"/>
                <w:bCs/>
                <w:sz w:val="24"/>
              </w:rPr>
              <w:t>；（</w:t>
            </w:r>
            <w:r>
              <w:rPr>
                <w:rFonts w:ascii="Times New Roman" w:eastAsia="宋体" w:hAnsi="Times New Roman" w:hint="eastAsia"/>
                <w:bCs/>
                <w:sz w:val="24"/>
              </w:rPr>
              <w:t>2</w:t>
            </w:r>
            <w:r>
              <w:rPr>
                <w:rFonts w:ascii="Times New Roman" w:eastAsia="宋体" w:hAnsi="Times New Roman" w:hint="eastAsia"/>
                <w:bCs/>
                <w:sz w:val="24"/>
              </w:rPr>
              <w:t>）</w:t>
            </w:r>
            <w:r>
              <w:rPr>
                <w:rFonts w:ascii="Times New Roman" w:eastAsia="宋体" w:hAnsi="Times New Roman" w:hint="eastAsia"/>
                <w:bCs/>
                <w:sz w:val="24"/>
              </w:rPr>
              <w:t>10</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rPr>
              <w:t>＜</w:t>
            </w:r>
            <w:r>
              <w:rPr>
                <w:rFonts w:ascii="Times New Roman" w:eastAsia="宋体" w:hAnsi="Times New Roman" w:hint="eastAsia"/>
                <w:bCs/>
                <w:sz w:val="24"/>
              </w:rPr>
              <w:t>100</w:t>
            </w:r>
            <w:r>
              <w:rPr>
                <w:rFonts w:ascii="Times New Roman" w:eastAsia="宋体" w:hAnsi="Times New Roman" w:hint="eastAsia"/>
                <w:bCs/>
                <w:sz w:val="24"/>
              </w:rPr>
              <w:t>；（</w:t>
            </w:r>
            <w:r>
              <w:rPr>
                <w:rFonts w:ascii="Times New Roman" w:eastAsia="宋体" w:hAnsi="Times New Roman" w:hint="eastAsia"/>
                <w:bCs/>
                <w:sz w:val="24"/>
              </w:rPr>
              <w:t>3</w:t>
            </w:r>
            <w:r>
              <w:rPr>
                <w:rFonts w:ascii="Times New Roman" w:eastAsia="宋体" w:hAnsi="Times New Roman" w:hint="eastAsia"/>
                <w:bCs/>
                <w:sz w:val="24"/>
              </w:rPr>
              <w:t>）</w:t>
            </w:r>
            <w:r>
              <w:rPr>
                <w:rFonts w:ascii="Times New Roman" w:eastAsia="宋体" w:hAnsi="Times New Roman" w:hint="eastAsia"/>
                <w:bCs/>
                <w:sz w:val="24"/>
              </w:rPr>
              <w:t>Q</w:t>
            </w:r>
            <w:r>
              <w:rPr>
                <w:rFonts w:ascii="Times New Roman" w:eastAsia="宋体" w:hAnsi="Times New Roman" w:hint="eastAsia"/>
                <w:bCs/>
                <w:sz w:val="24"/>
              </w:rPr>
              <w:t>≥</w:t>
            </w:r>
            <w:r>
              <w:rPr>
                <w:rFonts w:ascii="Times New Roman" w:eastAsia="宋体" w:hAnsi="Times New Roman" w:hint="eastAsia"/>
                <w:bCs/>
                <w:sz w:val="24"/>
              </w:rPr>
              <w:t>100</w:t>
            </w:r>
            <w:r>
              <w:rPr>
                <w:rFonts w:ascii="Times New Roman" w:eastAsia="宋体" w:hAnsi="Times New Roman" w:hint="eastAsia"/>
                <w:bCs/>
                <w:sz w:val="24"/>
              </w:rPr>
              <w:t>。</w:t>
            </w:r>
          </w:p>
          <w:p w14:paraId="723B9E03"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w:t>
            </w:r>
            <w:r>
              <w:rPr>
                <w:rFonts w:ascii="Times New Roman" w:eastAsia="宋体" w:hAnsi="Times New Roman" w:hint="eastAsia"/>
                <w:bCs/>
                <w:sz w:val="24"/>
              </w:rPr>
              <w:t>Q</w:t>
            </w:r>
            <w:r>
              <w:rPr>
                <w:rFonts w:ascii="Times New Roman" w:eastAsia="宋体" w:hAnsi="Times New Roman" w:hint="eastAsia"/>
                <w:bCs/>
                <w:sz w:val="24"/>
              </w:rPr>
              <w:t>值</w:t>
            </w:r>
            <w:r>
              <w:rPr>
                <w:rFonts w:ascii="Times New Roman" w:eastAsia="宋体" w:hAnsi="Times New Roman"/>
                <w:bCs/>
                <w:sz w:val="24"/>
              </w:rPr>
              <w:t>计算结果见下表</w:t>
            </w:r>
            <w:r>
              <w:rPr>
                <w:rFonts w:ascii="Times New Roman" w:eastAsia="宋体" w:hAnsi="Times New Roman" w:hint="eastAsia"/>
                <w:bCs/>
                <w:sz w:val="24"/>
              </w:rPr>
              <w:t>。</w:t>
            </w:r>
          </w:p>
          <w:p w14:paraId="7429CF2D"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.6-2  </w:t>
            </w:r>
            <w:r>
              <w:rPr>
                <w:rFonts w:ascii="Times New Roman" w:eastAsia="宋体" w:hAnsi="Times New Roman" w:hint="eastAsia"/>
                <w:b/>
                <w:sz w:val="24"/>
              </w:rPr>
              <w:t>危险物质数量与临界量比值结果表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677"/>
              <w:gridCol w:w="1552"/>
              <w:gridCol w:w="1157"/>
              <w:gridCol w:w="2600"/>
              <w:gridCol w:w="1401"/>
            </w:tblGrid>
            <w:tr w:rsidR="00C73201" w14:paraId="098DAF86" w14:textId="77777777">
              <w:tc>
                <w:tcPr>
                  <w:tcW w:w="1000" w:type="pct"/>
                  <w:vAlign w:val="center"/>
                </w:tcPr>
                <w:p w14:paraId="02FDD562" w14:textId="77777777" w:rsidR="00C73201" w:rsidRDefault="00000000">
                  <w:pPr>
                    <w:jc w:val="center"/>
                    <w:rPr>
                      <w:rFonts w:ascii="Times New Roman" w:eastAsia="宋体" w:hAnsi="Times New Roman"/>
                      <w:b/>
                      <w:bCs/>
                    </w:rPr>
                  </w:pPr>
                  <w:r>
                    <w:rPr>
                      <w:rFonts w:ascii="Times New Roman" w:eastAsia="宋体" w:hAnsi="Times New Roman" w:hint="eastAsia"/>
                      <w:b/>
                      <w:bCs/>
                    </w:rPr>
                    <w:t>危险</w:t>
                  </w:r>
                  <w:r>
                    <w:rPr>
                      <w:rFonts w:ascii="Times New Roman" w:eastAsia="宋体" w:hAnsi="Times New Roman"/>
                      <w:b/>
                      <w:bCs/>
                    </w:rPr>
                    <w:t>物质名称</w:t>
                  </w:r>
                </w:p>
              </w:tc>
              <w:tc>
                <w:tcPr>
                  <w:tcW w:w="925" w:type="pct"/>
                  <w:vAlign w:val="center"/>
                </w:tcPr>
                <w:p w14:paraId="5EEFB098" w14:textId="77777777" w:rsidR="00C73201" w:rsidRDefault="00000000">
                  <w:pPr>
                    <w:jc w:val="center"/>
                    <w:rPr>
                      <w:rFonts w:ascii="Times New Roman" w:eastAsia="宋体" w:hAnsi="Times New Roman"/>
                      <w:b/>
                      <w:bCs/>
                    </w:rPr>
                  </w:pPr>
                  <w:r>
                    <w:rPr>
                      <w:rFonts w:ascii="Times New Roman" w:eastAsia="宋体" w:hAnsi="Times New Roman" w:hint="eastAsia"/>
                      <w:b/>
                      <w:bCs/>
                    </w:rPr>
                    <w:t>最大储存量</w:t>
                  </w:r>
                  <w:r>
                    <w:rPr>
                      <w:rFonts w:ascii="Times New Roman" w:eastAsia="宋体" w:hAnsi="Times New Roman" w:hint="eastAsia"/>
                      <w:b/>
                      <w:bCs/>
                    </w:rPr>
                    <w:t xml:space="preserve"> t</w:t>
                  </w:r>
                </w:p>
              </w:tc>
              <w:tc>
                <w:tcPr>
                  <w:tcW w:w="690" w:type="pct"/>
                  <w:vAlign w:val="center"/>
                </w:tcPr>
                <w:p w14:paraId="2C56A691" w14:textId="77777777" w:rsidR="00C73201" w:rsidRDefault="00000000">
                  <w:pPr>
                    <w:jc w:val="center"/>
                    <w:rPr>
                      <w:rFonts w:ascii="Times New Roman" w:eastAsia="宋体" w:hAnsi="Times New Roman"/>
                      <w:bCs/>
                    </w:rPr>
                  </w:pPr>
                  <w:r>
                    <w:rPr>
                      <w:rFonts w:ascii="Times New Roman" w:eastAsia="宋体" w:hAnsi="Times New Roman" w:hint="eastAsia"/>
                      <w:b/>
                      <w:bCs/>
                    </w:rPr>
                    <w:t>临界量</w:t>
                  </w:r>
                  <w:r>
                    <w:rPr>
                      <w:rFonts w:ascii="Times New Roman" w:eastAsia="宋体" w:hAnsi="Times New Roman" w:hint="eastAsia"/>
                      <w:b/>
                      <w:bCs/>
                    </w:rPr>
                    <w:t xml:space="preserve"> </w:t>
                  </w:r>
                  <w:r>
                    <w:rPr>
                      <w:rFonts w:ascii="Times New Roman" w:eastAsia="宋体" w:hAnsi="Times New Roman"/>
                      <w:b/>
                      <w:bCs/>
                    </w:rPr>
                    <w:t>t</w:t>
                  </w:r>
                </w:p>
              </w:tc>
              <w:tc>
                <w:tcPr>
                  <w:tcW w:w="1550" w:type="pct"/>
                  <w:vAlign w:val="center"/>
                </w:tcPr>
                <w:p w14:paraId="1340D003" w14:textId="77777777" w:rsidR="00C73201" w:rsidRDefault="00000000">
                  <w:pPr>
                    <w:jc w:val="center"/>
                    <w:rPr>
                      <w:rFonts w:ascii="Times New Roman" w:eastAsia="宋体" w:hAnsi="Times New Roman"/>
                      <w:bCs/>
                    </w:rPr>
                  </w:pPr>
                  <w:r>
                    <w:rPr>
                      <w:rFonts w:ascii="Times New Roman" w:eastAsia="宋体" w:hAnsi="Times New Roman" w:hint="eastAsia"/>
                      <w:b/>
                      <w:bCs/>
                    </w:rPr>
                    <w:t>临界量</w:t>
                  </w:r>
                  <w:r>
                    <w:rPr>
                      <w:rFonts w:ascii="Times New Roman" w:eastAsia="宋体" w:hAnsi="Times New Roman"/>
                      <w:b/>
                      <w:bCs/>
                    </w:rPr>
                    <w:t>依据</w:t>
                  </w:r>
                </w:p>
              </w:tc>
              <w:tc>
                <w:tcPr>
                  <w:tcW w:w="835" w:type="pct"/>
                  <w:vAlign w:val="center"/>
                </w:tcPr>
                <w:p w14:paraId="3878B392" w14:textId="77777777" w:rsidR="00C73201" w:rsidRDefault="00000000">
                  <w:pPr>
                    <w:jc w:val="center"/>
                    <w:rPr>
                      <w:rFonts w:ascii="Times New Roman" w:eastAsia="宋体" w:hAnsi="Times New Roman"/>
                      <w:bCs/>
                    </w:rPr>
                  </w:pPr>
                  <w:r>
                    <w:rPr>
                      <w:rFonts w:ascii="Times New Roman" w:eastAsia="宋体" w:hAnsi="Times New Roman"/>
                      <w:b/>
                      <w:bCs/>
                    </w:rPr>
                    <w:t>q/Q</w:t>
                  </w:r>
                </w:p>
              </w:tc>
            </w:tr>
            <w:tr w:rsidR="00C73201" w14:paraId="04F58D77" w14:textId="77777777">
              <w:tc>
                <w:tcPr>
                  <w:tcW w:w="1000" w:type="pct"/>
                  <w:vAlign w:val="center"/>
                </w:tcPr>
                <w:p w14:paraId="1B936619" w14:textId="77777777" w:rsidR="00C73201" w:rsidRDefault="00000000">
                  <w:pPr>
                    <w:jc w:val="center"/>
                    <w:rPr>
                      <w:rFonts w:ascii="Times New Roman" w:eastAsia="宋体" w:hAnsi="Times New Roman"/>
                      <w:bCs/>
                    </w:rPr>
                  </w:pPr>
                  <w:r>
                    <w:rPr>
                      <w:rFonts w:ascii="Times New Roman" w:eastAsia="宋体" w:hAnsi="Times New Roman" w:hint="eastAsia"/>
                      <w:bCs/>
                    </w:rPr>
                    <w:t>液压油</w:t>
                  </w:r>
                </w:p>
              </w:tc>
              <w:tc>
                <w:tcPr>
                  <w:tcW w:w="925" w:type="pct"/>
                  <w:vAlign w:val="center"/>
                </w:tcPr>
                <w:p w14:paraId="00C08C53" w14:textId="77777777" w:rsidR="00C73201" w:rsidRDefault="00000000">
                  <w:pPr>
                    <w:jc w:val="center"/>
                    <w:rPr>
                      <w:rFonts w:ascii="Times New Roman" w:eastAsia="宋体" w:hAnsi="Times New Roman"/>
                      <w:bCs/>
                    </w:rPr>
                  </w:pPr>
                  <w:r>
                    <w:rPr>
                      <w:rFonts w:ascii="Times New Roman" w:eastAsia="宋体" w:hAnsi="Times New Roman" w:hint="eastAsia"/>
                      <w:bCs/>
                    </w:rPr>
                    <w:t>2</w:t>
                  </w:r>
                  <w:r>
                    <w:rPr>
                      <w:rFonts w:ascii="Times New Roman" w:eastAsia="宋体" w:hAnsi="Times New Roman"/>
                      <w:bCs/>
                    </w:rPr>
                    <w:t>.268</w:t>
                  </w:r>
                </w:p>
              </w:tc>
              <w:tc>
                <w:tcPr>
                  <w:tcW w:w="690" w:type="pct"/>
                  <w:vMerge w:val="restart"/>
                  <w:vAlign w:val="center"/>
                </w:tcPr>
                <w:p w14:paraId="75D40B50" w14:textId="77777777" w:rsidR="00C73201" w:rsidRDefault="00000000">
                  <w:pPr>
                    <w:jc w:val="center"/>
                    <w:rPr>
                      <w:rFonts w:ascii="Times New Roman" w:eastAsia="宋体" w:hAnsi="Times New Roman"/>
                      <w:bCs/>
                    </w:rPr>
                  </w:pPr>
                  <w:r>
                    <w:rPr>
                      <w:rFonts w:ascii="Times New Roman" w:eastAsia="宋体" w:hAnsi="Times New Roman" w:hint="eastAsia"/>
                      <w:bCs/>
                    </w:rPr>
                    <w:t>2500</w:t>
                  </w:r>
                </w:p>
              </w:tc>
              <w:tc>
                <w:tcPr>
                  <w:tcW w:w="1550" w:type="pct"/>
                  <w:vMerge w:val="restart"/>
                  <w:vAlign w:val="center"/>
                </w:tcPr>
                <w:p w14:paraId="62C300FC" w14:textId="77777777" w:rsidR="00C73201" w:rsidRDefault="00000000">
                  <w:pPr>
                    <w:jc w:val="center"/>
                    <w:rPr>
                      <w:rFonts w:ascii="Times New Roman" w:eastAsia="宋体" w:hAnsi="Times New Roman"/>
                      <w:bCs/>
                    </w:rPr>
                  </w:pPr>
                  <w:r>
                    <w:rPr>
                      <w:rFonts w:ascii="Times New Roman" w:eastAsia="宋体" w:hAnsi="Times New Roman" w:hint="eastAsia"/>
                      <w:bCs/>
                    </w:rPr>
                    <w:t>附录</w:t>
                  </w:r>
                  <w:r>
                    <w:rPr>
                      <w:rFonts w:ascii="Times New Roman" w:eastAsia="宋体" w:hAnsi="Times New Roman" w:hint="eastAsia"/>
                      <w:bCs/>
                    </w:rPr>
                    <w:t>B.1</w:t>
                  </w:r>
                  <w:r>
                    <w:rPr>
                      <w:rFonts w:ascii="Times New Roman" w:eastAsia="宋体" w:hAnsi="Times New Roman" w:hint="eastAsia"/>
                      <w:bCs/>
                    </w:rPr>
                    <w:t>油类物质</w:t>
                  </w:r>
                </w:p>
              </w:tc>
              <w:tc>
                <w:tcPr>
                  <w:tcW w:w="835" w:type="pct"/>
                  <w:shd w:val="clear" w:color="auto" w:fill="auto"/>
                  <w:vAlign w:val="center"/>
                </w:tcPr>
                <w:p w14:paraId="6E09B1C4" w14:textId="77777777" w:rsidR="00C73201"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.00091</w:t>
                  </w:r>
                </w:p>
              </w:tc>
            </w:tr>
            <w:tr w:rsidR="00C73201" w14:paraId="363FE46D" w14:textId="77777777">
              <w:tc>
                <w:tcPr>
                  <w:tcW w:w="1000" w:type="pct"/>
                  <w:vAlign w:val="center"/>
                </w:tcPr>
                <w:p w14:paraId="5B40B903" w14:textId="77777777" w:rsidR="00C73201" w:rsidRDefault="00000000">
                  <w:pPr>
                    <w:jc w:val="center"/>
                    <w:rPr>
                      <w:rFonts w:ascii="Times New Roman" w:eastAsia="宋体" w:hAnsi="Times New Roman"/>
                      <w:bCs/>
                    </w:rPr>
                  </w:pPr>
                  <w:r>
                    <w:rPr>
                      <w:rFonts w:ascii="Times New Roman" w:eastAsia="宋体" w:hAnsi="Times New Roman" w:hint="eastAsia"/>
                      <w:bCs/>
                    </w:rPr>
                    <w:t>齿轮油</w:t>
                  </w:r>
                </w:p>
              </w:tc>
              <w:tc>
                <w:tcPr>
                  <w:tcW w:w="925" w:type="pct"/>
                  <w:vAlign w:val="center"/>
                </w:tcPr>
                <w:p w14:paraId="5D069D6D" w14:textId="77777777" w:rsidR="00C73201" w:rsidRDefault="00000000">
                  <w:pPr>
                    <w:jc w:val="center"/>
                    <w:rPr>
                      <w:rFonts w:ascii="Times New Roman" w:eastAsia="宋体" w:hAnsi="Times New Roman"/>
                      <w:bCs/>
                    </w:rPr>
                  </w:pPr>
                  <w:r>
                    <w:rPr>
                      <w:rFonts w:ascii="Times New Roman" w:eastAsia="宋体" w:hAnsi="Times New Roman" w:hint="eastAsia"/>
                      <w:bCs/>
                    </w:rPr>
                    <w:t>1</w:t>
                  </w:r>
                  <w:r>
                    <w:rPr>
                      <w:rFonts w:ascii="Times New Roman" w:eastAsia="宋体" w:hAnsi="Times New Roman"/>
                      <w:bCs/>
                    </w:rPr>
                    <w:t>.08</w:t>
                  </w:r>
                </w:p>
              </w:tc>
              <w:tc>
                <w:tcPr>
                  <w:tcW w:w="690" w:type="pct"/>
                  <w:vMerge/>
                  <w:vAlign w:val="center"/>
                </w:tcPr>
                <w:p w14:paraId="61D249AB" w14:textId="77777777" w:rsidR="00C73201" w:rsidRDefault="00C73201">
                  <w:pPr>
                    <w:jc w:val="center"/>
                    <w:rPr>
                      <w:rFonts w:ascii="Times New Roman" w:eastAsia="宋体" w:hAnsi="Times New Roman"/>
                      <w:bCs/>
                    </w:rPr>
                  </w:pPr>
                </w:p>
              </w:tc>
              <w:tc>
                <w:tcPr>
                  <w:tcW w:w="1550" w:type="pct"/>
                  <w:vMerge/>
                  <w:vAlign w:val="center"/>
                </w:tcPr>
                <w:p w14:paraId="5B61149D" w14:textId="77777777" w:rsidR="00C73201" w:rsidRDefault="00C73201">
                  <w:pPr>
                    <w:jc w:val="center"/>
                    <w:rPr>
                      <w:rFonts w:ascii="Times New Roman" w:eastAsia="宋体" w:hAnsi="Times New Roman"/>
                      <w:bCs/>
                    </w:rPr>
                  </w:pPr>
                </w:p>
              </w:tc>
              <w:tc>
                <w:tcPr>
                  <w:tcW w:w="835" w:type="pct"/>
                  <w:shd w:val="clear" w:color="auto" w:fill="auto"/>
                  <w:vAlign w:val="center"/>
                </w:tcPr>
                <w:p w14:paraId="3660AFAA"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.00043</w:t>
                  </w:r>
                </w:p>
              </w:tc>
            </w:tr>
            <w:tr w:rsidR="00C73201" w14:paraId="2B9018B6" w14:textId="77777777">
              <w:tc>
                <w:tcPr>
                  <w:tcW w:w="1000" w:type="pct"/>
                  <w:vAlign w:val="center"/>
                </w:tcPr>
                <w:p w14:paraId="4C2AF101" w14:textId="77777777" w:rsidR="00C73201" w:rsidRDefault="00000000">
                  <w:pPr>
                    <w:jc w:val="center"/>
                    <w:rPr>
                      <w:rFonts w:ascii="Times New Roman" w:eastAsia="宋体" w:hAnsi="Times New Roman"/>
                      <w:bCs/>
                    </w:rPr>
                  </w:pPr>
                  <w:r>
                    <w:rPr>
                      <w:rFonts w:ascii="Times New Roman" w:eastAsia="宋体" w:hAnsi="Times New Roman" w:hint="eastAsia"/>
                      <w:bCs/>
                    </w:rPr>
                    <w:t>机油</w:t>
                  </w:r>
                </w:p>
              </w:tc>
              <w:tc>
                <w:tcPr>
                  <w:tcW w:w="925" w:type="pct"/>
                  <w:vAlign w:val="center"/>
                </w:tcPr>
                <w:p w14:paraId="266C912D" w14:textId="77777777" w:rsidR="00C73201" w:rsidRDefault="00000000">
                  <w:pPr>
                    <w:jc w:val="center"/>
                    <w:rPr>
                      <w:rFonts w:ascii="Times New Roman" w:eastAsia="宋体" w:hAnsi="Times New Roman"/>
                      <w:bCs/>
                    </w:rPr>
                  </w:pPr>
                  <w:r>
                    <w:rPr>
                      <w:rFonts w:ascii="Times New Roman" w:eastAsia="宋体" w:hAnsi="Times New Roman" w:hint="eastAsia"/>
                      <w:bCs/>
                    </w:rPr>
                    <w:t>1</w:t>
                  </w:r>
                  <w:r>
                    <w:rPr>
                      <w:rFonts w:ascii="Times New Roman" w:eastAsia="宋体" w:hAnsi="Times New Roman"/>
                      <w:bCs/>
                    </w:rPr>
                    <w:t>.188</w:t>
                  </w:r>
                </w:p>
              </w:tc>
              <w:tc>
                <w:tcPr>
                  <w:tcW w:w="690" w:type="pct"/>
                  <w:vMerge/>
                  <w:vAlign w:val="center"/>
                </w:tcPr>
                <w:p w14:paraId="2E0A2EB6" w14:textId="77777777" w:rsidR="00C73201" w:rsidRDefault="00C73201">
                  <w:pPr>
                    <w:jc w:val="center"/>
                    <w:rPr>
                      <w:rFonts w:ascii="Times New Roman" w:eastAsia="宋体" w:hAnsi="Times New Roman"/>
                      <w:bCs/>
                    </w:rPr>
                  </w:pPr>
                </w:p>
              </w:tc>
              <w:tc>
                <w:tcPr>
                  <w:tcW w:w="1550" w:type="pct"/>
                  <w:vMerge/>
                  <w:vAlign w:val="center"/>
                </w:tcPr>
                <w:p w14:paraId="57AEBAE8" w14:textId="77777777" w:rsidR="00C73201" w:rsidRDefault="00C73201">
                  <w:pPr>
                    <w:jc w:val="center"/>
                    <w:rPr>
                      <w:rFonts w:ascii="Times New Roman" w:eastAsia="宋体" w:hAnsi="Times New Roman"/>
                      <w:bCs/>
                    </w:rPr>
                  </w:pPr>
                </w:p>
              </w:tc>
              <w:tc>
                <w:tcPr>
                  <w:tcW w:w="835" w:type="pct"/>
                  <w:shd w:val="clear" w:color="auto" w:fill="auto"/>
                  <w:vAlign w:val="center"/>
                </w:tcPr>
                <w:p w14:paraId="6545385C"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.00048</w:t>
                  </w:r>
                </w:p>
              </w:tc>
            </w:tr>
            <w:tr w:rsidR="00C73201" w14:paraId="49B2FE7D" w14:textId="77777777">
              <w:tc>
                <w:tcPr>
                  <w:tcW w:w="1000" w:type="pct"/>
                  <w:vAlign w:val="center"/>
                </w:tcPr>
                <w:p w14:paraId="5210B830" w14:textId="77777777" w:rsidR="00C73201" w:rsidRDefault="00000000">
                  <w:pPr>
                    <w:jc w:val="center"/>
                    <w:rPr>
                      <w:rFonts w:ascii="Times New Roman" w:eastAsia="宋体" w:hAnsi="Times New Roman"/>
                      <w:bCs/>
                    </w:rPr>
                  </w:pPr>
                  <w:r>
                    <w:rPr>
                      <w:rFonts w:ascii="Times New Roman" w:eastAsia="宋体" w:hAnsi="Times New Roman" w:hint="eastAsia"/>
                      <w:bCs/>
                    </w:rPr>
                    <w:t>黄油</w:t>
                  </w:r>
                </w:p>
              </w:tc>
              <w:tc>
                <w:tcPr>
                  <w:tcW w:w="925" w:type="pct"/>
                  <w:vAlign w:val="center"/>
                </w:tcPr>
                <w:p w14:paraId="6676DA82" w14:textId="77777777" w:rsidR="00C73201" w:rsidRDefault="00000000">
                  <w:pPr>
                    <w:jc w:val="center"/>
                    <w:rPr>
                      <w:rFonts w:ascii="Times New Roman" w:eastAsia="宋体" w:hAnsi="Times New Roman"/>
                      <w:bCs/>
                    </w:rPr>
                  </w:pPr>
                  <w:r>
                    <w:rPr>
                      <w:rFonts w:ascii="Times New Roman" w:eastAsia="宋体" w:hAnsi="Times New Roman" w:hint="eastAsia"/>
                      <w:bCs/>
                    </w:rPr>
                    <w:t>1</w:t>
                  </w:r>
                  <w:r>
                    <w:rPr>
                      <w:rFonts w:ascii="Times New Roman" w:eastAsia="宋体" w:hAnsi="Times New Roman"/>
                      <w:bCs/>
                    </w:rPr>
                    <w:t>.05</w:t>
                  </w:r>
                </w:p>
              </w:tc>
              <w:tc>
                <w:tcPr>
                  <w:tcW w:w="690" w:type="pct"/>
                  <w:vMerge/>
                  <w:vAlign w:val="center"/>
                </w:tcPr>
                <w:p w14:paraId="78A99B98" w14:textId="77777777" w:rsidR="00C73201" w:rsidRDefault="00C73201">
                  <w:pPr>
                    <w:jc w:val="center"/>
                    <w:rPr>
                      <w:rFonts w:ascii="Times New Roman" w:eastAsia="宋体" w:hAnsi="Times New Roman"/>
                      <w:bCs/>
                    </w:rPr>
                  </w:pPr>
                </w:p>
              </w:tc>
              <w:tc>
                <w:tcPr>
                  <w:tcW w:w="1550" w:type="pct"/>
                  <w:vMerge/>
                  <w:vAlign w:val="center"/>
                </w:tcPr>
                <w:p w14:paraId="1DC3056A" w14:textId="77777777" w:rsidR="00C73201" w:rsidRDefault="00C73201">
                  <w:pPr>
                    <w:jc w:val="center"/>
                    <w:rPr>
                      <w:rFonts w:ascii="Times New Roman" w:eastAsia="宋体" w:hAnsi="Times New Roman"/>
                      <w:bCs/>
                    </w:rPr>
                  </w:pPr>
                </w:p>
              </w:tc>
              <w:tc>
                <w:tcPr>
                  <w:tcW w:w="835" w:type="pct"/>
                  <w:shd w:val="clear" w:color="auto" w:fill="auto"/>
                  <w:vAlign w:val="center"/>
                </w:tcPr>
                <w:p w14:paraId="5DB37C43"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.00042</w:t>
                  </w:r>
                </w:p>
              </w:tc>
            </w:tr>
            <w:tr w:rsidR="00C73201" w14:paraId="05D33A3E" w14:textId="77777777">
              <w:tc>
                <w:tcPr>
                  <w:tcW w:w="1000" w:type="pct"/>
                  <w:vAlign w:val="center"/>
                </w:tcPr>
                <w:p w14:paraId="72D9EDAE" w14:textId="77777777" w:rsidR="00C73201" w:rsidRDefault="00000000">
                  <w:pPr>
                    <w:jc w:val="center"/>
                    <w:rPr>
                      <w:rFonts w:ascii="Times New Roman" w:eastAsia="宋体" w:hAnsi="Times New Roman"/>
                      <w:bCs/>
                    </w:rPr>
                  </w:pPr>
                  <w:r>
                    <w:rPr>
                      <w:rFonts w:ascii="Times New Roman" w:eastAsia="宋体" w:hAnsi="Times New Roman" w:hint="eastAsia"/>
                      <w:bCs/>
                    </w:rPr>
                    <w:t>甲醇</w:t>
                  </w:r>
                </w:p>
              </w:tc>
              <w:tc>
                <w:tcPr>
                  <w:tcW w:w="925" w:type="pct"/>
                  <w:vAlign w:val="center"/>
                </w:tcPr>
                <w:p w14:paraId="2D80181C" w14:textId="77777777" w:rsidR="00C73201" w:rsidRDefault="00000000">
                  <w:pPr>
                    <w:jc w:val="center"/>
                    <w:rPr>
                      <w:rFonts w:ascii="Times New Roman" w:eastAsia="宋体" w:hAnsi="Times New Roman"/>
                      <w:bCs/>
                    </w:rPr>
                  </w:pPr>
                  <w:r>
                    <w:rPr>
                      <w:rFonts w:ascii="Times New Roman" w:eastAsia="宋体" w:hAnsi="Times New Roman" w:hint="eastAsia"/>
                      <w:bCs/>
                    </w:rPr>
                    <w:t>0</w:t>
                  </w:r>
                </w:p>
              </w:tc>
              <w:tc>
                <w:tcPr>
                  <w:tcW w:w="690" w:type="pct"/>
                  <w:vAlign w:val="center"/>
                </w:tcPr>
                <w:p w14:paraId="2629B33B" w14:textId="77777777" w:rsidR="00C73201" w:rsidRDefault="00000000">
                  <w:pPr>
                    <w:jc w:val="center"/>
                    <w:rPr>
                      <w:rFonts w:ascii="Times New Roman" w:eastAsia="宋体" w:hAnsi="Times New Roman"/>
                      <w:bCs/>
                    </w:rPr>
                  </w:pPr>
                  <w:r>
                    <w:rPr>
                      <w:rFonts w:ascii="Times New Roman" w:eastAsia="宋体" w:hAnsi="Times New Roman" w:hint="eastAsia"/>
                      <w:bCs/>
                    </w:rPr>
                    <w:t>1</w:t>
                  </w:r>
                  <w:r>
                    <w:rPr>
                      <w:rFonts w:ascii="Times New Roman" w:eastAsia="宋体" w:hAnsi="Times New Roman"/>
                      <w:bCs/>
                    </w:rPr>
                    <w:t>0</w:t>
                  </w:r>
                </w:p>
              </w:tc>
              <w:tc>
                <w:tcPr>
                  <w:tcW w:w="1550" w:type="pct"/>
                  <w:vAlign w:val="center"/>
                </w:tcPr>
                <w:p w14:paraId="28CD95BB" w14:textId="77777777" w:rsidR="00C73201" w:rsidRDefault="00000000">
                  <w:pPr>
                    <w:jc w:val="center"/>
                    <w:rPr>
                      <w:rFonts w:ascii="Times New Roman" w:eastAsia="宋体" w:hAnsi="Times New Roman"/>
                      <w:bCs/>
                    </w:rPr>
                  </w:pPr>
                  <w:r>
                    <w:rPr>
                      <w:rFonts w:ascii="Times New Roman" w:eastAsia="宋体" w:hAnsi="Times New Roman" w:hint="eastAsia"/>
                      <w:bCs/>
                    </w:rPr>
                    <w:t>附录</w:t>
                  </w:r>
                  <w:r>
                    <w:rPr>
                      <w:rFonts w:ascii="Times New Roman" w:eastAsia="宋体" w:hAnsi="Times New Roman" w:hint="eastAsia"/>
                      <w:bCs/>
                    </w:rPr>
                    <w:t>B.</w:t>
                  </w:r>
                  <w:r>
                    <w:rPr>
                      <w:rFonts w:ascii="Times New Roman" w:eastAsia="宋体" w:hAnsi="Times New Roman"/>
                      <w:bCs/>
                    </w:rPr>
                    <w:t>1</w:t>
                  </w:r>
                </w:p>
              </w:tc>
              <w:tc>
                <w:tcPr>
                  <w:tcW w:w="835" w:type="pct"/>
                  <w:shd w:val="clear" w:color="auto" w:fill="auto"/>
                  <w:vAlign w:val="center"/>
                </w:tcPr>
                <w:p w14:paraId="71F602B8"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p>
              </w:tc>
            </w:tr>
            <w:tr w:rsidR="00C73201" w14:paraId="57AAB3DC" w14:textId="77777777">
              <w:tc>
                <w:tcPr>
                  <w:tcW w:w="1000" w:type="pct"/>
                  <w:vAlign w:val="center"/>
                </w:tcPr>
                <w:p w14:paraId="136E177F" w14:textId="77777777" w:rsidR="00C73201" w:rsidRDefault="00000000">
                  <w:pPr>
                    <w:jc w:val="center"/>
                    <w:rPr>
                      <w:rFonts w:ascii="Times New Roman" w:eastAsia="宋体" w:hAnsi="Times New Roman"/>
                      <w:bCs/>
                    </w:rPr>
                  </w:pPr>
                  <w:r>
                    <w:rPr>
                      <w:rFonts w:ascii="Times New Roman" w:eastAsia="宋体" w:hAnsi="Times New Roman" w:hint="eastAsia"/>
                      <w:bCs/>
                    </w:rPr>
                    <w:t>氟利昂</w:t>
                  </w:r>
                </w:p>
              </w:tc>
              <w:tc>
                <w:tcPr>
                  <w:tcW w:w="925" w:type="pct"/>
                  <w:vAlign w:val="center"/>
                </w:tcPr>
                <w:p w14:paraId="018814BE" w14:textId="77777777" w:rsidR="00C73201" w:rsidRDefault="00000000">
                  <w:pPr>
                    <w:jc w:val="center"/>
                    <w:rPr>
                      <w:rFonts w:ascii="Times New Roman" w:eastAsia="宋体" w:hAnsi="Times New Roman"/>
                      <w:bCs/>
                    </w:rPr>
                  </w:pPr>
                  <w:r>
                    <w:rPr>
                      <w:rFonts w:ascii="Times New Roman" w:eastAsia="宋体" w:hAnsi="Times New Roman" w:hint="eastAsia"/>
                      <w:bCs/>
                    </w:rPr>
                    <w:t>0</w:t>
                  </w:r>
                  <w:r>
                    <w:rPr>
                      <w:rFonts w:ascii="Times New Roman" w:eastAsia="宋体" w:hAnsi="Times New Roman"/>
                      <w:bCs/>
                    </w:rPr>
                    <w:t>.0475</w:t>
                  </w:r>
                </w:p>
              </w:tc>
              <w:tc>
                <w:tcPr>
                  <w:tcW w:w="690" w:type="pct"/>
                  <w:vAlign w:val="center"/>
                </w:tcPr>
                <w:p w14:paraId="5C9079F0" w14:textId="77777777" w:rsidR="00C73201" w:rsidRDefault="00000000">
                  <w:pPr>
                    <w:jc w:val="center"/>
                    <w:rPr>
                      <w:rFonts w:ascii="Times New Roman" w:eastAsia="宋体" w:hAnsi="Times New Roman"/>
                      <w:bCs/>
                    </w:rPr>
                  </w:pPr>
                  <w:r>
                    <w:rPr>
                      <w:rFonts w:ascii="Times New Roman" w:eastAsia="宋体" w:hAnsi="Times New Roman" w:hint="eastAsia"/>
                      <w:bCs/>
                    </w:rPr>
                    <w:t>5</w:t>
                  </w:r>
                  <w:r>
                    <w:rPr>
                      <w:rFonts w:ascii="Times New Roman" w:eastAsia="宋体" w:hAnsi="Times New Roman"/>
                      <w:bCs/>
                    </w:rPr>
                    <w:t>0</w:t>
                  </w:r>
                </w:p>
              </w:tc>
              <w:tc>
                <w:tcPr>
                  <w:tcW w:w="1550" w:type="pct"/>
                  <w:vAlign w:val="center"/>
                </w:tcPr>
                <w:p w14:paraId="2DA2DFE1" w14:textId="77777777" w:rsidR="00C73201" w:rsidRDefault="00000000">
                  <w:pPr>
                    <w:jc w:val="center"/>
                    <w:rPr>
                      <w:rFonts w:ascii="Times New Roman" w:eastAsia="宋体" w:hAnsi="Times New Roman"/>
                      <w:bCs/>
                    </w:rPr>
                  </w:pPr>
                  <w:r>
                    <w:rPr>
                      <w:rFonts w:ascii="Times New Roman" w:eastAsia="宋体" w:hAnsi="Times New Roman" w:hint="eastAsia"/>
                      <w:bCs/>
                    </w:rPr>
                    <w:t>附录</w:t>
                  </w:r>
                  <w:r>
                    <w:rPr>
                      <w:rFonts w:ascii="Times New Roman" w:eastAsia="宋体" w:hAnsi="Times New Roman" w:hint="eastAsia"/>
                      <w:bCs/>
                    </w:rPr>
                    <w:t>B</w:t>
                  </w:r>
                  <w:r>
                    <w:rPr>
                      <w:rFonts w:ascii="Times New Roman" w:eastAsia="宋体" w:hAnsi="Times New Roman"/>
                      <w:bCs/>
                    </w:rPr>
                    <w:t>.2</w:t>
                  </w:r>
                  <w:r>
                    <w:rPr>
                      <w:rFonts w:ascii="Times New Roman" w:eastAsia="宋体" w:hAnsi="Times New Roman" w:hint="eastAsia"/>
                      <w:bCs/>
                    </w:rPr>
                    <w:t>健康危险急性毒性物质</w:t>
                  </w:r>
                  <w:r>
                    <w:rPr>
                      <w:rFonts w:ascii="Times New Roman" w:eastAsia="宋体" w:hAnsi="Times New Roman" w:hint="eastAsia"/>
                      <w:bCs/>
                    </w:rPr>
                    <w:t>(</w:t>
                  </w:r>
                  <w:r>
                    <w:rPr>
                      <w:rFonts w:ascii="Times New Roman" w:eastAsia="宋体" w:hAnsi="Times New Roman" w:hint="eastAsia"/>
                      <w:bCs/>
                    </w:rPr>
                    <w:t>类别</w:t>
                  </w:r>
                  <w:r>
                    <w:rPr>
                      <w:rFonts w:ascii="Times New Roman" w:eastAsia="宋体" w:hAnsi="Times New Roman" w:hint="eastAsia"/>
                      <w:bCs/>
                    </w:rPr>
                    <w:t>2</w:t>
                  </w:r>
                  <w:r>
                    <w:rPr>
                      <w:rFonts w:ascii="Times New Roman" w:eastAsia="宋体" w:hAnsi="Times New Roman" w:hint="eastAsia"/>
                      <w:bCs/>
                    </w:rPr>
                    <w:t>、类别</w:t>
                  </w:r>
                  <w:r>
                    <w:rPr>
                      <w:rFonts w:ascii="Times New Roman" w:eastAsia="宋体" w:hAnsi="Times New Roman" w:hint="eastAsia"/>
                      <w:bCs/>
                    </w:rPr>
                    <w:t>3</w:t>
                  </w:r>
                  <w:r>
                    <w:rPr>
                      <w:rFonts w:ascii="Times New Roman" w:eastAsia="宋体" w:hAnsi="Times New Roman"/>
                      <w:bCs/>
                    </w:rPr>
                    <w:t>)</w:t>
                  </w:r>
                </w:p>
              </w:tc>
              <w:tc>
                <w:tcPr>
                  <w:tcW w:w="835" w:type="pct"/>
                  <w:shd w:val="clear" w:color="auto" w:fill="auto"/>
                  <w:vAlign w:val="center"/>
                </w:tcPr>
                <w:p w14:paraId="5C738B0F"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.00095</w:t>
                  </w:r>
                </w:p>
              </w:tc>
            </w:tr>
            <w:tr w:rsidR="00C73201" w14:paraId="5B7E4076" w14:textId="77777777">
              <w:tc>
                <w:tcPr>
                  <w:tcW w:w="1000" w:type="pct"/>
                  <w:vAlign w:val="center"/>
                </w:tcPr>
                <w:p w14:paraId="4AC2F0F6" w14:textId="77777777" w:rsidR="00C73201" w:rsidRDefault="00000000">
                  <w:pPr>
                    <w:jc w:val="center"/>
                    <w:rPr>
                      <w:rFonts w:ascii="Times New Roman" w:eastAsia="宋体" w:hAnsi="Times New Roman"/>
                      <w:bCs/>
                    </w:rPr>
                  </w:pPr>
                  <w:r>
                    <w:rPr>
                      <w:rFonts w:ascii="Times New Roman" w:eastAsia="宋体" w:hAnsi="Times New Roman" w:hint="eastAsia"/>
                      <w:bCs/>
                    </w:rPr>
                    <w:t>冲洗废水</w:t>
                  </w:r>
                </w:p>
              </w:tc>
              <w:tc>
                <w:tcPr>
                  <w:tcW w:w="925" w:type="pct"/>
                  <w:vAlign w:val="center"/>
                </w:tcPr>
                <w:p w14:paraId="33A2F8BE" w14:textId="77777777" w:rsidR="00C73201" w:rsidRDefault="00000000">
                  <w:pPr>
                    <w:jc w:val="center"/>
                    <w:rPr>
                      <w:rFonts w:ascii="Times New Roman" w:eastAsia="宋体" w:hAnsi="Times New Roman"/>
                      <w:bCs/>
                    </w:rPr>
                  </w:pPr>
                  <w:r>
                    <w:rPr>
                      <w:rFonts w:ascii="Times New Roman" w:eastAsia="宋体" w:hAnsi="Times New Roman" w:hint="eastAsia"/>
                      <w:bCs/>
                    </w:rPr>
                    <w:t>5</w:t>
                  </w:r>
                  <w:r>
                    <w:rPr>
                      <w:rFonts w:ascii="Times New Roman" w:eastAsia="宋体" w:hAnsi="Times New Roman"/>
                      <w:bCs/>
                    </w:rPr>
                    <w:t>.3</w:t>
                  </w:r>
                </w:p>
              </w:tc>
              <w:tc>
                <w:tcPr>
                  <w:tcW w:w="690" w:type="pct"/>
                  <w:vAlign w:val="center"/>
                </w:tcPr>
                <w:p w14:paraId="0E2D4FAB" w14:textId="77777777" w:rsidR="00C73201" w:rsidRDefault="00000000">
                  <w:pPr>
                    <w:jc w:val="center"/>
                    <w:rPr>
                      <w:rFonts w:ascii="Times New Roman" w:eastAsia="宋体" w:hAnsi="Times New Roman"/>
                      <w:bCs/>
                    </w:rPr>
                  </w:pPr>
                  <w:r>
                    <w:rPr>
                      <w:rFonts w:ascii="Times New Roman" w:eastAsia="宋体" w:hAnsi="Times New Roman" w:hint="eastAsia"/>
                      <w:bCs/>
                    </w:rPr>
                    <w:t>1</w:t>
                  </w:r>
                  <w:r>
                    <w:rPr>
                      <w:rFonts w:ascii="Times New Roman" w:eastAsia="宋体" w:hAnsi="Times New Roman"/>
                      <w:bCs/>
                    </w:rPr>
                    <w:t>00</w:t>
                  </w:r>
                </w:p>
              </w:tc>
              <w:tc>
                <w:tcPr>
                  <w:tcW w:w="1550" w:type="pct"/>
                  <w:vAlign w:val="center"/>
                </w:tcPr>
                <w:p w14:paraId="7B5600E6" w14:textId="77777777" w:rsidR="00C73201" w:rsidRDefault="00000000">
                  <w:pPr>
                    <w:jc w:val="center"/>
                    <w:rPr>
                      <w:rFonts w:ascii="Times New Roman" w:eastAsia="宋体" w:hAnsi="Times New Roman"/>
                      <w:bCs/>
                    </w:rPr>
                  </w:pPr>
                  <w:r>
                    <w:rPr>
                      <w:rFonts w:ascii="Times New Roman" w:eastAsia="宋体" w:hAnsi="Times New Roman" w:hint="eastAsia"/>
                      <w:bCs/>
                    </w:rPr>
                    <w:t>附录</w:t>
                  </w:r>
                  <w:r>
                    <w:rPr>
                      <w:rFonts w:ascii="Times New Roman" w:eastAsia="宋体" w:hAnsi="Times New Roman" w:hint="eastAsia"/>
                      <w:bCs/>
                    </w:rPr>
                    <w:t>B</w:t>
                  </w:r>
                  <w:r>
                    <w:rPr>
                      <w:rFonts w:ascii="Times New Roman" w:eastAsia="宋体" w:hAnsi="Times New Roman"/>
                      <w:bCs/>
                    </w:rPr>
                    <w:t>.2</w:t>
                  </w:r>
                  <w:r>
                    <w:rPr>
                      <w:rFonts w:ascii="Times New Roman" w:eastAsia="宋体" w:hAnsi="Times New Roman" w:hint="eastAsia"/>
                      <w:bCs/>
                    </w:rPr>
                    <w:t>危害水环境物质（急性毒性类别</w:t>
                  </w:r>
                  <w:r>
                    <w:rPr>
                      <w:rFonts w:ascii="Times New Roman" w:eastAsia="宋体" w:hAnsi="Times New Roman" w:hint="eastAsia"/>
                      <w:bCs/>
                    </w:rPr>
                    <w:t>1</w:t>
                  </w:r>
                  <w:r>
                    <w:rPr>
                      <w:rFonts w:ascii="Times New Roman" w:eastAsia="宋体" w:hAnsi="Times New Roman" w:hint="eastAsia"/>
                      <w:bCs/>
                    </w:rPr>
                    <w:t>）</w:t>
                  </w:r>
                </w:p>
              </w:tc>
              <w:tc>
                <w:tcPr>
                  <w:tcW w:w="835" w:type="pct"/>
                  <w:shd w:val="clear" w:color="auto" w:fill="auto"/>
                  <w:vAlign w:val="center"/>
                </w:tcPr>
                <w:p w14:paraId="2D6D7716" w14:textId="77777777" w:rsidR="00C73201"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0</w:t>
                  </w:r>
                  <w:r>
                    <w:rPr>
                      <w:rFonts w:ascii="Times New Roman" w:eastAsia="等线" w:hAnsi="Times New Roman" w:cs="Times New Roman"/>
                      <w:szCs w:val="21"/>
                    </w:rPr>
                    <w:t>.053</w:t>
                  </w:r>
                </w:p>
              </w:tc>
            </w:tr>
            <w:tr w:rsidR="00C73201" w14:paraId="1613302B" w14:textId="77777777">
              <w:tc>
                <w:tcPr>
                  <w:tcW w:w="4165" w:type="pct"/>
                  <w:gridSpan w:val="4"/>
                  <w:vAlign w:val="center"/>
                </w:tcPr>
                <w:p w14:paraId="157BD4EC" w14:textId="77777777" w:rsidR="00C73201" w:rsidRDefault="00000000">
                  <w:pPr>
                    <w:jc w:val="center"/>
                    <w:rPr>
                      <w:rFonts w:ascii="Times New Roman" w:eastAsia="宋体" w:hAnsi="Times New Roman"/>
                      <w:bCs/>
                    </w:rPr>
                  </w:pPr>
                  <w:r>
                    <w:rPr>
                      <w:rFonts w:ascii="Times New Roman" w:eastAsia="宋体" w:hAnsi="Times New Roman" w:hint="eastAsia"/>
                      <w:bCs/>
                    </w:rPr>
                    <w:t>合计</w:t>
                  </w:r>
                </w:p>
              </w:tc>
              <w:tc>
                <w:tcPr>
                  <w:tcW w:w="835" w:type="pct"/>
                  <w:shd w:val="clear" w:color="auto" w:fill="auto"/>
                  <w:vAlign w:val="center"/>
                </w:tcPr>
                <w:p w14:paraId="4AA42458" w14:textId="77777777" w:rsidR="00C73201" w:rsidRDefault="00000000">
                  <w:pPr>
                    <w:jc w:val="center"/>
                    <w:rPr>
                      <w:rFonts w:ascii="Times New Roman" w:eastAsia="宋体" w:hAnsi="Times New Roman"/>
                      <w:bCs/>
                    </w:rPr>
                  </w:pPr>
                  <w:r>
                    <w:rPr>
                      <w:rFonts w:ascii="Times New Roman" w:eastAsia="宋体" w:hAnsi="Times New Roman" w:hint="eastAsia"/>
                      <w:bCs/>
                    </w:rPr>
                    <w:t>0</w:t>
                  </w:r>
                  <w:r>
                    <w:rPr>
                      <w:rFonts w:ascii="Times New Roman" w:eastAsia="宋体" w:hAnsi="Times New Roman"/>
                      <w:bCs/>
                    </w:rPr>
                    <w:t>.05619</w:t>
                  </w:r>
                </w:p>
              </w:tc>
            </w:tr>
          </w:tbl>
          <w:p w14:paraId="792BA02F" w14:textId="77777777" w:rsidR="00C73201" w:rsidRDefault="00000000">
            <w:pPr>
              <w:rPr>
                <w:rFonts w:ascii="Times New Roman" w:eastAsia="宋体" w:hAnsi="Times New Roman"/>
                <w:b/>
                <w:szCs w:val="20"/>
              </w:rPr>
            </w:pPr>
            <w:r>
              <w:rPr>
                <w:rFonts w:ascii="Times New Roman" w:eastAsia="宋体" w:hAnsi="Times New Roman" w:hint="eastAsia"/>
                <w:b/>
                <w:szCs w:val="20"/>
              </w:rPr>
              <w:t>注：液压油在的最大储存量为</w:t>
            </w:r>
            <w:r>
              <w:rPr>
                <w:rFonts w:ascii="Times New Roman" w:eastAsia="宋体" w:hAnsi="Times New Roman" w:hint="eastAsia"/>
                <w:b/>
                <w:szCs w:val="20"/>
              </w:rPr>
              <w:t>2</w:t>
            </w:r>
            <w:r>
              <w:rPr>
                <w:rFonts w:ascii="Times New Roman" w:eastAsia="宋体" w:hAnsi="Times New Roman"/>
                <w:b/>
                <w:szCs w:val="20"/>
              </w:rPr>
              <w:t>520L</w:t>
            </w:r>
            <w:r>
              <w:rPr>
                <w:rFonts w:ascii="Times New Roman" w:eastAsia="宋体" w:hAnsi="Times New Roman" w:hint="eastAsia"/>
                <w:b/>
                <w:szCs w:val="20"/>
              </w:rPr>
              <w:t>，其密度为</w:t>
            </w:r>
            <w:r>
              <w:rPr>
                <w:rFonts w:ascii="Times New Roman" w:eastAsia="宋体" w:hAnsi="Times New Roman" w:hint="eastAsia"/>
                <w:b/>
                <w:szCs w:val="20"/>
              </w:rPr>
              <w:t>9</w:t>
            </w:r>
            <w:r>
              <w:rPr>
                <w:rFonts w:ascii="Times New Roman" w:eastAsia="宋体" w:hAnsi="Times New Roman"/>
                <w:b/>
                <w:szCs w:val="20"/>
              </w:rPr>
              <w:t>00</w:t>
            </w:r>
            <w:r>
              <w:rPr>
                <w:rFonts w:ascii="Times New Roman" w:eastAsia="宋体" w:hAnsi="Times New Roman" w:hint="eastAsia"/>
                <w:b/>
                <w:szCs w:val="20"/>
              </w:rPr>
              <w:t>kg</w:t>
            </w:r>
            <w:r>
              <w:rPr>
                <w:rFonts w:ascii="Times New Roman" w:eastAsia="宋体" w:hAnsi="Times New Roman"/>
                <w:b/>
                <w:szCs w:val="20"/>
              </w:rPr>
              <w:t>/</w:t>
            </w:r>
            <w:r>
              <w:rPr>
                <w:rFonts w:ascii="Times New Roman" w:eastAsia="宋体" w:hAnsi="Times New Roman" w:hint="eastAsia"/>
                <w:b/>
                <w:szCs w:val="20"/>
              </w:rPr>
              <w:t>m</w:t>
            </w:r>
            <w:r>
              <w:rPr>
                <w:rFonts w:ascii="Times New Roman" w:eastAsia="宋体" w:hAnsi="Times New Roman"/>
                <w:b/>
                <w:szCs w:val="20"/>
                <w:vertAlign w:val="superscript"/>
              </w:rPr>
              <w:t>3</w:t>
            </w:r>
            <w:r>
              <w:rPr>
                <w:rFonts w:ascii="Times New Roman" w:eastAsia="宋体" w:hAnsi="Times New Roman" w:hint="eastAsia"/>
                <w:b/>
                <w:szCs w:val="20"/>
              </w:rPr>
              <w:t>，即最大储存量</w:t>
            </w:r>
            <w:r>
              <w:rPr>
                <w:rFonts w:ascii="Times New Roman" w:eastAsia="宋体" w:hAnsi="Times New Roman" w:hint="eastAsia"/>
                <w:b/>
                <w:szCs w:val="20"/>
              </w:rPr>
              <w:t>2</w:t>
            </w:r>
            <w:r>
              <w:rPr>
                <w:rFonts w:ascii="Times New Roman" w:eastAsia="宋体" w:hAnsi="Times New Roman"/>
                <w:b/>
                <w:szCs w:val="20"/>
              </w:rPr>
              <w:t>.268</w:t>
            </w:r>
            <w:r>
              <w:rPr>
                <w:rFonts w:ascii="Times New Roman" w:eastAsia="宋体" w:hAnsi="Times New Roman" w:hint="eastAsia"/>
                <w:b/>
                <w:szCs w:val="20"/>
              </w:rPr>
              <w:t>t</w:t>
            </w:r>
            <w:r>
              <w:rPr>
                <w:rFonts w:ascii="Times New Roman" w:eastAsia="宋体" w:hAnsi="Times New Roman" w:hint="eastAsia"/>
                <w:b/>
                <w:szCs w:val="20"/>
              </w:rPr>
              <w:t>；齿轮油的最大储存量为</w:t>
            </w:r>
            <w:r>
              <w:rPr>
                <w:rFonts w:ascii="Times New Roman" w:eastAsia="宋体" w:hAnsi="Times New Roman" w:hint="eastAsia"/>
                <w:b/>
                <w:szCs w:val="20"/>
              </w:rPr>
              <w:t>1</w:t>
            </w:r>
            <w:r>
              <w:rPr>
                <w:rFonts w:ascii="Times New Roman" w:eastAsia="宋体" w:hAnsi="Times New Roman"/>
                <w:b/>
                <w:szCs w:val="20"/>
              </w:rPr>
              <w:t>200L</w:t>
            </w:r>
            <w:r>
              <w:rPr>
                <w:rFonts w:ascii="Times New Roman" w:eastAsia="宋体" w:hAnsi="Times New Roman" w:hint="eastAsia"/>
                <w:b/>
                <w:szCs w:val="20"/>
              </w:rPr>
              <w:t>，其密度为</w:t>
            </w:r>
            <w:r>
              <w:rPr>
                <w:rFonts w:ascii="Times New Roman" w:eastAsia="宋体" w:hAnsi="Times New Roman" w:hint="eastAsia"/>
                <w:b/>
                <w:szCs w:val="20"/>
              </w:rPr>
              <w:t>9</w:t>
            </w:r>
            <w:r>
              <w:rPr>
                <w:rFonts w:ascii="Times New Roman" w:eastAsia="宋体" w:hAnsi="Times New Roman"/>
                <w:b/>
                <w:szCs w:val="20"/>
              </w:rPr>
              <w:t>00</w:t>
            </w:r>
            <w:r>
              <w:rPr>
                <w:rFonts w:ascii="Times New Roman" w:eastAsia="宋体" w:hAnsi="Times New Roman" w:hint="eastAsia"/>
                <w:b/>
                <w:szCs w:val="20"/>
              </w:rPr>
              <w:t>kg</w:t>
            </w:r>
            <w:r>
              <w:rPr>
                <w:rFonts w:ascii="Times New Roman" w:eastAsia="宋体" w:hAnsi="Times New Roman"/>
                <w:b/>
                <w:szCs w:val="20"/>
              </w:rPr>
              <w:t>/</w:t>
            </w:r>
            <w:r>
              <w:rPr>
                <w:rFonts w:ascii="Times New Roman" w:eastAsia="宋体" w:hAnsi="Times New Roman" w:hint="eastAsia"/>
                <w:b/>
                <w:szCs w:val="20"/>
              </w:rPr>
              <w:t>m</w:t>
            </w:r>
            <w:r>
              <w:rPr>
                <w:rFonts w:ascii="Times New Roman" w:eastAsia="宋体" w:hAnsi="Times New Roman"/>
                <w:b/>
                <w:szCs w:val="20"/>
                <w:vertAlign w:val="superscript"/>
              </w:rPr>
              <w:t>3</w:t>
            </w:r>
            <w:r>
              <w:rPr>
                <w:rFonts w:ascii="Times New Roman" w:eastAsia="宋体" w:hAnsi="Times New Roman" w:hint="eastAsia"/>
                <w:b/>
                <w:szCs w:val="20"/>
              </w:rPr>
              <w:t>，即最大储存</w:t>
            </w:r>
            <w:r>
              <w:rPr>
                <w:rFonts w:ascii="Times New Roman" w:eastAsia="宋体" w:hAnsi="Times New Roman" w:hint="eastAsia"/>
                <w:b/>
                <w:szCs w:val="20"/>
              </w:rPr>
              <w:t>1</w:t>
            </w:r>
            <w:r>
              <w:rPr>
                <w:rFonts w:ascii="Times New Roman" w:eastAsia="宋体" w:hAnsi="Times New Roman"/>
                <w:b/>
                <w:szCs w:val="20"/>
              </w:rPr>
              <w:t>.08</w:t>
            </w:r>
            <w:r>
              <w:rPr>
                <w:rFonts w:ascii="Times New Roman" w:eastAsia="宋体" w:hAnsi="Times New Roman" w:hint="eastAsia"/>
                <w:b/>
                <w:szCs w:val="20"/>
              </w:rPr>
              <w:t>t</w:t>
            </w:r>
            <w:r>
              <w:rPr>
                <w:rFonts w:ascii="Times New Roman" w:eastAsia="宋体" w:hAnsi="Times New Roman" w:hint="eastAsia"/>
                <w:b/>
                <w:szCs w:val="20"/>
              </w:rPr>
              <w:t>；机油的最大储存量为</w:t>
            </w:r>
            <w:r>
              <w:rPr>
                <w:rFonts w:ascii="Times New Roman" w:eastAsia="宋体" w:hAnsi="Times New Roman" w:hint="eastAsia"/>
                <w:b/>
                <w:szCs w:val="20"/>
              </w:rPr>
              <w:t>1</w:t>
            </w:r>
            <w:r>
              <w:rPr>
                <w:rFonts w:ascii="Times New Roman" w:eastAsia="宋体" w:hAnsi="Times New Roman"/>
                <w:b/>
                <w:szCs w:val="20"/>
              </w:rPr>
              <w:t>200L</w:t>
            </w:r>
            <w:r>
              <w:rPr>
                <w:rFonts w:ascii="Times New Roman" w:eastAsia="宋体" w:hAnsi="Times New Roman" w:hint="eastAsia"/>
                <w:b/>
                <w:szCs w:val="20"/>
              </w:rPr>
              <w:t>，其密度为</w:t>
            </w:r>
            <w:r>
              <w:rPr>
                <w:rFonts w:ascii="Times New Roman" w:eastAsia="宋体" w:hAnsi="Times New Roman" w:hint="eastAsia"/>
                <w:b/>
                <w:szCs w:val="20"/>
              </w:rPr>
              <w:t>9</w:t>
            </w:r>
            <w:r>
              <w:rPr>
                <w:rFonts w:ascii="Times New Roman" w:eastAsia="宋体" w:hAnsi="Times New Roman"/>
                <w:b/>
                <w:szCs w:val="20"/>
              </w:rPr>
              <w:t>90</w:t>
            </w:r>
            <w:r>
              <w:rPr>
                <w:rFonts w:ascii="Times New Roman" w:eastAsia="宋体" w:hAnsi="Times New Roman" w:hint="eastAsia"/>
                <w:b/>
                <w:szCs w:val="20"/>
              </w:rPr>
              <w:t>kg</w:t>
            </w:r>
            <w:r>
              <w:rPr>
                <w:rFonts w:ascii="Times New Roman" w:eastAsia="宋体" w:hAnsi="Times New Roman"/>
                <w:b/>
                <w:szCs w:val="20"/>
              </w:rPr>
              <w:t>/</w:t>
            </w:r>
            <w:r>
              <w:rPr>
                <w:rFonts w:ascii="Times New Roman" w:eastAsia="宋体" w:hAnsi="Times New Roman" w:hint="eastAsia"/>
                <w:b/>
                <w:szCs w:val="20"/>
              </w:rPr>
              <w:t>m</w:t>
            </w:r>
            <w:r>
              <w:rPr>
                <w:rFonts w:ascii="Times New Roman" w:eastAsia="宋体" w:hAnsi="Times New Roman"/>
                <w:b/>
                <w:szCs w:val="20"/>
                <w:vertAlign w:val="superscript"/>
              </w:rPr>
              <w:t>3</w:t>
            </w:r>
            <w:r>
              <w:rPr>
                <w:rFonts w:ascii="Times New Roman" w:eastAsia="宋体" w:hAnsi="Times New Roman" w:hint="eastAsia"/>
                <w:b/>
                <w:szCs w:val="20"/>
              </w:rPr>
              <w:t>，即最大储存</w:t>
            </w:r>
            <w:r>
              <w:rPr>
                <w:rFonts w:ascii="Times New Roman" w:eastAsia="宋体" w:hAnsi="Times New Roman" w:hint="eastAsia"/>
                <w:b/>
                <w:szCs w:val="20"/>
              </w:rPr>
              <w:t>1</w:t>
            </w:r>
            <w:r>
              <w:rPr>
                <w:rFonts w:ascii="Times New Roman" w:eastAsia="宋体" w:hAnsi="Times New Roman"/>
                <w:b/>
                <w:szCs w:val="20"/>
              </w:rPr>
              <w:t>.188</w:t>
            </w:r>
            <w:r>
              <w:rPr>
                <w:rFonts w:ascii="Times New Roman" w:eastAsia="宋体" w:hAnsi="Times New Roman" w:hint="eastAsia"/>
                <w:b/>
                <w:szCs w:val="20"/>
              </w:rPr>
              <w:t>t</w:t>
            </w:r>
            <w:r>
              <w:rPr>
                <w:rFonts w:ascii="Times New Roman" w:eastAsia="宋体" w:hAnsi="Times New Roman" w:hint="eastAsia"/>
                <w:b/>
                <w:szCs w:val="20"/>
              </w:rPr>
              <w:t>。</w:t>
            </w:r>
          </w:p>
          <w:p w14:paraId="19AD1E9E"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由上表可知，本项目</w:t>
            </w:r>
            <w:r>
              <w:rPr>
                <w:rFonts w:ascii="Times New Roman" w:eastAsia="宋体" w:hAnsi="Times New Roman" w:hint="eastAsia"/>
                <w:bCs/>
                <w:sz w:val="24"/>
              </w:rPr>
              <w:t>Q</w:t>
            </w:r>
            <w:r>
              <w:rPr>
                <w:rFonts w:ascii="Times New Roman" w:eastAsia="宋体" w:hAnsi="Times New Roman"/>
                <w:bCs/>
                <w:sz w:val="24"/>
              </w:rPr>
              <w:t>=0.05619</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，故不设置风险专项。</w:t>
            </w:r>
          </w:p>
          <w:p w14:paraId="217C4A79"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、风险源分布情况分析</w:t>
            </w:r>
          </w:p>
          <w:p w14:paraId="3841CAD7"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本项目风险源识别结果见下表。</w:t>
            </w:r>
          </w:p>
          <w:p w14:paraId="4F0F6D80" w14:textId="77777777" w:rsidR="00C73201"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.6-3  </w:t>
            </w:r>
            <w:r>
              <w:rPr>
                <w:rFonts w:ascii="Times New Roman" w:eastAsia="宋体" w:hAnsi="Times New Roman" w:hint="eastAsia"/>
                <w:b/>
                <w:sz w:val="24"/>
              </w:rPr>
              <w:t>环境风险源识别结果及影响途径汇总表</w:t>
            </w:r>
          </w:p>
          <w:tbl>
            <w:tblPr>
              <w:tblStyle w:val="af"/>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64"/>
              <w:gridCol w:w="1141"/>
              <w:gridCol w:w="1567"/>
              <w:gridCol w:w="1855"/>
              <w:gridCol w:w="1580"/>
              <w:gridCol w:w="1580"/>
            </w:tblGrid>
            <w:tr w:rsidR="00C73201" w14:paraId="06CD9025" w14:textId="77777777">
              <w:tc>
                <w:tcPr>
                  <w:tcW w:w="396" w:type="pct"/>
                  <w:vAlign w:val="center"/>
                </w:tcPr>
                <w:p w14:paraId="1DE8A7B6"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序号</w:t>
                  </w:r>
                </w:p>
              </w:tc>
              <w:tc>
                <w:tcPr>
                  <w:tcW w:w="680" w:type="pct"/>
                  <w:vAlign w:val="center"/>
                </w:tcPr>
                <w:p w14:paraId="0176AD4A"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位置</w:t>
                  </w:r>
                </w:p>
              </w:tc>
              <w:tc>
                <w:tcPr>
                  <w:tcW w:w="934" w:type="pct"/>
                  <w:vAlign w:val="center"/>
                </w:tcPr>
                <w:p w14:paraId="40E29DE4"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风险源</w:t>
                  </w:r>
                </w:p>
              </w:tc>
              <w:tc>
                <w:tcPr>
                  <w:tcW w:w="1106" w:type="pct"/>
                  <w:vAlign w:val="center"/>
                </w:tcPr>
                <w:p w14:paraId="50CFFB89"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主要危险物质</w:t>
                  </w:r>
                </w:p>
              </w:tc>
              <w:tc>
                <w:tcPr>
                  <w:tcW w:w="942" w:type="pct"/>
                  <w:vAlign w:val="center"/>
                </w:tcPr>
                <w:p w14:paraId="55F1958E"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环境风险</w:t>
                  </w:r>
                  <w:r>
                    <w:rPr>
                      <w:rFonts w:ascii="Times New Roman" w:eastAsia="宋体" w:hAnsi="Times New Roman"/>
                      <w:b/>
                      <w:bCs/>
                      <w:szCs w:val="21"/>
                    </w:rPr>
                    <w:t>类型</w:t>
                  </w:r>
                </w:p>
              </w:tc>
              <w:tc>
                <w:tcPr>
                  <w:tcW w:w="942" w:type="pct"/>
                  <w:vAlign w:val="center"/>
                </w:tcPr>
                <w:p w14:paraId="300339CF" w14:textId="77777777" w:rsidR="00C73201" w:rsidRDefault="00000000">
                  <w:pPr>
                    <w:jc w:val="center"/>
                    <w:rPr>
                      <w:rFonts w:ascii="Times New Roman" w:eastAsia="宋体" w:hAnsi="Times New Roman"/>
                      <w:b/>
                      <w:bCs/>
                      <w:szCs w:val="21"/>
                    </w:rPr>
                  </w:pPr>
                  <w:r>
                    <w:rPr>
                      <w:rFonts w:ascii="Times New Roman" w:eastAsia="宋体" w:hAnsi="Times New Roman" w:hint="eastAsia"/>
                      <w:b/>
                      <w:bCs/>
                      <w:szCs w:val="21"/>
                    </w:rPr>
                    <w:t>环境</w:t>
                  </w:r>
                  <w:r>
                    <w:rPr>
                      <w:rFonts w:ascii="Times New Roman" w:eastAsia="宋体" w:hAnsi="Times New Roman"/>
                      <w:b/>
                      <w:bCs/>
                      <w:szCs w:val="21"/>
                    </w:rPr>
                    <w:t>影响途径</w:t>
                  </w:r>
                </w:p>
              </w:tc>
            </w:tr>
            <w:tr w:rsidR="00C73201" w14:paraId="394D5F3A" w14:textId="77777777">
              <w:tc>
                <w:tcPr>
                  <w:tcW w:w="396" w:type="pct"/>
                  <w:vAlign w:val="center"/>
                </w:tcPr>
                <w:p w14:paraId="171F9C08"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lastRenderedPageBreak/>
                    <w:t>1</w:t>
                  </w:r>
                </w:p>
              </w:tc>
              <w:tc>
                <w:tcPr>
                  <w:tcW w:w="680" w:type="pct"/>
                  <w:vAlign w:val="center"/>
                </w:tcPr>
                <w:p w14:paraId="32B1A869"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本项目生产车间</w:t>
                  </w:r>
                </w:p>
              </w:tc>
              <w:tc>
                <w:tcPr>
                  <w:tcW w:w="934" w:type="pct"/>
                  <w:vAlign w:val="center"/>
                </w:tcPr>
                <w:p w14:paraId="6496A540"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辅料堆放区</w:t>
                  </w:r>
                </w:p>
              </w:tc>
              <w:tc>
                <w:tcPr>
                  <w:tcW w:w="1106" w:type="pct"/>
                  <w:vAlign w:val="center"/>
                </w:tcPr>
                <w:p w14:paraId="024E71A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液压油、齿轮油、机油、黄油、氟利昂</w:t>
                  </w:r>
                </w:p>
              </w:tc>
              <w:tc>
                <w:tcPr>
                  <w:tcW w:w="942" w:type="pct"/>
                  <w:vAlign w:val="center"/>
                </w:tcPr>
                <w:p w14:paraId="166BC321" w14:textId="77777777" w:rsidR="00C73201" w:rsidRDefault="00000000">
                  <w:pPr>
                    <w:jc w:val="center"/>
                    <w:rPr>
                      <w:rFonts w:ascii="Times New Roman" w:eastAsia="宋体" w:hAnsi="Times New Roman"/>
                      <w:bCs/>
                      <w:szCs w:val="21"/>
                    </w:rPr>
                  </w:pPr>
                  <w:r>
                    <w:rPr>
                      <w:rFonts w:ascii="Times New Roman" w:eastAsia="宋体" w:hAnsi="Times New Roman"/>
                      <w:bCs/>
                      <w:szCs w:val="21"/>
                    </w:rPr>
                    <w:t>泄漏、火灾、</w:t>
                  </w:r>
                  <w:r>
                    <w:rPr>
                      <w:rFonts w:ascii="Times New Roman" w:eastAsia="宋体" w:hAnsi="Times New Roman" w:hint="eastAsia"/>
                      <w:bCs/>
                      <w:szCs w:val="21"/>
                    </w:rPr>
                    <w:t>爆炸</w:t>
                  </w:r>
                  <w:r>
                    <w:rPr>
                      <w:rFonts w:ascii="Times New Roman" w:eastAsia="宋体" w:hAnsi="Times New Roman"/>
                      <w:bCs/>
                      <w:szCs w:val="21"/>
                    </w:rPr>
                    <w:t>、中毒</w:t>
                  </w:r>
                </w:p>
              </w:tc>
              <w:tc>
                <w:tcPr>
                  <w:tcW w:w="942" w:type="pct"/>
                  <w:vAlign w:val="center"/>
                </w:tcPr>
                <w:p w14:paraId="3F299531"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大气</w:t>
                  </w:r>
                  <w:r>
                    <w:rPr>
                      <w:rFonts w:ascii="Times New Roman" w:eastAsia="宋体" w:hAnsi="Times New Roman"/>
                      <w:bCs/>
                      <w:szCs w:val="21"/>
                    </w:rPr>
                    <w:t>、地表水、地下水、土壤</w:t>
                  </w:r>
                </w:p>
              </w:tc>
            </w:tr>
            <w:tr w:rsidR="00C73201" w14:paraId="42120BF1" w14:textId="77777777">
              <w:tc>
                <w:tcPr>
                  <w:tcW w:w="396" w:type="pct"/>
                  <w:vAlign w:val="center"/>
                </w:tcPr>
                <w:p w14:paraId="684B1985" w14:textId="77777777" w:rsidR="00C73201" w:rsidRDefault="00000000">
                  <w:pPr>
                    <w:jc w:val="center"/>
                    <w:rPr>
                      <w:rFonts w:ascii="Times New Roman" w:eastAsia="宋体" w:hAnsi="Times New Roman"/>
                      <w:bCs/>
                      <w:szCs w:val="21"/>
                    </w:rPr>
                  </w:pPr>
                  <w:r>
                    <w:rPr>
                      <w:rFonts w:ascii="Times New Roman" w:eastAsia="宋体" w:hAnsi="Times New Roman"/>
                      <w:bCs/>
                      <w:szCs w:val="21"/>
                    </w:rPr>
                    <w:t>2</w:t>
                  </w:r>
                </w:p>
              </w:tc>
              <w:tc>
                <w:tcPr>
                  <w:tcW w:w="680" w:type="pct"/>
                  <w:vAlign w:val="center"/>
                </w:tcPr>
                <w:p w14:paraId="241F0146"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今创交通设备污水处理站</w:t>
                  </w:r>
                </w:p>
              </w:tc>
              <w:tc>
                <w:tcPr>
                  <w:tcW w:w="934" w:type="pct"/>
                  <w:vAlign w:val="center"/>
                </w:tcPr>
                <w:p w14:paraId="54809AD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污水收集、处理设施</w:t>
                  </w:r>
                </w:p>
              </w:tc>
              <w:tc>
                <w:tcPr>
                  <w:tcW w:w="1106" w:type="pct"/>
                  <w:vAlign w:val="center"/>
                </w:tcPr>
                <w:p w14:paraId="64C21894"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冲洗废水</w:t>
                  </w:r>
                </w:p>
              </w:tc>
              <w:tc>
                <w:tcPr>
                  <w:tcW w:w="942" w:type="pct"/>
                  <w:vAlign w:val="center"/>
                </w:tcPr>
                <w:p w14:paraId="0535CF1E"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泄露</w:t>
                  </w:r>
                </w:p>
              </w:tc>
              <w:tc>
                <w:tcPr>
                  <w:tcW w:w="942" w:type="pct"/>
                  <w:vAlign w:val="center"/>
                </w:tcPr>
                <w:p w14:paraId="7C577435" w14:textId="77777777" w:rsidR="00C73201" w:rsidRDefault="00000000">
                  <w:pPr>
                    <w:jc w:val="center"/>
                    <w:rPr>
                      <w:rFonts w:ascii="Times New Roman" w:eastAsia="宋体" w:hAnsi="Times New Roman"/>
                      <w:bCs/>
                      <w:szCs w:val="21"/>
                    </w:rPr>
                  </w:pPr>
                  <w:r>
                    <w:rPr>
                      <w:rFonts w:ascii="Times New Roman" w:eastAsia="宋体" w:hAnsi="Times New Roman" w:hint="eastAsia"/>
                      <w:bCs/>
                      <w:szCs w:val="21"/>
                    </w:rPr>
                    <w:t>地表水、地下水、土壤</w:t>
                  </w:r>
                </w:p>
              </w:tc>
            </w:tr>
          </w:tbl>
          <w:p w14:paraId="4960EB9A"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、风险事故影响途径</w:t>
            </w:r>
          </w:p>
          <w:p w14:paraId="263B3EA0"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本项目可能发生的风险事故影响途径分析如下：</w:t>
            </w:r>
          </w:p>
          <w:p w14:paraId="49DE4522"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在物料贮存和运输过程中，液压油、齿轮油、机油、黄油、甲醇、冲洗废水可能因容器、管道破损发生泄漏，若泄漏物料在厂内或运输道路上未能及时收集、清理，可能通过地表漫流进入雨水管网，最后排入周边河流，造成项目周边地表水环境的污染；本项目氟利昂气瓶若发生泄漏，会造成大气环境的污染，且若泄露周边人员不慎大量吸入，可能引起由于神经系统应激反应和缺氧而导致意识丧失和心脏恶化。</w:t>
            </w:r>
          </w:p>
          <w:p w14:paraId="6F0F0E5A"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②本项目危险物质中液压油、齿轮油、机油、黄油、甲醇均为可燃或易燃物质，若遇到明火、高热、点火源或氧化剂接触，可能发生火灾或爆炸事故，火灾、爆炸事故所引发的伴生</w:t>
            </w:r>
            <w:r>
              <w:rPr>
                <w:rFonts w:ascii="Times New Roman" w:eastAsia="宋体" w:hAnsi="Times New Roman"/>
                <w:bCs/>
                <w:sz w:val="24"/>
              </w:rPr>
              <w:t>/</w:t>
            </w:r>
            <w:r>
              <w:rPr>
                <w:rFonts w:ascii="Times New Roman" w:eastAsia="宋体" w:hAnsi="Times New Roman"/>
                <w:bCs/>
                <w:sz w:val="24"/>
              </w:rPr>
              <w:t>次生污染物可能造成项目周边大气环境、地表水环境、地下水环境或土壤环境的污染。</w:t>
            </w:r>
          </w:p>
          <w:p w14:paraId="2FA68D34"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、环境风险防范措施</w:t>
            </w:r>
          </w:p>
          <w:p w14:paraId="2383DD22"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环境风险防范措施：</w:t>
            </w:r>
          </w:p>
          <w:p w14:paraId="14C721A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3662649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仓库及库区应符合储存危险化学品的相关条件（如防晒、防潮、通风、防雷、防静电等），实施危险化学品的储存和使用；在仓库、库区设置明显的防火等级标志，通道、出入口和通向消防设施的道路保持畅通。同时，危险化学品储存场所应严格按照规定管道、设备材质、阀门及配件，加强现场管理，消除跑、冒、滴、漏；建立健全安全规程及值勤制度，设置通讯、报警装置，确保其处于完好状态；对使用危险化学品的名称、数量进行严格登记；凡储存、使用危险化学品的岗位，都应配置合格的防毒器材、消防器材，并确保其处于完好状态；所有进</w:t>
            </w:r>
            <w:r>
              <w:rPr>
                <w:rFonts w:ascii="Times New Roman" w:eastAsia="宋体" w:hAnsi="Times New Roman" w:hint="eastAsia"/>
                <w:sz w:val="24"/>
              </w:rPr>
              <w:lastRenderedPageBreak/>
              <w:t>入储存、使用危险化学品的人员，都必须严格遵守《危险化学品管理制度》。</w:t>
            </w:r>
          </w:p>
          <w:p w14:paraId="77B926A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加强火源的管理，严禁烟火带入，车间内应设有明显的禁止烟火安全标志；厂内大型用电设施、整流变压器等设备的检修和切换，临时用电设施的接入等有关安全用电的操作严格实行操作制度，确保安全用电。在车间内配备一定数量的自给式呼吸器、消防防护服、手提式干粉灭火器等。</w:t>
            </w:r>
          </w:p>
          <w:p w14:paraId="150BD66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④危险化学品存放区必须设置于阴凉、通风的库房，库房必须防渗、防漏、防雨。</w:t>
            </w:r>
          </w:p>
          <w:p w14:paraId="022D77F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⑤危险化学品存放区设置一个收集桶，当泄漏事故发生时，收集至桶内暂存，最终作为危险废物处理。</w:t>
            </w:r>
          </w:p>
          <w:p w14:paraId="255F7E2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⑥危险化学品存放区应配备吸附剂等材料，防止发生事故时能对事故进行应急处理。</w:t>
            </w:r>
          </w:p>
          <w:p w14:paraId="5B771541"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火灾爆炸事故防范措施：</w:t>
            </w:r>
          </w:p>
          <w:p w14:paraId="027737D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①管理方面：</w:t>
            </w:r>
            <w:r>
              <w:rPr>
                <w:rFonts w:ascii="Times New Roman" w:eastAsia="宋体" w:hAnsi="Times New Roman"/>
                <w:sz w:val="24"/>
              </w:rPr>
              <w:t>配备环保负责人员，通过技能培训，承担该公司运行中的环保安全工作，操作人员必须经过专门培训，严格遵守安全操作规程和消防安全管理制度，远离火种、热源，工作场所严禁吸烟。</w:t>
            </w:r>
          </w:p>
          <w:p w14:paraId="32A68CD9"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②全厂配置一定数量的灭火设施。</w:t>
            </w:r>
          </w:p>
          <w:p w14:paraId="3A7634D4"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③专职人员巡查：通过操作人员，做到人员的巡查路线、频率符合危险源检查的要求，从而及时发现现场隐患，及时消除，确保安全生产。</w:t>
            </w:r>
          </w:p>
          <w:p w14:paraId="63D58B3F"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火灾爆炸事故应急措施：</w:t>
            </w:r>
          </w:p>
          <w:p w14:paraId="124BCEC0"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①事故发生后，应根据具体情况采取应急措施，切断泄漏源、火源，控制事故扩大，根据事故类型、大小启动相应的应急预案。</w:t>
            </w:r>
          </w:p>
          <w:p w14:paraId="01474D95"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②应急指挥小组首先通知综合协调员到现场确认事故情况，确定应急处理措施及方案。</w:t>
            </w:r>
          </w:p>
          <w:p w14:paraId="2777F897"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③公司应急指挥小组根据现场踏勘情况，组织各成员实施应急预案，同时联系消防队等相关部门。</w:t>
            </w:r>
          </w:p>
          <w:p w14:paraId="408879D2"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④由公司应急指挥小组将事故情况向相关管理部门报告。</w:t>
            </w:r>
          </w:p>
          <w:p w14:paraId="4EB63EC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⑤医疗救助员组织现场的无关人员立即撤离事故现场，增援现场的受伤人员。</w:t>
            </w:r>
          </w:p>
          <w:p w14:paraId="40930D0B"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⑥在消防队或上级应急指挥小组到达后，将指挥、排险工作移交给消防队或</w:t>
            </w:r>
            <w:r>
              <w:rPr>
                <w:rFonts w:ascii="Times New Roman" w:eastAsia="宋体" w:hAnsi="Times New Roman" w:hint="eastAsia"/>
                <w:sz w:val="24"/>
              </w:rPr>
              <w:lastRenderedPageBreak/>
              <w:t>上级应急指挥部。</w:t>
            </w:r>
          </w:p>
          <w:p w14:paraId="6468340A"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⑦发生重大事故，应立即上报相关部门，启动社会救援系统，就近地区调拨专业救援队伍协助处理。</w:t>
            </w:r>
          </w:p>
          <w:p w14:paraId="0CA143B2"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泄漏事故应急措施：</w:t>
            </w:r>
          </w:p>
          <w:p w14:paraId="21AEB1E6"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①当发生泄漏时应立即切断火源、隔离可燃物质；泄漏发生后尽快将泄漏物转移到其他容器中，在清除泄漏物时，必须佩戴个人安全防护器材。</w:t>
            </w:r>
          </w:p>
          <w:p w14:paraId="45EB7AC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小量泄漏发生后，及时采用沙土、活性炭或其他惰性材料吸收残液，及时围堵物料溢流路径，尽可能将泄漏物控制在一个相对较小的范围内；也可以用不燃性分散剂制成的乳液刷洗，刷洗残液应作为危险废物处置。</w:t>
            </w:r>
          </w:p>
          <w:p w14:paraId="75D2F7CA"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③大量泄漏发生后，可构筑围堤或挖坑收容，用泵将收集的泄漏液体转移至密闭容器内，回收或作为危险废物处置。</w:t>
            </w:r>
          </w:p>
          <w:p w14:paraId="3979011C" w14:textId="77777777" w:rsidR="00C73201"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④</w:t>
            </w:r>
            <w:r>
              <w:rPr>
                <w:rFonts w:ascii="Times New Roman" w:eastAsia="宋体" w:hAnsi="Times New Roman" w:hint="eastAsia"/>
                <w:sz w:val="24"/>
              </w:rPr>
              <w:t>事故发生后，</w:t>
            </w:r>
            <w:r>
              <w:rPr>
                <w:rFonts w:ascii="Times New Roman" w:eastAsia="宋体" w:hAnsi="Times New Roman"/>
                <w:sz w:val="24"/>
              </w:rPr>
              <w:t>若事故</w:t>
            </w:r>
            <w:r>
              <w:rPr>
                <w:rFonts w:ascii="Times New Roman" w:eastAsia="宋体" w:hAnsi="Times New Roman" w:hint="eastAsia"/>
                <w:sz w:val="24"/>
              </w:rPr>
              <w:t>影响</w:t>
            </w:r>
            <w:r>
              <w:rPr>
                <w:rFonts w:ascii="Times New Roman" w:eastAsia="宋体" w:hAnsi="Times New Roman"/>
                <w:sz w:val="24"/>
              </w:rPr>
              <w:t>范围不能控制厂界范围内，</w:t>
            </w:r>
            <w:r>
              <w:rPr>
                <w:rFonts w:ascii="Times New Roman" w:eastAsia="宋体" w:hAnsi="Times New Roman" w:hint="eastAsia"/>
                <w:sz w:val="24"/>
              </w:rPr>
              <w:t>应立即通知当地环境保护局、医院、自来水公司等市政部门，协同事故救援与监控。</w:t>
            </w:r>
          </w:p>
          <w:p w14:paraId="722C6B68" w14:textId="77777777" w:rsidR="00C73201"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⑤</w:t>
            </w:r>
            <w:r>
              <w:rPr>
                <w:rFonts w:ascii="Times New Roman" w:eastAsia="宋体" w:hAnsi="Times New Roman" w:hint="eastAsia"/>
                <w:sz w:val="24"/>
              </w:rPr>
              <w:t>发生火灾或爆炸事故时，或</w:t>
            </w:r>
            <w:r>
              <w:rPr>
                <w:rFonts w:ascii="Times New Roman" w:eastAsia="宋体" w:hAnsi="Times New Roman"/>
                <w:sz w:val="24"/>
              </w:rPr>
              <w:t>泄漏事故</w:t>
            </w:r>
            <w:r>
              <w:rPr>
                <w:rFonts w:ascii="Times New Roman" w:eastAsia="宋体" w:hAnsi="Times New Roman" w:hint="eastAsia"/>
                <w:sz w:val="24"/>
              </w:rPr>
              <w:t>不能</w:t>
            </w:r>
            <w:r>
              <w:rPr>
                <w:rFonts w:ascii="Times New Roman" w:eastAsia="宋体" w:hAnsi="Times New Roman"/>
                <w:sz w:val="24"/>
              </w:rPr>
              <w:t>控制在厂界范围内时，应立即</w:t>
            </w:r>
            <w:r>
              <w:rPr>
                <w:rFonts w:ascii="Times New Roman" w:eastAsia="宋体" w:hAnsi="Times New Roman" w:hint="eastAsia"/>
                <w:sz w:val="24"/>
              </w:rPr>
              <w:t>关闭排放口的截流阀，将事故废水截留在雨水或污水收集系统以及厂区事故应急池内，防止事故伴生</w:t>
            </w:r>
            <w:r>
              <w:rPr>
                <w:rFonts w:ascii="Times New Roman" w:eastAsia="宋体" w:hAnsi="Times New Roman"/>
                <w:sz w:val="24"/>
              </w:rPr>
              <w:t>/</w:t>
            </w:r>
            <w:r>
              <w:rPr>
                <w:rFonts w:ascii="Times New Roman" w:eastAsia="宋体" w:hAnsi="Times New Roman"/>
                <w:sz w:val="24"/>
              </w:rPr>
              <w:t>次生的泄漏物、污水、消防水直接流入区域污水管网和雨水管网，进而进入周边地表水环境。</w:t>
            </w:r>
            <w:r>
              <w:rPr>
                <w:rFonts w:ascii="Times New Roman" w:eastAsia="宋体" w:hAnsi="Times New Roman" w:hint="eastAsia"/>
                <w:sz w:val="24"/>
              </w:rPr>
              <w:t>本项目事故应急</w:t>
            </w:r>
            <w:r>
              <w:rPr>
                <w:rFonts w:ascii="Times New Roman" w:eastAsia="宋体" w:hAnsi="Times New Roman"/>
                <w:sz w:val="24"/>
              </w:rPr>
              <w:t>池依托于</w:t>
            </w:r>
            <w:r>
              <w:rPr>
                <w:rFonts w:ascii="Times New Roman" w:eastAsia="宋体" w:hAnsi="Times New Roman" w:hint="eastAsia"/>
                <w:sz w:val="24"/>
              </w:rPr>
              <w:t>今创交通设备厂</w:t>
            </w:r>
            <w:r>
              <w:rPr>
                <w:rFonts w:ascii="Times New Roman" w:eastAsia="宋体" w:hAnsi="Times New Roman"/>
                <w:sz w:val="24"/>
              </w:rPr>
              <w:t>内现有事故应急池。</w:t>
            </w:r>
          </w:p>
          <w:p w14:paraId="2D2165A0" w14:textId="77777777" w:rsidR="00C73201"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突发环境事件应急预案：</w:t>
            </w:r>
          </w:p>
          <w:p w14:paraId="754473E1"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企业可委托有资质单位编制突发环境事件应急预案，并按规定报县级以上生态环境主管部门备案。</w:t>
            </w:r>
          </w:p>
          <w:p w14:paraId="5E1E66E3" w14:textId="77777777" w:rsidR="00C73201"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6-4  </w:t>
            </w:r>
            <w:r>
              <w:rPr>
                <w:rFonts w:ascii="Times New Roman" w:eastAsia="宋体" w:hAnsi="Times New Roman" w:hint="eastAsia"/>
                <w:b/>
                <w:sz w:val="24"/>
              </w:rPr>
              <w:t>突发环境事件</w:t>
            </w:r>
            <w:r>
              <w:rPr>
                <w:rFonts w:ascii="Times New Roman" w:eastAsia="宋体" w:hAnsi="Times New Roman"/>
                <w:b/>
                <w:sz w:val="24"/>
              </w:rPr>
              <w:t>应急预案内容概述表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682"/>
              <w:gridCol w:w="1855"/>
              <w:gridCol w:w="5842"/>
              <w:gridCol w:w="8"/>
            </w:tblGrid>
            <w:tr w:rsidR="00C73201" w14:paraId="61D77B68" w14:textId="77777777">
              <w:trPr>
                <w:gridAfter w:val="1"/>
                <w:wAfter w:w="5" w:type="pct"/>
                <w:trHeight w:val="397"/>
              </w:trPr>
              <w:tc>
                <w:tcPr>
                  <w:tcW w:w="406" w:type="pct"/>
                  <w:vAlign w:val="center"/>
                </w:tcPr>
                <w:p w14:paraId="4F5DFEE3" w14:textId="77777777" w:rsidR="00C73201" w:rsidRDefault="00000000">
                  <w:pPr>
                    <w:jc w:val="center"/>
                    <w:rPr>
                      <w:rFonts w:ascii="Times New Roman" w:eastAsia="宋体" w:hAnsi="Times New Roman"/>
                      <w:b/>
                      <w:bCs/>
                      <w:kern w:val="0"/>
                    </w:rPr>
                  </w:pPr>
                  <w:r>
                    <w:rPr>
                      <w:rFonts w:ascii="Times New Roman" w:eastAsia="宋体" w:hAnsi="Times New Roman"/>
                      <w:b/>
                      <w:bCs/>
                      <w:kern w:val="0"/>
                    </w:rPr>
                    <w:t>序号</w:t>
                  </w:r>
                </w:p>
              </w:tc>
              <w:tc>
                <w:tcPr>
                  <w:tcW w:w="1106" w:type="pct"/>
                  <w:vAlign w:val="center"/>
                </w:tcPr>
                <w:p w14:paraId="64081DEF" w14:textId="77777777" w:rsidR="00C73201" w:rsidRDefault="00000000">
                  <w:pPr>
                    <w:jc w:val="center"/>
                    <w:rPr>
                      <w:rFonts w:ascii="Times New Roman" w:eastAsia="宋体" w:hAnsi="Times New Roman"/>
                      <w:b/>
                      <w:bCs/>
                      <w:kern w:val="0"/>
                    </w:rPr>
                  </w:pPr>
                  <w:r>
                    <w:rPr>
                      <w:rFonts w:ascii="Times New Roman" w:eastAsia="宋体" w:hAnsi="Times New Roman"/>
                      <w:b/>
                      <w:bCs/>
                      <w:kern w:val="0"/>
                    </w:rPr>
                    <w:t>项目</w:t>
                  </w:r>
                </w:p>
              </w:tc>
              <w:tc>
                <w:tcPr>
                  <w:tcW w:w="3483" w:type="pct"/>
                  <w:vAlign w:val="center"/>
                </w:tcPr>
                <w:p w14:paraId="26714101" w14:textId="77777777" w:rsidR="00C73201" w:rsidRDefault="00000000">
                  <w:pPr>
                    <w:jc w:val="center"/>
                    <w:rPr>
                      <w:rFonts w:ascii="Times New Roman" w:eastAsia="宋体" w:hAnsi="Times New Roman"/>
                      <w:b/>
                      <w:bCs/>
                      <w:kern w:val="0"/>
                    </w:rPr>
                  </w:pPr>
                  <w:r>
                    <w:rPr>
                      <w:rFonts w:ascii="Times New Roman" w:eastAsia="宋体" w:hAnsi="Times New Roman"/>
                      <w:b/>
                      <w:bCs/>
                      <w:kern w:val="0"/>
                    </w:rPr>
                    <w:t>内容及要求</w:t>
                  </w:r>
                </w:p>
              </w:tc>
            </w:tr>
            <w:tr w:rsidR="00C73201" w14:paraId="34C026BC" w14:textId="77777777">
              <w:trPr>
                <w:gridAfter w:val="1"/>
                <w:wAfter w:w="5" w:type="pct"/>
                <w:trHeight w:val="397"/>
              </w:trPr>
              <w:tc>
                <w:tcPr>
                  <w:tcW w:w="406" w:type="pct"/>
                  <w:vAlign w:val="center"/>
                </w:tcPr>
                <w:p w14:paraId="22A63FE4" w14:textId="77777777" w:rsidR="00C73201" w:rsidRDefault="00000000">
                  <w:pPr>
                    <w:jc w:val="center"/>
                    <w:rPr>
                      <w:rFonts w:ascii="Times New Roman" w:eastAsia="宋体" w:hAnsi="Times New Roman"/>
                      <w:kern w:val="0"/>
                    </w:rPr>
                  </w:pPr>
                  <w:r>
                    <w:rPr>
                      <w:rFonts w:ascii="Times New Roman" w:eastAsia="宋体" w:hAnsi="Times New Roman"/>
                      <w:kern w:val="0"/>
                    </w:rPr>
                    <w:t>1</w:t>
                  </w:r>
                </w:p>
              </w:tc>
              <w:tc>
                <w:tcPr>
                  <w:tcW w:w="1106" w:type="pct"/>
                  <w:vAlign w:val="center"/>
                </w:tcPr>
                <w:p w14:paraId="5EEDD203" w14:textId="77777777" w:rsidR="00C73201" w:rsidRDefault="00000000">
                  <w:pPr>
                    <w:jc w:val="center"/>
                    <w:rPr>
                      <w:rFonts w:ascii="Times New Roman" w:eastAsia="宋体" w:hAnsi="Times New Roman"/>
                      <w:kern w:val="0"/>
                    </w:rPr>
                  </w:pPr>
                  <w:r>
                    <w:rPr>
                      <w:rFonts w:ascii="Times New Roman" w:eastAsia="宋体" w:hAnsi="Times New Roman"/>
                      <w:kern w:val="0"/>
                    </w:rPr>
                    <w:t>总则</w:t>
                  </w:r>
                </w:p>
              </w:tc>
              <w:tc>
                <w:tcPr>
                  <w:tcW w:w="3483" w:type="pct"/>
                  <w:vAlign w:val="center"/>
                </w:tcPr>
                <w:p w14:paraId="649EA22B" w14:textId="77777777" w:rsidR="00C73201" w:rsidRDefault="00000000">
                  <w:pPr>
                    <w:jc w:val="center"/>
                    <w:rPr>
                      <w:rFonts w:ascii="Times New Roman" w:eastAsia="宋体" w:hAnsi="Times New Roman"/>
                      <w:kern w:val="0"/>
                    </w:rPr>
                  </w:pPr>
                  <w:r>
                    <w:rPr>
                      <w:rFonts w:ascii="Times New Roman" w:eastAsia="宋体" w:hAnsi="Times New Roman"/>
                      <w:kern w:val="0"/>
                    </w:rPr>
                    <w:t>-</w:t>
                  </w:r>
                </w:p>
              </w:tc>
            </w:tr>
            <w:tr w:rsidR="00C73201" w14:paraId="6AB3AB4E" w14:textId="77777777">
              <w:trPr>
                <w:gridAfter w:val="1"/>
                <w:wAfter w:w="5" w:type="pct"/>
                <w:trHeight w:val="397"/>
              </w:trPr>
              <w:tc>
                <w:tcPr>
                  <w:tcW w:w="406" w:type="pct"/>
                  <w:vAlign w:val="center"/>
                </w:tcPr>
                <w:p w14:paraId="4A9ACF57" w14:textId="77777777" w:rsidR="00C73201" w:rsidRDefault="00000000">
                  <w:pPr>
                    <w:jc w:val="center"/>
                    <w:rPr>
                      <w:rFonts w:ascii="Times New Roman" w:eastAsia="宋体" w:hAnsi="Times New Roman"/>
                      <w:kern w:val="0"/>
                    </w:rPr>
                  </w:pPr>
                  <w:r>
                    <w:rPr>
                      <w:rFonts w:ascii="Times New Roman" w:eastAsia="宋体" w:hAnsi="Times New Roman"/>
                      <w:kern w:val="0"/>
                    </w:rPr>
                    <w:t>2</w:t>
                  </w:r>
                </w:p>
              </w:tc>
              <w:tc>
                <w:tcPr>
                  <w:tcW w:w="1106" w:type="pct"/>
                  <w:vAlign w:val="center"/>
                </w:tcPr>
                <w:p w14:paraId="30111CAA" w14:textId="77777777" w:rsidR="00C73201" w:rsidRDefault="00000000">
                  <w:pPr>
                    <w:jc w:val="center"/>
                    <w:rPr>
                      <w:rFonts w:ascii="Times New Roman" w:eastAsia="宋体" w:hAnsi="Times New Roman"/>
                      <w:kern w:val="0"/>
                    </w:rPr>
                  </w:pPr>
                  <w:r>
                    <w:rPr>
                      <w:rFonts w:ascii="Times New Roman" w:eastAsia="宋体" w:hAnsi="Times New Roman"/>
                      <w:kern w:val="0"/>
                    </w:rPr>
                    <w:t>危险源概况</w:t>
                  </w:r>
                </w:p>
              </w:tc>
              <w:tc>
                <w:tcPr>
                  <w:tcW w:w="3483" w:type="pct"/>
                  <w:vAlign w:val="center"/>
                </w:tcPr>
                <w:p w14:paraId="1B857A5B" w14:textId="77777777" w:rsidR="00C73201" w:rsidRDefault="00000000">
                  <w:pPr>
                    <w:jc w:val="center"/>
                    <w:rPr>
                      <w:rFonts w:ascii="Times New Roman" w:eastAsia="宋体" w:hAnsi="Times New Roman"/>
                      <w:kern w:val="0"/>
                    </w:rPr>
                  </w:pPr>
                  <w:r>
                    <w:rPr>
                      <w:rFonts w:ascii="Times New Roman" w:eastAsia="宋体" w:hAnsi="Times New Roman" w:hint="eastAsia"/>
                      <w:kern w:val="0"/>
                    </w:rPr>
                    <w:t>油品堆放区及原辅料堆放区内液压油、齿轮油、机油、黄油、甲醇、氟利昂，废水处理站内冲洗废水</w:t>
                  </w:r>
                </w:p>
              </w:tc>
            </w:tr>
            <w:tr w:rsidR="00C73201" w14:paraId="28AF2633" w14:textId="77777777">
              <w:trPr>
                <w:gridAfter w:val="1"/>
                <w:wAfter w:w="5" w:type="pct"/>
                <w:trHeight w:val="397"/>
              </w:trPr>
              <w:tc>
                <w:tcPr>
                  <w:tcW w:w="406" w:type="pct"/>
                  <w:vAlign w:val="center"/>
                </w:tcPr>
                <w:p w14:paraId="09BFBCA9" w14:textId="77777777" w:rsidR="00C73201" w:rsidRDefault="00000000">
                  <w:pPr>
                    <w:jc w:val="center"/>
                    <w:rPr>
                      <w:rFonts w:ascii="Times New Roman" w:eastAsia="宋体" w:hAnsi="Times New Roman"/>
                      <w:kern w:val="0"/>
                    </w:rPr>
                  </w:pPr>
                  <w:r>
                    <w:rPr>
                      <w:rFonts w:ascii="Times New Roman" w:eastAsia="宋体" w:hAnsi="Times New Roman"/>
                      <w:kern w:val="0"/>
                    </w:rPr>
                    <w:t>3</w:t>
                  </w:r>
                </w:p>
              </w:tc>
              <w:tc>
                <w:tcPr>
                  <w:tcW w:w="1106" w:type="pct"/>
                  <w:vAlign w:val="center"/>
                </w:tcPr>
                <w:p w14:paraId="1BB55366"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应急计划区</w:t>
                  </w:r>
                </w:p>
              </w:tc>
              <w:tc>
                <w:tcPr>
                  <w:tcW w:w="3483" w:type="pct"/>
                  <w:vAlign w:val="center"/>
                </w:tcPr>
                <w:p w14:paraId="164D25C8"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危险目标、装置区、环境保护目标</w:t>
                  </w:r>
                </w:p>
              </w:tc>
            </w:tr>
            <w:tr w:rsidR="00C73201" w14:paraId="5349911A" w14:textId="77777777">
              <w:trPr>
                <w:gridAfter w:val="1"/>
                <w:wAfter w:w="5" w:type="pct"/>
                <w:trHeight w:val="397"/>
              </w:trPr>
              <w:tc>
                <w:tcPr>
                  <w:tcW w:w="406" w:type="pct"/>
                  <w:vAlign w:val="center"/>
                </w:tcPr>
                <w:p w14:paraId="62594360" w14:textId="77777777" w:rsidR="00C73201" w:rsidRDefault="00000000">
                  <w:pPr>
                    <w:jc w:val="center"/>
                    <w:rPr>
                      <w:rFonts w:ascii="Times New Roman" w:eastAsia="宋体" w:hAnsi="Times New Roman"/>
                      <w:kern w:val="0"/>
                    </w:rPr>
                  </w:pPr>
                  <w:r>
                    <w:rPr>
                      <w:rFonts w:ascii="Times New Roman" w:eastAsia="宋体" w:hAnsi="Times New Roman"/>
                      <w:kern w:val="0"/>
                    </w:rPr>
                    <w:t>4</w:t>
                  </w:r>
                </w:p>
              </w:tc>
              <w:tc>
                <w:tcPr>
                  <w:tcW w:w="1106" w:type="pct"/>
                  <w:vAlign w:val="center"/>
                </w:tcPr>
                <w:p w14:paraId="157A9358"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应急组织机构、人员</w:t>
                  </w:r>
                </w:p>
              </w:tc>
              <w:tc>
                <w:tcPr>
                  <w:tcW w:w="3483" w:type="pct"/>
                  <w:vAlign w:val="center"/>
                </w:tcPr>
                <w:p w14:paraId="1A7345CD"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工厂、地区应急组织机构、人员。</w:t>
                  </w:r>
                </w:p>
              </w:tc>
            </w:tr>
            <w:tr w:rsidR="00C73201" w14:paraId="077B6459" w14:textId="77777777">
              <w:trPr>
                <w:gridAfter w:val="1"/>
                <w:wAfter w:w="5" w:type="pct"/>
                <w:trHeight w:val="397"/>
              </w:trPr>
              <w:tc>
                <w:tcPr>
                  <w:tcW w:w="406" w:type="pct"/>
                  <w:vAlign w:val="center"/>
                </w:tcPr>
                <w:p w14:paraId="48508529" w14:textId="77777777" w:rsidR="00C73201" w:rsidRDefault="00000000">
                  <w:pPr>
                    <w:jc w:val="center"/>
                    <w:rPr>
                      <w:rFonts w:ascii="Times New Roman" w:eastAsia="宋体" w:hAnsi="Times New Roman"/>
                      <w:kern w:val="0"/>
                    </w:rPr>
                  </w:pPr>
                  <w:r>
                    <w:rPr>
                      <w:rFonts w:ascii="Times New Roman" w:eastAsia="宋体" w:hAnsi="Times New Roman"/>
                      <w:kern w:val="0"/>
                    </w:rPr>
                    <w:t>5</w:t>
                  </w:r>
                </w:p>
              </w:tc>
              <w:tc>
                <w:tcPr>
                  <w:tcW w:w="1106" w:type="pct"/>
                  <w:vAlign w:val="center"/>
                </w:tcPr>
                <w:p w14:paraId="54115341"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预案分级影响条件</w:t>
                  </w:r>
                </w:p>
              </w:tc>
              <w:tc>
                <w:tcPr>
                  <w:tcW w:w="3483" w:type="pct"/>
                  <w:vAlign w:val="center"/>
                </w:tcPr>
                <w:p w14:paraId="37B3CAE4"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规定预案的级别和分级</w:t>
                  </w:r>
                  <w:r>
                    <w:rPr>
                      <w:rFonts w:ascii="Times New Roman" w:eastAsia="宋体" w:hAnsi="Times New Roman" w:hint="eastAsia"/>
                      <w:kern w:val="0"/>
                      <w:sz w:val="21"/>
                    </w:rPr>
                    <w:t>响应</w:t>
                  </w:r>
                  <w:r>
                    <w:rPr>
                      <w:rFonts w:ascii="Times New Roman" w:eastAsia="宋体" w:hAnsi="Times New Roman"/>
                      <w:kern w:val="0"/>
                      <w:sz w:val="21"/>
                    </w:rPr>
                    <w:t>程序</w:t>
                  </w:r>
                </w:p>
              </w:tc>
            </w:tr>
            <w:tr w:rsidR="00C73201" w14:paraId="47C7D8DD" w14:textId="77777777">
              <w:trPr>
                <w:gridAfter w:val="1"/>
                <w:wAfter w:w="5" w:type="pct"/>
                <w:trHeight w:val="397"/>
              </w:trPr>
              <w:tc>
                <w:tcPr>
                  <w:tcW w:w="406" w:type="pct"/>
                  <w:vAlign w:val="center"/>
                </w:tcPr>
                <w:p w14:paraId="23C563CE" w14:textId="77777777" w:rsidR="00C73201" w:rsidRDefault="00000000">
                  <w:pPr>
                    <w:jc w:val="center"/>
                    <w:rPr>
                      <w:rFonts w:ascii="Times New Roman" w:eastAsia="宋体" w:hAnsi="Times New Roman"/>
                      <w:kern w:val="0"/>
                    </w:rPr>
                  </w:pPr>
                  <w:r>
                    <w:rPr>
                      <w:rFonts w:ascii="Times New Roman" w:eastAsia="宋体" w:hAnsi="Times New Roman"/>
                      <w:kern w:val="0"/>
                    </w:rPr>
                    <w:t>6</w:t>
                  </w:r>
                </w:p>
              </w:tc>
              <w:tc>
                <w:tcPr>
                  <w:tcW w:w="1106" w:type="pct"/>
                  <w:vAlign w:val="center"/>
                </w:tcPr>
                <w:p w14:paraId="66929586"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应急救援保障</w:t>
                  </w:r>
                </w:p>
              </w:tc>
              <w:tc>
                <w:tcPr>
                  <w:tcW w:w="3483" w:type="pct"/>
                  <w:vAlign w:val="center"/>
                </w:tcPr>
                <w:p w14:paraId="207F1EA8"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应急设施，设备与器材等</w:t>
                  </w:r>
                </w:p>
              </w:tc>
            </w:tr>
            <w:tr w:rsidR="00C73201" w14:paraId="3479CA3C" w14:textId="77777777">
              <w:trPr>
                <w:trHeight w:val="397"/>
              </w:trPr>
              <w:tc>
                <w:tcPr>
                  <w:tcW w:w="406" w:type="pct"/>
                  <w:vAlign w:val="center"/>
                </w:tcPr>
                <w:p w14:paraId="58D77B36" w14:textId="77777777" w:rsidR="00C73201" w:rsidRDefault="00000000">
                  <w:pPr>
                    <w:jc w:val="center"/>
                    <w:rPr>
                      <w:rFonts w:ascii="Times New Roman" w:eastAsia="宋体" w:hAnsi="Times New Roman"/>
                      <w:kern w:val="0"/>
                    </w:rPr>
                  </w:pPr>
                  <w:r>
                    <w:rPr>
                      <w:rFonts w:ascii="Times New Roman" w:eastAsia="宋体" w:hAnsi="Times New Roman"/>
                      <w:kern w:val="0"/>
                    </w:rPr>
                    <w:lastRenderedPageBreak/>
                    <w:t>7</w:t>
                  </w:r>
                </w:p>
              </w:tc>
              <w:tc>
                <w:tcPr>
                  <w:tcW w:w="1106" w:type="pct"/>
                  <w:vAlign w:val="center"/>
                </w:tcPr>
                <w:p w14:paraId="5D9EBA28"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报警、通讯联络方式</w:t>
                  </w:r>
                </w:p>
              </w:tc>
              <w:tc>
                <w:tcPr>
                  <w:tcW w:w="3488" w:type="pct"/>
                  <w:gridSpan w:val="2"/>
                  <w:vAlign w:val="center"/>
                </w:tcPr>
                <w:p w14:paraId="2D586DD2"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规定应急状态下的</w:t>
                  </w:r>
                  <w:r>
                    <w:rPr>
                      <w:rFonts w:ascii="Times New Roman" w:eastAsia="宋体" w:hAnsi="Times New Roman" w:hint="eastAsia"/>
                      <w:kern w:val="0"/>
                      <w:sz w:val="21"/>
                    </w:rPr>
                    <w:t>报警通信</w:t>
                  </w:r>
                  <w:r>
                    <w:rPr>
                      <w:rFonts w:ascii="Times New Roman" w:eastAsia="宋体" w:hAnsi="Times New Roman"/>
                      <w:kern w:val="0"/>
                      <w:sz w:val="21"/>
                    </w:rPr>
                    <w:t>方式、通知方式和交通保障、管制</w:t>
                  </w:r>
                </w:p>
              </w:tc>
            </w:tr>
            <w:tr w:rsidR="00C73201" w14:paraId="344638A7" w14:textId="77777777">
              <w:trPr>
                <w:trHeight w:val="397"/>
              </w:trPr>
              <w:tc>
                <w:tcPr>
                  <w:tcW w:w="406" w:type="pct"/>
                  <w:vAlign w:val="center"/>
                </w:tcPr>
                <w:p w14:paraId="3F503B6F" w14:textId="77777777" w:rsidR="00C73201" w:rsidRDefault="00000000">
                  <w:pPr>
                    <w:jc w:val="center"/>
                    <w:rPr>
                      <w:rFonts w:ascii="Times New Roman" w:eastAsia="宋体" w:hAnsi="Times New Roman"/>
                      <w:kern w:val="0"/>
                    </w:rPr>
                  </w:pPr>
                  <w:r>
                    <w:rPr>
                      <w:rFonts w:ascii="Times New Roman" w:eastAsia="宋体" w:hAnsi="Times New Roman"/>
                      <w:kern w:val="0"/>
                    </w:rPr>
                    <w:t>8</w:t>
                  </w:r>
                </w:p>
              </w:tc>
              <w:tc>
                <w:tcPr>
                  <w:tcW w:w="1106" w:type="pct"/>
                  <w:vAlign w:val="center"/>
                </w:tcPr>
                <w:p w14:paraId="0404F0C9"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应急环境监测、抢救、救援及控制措施</w:t>
                  </w:r>
                </w:p>
              </w:tc>
              <w:tc>
                <w:tcPr>
                  <w:tcW w:w="3488" w:type="pct"/>
                  <w:gridSpan w:val="2"/>
                  <w:vAlign w:val="center"/>
                </w:tcPr>
                <w:p w14:paraId="4C96123B"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由专业队伍负责对事故现场进行监测，对事故性质、参数后果进行评估，为指挥部门提供决策依据。</w:t>
                  </w:r>
                </w:p>
              </w:tc>
            </w:tr>
            <w:tr w:rsidR="00C73201" w14:paraId="43466AEE" w14:textId="77777777">
              <w:trPr>
                <w:trHeight w:val="397"/>
              </w:trPr>
              <w:tc>
                <w:tcPr>
                  <w:tcW w:w="406" w:type="pct"/>
                  <w:vAlign w:val="center"/>
                </w:tcPr>
                <w:p w14:paraId="04F822A2" w14:textId="77777777" w:rsidR="00C73201" w:rsidRDefault="00000000">
                  <w:pPr>
                    <w:jc w:val="center"/>
                    <w:rPr>
                      <w:rFonts w:ascii="Times New Roman" w:eastAsia="宋体" w:hAnsi="Times New Roman"/>
                      <w:kern w:val="0"/>
                    </w:rPr>
                  </w:pPr>
                  <w:r>
                    <w:rPr>
                      <w:rFonts w:ascii="Times New Roman" w:eastAsia="宋体" w:hAnsi="Times New Roman"/>
                      <w:kern w:val="0"/>
                    </w:rPr>
                    <w:t>9</w:t>
                  </w:r>
                </w:p>
              </w:tc>
              <w:tc>
                <w:tcPr>
                  <w:tcW w:w="1106" w:type="pct"/>
                  <w:vAlign w:val="center"/>
                </w:tcPr>
                <w:p w14:paraId="3E554AA9"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应急监测、防护措施、清除泄漏措施和器材</w:t>
                  </w:r>
                </w:p>
              </w:tc>
              <w:tc>
                <w:tcPr>
                  <w:tcW w:w="3488" w:type="pct"/>
                  <w:gridSpan w:val="2"/>
                  <w:vAlign w:val="center"/>
                </w:tcPr>
                <w:p w14:paraId="691E1CDE"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事故现场、邻近区域、控制防火区域、控制清除污染措施及</w:t>
                  </w:r>
                  <w:r>
                    <w:rPr>
                      <w:rFonts w:ascii="Times New Roman" w:eastAsia="宋体" w:hAnsi="Times New Roman" w:hint="eastAsia"/>
                      <w:kern w:val="0"/>
                      <w:sz w:val="21"/>
                    </w:rPr>
                    <w:t>相关</w:t>
                  </w:r>
                  <w:r>
                    <w:rPr>
                      <w:rFonts w:ascii="Times New Roman" w:eastAsia="宋体" w:hAnsi="Times New Roman"/>
                      <w:kern w:val="0"/>
                      <w:sz w:val="21"/>
                    </w:rPr>
                    <w:t>设施。</w:t>
                  </w:r>
                </w:p>
              </w:tc>
            </w:tr>
            <w:tr w:rsidR="00C73201" w14:paraId="50E17044" w14:textId="77777777">
              <w:trPr>
                <w:trHeight w:val="397"/>
              </w:trPr>
              <w:tc>
                <w:tcPr>
                  <w:tcW w:w="406" w:type="pct"/>
                  <w:vAlign w:val="center"/>
                </w:tcPr>
                <w:p w14:paraId="7F811715" w14:textId="77777777" w:rsidR="00C73201" w:rsidRDefault="00000000">
                  <w:pPr>
                    <w:jc w:val="center"/>
                    <w:rPr>
                      <w:rFonts w:ascii="Times New Roman" w:eastAsia="宋体" w:hAnsi="Times New Roman"/>
                      <w:kern w:val="0"/>
                    </w:rPr>
                  </w:pPr>
                  <w:r>
                    <w:rPr>
                      <w:rFonts w:ascii="Times New Roman" w:eastAsia="宋体" w:hAnsi="Times New Roman"/>
                      <w:kern w:val="0"/>
                    </w:rPr>
                    <w:t>10</w:t>
                  </w:r>
                </w:p>
              </w:tc>
              <w:tc>
                <w:tcPr>
                  <w:tcW w:w="1106" w:type="pct"/>
                  <w:vAlign w:val="center"/>
                </w:tcPr>
                <w:p w14:paraId="165F6CAE"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人员紧急撤离、疏散，应急剂量控制、撤离组织计划</w:t>
                  </w:r>
                </w:p>
              </w:tc>
              <w:tc>
                <w:tcPr>
                  <w:tcW w:w="3488" w:type="pct"/>
                  <w:gridSpan w:val="2"/>
                  <w:vAlign w:val="center"/>
                </w:tcPr>
                <w:p w14:paraId="65D8FFFD"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事故现场、工厂邻近区、受事故影响的区域人员及公众对毒物应急剂量控制规定，撤离组织计划及救护，医疗救护与公众健康。</w:t>
                  </w:r>
                </w:p>
              </w:tc>
            </w:tr>
            <w:tr w:rsidR="00C73201" w14:paraId="265D649D" w14:textId="77777777">
              <w:trPr>
                <w:trHeight w:val="397"/>
              </w:trPr>
              <w:tc>
                <w:tcPr>
                  <w:tcW w:w="406" w:type="pct"/>
                  <w:vAlign w:val="center"/>
                </w:tcPr>
                <w:p w14:paraId="739CB4FF" w14:textId="77777777" w:rsidR="00C73201" w:rsidRDefault="00000000">
                  <w:pPr>
                    <w:jc w:val="center"/>
                    <w:rPr>
                      <w:rFonts w:ascii="Times New Roman" w:eastAsia="宋体" w:hAnsi="Times New Roman"/>
                      <w:kern w:val="0"/>
                    </w:rPr>
                  </w:pPr>
                  <w:r>
                    <w:rPr>
                      <w:rFonts w:ascii="Times New Roman" w:eastAsia="宋体" w:hAnsi="Times New Roman"/>
                      <w:kern w:val="0"/>
                    </w:rPr>
                    <w:t>11</w:t>
                  </w:r>
                </w:p>
              </w:tc>
              <w:tc>
                <w:tcPr>
                  <w:tcW w:w="1106" w:type="pct"/>
                  <w:vAlign w:val="center"/>
                </w:tcPr>
                <w:p w14:paraId="5DD881BD"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事故应急救援关闭程序与恢复措施</w:t>
                  </w:r>
                </w:p>
              </w:tc>
              <w:tc>
                <w:tcPr>
                  <w:tcW w:w="3488" w:type="pct"/>
                  <w:gridSpan w:val="2"/>
                  <w:vAlign w:val="center"/>
                </w:tcPr>
                <w:p w14:paraId="55F6071A"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规定应急状态终止程序</w:t>
                  </w:r>
                  <w:r>
                    <w:rPr>
                      <w:rFonts w:ascii="Times New Roman" w:eastAsia="宋体" w:hAnsi="Times New Roman" w:hint="eastAsia"/>
                      <w:kern w:val="0"/>
                      <w:sz w:val="21"/>
                    </w:rPr>
                    <w:t>；</w:t>
                  </w:r>
                </w:p>
                <w:p w14:paraId="5A7B494F"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事故现场善后处理，恢复措施</w:t>
                  </w:r>
                  <w:r>
                    <w:rPr>
                      <w:rFonts w:ascii="Times New Roman" w:eastAsia="宋体" w:hAnsi="Times New Roman" w:hint="eastAsia"/>
                      <w:kern w:val="0"/>
                      <w:sz w:val="21"/>
                    </w:rPr>
                    <w:t>；</w:t>
                  </w:r>
                </w:p>
                <w:p w14:paraId="46B845DF"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邻近区域解除事故警戒及善后恢复措施</w:t>
                  </w:r>
                </w:p>
              </w:tc>
            </w:tr>
            <w:tr w:rsidR="00C73201" w14:paraId="3217D75E" w14:textId="77777777">
              <w:trPr>
                <w:trHeight w:val="397"/>
              </w:trPr>
              <w:tc>
                <w:tcPr>
                  <w:tcW w:w="406" w:type="pct"/>
                  <w:vAlign w:val="center"/>
                </w:tcPr>
                <w:p w14:paraId="67E9A463" w14:textId="77777777" w:rsidR="00C73201" w:rsidRDefault="00000000">
                  <w:pPr>
                    <w:jc w:val="center"/>
                    <w:rPr>
                      <w:rFonts w:ascii="Times New Roman" w:eastAsia="宋体" w:hAnsi="Times New Roman"/>
                      <w:kern w:val="0"/>
                    </w:rPr>
                  </w:pPr>
                  <w:r>
                    <w:rPr>
                      <w:rFonts w:ascii="Times New Roman" w:eastAsia="宋体" w:hAnsi="Times New Roman"/>
                      <w:kern w:val="0"/>
                    </w:rPr>
                    <w:t>12</w:t>
                  </w:r>
                </w:p>
              </w:tc>
              <w:tc>
                <w:tcPr>
                  <w:tcW w:w="1106" w:type="pct"/>
                  <w:vAlign w:val="center"/>
                </w:tcPr>
                <w:p w14:paraId="09546381"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应急培训计划</w:t>
                  </w:r>
                </w:p>
              </w:tc>
              <w:tc>
                <w:tcPr>
                  <w:tcW w:w="3488" w:type="pct"/>
                  <w:gridSpan w:val="2"/>
                  <w:vAlign w:val="center"/>
                </w:tcPr>
                <w:p w14:paraId="0579F0CF"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应急计划制定后，平时安排人员培训与演练</w:t>
                  </w:r>
                </w:p>
              </w:tc>
            </w:tr>
            <w:tr w:rsidR="00C73201" w14:paraId="4D7488B3" w14:textId="77777777">
              <w:trPr>
                <w:trHeight w:val="397"/>
              </w:trPr>
              <w:tc>
                <w:tcPr>
                  <w:tcW w:w="406" w:type="pct"/>
                  <w:vAlign w:val="center"/>
                </w:tcPr>
                <w:p w14:paraId="57AE0465" w14:textId="77777777" w:rsidR="00C73201" w:rsidRDefault="00000000">
                  <w:pPr>
                    <w:jc w:val="center"/>
                    <w:rPr>
                      <w:rFonts w:ascii="Times New Roman" w:eastAsia="宋体" w:hAnsi="Times New Roman"/>
                      <w:kern w:val="0"/>
                    </w:rPr>
                  </w:pPr>
                  <w:r>
                    <w:rPr>
                      <w:rFonts w:ascii="Times New Roman" w:eastAsia="宋体" w:hAnsi="Times New Roman"/>
                      <w:kern w:val="0"/>
                    </w:rPr>
                    <w:t>13</w:t>
                  </w:r>
                </w:p>
              </w:tc>
              <w:tc>
                <w:tcPr>
                  <w:tcW w:w="1106" w:type="pct"/>
                  <w:vAlign w:val="center"/>
                </w:tcPr>
                <w:p w14:paraId="49EB68F6"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公众教育和信息</w:t>
                  </w:r>
                </w:p>
              </w:tc>
              <w:tc>
                <w:tcPr>
                  <w:tcW w:w="3488" w:type="pct"/>
                  <w:gridSpan w:val="2"/>
                  <w:vAlign w:val="center"/>
                </w:tcPr>
                <w:p w14:paraId="67269023" w14:textId="77777777" w:rsidR="00C73201" w:rsidRDefault="00000000">
                  <w:pPr>
                    <w:pStyle w:val="af2"/>
                    <w:rPr>
                      <w:rFonts w:ascii="Times New Roman" w:eastAsia="宋体" w:hAnsi="Times New Roman"/>
                      <w:kern w:val="0"/>
                      <w:sz w:val="21"/>
                    </w:rPr>
                  </w:pPr>
                  <w:r>
                    <w:rPr>
                      <w:rFonts w:ascii="Times New Roman" w:eastAsia="宋体" w:hAnsi="Times New Roman"/>
                      <w:kern w:val="0"/>
                      <w:sz w:val="21"/>
                    </w:rPr>
                    <w:t>对工厂邻近地区开展公众教育，培训和发布有关信息</w:t>
                  </w:r>
                </w:p>
              </w:tc>
            </w:tr>
          </w:tbl>
          <w:p w14:paraId="0AAD09C8" w14:textId="77777777" w:rsidR="00C73201" w:rsidRDefault="00C73201">
            <w:pPr>
              <w:spacing w:line="360" w:lineRule="auto"/>
              <w:ind w:firstLineChars="200" w:firstLine="480"/>
              <w:rPr>
                <w:rFonts w:ascii="Times New Roman" w:eastAsia="宋体" w:hAnsi="Times New Roman"/>
                <w:bCs/>
                <w:sz w:val="24"/>
              </w:rPr>
            </w:pPr>
          </w:p>
          <w:p w14:paraId="2B5CED76" w14:textId="77777777" w:rsidR="00C73201" w:rsidRDefault="00000000">
            <w:pPr>
              <w:spacing w:line="360" w:lineRule="auto"/>
              <w:rPr>
                <w:rFonts w:ascii="Times New Roman" w:eastAsia="宋体" w:hAnsi="Times New Roman"/>
                <w:b/>
                <w:sz w:val="24"/>
              </w:rPr>
            </w:pPr>
            <w:r>
              <w:rPr>
                <w:rFonts w:ascii="Times New Roman" w:eastAsia="宋体" w:hAnsi="Times New Roman" w:hint="eastAsia"/>
                <w:b/>
                <w:sz w:val="24"/>
              </w:rPr>
              <w:t>七、电磁辐射</w:t>
            </w:r>
          </w:p>
          <w:p w14:paraId="270E9D5D" w14:textId="77777777" w:rsidR="00C73201"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本项目不涉及电磁辐射。</w:t>
            </w:r>
          </w:p>
          <w:p w14:paraId="76B7B5EC" w14:textId="77777777" w:rsidR="00C73201" w:rsidRDefault="00C73201">
            <w:pPr>
              <w:spacing w:line="360" w:lineRule="auto"/>
              <w:rPr>
                <w:rFonts w:ascii="Times New Roman" w:eastAsia="宋体" w:hAnsi="Times New Roman"/>
                <w:b/>
                <w:color w:val="FF0000"/>
                <w:sz w:val="24"/>
              </w:rPr>
            </w:pPr>
          </w:p>
        </w:tc>
      </w:tr>
    </w:tbl>
    <w:p w14:paraId="0CB0A074"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6F083AEF" w14:textId="77777777" w:rsidR="00C73201" w:rsidRDefault="00000000">
      <w:pPr>
        <w:pStyle w:val="1"/>
      </w:pPr>
      <w:r>
        <w:rPr>
          <w:rFonts w:hint="eastAsia"/>
        </w:rPr>
        <w:lastRenderedPageBreak/>
        <w:t>五、环境保护措施监督检查清单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2"/>
        <w:gridCol w:w="1444"/>
        <w:gridCol w:w="826"/>
        <w:gridCol w:w="1986"/>
        <w:gridCol w:w="1276"/>
        <w:gridCol w:w="2426"/>
      </w:tblGrid>
      <w:tr w:rsidR="00C73201" w14:paraId="358155EE" w14:textId="77777777">
        <w:trPr>
          <w:trHeight w:val="340"/>
          <w:jc w:val="center"/>
        </w:trPr>
        <w:tc>
          <w:tcPr>
            <w:tcW w:w="608" w:type="pct"/>
            <w:tcBorders>
              <w:top w:val="single" w:sz="4" w:space="0" w:color="auto"/>
              <w:left w:val="single" w:sz="4" w:space="0" w:color="auto"/>
              <w:bottom w:val="single" w:sz="4" w:space="0" w:color="auto"/>
              <w:tl2br w:val="single" w:sz="4" w:space="0" w:color="auto"/>
            </w:tcBorders>
          </w:tcPr>
          <w:p w14:paraId="29C9E264" w14:textId="77777777" w:rsidR="00C73201" w:rsidRDefault="00000000">
            <w:pPr>
              <w:jc w:val="right"/>
              <w:rPr>
                <w:rFonts w:ascii="Times New Roman" w:eastAsia="宋体" w:hAnsi="Times New Roman"/>
                <w:b/>
                <w:bCs/>
                <w:szCs w:val="21"/>
              </w:rPr>
            </w:pPr>
            <w:r>
              <w:rPr>
                <w:rFonts w:ascii="Times New Roman" w:eastAsia="宋体" w:hAnsi="Times New Roman"/>
                <w:b/>
                <w:bCs/>
                <w:szCs w:val="21"/>
              </w:rPr>
              <w:t>内容</w:t>
            </w:r>
          </w:p>
          <w:p w14:paraId="40FEE66D" w14:textId="77777777" w:rsidR="00C73201" w:rsidRDefault="00000000">
            <w:pPr>
              <w:rPr>
                <w:rFonts w:ascii="Times New Roman" w:eastAsia="宋体" w:hAnsi="Times New Roman"/>
                <w:b/>
                <w:bCs/>
                <w:szCs w:val="21"/>
              </w:rPr>
            </w:pPr>
            <w:r>
              <w:rPr>
                <w:rFonts w:ascii="Times New Roman" w:eastAsia="宋体" w:hAnsi="Times New Roman"/>
                <w:b/>
                <w:bCs/>
                <w:szCs w:val="21"/>
              </w:rPr>
              <w:t>要素</w:t>
            </w:r>
          </w:p>
        </w:tc>
        <w:tc>
          <w:tcPr>
            <w:tcW w:w="1253" w:type="pct"/>
            <w:gridSpan w:val="2"/>
            <w:tcBorders>
              <w:top w:val="single" w:sz="4" w:space="0" w:color="auto"/>
              <w:bottom w:val="single" w:sz="4" w:space="0" w:color="auto"/>
            </w:tcBorders>
            <w:vAlign w:val="center"/>
          </w:tcPr>
          <w:p w14:paraId="0DDAC41C"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排放口</w:t>
            </w:r>
            <w:r>
              <w:rPr>
                <w:rFonts w:ascii="Times New Roman" w:eastAsia="宋体" w:hAnsi="Times New Roman"/>
                <w:b/>
                <w:bCs/>
                <w:szCs w:val="21"/>
              </w:rPr>
              <w:t>(</w:t>
            </w:r>
            <w:r>
              <w:rPr>
                <w:rFonts w:ascii="Times New Roman" w:eastAsia="宋体" w:hAnsi="Times New Roman"/>
                <w:b/>
                <w:bCs/>
                <w:szCs w:val="21"/>
              </w:rPr>
              <w:t>编号、名称</w:t>
            </w:r>
            <w:r>
              <w:rPr>
                <w:rFonts w:ascii="Times New Roman" w:eastAsia="宋体" w:hAnsi="Times New Roman"/>
                <w:b/>
                <w:bCs/>
                <w:szCs w:val="21"/>
              </w:rPr>
              <w:t>)</w:t>
            </w:r>
          </w:p>
          <w:p w14:paraId="1CA217DA"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w:t>
            </w:r>
            <w:r>
              <w:rPr>
                <w:rFonts w:ascii="Times New Roman" w:eastAsia="宋体" w:hAnsi="Times New Roman"/>
                <w:b/>
                <w:bCs/>
                <w:szCs w:val="21"/>
              </w:rPr>
              <w:t>污染源</w:t>
            </w:r>
          </w:p>
        </w:tc>
        <w:tc>
          <w:tcPr>
            <w:tcW w:w="1096" w:type="pct"/>
            <w:tcBorders>
              <w:top w:val="single" w:sz="4" w:space="0" w:color="auto"/>
              <w:bottom w:val="single" w:sz="4" w:space="0" w:color="auto"/>
            </w:tcBorders>
            <w:vAlign w:val="center"/>
          </w:tcPr>
          <w:p w14:paraId="1179CA15"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污染物项目</w:t>
            </w:r>
          </w:p>
        </w:tc>
        <w:tc>
          <w:tcPr>
            <w:tcW w:w="704" w:type="pct"/>
            <w:tcBorders>
              <w:top w:val="single" w:sz="4" w:space="0" w:color="auto"/>
              <w:bottom w:val="single" w:sz="4" w:space="0" w:color="auto"/>
            </w:tcBorders>
            <w:vAlign w:val="center"/>
          </w:tcPr>
          <w:p w14:paraId="084A50D6"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环境保护</w:t>
            </w:r>
          </w:p>
          <w:p w14:paraId="260BE6FA"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措施</w:t>
            </w:r>
          </w:p>
        </w:tc>
        <w:tc>
          <w:tcPr>
            <w:tcW w:w="1339" w:type="pct"/>
            <w:tcBorders>
              <w:top w:val="single" w:sz="4" w:space="0" w:color="auto"/>
              <w:bottom w:val="single" w:sz="4" w:space="0" w:color="auto"/>
              <w:right w:val="single" w:sz="4" w:space="0" w:color="auto"/>
            </w:tcBorders>
            <w:vAlign w:val="center"/>
          </w:tcPr>
          <w:p w14:paraId="31A8D85E" w14:textId="77777777" w:rsidR="00C73201" w:rsidRDefault="00000000">
            <w:pPr>
              <w:jc w:val="center"/>
              <w:rPr>
                <w:rFonts w:ascii="Times New Roman" w:eastAsia="宋体" w:hAnsi="Times New Roman"/>
                <w:b/>
                <w:bCs/>
                <w:szCs w:val="21"/>
              </w:rPr>
            </w:pPr>
            <w:r>
              <w:rPr>
                <w:rFonts w:ascii="Times New Roman" w:eastAsia="宋体" w:hAnsi="Times New Roman"/>
                <w:b/>
                <w:bCs/>
                <w:szCs w:val="21"/>
              </w:rPr>
              <w:t>执行标准</w:t>
            </w:r>
          </w:p>
        </w:tc>
      </w:tr>
      <w:tr w:rsidR="00C73201" w14:paraId="71A16AAC"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3DCA65C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大气环境</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18AE4BD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r>
      <w:tr w:rsidR="00C73201" w14:paraId="3EDB4E35" w14:textId="77777777">
        <w:trPr>
          <w:trHeight w:val="340"/>
          <w:jc w:val="center"/>
        </w:trPr>
        <w:tc>
          <w:tcPr>
            <w:tcW w:w="608" w:type="pct"/>
            <w:vMerge w:val="restart"/>
            <w:tcBorders>
              <w:top w:val="single" w:sz="4" w:space="0" w:color="auto"/>
              <w:left w:val="single" w:sz="4" w:space="0" w:color="auto"/>
              <w:right w:val="single" w:sz="4" w:space="0" w:color="auto"/>
            </w:tcBorders>
            <w:vAlign w:val="center"/>
          </w:tcPr>
          <w:p w14:paraId="58863F52" w14:textId="77777777" w:rsidR="00C73201" w:rsidRDefault="00000000">
            <w:pPr>
              <w:jc w:val="center"/>
              <w:rPr>
                <w:rFonts w:ascii="Times New Roman" w:eastAsia="宋体" w:hAnsi="Times New Roman"/>
                <w:szCs w:val="21"/>
              </w:rPr>
            </w:pPr>
            <w:r>
              <w:rPr>
                <w:rFonts w:ascii="Times New Roman" w:eastAsia="宋体" w:hAnsi="Times New Roman"/>
                <w:szCs w:val="21"/>
              </w:rPr>
              <w:t>地表水</w:t>
            </w:r>
          </w:p>
          <w:p w14:paraId="313809ED" w14:textId="77777777" w:rsidR="00C73201" w:rsidRDefault="00000000">
            <w:pPr>
              <w:jc w:val="center"/>
              <w:rPr>
                <w:rFonts w:ascii="Times New Roman" w:eastAsia="宋体" w:hAnsi="Times New Roman"/>
                <w:szCs w:val="21"/>
              </w:rPr>
            </w:pPr>
            <w:r>
              <w:rPr>
                <w:rFonts w:ascii="Times New Roman" w:eastAsia="宋体" w:hAnsi="Times New Roman"/>
                <w:szCs w:val="21"/>
              </w:rPr>
              <w:t>环境</w:t>
            </w:r>
          </w:p>
        </w:tc>
        <w:tc>
          <w:tcPr>
            <w:tcW w:w="797" w:type="pct"/>
            <w:tcBorders>
              <w:top w:val="single" w:sz="4" w:space="0" w:color="auto"/>
              <w:left w:val="single" w:sz="4" w:space="0" w:color="auto"/>
              <w:bottom w:val="single" w:sz="4" w:space="0" w:color="auto"/>
              <w:right w:val="single" w:sz="4" w:space="0" w:color="auto"/>
            </w:tcBorders>
            <w:vAlign w:val="center"/>
          </w:tcPr>
          <w:p w14:paraId="4DE19A7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厂区生活污水排放口</w:t>
            </w:r>
          </w:p>
          <w:p w14:paraId="62EFD179" w14:textId="77777777" w:rsidR="00C73201" w:rsidRDefault="00000000">
            <w:pPr>
              <w:jc w:val="center"/>
              <w:rPr>
                <w:rFonts w:ascii="Times New Roman" w:eastAsia="宋体" w:hAnsi="Times New Roman"/>
                <w:szCs w:val="21"/>
              </w:rPr>
            </w:pPr>
            <w:r>
              <w:rPr>
                <w:rFonts w:ascii="Times New Roman" w:eastAsia="宋体" w:hAnsi="Times New Roman"/>
                <w:szCs w:val="21"/>
              </w:rPr>
              <w:t>(</w:t>
            </w:r>
            <w:r>
              <w:rPr>
                <w:rFonts w:ascii="Times New Roman" w:eastAsia="宋体" w:hAnsi="Times New Roman" w:hint="eastAsia"/>
                <w:szCs w:val="21"/>
              </w:rPr>
              <w:t>DW001</w:t>
            </w:r>
            <w:r>
              <w:rPr>
                <w:rFonts w:ascii="Times New Roman" w:eastAsia="宋体" w:hAnsi="Times New Roman"/>
                <w:szCs w:val="21"/>
              </w:rPr>
              <w:t>)</w:t>
            </w:r>
          </w:p>
        </w:tc>
        <w:tc>
          <w:tcPr>
            <w:tcW w:w="456" w:type="pct"/>
            <w:tcBorders>
              <w:top w:val="single" w:sz="4" w:space="0" w:color="auto"/>
              <w:left w:val="single" w:sz="4" w:space="0" w:color="auto"/>
              <w:bottom w:val="single" w:sz="4" w:space="0" w:color="auto"/>
              <w:right w:val="single" w:sz="4" w:space="0" w:color="auto"/>
            </w:tcBorders>
            <w:vAlign w:val="center"/>
          </w:tcPr>
          <w:p w14:paraId="2543EDAB"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生活污水</w:t>
            </w:r>
          </w:p>
        </w:tc>
        <w:tc>
          <w:tcPr>
            <w:tcW w:w="1096" w:type="pct"/>
            <w:tcBorders>
              <w:top w:val="single" w:sz="4" w:space="0" w:color="auto"/>
              <w:left w:val="single" w:sz="4" w:space="0" w:color="auto"/>
              <w:bottom w:val="single" w:sz="4" w:space="0" w:color="auto"/>
              <w:right w:val="single" w:sz="4" w:space="0" w:color="auto"/>
            </w:tcBorders>
            <w:vAlign w:val="center"/>
          </w:tcPr>
          <w:p w14:paraId="3A018360" w14:textId="77777777" w:rsidR="00C73201" w:rsidRDefault="00000000">
            <w:pPr>
              <w:jc w:val="center"/>
              <w:rPr>
                <w:rFonts w:ascii="Times New Roman" w:eastAsia="宋体" w:hAnsi="Times New Roman"/>
                <w:szCs w:val="21"/>
              </w:rPr>
            </w:pPr>
            <w:r>
              <w:rPr>
                <w:rFonts w:ascii="Times New Roman" w:eastAsia="宋体" w:hAnsi="Times New Roman"/>
                <w:szCs w:val="21"/>
              </w:rPr>
              <w:t>COD</w:t>
            </w:r>
            <w:r>
              <w:rPr>
                <w:rFonts w:ascii="Times New Roman" w:eastAsia="宋体" w:hAnsi="Times New Roman"/>
                <w:szCs w:val="21"/>
              </w:rPr>
              <w:t>、</w:t>
            </w:r>
            <w:r>
              <w:rPr>
                <w:rFonts w:ascii="Times New Roman" w:eastAsia="宋体" w:hAnsi="Times New Roman"/>
                <w:szCs w:val="21"/>
              </w:rPr>
              <w:t>SS</w:t>
            </w:r>
            <w:r>
              <w:rPr>
                <w:rFonts w:ascii="Times New Roman" w:eastAsia="宋体" w:hAnsi="Times New Roman"/>
                <w:szCs w:val="21"/>
              </w:rPr>
              <w:t>、</w:t>
            </w: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r>
              <w:rPr>
                <w:rFonts w:ascii="Times New Roman" w:eastAsia="宋体" w:hAnsi="Times New Roman"/>
                <w:szCs w:val="21"/>
              </w:rPr>
              <w:t>、</w:t>
            </w:r>
            <w:r>
              <w:rPr>
                <w:rFonts w:ascii="Times New Roman" w:eastAsia="宋体" w:hAnsi="Times New Roman"/>
                <w:szCs w:val="21"/>
              </w:rPr>
              <w:t>TP</w:t>
            </w:r>
            <w:r>
              <w:rPr>
                <w:rFonts w:ascii="Times New Roman" w:eastAsia="宋体" w:hAnsi="Times New Roman"/>
                <w:szCs w:val="21"/>
              </w:rPr>
              <w:t>、</w:t>
            </w:r>
            <w:r>
              <w:rPr>
                <w:rFonts w:ascii="Times New Roman" w:eastAsia="宋体" w:hAnsi="Times New Roman"/>
                <w:szCs w:val="21"/>
              </w:rPr>
              <w:t>TN</w:t>
            </w:r>
          </w:p>
        </w:tc>
        <w:tc>
          <w:tcPr>
            <w:tcW w:w="704" w:type="pct"/>
            <w:tcBorders>
              <w:top w:val="single" w:sz="4" w:space="0" w:color="auto"/>
              <w:left w:val="single" w:sz="4" w:space="0" w:color="auto"/>
              <w:bottom w:val="single" w:sz="4" w:space="0" w:color="auto"/>
              <w:right w:val="single" w:sz="4" w:space="0" w:color="auto"/>
            </w:tcBorders>
            <w:vAlign w:val="center"/>
          </w:tcPr>
          <w:p w14:paraId="6719D3F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339" w:type="pct"/>
            <w:tcBorders>
              <w:top w:val="single" w:sz="4" w:space="0" w:color="auto"/>
              <w:left w:val="single" w:sz="4" w:space="0" w:color="auto"/>
              <w:bottom w:val="single" w:sz="4" w:space="0" w:color="auto"/>
              <w:right w:val="single" w:sz="4" w:space="0" w:color="auto"/>
            </w:tcBorders>
            <w:vAlign w:val="center"/>
          </w:tcPr>
          <w:p w14:paraId="64E484C3" w14:textId="77777777" w:rsidR="00C73201" w:rsidRDefault="00000000">
            <w:pPr>
              <w:jc w:val="center"/>
              <w:rPr>
                <w:rFonts w:ascii="Times New Roman" w:eastAsia="宋体" w:hAnsi="Times New Roman"/>
                <w:szCs w:val="21"/>
              </w:rPr>
            </w:pPr>
            <w:r>
              <w:rPr>
                <w:rFonts w:ascii="Times New Roman" w:eastAsia="宋体" w:hAnsi="Times New Roman"/>
                <w:szCs w:val="21"/>
              </w:rPr>
              <w:t>《污水排入城镇下水道</w:t>
            </w:r>
          </w:p>
          <w:p w14:paraId="2DC6203B" w14:textId="77777777" w:rsidR="00C73201" w:rsidRDefault="00000000">
            <w:pPr>
              <w:jc w:val="center"/>
              <w:rPr>
                <w:rFonts w:ascii="Times New Roman" w:eastAsia="宋体" w:hAnsi="Times New Roman"/>
                <w:szCs w:val="21"/>
              </w:rPr>
            </w:pPr>
            <w:r>
              <w:rPr>
                <w:rFonts w:ascii="Times New Roman" w:eastAsia="宋体" w:hAnsi="Times New Roman"/>
                <w:szCs w:val="21"/>
              </w:rPr>
              <w:t>水质标准》（</w:t>
            </w:r>
            <w:r>
              <w:rPr>
                <w:rFonts w:ascii="Times New Roman" w:eastAsia="宋体" w:hAnsi="Times New Roman"/>
                <w:szCs w:val="21"/>
              </w:rPr>
              <w:t>GB/T31962-2015</w:t>
            </w:r>
            <w:r>
              <w:rPr>
                <w:rFonts w:ascii="Times New Roman" w:eastAsia="宋体" w:hAnsi="Times New Roman"/>
                <w:szCs w:val="21"/>
              </w:rPr>
              <w:t>）</w:t>
            </w:r>
          </w:p>
          <w:p w14:paraId="24CF46C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表</w:t>
            </w:r>
            <w:r>
              <w:rPr>
                <w:rFonts w:ascii="Times New Roman" w:eastAsia="宋体" w:hAnsi="Times New Roman" w:hint="eastAsia"/>
                <w:szCs w:val="21"/>
              </w:rPr>
              <w:t>1</w:t>
            </w:r>
            <w:r>
              <w:rPr>
                <w:rFonts w:ascii="Times New Roman" w:eastAsia="宋体" w:hAnsi="Times New Roman"/>
                <w:szCs w:val="21"/>
              </w:rPr>
              <w:t xml:space="preserve"> </w:t>
            </w:r>
            <w:r>
              <w:rPr>
                <w:rFonts w:ascii="Times New Roman" w:eastAsia="宋体" w:hAnsi="Times New Roman" w:hint="eastAsia"/>
                <w:szCs w:val="21"/>
              </w:rPr>
              <w:t>B</w:t>
            </w:r>
            <w:r>
              <w:rPr>
                <w:rFonts w:ascii="Times New Roman" w:eastAsia="宋体" w:hAnsi="Times New Roman" w:hint="eastAsia"/>
                <w:szCs w:val="21"/>
              </w:rPr>
              <w:t>级</w:t>
            </w:r>
          </w:p>
        </w:tc>
      </w:tr>
      <w:tr w:rsidR="00C73201" w14:paraId="328998AB" w14:textId="77777777">
        <w:trPr>
          <w:trHeight w:val="340"/>
          <w:jc w:val="center"/>
        </w:trPr>
        <w:tc>
          <w:tcPr>
            <w:tcW w:w="608" w:type="pct"/>
            <w:vMerge/>
            <w:tcBorders>
              <w:left w:val="single" w:sz="4" w:space="0" w:color="auto"/>
              <w:bottom w:val="single" w:sz="4" w:space="0" w:color="auto"/>
              <w:right w:val="single" w:sz="4" w:space="0" w:color="auto"/>
            </w:tcBorders>
            <w:vAlign w:val="center"/>
          </w:tcPr>
          <w:p w14:paraId="7E542223" w14:textId="77777777" w:rsidR="00C73201" w:rsidRDefault="00C73201">
            <w:pPr>
              <w:jc w:val="center"/>
              <w:rPr>
                <w:rFonts w:ascii="Times New Roman" w:eastAsia="宋体" w:hAnsi="Times New Roman"/>
                <w:szCs w:val="21"/>
              </w:rPr>
            </w:pPr>
          </w:p>
        </w:tc>
        <w:tc>
          <w:tcPr>
            <w:tcW w:w="797" w:type="pct"/>
            <w:tcBorders>
              <w:top w:val="single" w:sz="4" w:space="0" w:color="auto"/>
              <w:left w:val="single" w:sz="4" w:space="0" w:color="auto"/>
              <w:bottom w:val="single" w:sz="4" w:space="0" w:color="auto"/>
              <w:right w:val="single" w:sz="4" w:space="0" w:color="auto"/>
            </w:tcBorders>
            <w:vAlign w:val="center"/>
          </w:tcPr>
          <w:p w14:paraId="7CAEA59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厂区生产废水排放口</w:t>
            </w:r>
          </w:p>
          <w:p w14:paraId="53130B30"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D</w:t>
            </w:r>
            <w:r>
              <w:rPr>
                <w:rFonts w:ascii="Times New Roman" w:eastAsia="宋体" w:hAnsi="Times New Roman"/>
                <w:szCs w:val="21"/>
              </w:rPr>
              <w:t>W002</w:t>
            </w:r>
            <w:r>
              <w:rPr>
                <w:rFonts w:ascii="Times New Roman" w:eastAsia="宋体" w:hAnsi="Times New Roman" w:hint="eastAsia"/>
                <w:szCs w:val="21"/>
              </w:rPr>
              <w:t>）</w:t>
            </w:r>
          </w:p>
        </w:tc>
        <w:tc>
          <w:tcPr>
            <w:tcW w:w="456" w:type="pct"/>
            <w:tcBorders>
              <w:top w:val="single" w:sz="4" w:space="0" w:color="auto"/>
              <w:left w:val="single" w:sz="4" w:space="0" w:color="auto"/>
              <w:bottom w:val="single" w:sz="4" w:space="0" w:color="auto"/>
              <w:right w:val="single" w:sz="4" w:space="0" w:color="auto"/>
            </w:tcBorders>
            <w:vAlign w:val="center"/>
          </w:tcPr>
          <w:p w14:paraId="1CA103FC"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生产废水</w:t>
            </w:r>
          </w:p>
        </w:tc>
        <w:tc>
          <w:tcPr>
            <w:tcW w:w="1096" w:type="pct"/>
            <w:tcBorders>
              <w:top w:val="single" w:sz="4" w:space="0" w:color="auto"/>
              <w:left w:val="single" w:sz="4" w:space="0" w:color="auto"/>
              <w:bottom w:val="single" w:sz="4" w:space="0" w:color="auto"/>
              <w:right w:val="single" w:sz="4" w:space="0" w:color="auto"/>
            </w:tcBorders>
            <w:vAlign w:val="center"/>
          </w:tcPr>
          <w:p w14:paraId="6822A25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C</w:t>
            </w:r>
            <w:r>
              <w:rPr>
                <w:rFonts w:ascii="Times New Roman" w:eastAsia="宋体" w:hAnsi="Times New Roman"/>
                <w:szCs w:val="21"/>
              </w:rPr>
              <w:t>OD</w:t>
            </w:r>
            <w:r>
              <w:rPr>
                <w:rFonts w:ascii="Times New Roman" w:eastAsia="宋体" w:hAnsi="Times New Roman" w:hint="eastAsia"/>
                <w:szCs w:val="21"/>
              </w:rPr>
              <w:t>、</w:t>
            </w:r>
            <w:r>
              <w:rPr>
                <w:rFonts w:ascii="Times New Roman" w:eastAsia="宋体" w:hAnsi="Times New Roman" w:hint="eastAsia"/>
                <w:szCs w:val="21"/>
              </w:rPr>
              <w:t>S</w:t>
            </w:r>
            <w:r>
              <w:rPr>
                <w:rFonts w:ascii="Times New Roman" w:eastAsia="宋体" w:hAnsi="Times New Roman"/>
                <w:szCs w:val="21"/>
              </w:rPr>
              <w:t>S</w:t>
            </w:r>
            <w:r>
              <w:rPr>
                <w:rFonts w:ascii="Times New Roman" w:eastAsia="宋体" w:hAnsi="Times New Roman" w:hint="eastAsia"/>
                <w:szCs w:val="21"/>
              </w:rPr>
              <w:t>、石油类</w:t>
            </w:r>
          </w:p>
        </w:tc>
        <w:tc>
          <w:tcPr>
            <w:tcW w:w="704" w:type="pct"/>
            <w:tcBorders>
              <w:top w:val="single" w:sz="4" w:space="0" w:color="auto"/>
              <w:left w:val="single" w:sz="4" w:space="0" w:color="auto"/>
              <w:bottom w:val="single" w:sz="4" w:space="0" w:color="auto"/>
              <w:right w:val="single" w:sz="4" w:space="0" w:color="auto"/>
            </w:tcBorders>
            <w:vAlign w:val="center"/>
          </w:tcPr>
          <w:p w14:paraId="13BA4ACF"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经厂内污水处理设施处理后接管排放</w:t>
            </w:r>
          </w:p>
        </w:tc>
        <w:tc>
          <w:tcPr>
            <w:tcW w:w="1339" w:type="pct"/>
            <w:tcBorders>
              <w:top w:val="single" w:sz="4" w:space="0" w:color="auto"/>
              <w:left w:val="single" w:sz="4" w:space="0" w:color="auto"/>
              <w:bottom w:val="single" w:sz="4" w:space="0" w:color="auto"/>
              <w:right w:val="single" w:sz="4" w:space="0" w:color="auto"/>
            </w:tcBorders>
            <w:vAlign w:val="center"/>
          </w:tcPr>
          <w:p w14:paraId="6CD495F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《工业废水委托处理服务合同》中附件</w:t>
            </w:r>
            <w:r>
              <w:rPr>
                <w:rFonts w:ascii="Times New Roman" w:eastAsia="宋体" w:hAnsi="Times New Roman"/>
                <w:szCs w:val="21"/>
              </w:rPr>
              <w:t>1</w:t>
            </w:r>
            <w:r>
              <w:rPr>
                <w:rFonts w:ascii="Times New Roman" w:eastAsia="宋体" w:hAnsi="Times New Roman"/>
                <w:szCs w:val="21"/>
              </w:rPr>
              <w:t>《其他工业企业纳管水质标准》中的标准限值</w:t>
            </w:r>
          </w:p>
        </w:tc>
      </w:tr>
      <w:tr w:rsidR="00C73201" w14:paraId="779F41A7" w14:textId="77777777">
        <w:trPr>
          <w:trHeight w:val="340"/>
          <w:jc w:val="center"/>
        </w:trPr>
        <w:tc>
          <w:tcPr>
            <w:tcW w:w="608" w:type="pct"/>
            <w:tcBorders>
              <w:top w:val="single" w:sz="4" w:space="0" w:color="auto"/>
              <w:left w:val="single" w:sz="4" w:space="0" w:color="auto"/>
              <w:bottom w:val="single" w:sz="4" w:space="0" w:color="auto"/>
            </w:tcBorders>
            <w:vAlign w:val="center"/>
          </w:tcPr>
          <w:p w14:paraId="63B2A8AB" w14:textId="77777777" w:rsidR="00C73201" w:rsidRDefault="00000000">
            <w:pPr>
              <w:jc w:val="center"/>
              <w:rPr>
                <w:rFonts w:ascii="Times New Roman" w:eastAsia="宋体" w:hAnsi="Times New Roman"/>
                <w:szCs w:val="21"/>
              </w:rPr>
            </w:pPr>
            <w:r>
              <w:rPr>
                <w:rFonts w:ascii="Times New Roman" w:eastAsia="宋体" w:hAnsi="Times New Roman"/>
                <w:szCs w:val="21"/>
              </w:rPr>
              <w:t>声环境</w:t>
            </w:r>
          </w:p>
        </w:tc>
        <w:tc>
          <w:tcPr>
            <w:tcW w:w="1253" w:type="pct"/>
            <w:gridSpan w:val="2"/>
            <w:tcBorders>
              <w:top w:val="single" w:sz="4" w:space="0" w:color="auto"/>
              <w:bottom w:val="single" w:sz="4" w:space="0" w:color="auto"/>
            </w:tcBorders>
            <w:vAlign w:val="center"/>
          </w:tcPr>
          <w:p w14:paraId="57FD8C13"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生产设备</w:t>
            </w:r>
          </w:p>
        </w:tc>
        <w:tc>
          <w:tcPr>
            <w:tcW w:w="1096" w:type="pct"/>
            <w:tcBorders>
              <w:top w:val="single" w:sz="4" w:space="0" w:color="auto"/>
              <w:bottom w:val="single" w:sz="4" w:space="0" w:color="auto"/>
            </w:tcBorders>
            <w:vAlign w:val="center"/>
          </w:tcPr>
          <w:p w14:paraId="34F39A95" w14:textId="77777777" w:rsidR="00C73201" w:rsidRDefault="00000000">
            <w:pPr>
              <w:jc w:val="center"/>
              <w:rPr>
                <w:rFonts w:ascii="Times New Roman" w:eastAsia="宋体" w:hAnsi="Times New Roman"/>
                <w:szCs w:val="21"/>
              </w:rPr>
            </w:pPr>
            <w:r>
              <w:rPr>
                <w:rFonts w:ascii="Times New Roman" w:eastAsia="宋体" w:hAnsi="Times New Roman"/>
                <w:szCs w:val="21"/>
              </w:rPr>
              <w:t>噪声</w:t>
            </w:r>
          </w:p>
        </w:tc>
        <w:tc>
          <w:tcPr>
            <w:tcW w:w="704" w:type="pct"/>
            <w:tcBorders>
              <w:top w:val="single" w:sz="4" w:space="0" w:color="auto"/>
              <w:bottom w:val="single" w:sz="4" w:space="0" w:color="auto"/>
            </w:tcBorders>
            <w:vAlign w:val="center"/>
          </w:tcPr>
          <w:p w14:paraId="007E0C44" w14:textId="77777777" w:rsidR="00C73201" w:rsidRDefault="00000000">
            <w:pPr>
              <w:widowControl/>
              <w:jc w:val="center"/>
              <w:rPr>
                <w:rFonts w:ascii="Times New Roman" w:eastAsia="宋体" w:hAnsi="Times New Roman"/>
                <w:szCs w:val="21"/>
              </w:rPr>
            </w:pPr>
            <w:r>
              <w:rPr>
                <w:rFonts w:ascii="Times New Roman" w:eastAsia="宋体" w:hAnsi="Times New Roman"/>
                <w:kern w:val="0"/>
                <w:szCs w:val="21"/>
              </w:rPr>
              <w:t>采取消声、减震、隔声等措施</w:t>
            </w:r>
          </w:p>
        </w:tc>
        <w:tc>
          <w:tcPr>
            <w:tcW w:w="1339" w:type="pct"/>
            <w:tcBorders>
              <w:top w:val="single" w:sz="4" w:space="0" w:color="auto"/>
              <w:bottom w:val="single" w:sz="4" w:space="0" w:color="auto"/>
              <w:right w:val="single" w:sz="4" w:space="0" w:color="auto"/>
            </w:tcBorders>
            <w:vAlign w:val="center"/>
          </w:tcPr>
          <w:p w14:paraId="7EA940C6" w14:textId="77777777" w:rsidR="00C73201" w:rsidRDefault="00000000">
            <w:pPr>
              <w:widowControl/>
              <w:jc w:val="center"/>
              <w:rPr>
                <w:rFonts w:ascii="Times New Roman" w:eastAsia="宋体" w:hAnsi="Times New Roman"/>
                <w:szCs w:val="21"/>
              </w:rPr>
            </w:pPr>
            <w:r>
              <w:rPr>
                <w:rFonts w:ascii="Times New Roman" w:eastAsia="宋体" w:hAnsi="Times New Roman"/>
                <w:kern w:val="0"/>
                <w:szCs w:val="21"/>
              </w:rPr>
              <w:t>《工业企业厂界环境噪声排放标准》（</w:t>
            </w:r>
            <w:r>
              <w:rPr>
                <w:rFonts w:ascii="Times New Roman" w:eastAsia="宋体" w:hAnsi="Times New Roman"/>
                <w:kern w:val="0"/>
                <w:szCs w:val="21"/>
              </w:rPr>
              <w:t>GB12348-2008</w:t>
            </w:r>
            <w:r>
              <w:rPr>
                <w:rFonts w:ascii="Times New Roman" w:eastAsia="宋体" w:hAnsi="Times New Roman"/>
                <w:kern w:val="0"/>
                <w:szCs w:val="21"/>
              </w:rPr>
              <w:t>）</w:t>
            </w:r>
          </w:p>
          <w:p w14:paraId="3E26F55A" w14:textId="77777777" w:rsidR="00C73201" w:rsidRDefault="00000000">
            <w:pPr>
              <w:widowControl/>
              <w:jc w:val="center"/>
              <w:rPr>
                <w:rFonts w:ascii="Times New Roman" w:eastAsia="宋体" w:hAnsi="Times New Roman"/>
                <w:szCs w:val="21"/>
              </w:rPr>
            </w:pPr>
            <w:r>
              <w:rPr>
                <w:rFonts w:ascii="Times New Roman" w:eastAsia="宋体" w:hAnsi="Times New Roman" w:hint="eastAsia"/>
                <w:kern w:val="0"/>
                <w:szCs w:val="21"/>
              </w:rPr>
              <w:t>3</w:t>
            </w:r>
            <w:r>
              <w:rPr>
                <w:rFonts w:ascii="Times New Roman" w:eastAsia="宋体" w:hAnsi="Times New Roman"/>
                <w:kern w:val="0"/>
                <w:szCs w:val="21"/>
              </w:rPr>
              <w:t>类标准</w:t>
            </w:r>
          </w:p>
        </w:tc>
      </w:tr>
      <w:tr w:rsidR="00C73201" w14:paraId="21484622" w14:textId="77777777">
        <w:trPr>
          <w:trHeight w:val="340"/>
          <w:jc w:val="center"/>
        </w:trPr>
        <w:tc>
          <w:tcPr>
            <w:tcW w:w="608" w:type="pct"/>
            <w:vMerge w:val="restart"/>
            <w:tcBorders>
              <w:top w:val="single" w:sz="4" w:space="0" w:color="auto"/>
              <w:left w:val="single" w:sz="4" w:space="0" w:color="auto"/>
              <w:bottom w:val="single" w:sz="4" w:space="0" w:color="auto"/>
            </w:tcBorders>
            <w:vAlign w:val="center"/>
          </w:tcPr>
          <w:p w14:paraId="33A69A3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固体废物</w:t>
            </w:r>
          </w:p>
        </w:tc>
        <w:tc>
          <w:tcPr>
            <w:tcW w:w="1253" w:type="pct"/>
            <w:gridSpan w:val="2"/>
            <w:tcBorders>
              <w:top w:val="single" w:sz="4" w:space="0" w:color="auto"/>
              <w:bottom w:val="single" w:sz="4" w:space="0" w:color="auto"/>
            </w:tcBorders>
            <w:vAlign w:val="center"/>
          </w:tcPr>
          <w:p w14:paraId="1976A485"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废配件</w:t>
            </w:r>
          </w:p>
        </w:tc>
        <w:tc>
          <w:tcPr>
            <w:tcW w:w="1096" w:type="pct"/>
            <w:tcBorders>
              <w:top w:val="single" w:sz="4" w:space="0" w:color="auto"/>
              <w:bottom w:val="single" w:sz="4" w:space="0" w:color="auto"/>
            </w:tcBorders>
            <w:vAlign w:val="center"/>
          </w:tcPr>
          <w:p w14:paraId="77923DCE"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金属</w:t>
            </w:r>
          </w:p>
        </w:tc>
        <w:tc>
          <w:tcPr>
            <w:tcW w:w="704" w:type="pct"/>
            <w:tcBorders>
              <w:top w:val="single" w:sz="4" w:space="0" w:color="auto"/>
              <w:bottom w:val="single" w:sz="4" w:space="0" w:color="auto"/>
            </w:tcBorders>
            <w:vAlign w:val="center"/>
          </w:tcPr>
          <w:p w14:paraId="405A1095"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外售综合利用</w:t>
            </w:r>
          </w:p>
        </w:tc>
        <w:tc>
          <w:tcPr>
            <w:tcW w:w="1339" w:type="pct"/>
            <w:vMerge w:val="restart"/>
            <w:tcBorders>
              <w:top w:val="single" w:sz="4" w:space="0" w:color="auto"/>
              <w:bottom w:val="single" w:sz="4" w:space="0" w:color="auto"/>
              <w:right w:val="single" w:sz="4" w:space="0" w:color="auto"/>
            </w:tcBorders>
            <w:vAlign w:val="center"/>
          </w:tcPr>
          <w:p w14:paraId="5A3AEAA3"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《一般工业固体废物贮存和填埋污染控制标准》（</w:t>
            </w:r>
            <w:r>
              <w:rPr>
                <w:rFonts w:ascii="Times New Roman" w:eastAsia="宋体" w:hAnsi="Times New Roman"/>
                <w:kern w:val="0"/>
                <w:szCs w:val="21"/>
              </w:rPr>
              <w:t>GB18599-2020</w:t>
            </w:r>
            <w:r>
              <w:rPr>
                <w:rFonts w:ascii="Times New Roman" w:eastAsia="宋体" w:hAnsi="Times New Roman"/>
                <w:kern w:val="0"/>
                <w:szCs w:val="21"/>
              </w:rPr>
              <w:t>）</w:t>
            </w:r>
            <w:r>
              <w:rPr>
                <w:rFonts w:ascii="Times New Roman" w:eastAsia="宋体" w:hAnsi="Times New Roman" w:hint="eastAsia"/>
                <w:kern w:val="0"/>
                <w:szCs w:val="21"/>
              </w:rPr>
              <w:t>等</w:t>
            </w:r>
          </w:p>
        </w:tc>
      </w:tr>
      <w:tr w:rsidR="00C73201" w14:paraId="09F2E500" w14:textId="77777777">
        <w:trPr>
          <w:trHeight w:val="340"/>
          <w:jc w:val="center"/>
        </w:trPr>
        <w:tc>
          <w:tcPr>
            <w:tcW w:w="608" w:type="pct"/>
            <w:vMerge/>
            <w:tcBorders>
              <w:top w:val="single" w:sz="4" w:space="0" w:color="auto"/>
              <w:left w:val="single" w:sz="4" w:space="0" w:color="auto"/>
              <w:bottom w:val="single" w:sz="4" w:space="0" w:color="auto"/>
            </w:tcBorders>
            <w:vAlign w:val="center"/>
          </w:tcPr>
          <w:p w14:paraId="6CB754CD" w14:textId="77777777" w:rsidR="00C73201" w:rsidRDefault="00C73201">
            <w:pPr>
              <w:jc w:val="center"/>
              <w:rPr>
                <w:rFonts w:ascii="Times New Roman" w:eastAsia="宋体" w:hAnsi="Times New Roman"/>
                <w:szCs w:val="21"/>
              </w:rPr>
            </w:pPr>
          </w:p>
        </w:tc>
        <w:tc>
          <w:tcPr>
            <w:tcW w:w="1253" w:type="pct"/>
            <w:gridSpan w:val="2"/>
            <w:tcBorders>
              <w:top w:val="single" w:sz="4" w:space="0" w:color="auto"/>
              <w:bottom w:val="single" w:sz="4" w:space="0" w:color="auto"/>
            </w:tcBorders>
            <w:vAlign w:val="center"/>
          </w:tcPr>
          <w:p w14:paraId="503D1D2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废包装材料</w:t>
            </w:r>
          </w:p>
        </w:tc>
        <w:tc>
          <w:tcPr>
            <w:tcW w:w="1096" w:type="pct"/>
            <w:tcBorders>
              <w:top w:val="single" w:sz="4" w:space="0" w:color="auto"/>
              <w:bottom w:val="single" w:sz="4" w:space="0" w:color="auto"/>
            </w:tcBorders>
            <w:vAlign w:val="center"/>
          </w:tcPr>
          <w:p w14:paraId="5393611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塑料、纸、木材</w:t>
            </w:r>
          </w:p>
        </w:tc>
        <w:tc>
          <w:tcPr>
            <w:tcW w:w="704" w:type="pct"/>
            <w:tcBorders>
              <w:top w:val="single" w:sz="4" w:space="0" w:color="auto"/>
              <w:bottom w:val="single" w:sz="4" w:space="0" w:color="auto"/>
            </w:tcBorders>
            <w:vAlign w:val="center"/>
          </w:tcPr>
          <w:p w14:paraId="5801857A"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外售综合利用</w:t>
            </w:r>
          </w:p>
        </w:tc>
        <w:tc>
          <w:tcPr>
            <w:tcW w:w="1339" w:type="pct"/>
            <w:vMerge/>
            <w:tcBorders>
              <w:top w:val="single" w:sz="4" w:space="0" w:color="auto"/>
              <w:bottom w:val="single" w:sz="4" w:space="0" w:color="auto"/>
              <w:right w:val="single" w:sz="4" w:space="0" w:color="auto"/>
            </w:tcBorders>
            <w:vAlign w:val="center"/>
          </w:tcPr>
          <w:p w14:paraId="4D6A8165" w14:textId="77777777" w:rsidR="00C73201" w:rsidRDefault="00C73201">
            <w:pPr>
              <w:widowControl/>
              <w:jc w:val="center"/>
              <w:rPr>
                <w:rFonts w:ascii="Times New Roman" w:eastAsia="宋体" w:hAnsi="Times New Roman"/>
                <w:kern w:val="0"/>
                <w:szCs w:val="21"/>
              </w:rPr>
            </w:pPr>
          </w:p>
        </w:tc>
      </w:tr>
      <w:tr w:rsidR="00C73201" w14:paraId="68579E28" w14:textId="77777777">
        <w:trPr>
          <w:trHeight w:val="340"/>
          <w:jc w:val="center"/>
        </w:trPr>
        <w:tc>
          <w:tcPr>
            <w:tcW w:w="608" w:type="pct"/>
            <w:vMerge/>
            <w:tcBorders>
              <w:top w:val="single" w:sz="4" w:space="0" w:color="auto"/>
              <w:left w:val="single" w:sz="4" w:space="0" w:color="auto"/>
              <w:bottom w:val="single" w:sz="4" w:space="0" w:color="auto"/>
            </w:tcBorders>
            <w:vAlign w:val="center"/>
          </w:tcPr>
          <w:p w14:paraId="4647D44B" w14:textId="77777777" w:rsidR="00C73201" w:rsidRDefault="00C73201">
            <w:pPr>
              <w:jc w:val="center"/>
              <w:rPr>
                <w:rFonts w:ascii="Times New Roman" w:eastAsia="宋体" w:hAnsi="Times New Roman"/>
                <w:szCs w:val="21"/>
              </w:rPr>
            </w:pPr>
          </w:p>
        </w:tc>
        <w:tc>
          <w:tcPr>
            <w:tcW w:w="1253" w:type="pct"/>
            <w:gridSpan w:val="2"/>
            <w:tcBorders>
              <w:top w:val="single" w:sz="4" w:space="0" w:color="auto"/>
              <w:bottom w:val="single" w:sz="4" w:space="0" w:color="auto"/>
            </w:tcBorders>
            <w:vAlign w:val="center"/>
          </w:tcPr>
          <w:p w14:paraId="4CA809ED"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废手套</w:t>
            </w:r>
          </w:p>
        </w:tc>
        <w:tc>
          <w:tcPr>
            <w:tcW w:w="1096" w:type="pct"/>
            <w:tcBorders>
              <w:top w:val="single" w:sz="4" w:space="0" w:color="auto"/>
              <w:bottom w:val="single" w:sz="4" w:space="0" w:color="auto"/>
            </w:tcBorders>
            <w:vAlign w:val="center"/>
          </w:tcPr>
          <w:p w14:paraId="6591AA47"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破损的手套</w:t>
            </w:r>
          </w:p>
        </w:tc>
        <w:tc>
          <w:tcPr>
            <w:tcW w:w="704" w:type="pct"/>
            <w:tcBorders>
              <w:top w:val="single" w:sz="4" w:space="0" w:color="auto"/>
              <w:bottom w:val="single" w:sz="4" w:space="0" w:color="auto"/>
            </w:tcBorders>
            <w:vAlign w:val="center"/>
          </w:tcPr>
          <w:p w14:paraId="203E5630"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环卫清运</w:t>
            </w:r>
          </w:p>
        </w:tc>
        <w:tc>
          <w:tcPr>
            <w:tcW w:w="1339" w:type="pct"/>
            <w:vMerge/>
            <w:tcBorders>
              <w:top w:val="single" w:sz="4" w:space="0" w:color="auto"/>
              <w:bottom w:val="single" w:sz="4" w:space="0" w:color="auto"/>
              <w:right w:val="single" w:sz="4" w:space="0" w:color="auto"/>
            </w:tcBorders>
            <w:vAlign w:val="center"/>
          </w:tcPr>
          <w:p w14:paraId="127D3499" w14:textId="77777777" w:rsidR="00C73201" w:rsidRDefault="00C73201">
            <w:pPr>
              <w:widowControl/>
              <w:jc w:val="center"/>
              <w:rPr>
                <w:rFonts w:ascii="Times New Roman" w:eastAsia="宋体" w:hAnsi="Times New Roman"/>
                <w:kern w:val="0"/>
                <w:szCs w:val="21"/>
              </w:rPr>
            </w:pPr>
          </w:p>
        </w:tc>
      </w:tr>
      <w:tr w:rsidR="00C73201" w14:paraId="1D736A33" w14:textId="77777777">
        <w:trPr>
          <w:trHeight w:val="340"/>
          <w:jc w:val="center"/>
        </w:trPr>
        <w:tc>
          <w:tcPr>
            <w:tcW w:w="608" w:type="pct"/>
            <w:vMerge/>
            <w:tcBorders>
              <w:top w:val="single" w:sz="4" w:space="0" w:color="auto"/>
              <w:left w:val="single" w:sz="4" w:space="0" w:color="auto"/>
              <w:bottom w:val="single" w:sz="4" w:space="0" w:color="auto"/>
            </w:tcBorders>
            <w:vAlign w:val="center"/>
          </w:tcPr>
          <w:p w14:paraId="045B56CD" w14:textId="77777777" w:rsidR="00C73201" w:rsidRDefault="00C73201">
            <w:pPr>
              <w:jc w:val="center"/>
              <w:rPr>
                <w:rFonts w:ascii="Times New Roman" w:eastAsia="宋体" w:hAnsi="Times New Roman"/>
                <w:szCs w:val="21"/>
              </w:rPr>
            </w:pPr>
          </w:p>
        </w:tc>
        <w:tc>
          <w:tcPr>
            <w:tcW w:w="1253" w:type="pct"/>
            <w:gridSpan w:val="2"/>
            <w:tcBorders>
              <w:top w:val="single" w:sz="4" w:space="0" w:color="auto"/>
              <w:bottom w:val="single" w:sz="4" w:space="0" w:color="auto"/>
            </w:tcBorders>
            <w:vAlign w:val="center"/>
          </w:tcPr>
          <w:p w14:paraId="3F1DAA06"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生活</w:t>
            </w:r>
            <w:r>
              <w:rPr>
                <w:rFonts w:ascii="Times New Roman" w:eastAsia="宋体" w:hAnsi="Times New Roman"/>
                <w:szCs w:val="21"/>
              </w:rPr>
              <w:t>垃圾</w:t>
            </w:r>
          </w:p>
        </w:tc>
        <w:tc>
          <w:tcPr>
            <w:tcW w:w="1096" w:type="pct"/>
            <w:tcBorders>
              <w:top w:val="single" w:sz="4" w:space="0" w:color="auto"/>
              <w:bottom w:val="single" w:sz="4" w:space="0" w:color="auto"/>
            </w:tcBorders>
            <w:vAlign w:val="center"/>
          </w:tcPr>
          <w:p w14:paraId="701080D1"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办公</w:t>
            </w:r>
            <w:r>
              <w:rPr>
                <w:rFonts w:ascii="Times New Roman" w:eastAsia="宋体" w:hAnsi="Times New Roman"/>
                <w:szCs w:val="21"/>
              </w:rPr>
              <w:t>及生活废物</w:t>
            </w:r>
          </w:p>
        </w:tc>
        <w:tc>
          <w:tcPr>
            <w:tcW w:w="704" w:type="pct"/>
            <w:tcBorders>
              <w:top w:val="single" w:sz="4" w:space="0" w:color="auto"/>
              <w:bottom w:val="single" w:sz="4" w:space="0" w:color="auto"/>
            </w:tcBorders>
            <w:vAlign w:val="center"/>
          </w:tcPr>
          <w:p w14:paraId="442ACD8F"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环卫清运</w:t>
            </w:r>
          </w:p>
        </w:tc>
        <w:tc>
          <w:tcPr>
            <w:tcW w:w="1339" w:type="pct"/>
            <w:tcBorders>
              <w:top w:val="single" w:sz="4" w:space="0" w:color="auto"/>
              <w:bottom w:val="single" w:sz="4" w:space="0" w:color="auto"/>
              <w:right w:val="single" w:sz="4" w:space="0" w:color="auto"/>
            </w:tcBorders>
            <w:vAlign w:val="center"/>
          </w:tcPr>
          <w:p w14:paraId="391CB5B3"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w:t>
            </w:r>
          </w:p>
        </w:tc>
      </w:tr>
      <w:tr w:rsidR="00C73201" w14:paraId="1538E544"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6FBDD5A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土壤</w:t>
            </w:r>
            <w:r>
              <w:rPr>
                <w:rFonts w:ascii="Times New Roman" w:eastAsia="宋体" w:hAnsi="Times New Roman"/>
                <w:szCs w:val="21"/>
              </w:rPr>
              <w:t>及地下水污染防范措施</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60BA7189"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kern w:val="0"/>
                <w:szCs w:val="21"/>
              </w:rPr>
              <w:t>、源头控制，加强设备和各构筑物的巡视和监控。在项目运营过程中，要定期对设备进行维护，保持设备构筑物运行处于良好的状态，避免跑、冒、滴、漏现象</w:t>
            </w:r>
            <w:r>
              <w:rPr>
                <w:rFonts w:ascii="Times New Roman" w:eastAsia="宋体" w:hAnsi="Times New Roman" w:hint="eastAsia"/>
                <w:kern w:val="0"/>
                <w:szCs w:val="21"/>
              </w:rPr>
              <w:t>发生</w:t>
            </w:r>
            <w:r>
              <w:rPr>
                <w:rFonts w:ascii="Times New Roman" w:eastAsia="宋体" w:hAnsi="Times New Roman"/>
                <w:kern w:val="0"/>
                <w:szCs w:val="21"/>
              </w:rPr>
              <w:t>。</w:t>
            </w:r>
          </w:p>
          <w:p w14:paraId="6BA27700"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2</w:t>
            </w:r>
            <w:r>
              <w:rPr>
                <w:rFonts w:ascii="Times New Roman" w:eastAsia="宋体" w:hAnsi="Times New Roman"/>
                <w:kern w:val="0"/>
                <w:szCs w:val="21"/>
              </w:rPr>
              <w:t>、分区防控，厂区应划分为重点防渗区、一般防渗和简单防渗区，不同的污染物区，采取不同等级的防渗措施，并确保其可靠性和有效性。</w:t>
            </w:r>
            <w:r>
              <w:rPr>
                <w:rFonts w:ascii="Times New Roman" w:eastAsia="宋体" w:hAnsi="Times New Roman" w:hint="eastAsia"/>
                <w:kern w:val="0"/>
                <w:szCs w:val="21"/>
              </w:rPr>
              <w:t>辅料储存区与生产废水处理站</w:t>
            </w:r>
            <w:r>
              <w:rPr>
                <w:rFonts w:ascii="Times New Roman" w:eastAsia="宋体" w:hAnsi="Times New Roman"/>
                <w:kern w:val="0"/>
                <w:szCs w:val="21"/>
              </w:rPr>
              <w:t>区基础防渗，防渗层为至少</w:t>
            </w:r>
            <w:r>
              <w:rPr>
                <w:rFonts w:ascii="Times New Roman" w:eastAsia="宋体" w:hAnsi="Times New Roman"/>
                <w:kern w:val="0"/>
                <w:szCs w:val="21"/>
              </w:rPr>
              <w:t>lm</w:t>
            </w:r>
            <w:r>
              <w:rPr>
                <w:rFonts w:ascii="Times New Roman" w:eastAsia="宋体" w:hAnsi="Times New Roman"/>
                <w:kern w:val="0"/>
                <w:szCs w:val="21"/>
              </w:rPr>
              <w:t>厚粘土层（渗透系数</w:t>
            </w:r>
            <w:r>
              <w:rPr>
                <w:rFonts w:ascii="Times New Roman" w:eastAsia="宋体" w:hAnsi="Times New Roman"/>
                <w:kern w:val="0"/>
                <w:szCs w:val="21"/>
              </w:rPr>
              <w:t>≤10</w:t>
            </w:r>
            <w:r>
              <w:rPr>
                <w:rFonts w:ascii="Times New Roman" w:eastAsia="宋体" w:hAnsi="Times New Roman"/>
                <w:kern w:val="0"/>
                <w:szCs w:val="21"/>
                <w:vertAlign w:val="superscript"/>
              </w:rPr>
              <w:t>-7</w:t>
            </w:r>
            <w:r>
              <w:rPr>
                <w:rFonts w:ascii="Times New Roman" w:eastAsia="宋体" w:hAnsi="Times New Roman"/>
                <w:kern w:val="0"/>
                <w:szCs w:val="21"/>
              </w:rPr>
              <w:t>cm/s</w:t>
            </w:r>
            <w:r>
              <w:rPr>
                <w:rFonts w:ascii="Times New Roman" w:eastAsia="宋体" w:hAnsi="Times New Roman"/>
                <w:kern w:val="0"/>
                <w:szCs w:val="21"/>
              </w:rPr>
              <w:t>），或</w:t>
            </w:r>
            <w:r>
              <w:rPr>
                <w:rFonts w:ascii="Times New Roman" w:eastAsia="宋体" w:hAnsi="Times New Roman"/>
                <w:kern w:val="0"/>
                <w:szCs w:val="21"/>
              </w:rPr>
              <w:t>2mm</w:t>
            </w:r>
            <w:r>
              <w:rPr>
                <w:rFonts w:ascii="Times New Roman" w:eastAsia="宋体" w:hAnsi="Times New Roman"/>
                <w:kern w:val="0"/>
                <w:szCs w:val="21"/>
              </w:rPr>
              <w:t>厚高密度聚乙烯，或至少</w:t>
            </w:r>
            <w:r>
              <w:rPr>
                <w:rFonts w:ascii="Times New Roman" w:eastAsia="宋体" w:hAnsi="Times New Roman"/>
                <w:kern w:val="0"/>
                <w:szCs w:val="21"/>
              </w:rPr>
              <w:t>2mm</w:t>
            </w:r>
            <w:r>
              <w:rPr>
                <w:rFonts w:ascii="Times New Roman" w:eastAsia="宋体" w:hAnsi="Times New Roman"/>
                <w:kern w:val="0"/>
                <w:szCs w:val="21"/>
              </w:rPr>
              <w:t>厚</w:t>
            </w:r>
            <w:r>
              <w:rPr>
                <w:rFonts w:ascii="Times New Roman" w:eastAsia="宋体" w:hAnsi="Times New Roman" w:hint="eastAsia"/>
                <w:kern w:val="0"/>
                <w:szCs w:val="21"/>
              </w:rPr>
              <w:t>的其他</w:t>
            </w:r>
            <w:r>
              <w:rPr>
                <w:rFonts w:ascii="Times New Roman" w:eastAsia="宋体" w:hAnsi="Times New Roman"/>
                <w:kern w:val="0"/>
                <w:szCs w:val="21"/>
              </w:rPr>
              <w:t>人工材料，渗透系数</w:t>
            </w:r>
            <w:r>
              <w:rPr>
                <w:rFonts w:ascii="Times New Roman" w:eastAsia="宋体" w:hAnsi="Times New Roman"/>
                <w:kern w:val="0"/>
                <w:szCs w:val="21"/>
              </w:rPr>
              <w:t>≤10</w:t>
            </w:r>
            <w:r>
              <w:rPr>
                <w:rFonts w:ascii="Times New Roman" w:eastAsia="宋体" w:hAnsi="Times New Roman"/>
                <w:kern w:val="0"/>
                <w:szCs w:val="21"/>
                <w:vertAlign w:val="superscript"/>
              </w:rPr>
              <w:t>-10</w:t>
            </w:r>
            <w:r>
              <w:rPr>
                <w:rFonts w:ascii="Times New Roman" w:eastAsia="宋体" w:hAnsi="Times New Roman"/>
                <w:kern w:val="0"/>
                <w:szCs w:val="21"/>
              </w:rPr>
              <w:t>cm/s</w:t>
            </w:r>
            <w:r>
              <w:rPr>
                <w:rFonts w:ascii="Times New Roman" w:eastAsia="宋体" w:hAnsi="Times New Roman"/>
                <w:kern w:val="0"/>
                <w:szCs w:val="21"/>
              </w:rPr>
              <w:t>；其他区域均进行水泥地面硬底化，对地下水、土壤环境影响较小。</w:t>
            </w:r>
          </w:p>
          <w:p w14:paraId="52BC19DC"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kern w:val="0"/>
                <w:szCs w:val="21"/>
              </w:rPr>
              <w:t>、加强管理，建立有关规章制度和岗位责任制。制定风险预警方案，设立应急设施减少环境污染影响。</w:t>
            </w:r>
          </w:p>
        </w:tc>
      </w:tr>
      <w:tr w:rsidR="00C73201" w14:paraId="4954D15A"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42C01B19"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生态保护措施</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5EDC6D2A"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无</w:t>
            </w:r>
          </w:p>
        </w:tc>
      </w:tr>
      <w:tr w:rsidR="00C73201" w14:paraId="78D8268E"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55F0558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环境</w:t>
            </w:r>
            <w:r>
              <w:rPr>
                <w:rFonts w:ascii="Times New Roman" w:eastAsia="宋体" w:hAnsi="Times New Roman"/>
                <w:szCs w:val="21"/>
              </w:rPr>
              <w:t>风险防范措施</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000D9168"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kern w:val="0"/>
                <w:szCs w:val="21"/>
              </w:rPr>
              <w:t>、完善风险物质贮存设施，加强物料储存、使用的安全管理和检查。</w:t>
            </w:r>
          </w:p>
          <w:p w14:paraId="238FFE34"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lastRenderedPageBreak/>
              <w:t>2</w:t>
            </w:r>
            <w:r>
              <w:rPr>
                <w:rFonts w:ascii="Times New Roman" w:eastAsia="宋体" w:hAnsi="Times New Roman"/>
                <w:kern w:val="0"/>
                <w:szCs w:val="21"/>
              </w:rPr>
              <w:t>、落实安全检查制度，定期检查，排除火灾隐患；加强厂区消防检查和管理，在厂区按照消防要求设置灭火器材。</w:t>
            </w:r>
          </w:p>
          <w:p w14:paraId="6617C5F0"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kern w:val="0"/>
                <w:szCs w:val="21"/>
              </w:rPr>
              <w:t>、要加强对各岗位员工进行风险意识、风险知识、安全技能、规章制度、应变能力等素质等各方面的培训和教育。</w:t>
            </w:r>
          </w:p>
          <w:p w14:paraId="391186BE"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4</w:t>
            </w:r>
            <w:r>
              <w:rPr>
                <w:rFonts w:ascii="Times New Roman" w:eastAsia="宋体" w:hAnsi="Times New Roman"/>
                <w:kern w:val="0"/>
                <w:szCs w:val="21"/>
              </w:rPr>
              <w:t>、企业应当按照安全监督管理部门和消防部门要求，严格执行相关风险控制措施。</w:t>
            </w:r>
          </w:p>
          <w:p w14:paraId="706AF8D8"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5</w:t>
            </w:r>
            <w:r>
              <w:rPr>
                <w:rFonts w:ascii="Times New Roman" w:eastAsia="宋体" w:hAnsi="Times New Roman"/>
                <w:kern w:val="0"/>
                <w:szCs w:val="21"/>
              </w:rPr>
              <w:t>、企业编制突发环境事件应急预案，配备应急器材，在发生火灾等事故时控制消防废水进入下水道。企业应完善突发环境事故应急措施。</w:t>
            </w:r>
          </w:p>
          <w:p w14:paraId="52D95DCB"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6</w:t>
            </w:r>
            <w:r>
              <w:rPr>
                <w:rFonts w:ascii="Times New Roman" w:eastAsia="宋体" w:hAnsi="Times New Roman"/>
                <w:kern w:val="0"/>
                <w:szCs w:val="21"/>
              </w:rPr>
              <w:t>、做好总图布置和建筑物安全防范措施。</w:t>
            </w:r>
          </w:p>
          <w:p w14:paraId="77F0212A"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7</w:t>
            </w:r>
            <w:r>
              <w:rPr>
                <w:rFonts w:ascii="Times New Roman" w:eastAsia="宋体" w:hAnsi="Times New Roman"/>
                <w:kern w:val="0"/>
                <w:szCs w:val="21"/>
              </w:rPr>
              <w:t>、准备各项应急救援物资。</w:t>
            </w:r>
          </w:p>
          <w:p w14:paraId="52354217"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8</w:t>
            </w:r>
            <w:r>
              <w:rPr>
                <w:rFonts w:ascii="Times New Roman" w:eastAsia="宋体" w:hAnsi="Times New Roman"/>
                <w:kern w:val="0"/>
                <w:szCs w:val="21"/>
              </w:rPr>
              <w:t>、仓库区和管道区禁止吸烟，远离火源、热源、电源，无产生火花的条件，禁止明火作业；设置醒目易燃品标志。</w:t>
            </w:r>
          </w:p>
          <w:p w14:paraId="603553AE"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9</w:t>
            </w:r>
            <w:r>
              <w:rPr>
                <w:rFonts w:ascii="Times New Roman" w:eastAsia="宋体" w:hAnsi="Times New Roman"/>
                <w:kern w:val="0"/>
                <w:szCs w:val="21"/>
              </w:rPr>
              <w:t>、在厂区雨水管网排放口安装可靠的隔断措施，可在灭火时将此隔断措施关闭，并设置事故应急池，防止消防废水直接进入外环境。</w:t>
            </w:r>
          </w:p>
        </w:tc>
      </w:tr>
      <w:tr w:rsidR="00C73201" w14:paraId="536B09CF"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174C0874"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lastRenderedPageBreak/>
              <w:t>电磁辐射</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5AED0F26" w14:textId="77777777" w:rsidR="00C73201"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不涉及</w:t>
            </w:r>
          </w:p>
        </w:tc>
      </w:tr>
      <w:tr w:rsidR="00C73201" w14:paraId="179ECB0A" w14:textId="77777777">
        <w:trPr>
          <w:trHeight w:val="340"/>
          <w:jc w:val="center"/>
        </w:trPr>
        <w:tc>
          <w:tcPr>
            <w:tcW w:w="608" w:type="pct"/>
            <w:tcBorders>
              <w:top w:val="single" w:sz="4" w:space="0" w:color="auto"/>
              <w:left w:val="single" w:sz="4" w:space="0" w:color="auto"/>
              <w:bottom w:val="single" w:sz="4" w:space="0" w:color="auto"/>
              <w:right w:val="single" w:sz="4" w:space="0" w:color="auto"/>
            </w:tcBorders>
            <w:vAlign w:val="center"/>
          </w:tcPr>
          <w:p w14:paraId="4C641E58" w14:textId="77777777" w:rsidR="00C73201" w:rsidRDefault="00000000">
            <w:pPr>
              <w:jc w:val="center"/>
              <w:rPr>
                <w:rFonts w:ascii="Times New Roman" w:eastAsia="宋体" w:hAnsi="Times New Roman"/>
                <w:szCs w:val="21"/>
              </w:rPr>
            </w:pPr>
            <w:r>
              <w:rPr>
                <w:rFonts w:ascii="Times New Roman" w:eastAsia="宋体" w:hAnsi="Times New Roman" w:hint="eastAsia"/>
                <w:szCs w:val="21"/>
              </w:rPr>
              <w:t>其他</w:t>
            </w:r>
            <w:r>
              <w:rPr>
                <w:rFonts w:ascii="Times New Roman" w:eastAsia="宋体" w:hAnsi="Times New Roman"/>
                <w:szCs w:val="21"/>
              </w:rPr>
              <w:t>环境管理要求</w:t>
            </w:r>
          </w:p>
        </w:tc>
        <w:tc>
          <w:tcPr>
            <w:tcW w:w="4392" w:type="pct"/>
            <w:gridSpan w:val="5"/>
            <w:tcBorders>
              <w:top w:val="single" w:sz="4" w:space="0" w:color="auto"/>
              <w:left w:val="single" w:sz="4" w:space="0" w:color="auto"/>
              <w:bottom w:val="single" w:sz="4" w:space="0" w:color="auto"/>
              <w:right w:val="single" w:sz="4" w:space="0" w:color="auto"/>
            </w:tcBorders>
            <w:vAlign w:val="center"/>
          </w:tcPr>
          <w:p w14:paraId="37ECEF22" w14:textId="77777777" w:rsidR="00C73201" w:rsidRDefault="00000000">
            <w:pPr>
              <w:widowControl/>
              <w:spacing w:line="360" w:lineRule="auto"/>
              <w:ind w:firstLineChars="200" w:firstLine="420"/>
              <w:jc w:val="left"/>
              <w:rPr>
                <w:rFonts w:ascii="Times New Roman" w:eastAsia="宋体" w:hAnsi="Times New Roman"/>
                <w:kern w:val="0"/>
                <w:szCs w:val="21"/>
              </w:rPr>
            </w:pPr>
            <w:r>
              <w:rPr>
                <w:rFonts w:ascii="Times New Roman" w:eastAsia="宋体" w:hAnsi="Times New Roman" w:hint="eastAsia"/>
                <w:kern w:val="0"/>
                <w:szCs w:val="21"/>
              </w:rPr>
              <w:t>企业对污染治理设施和管理必须与生产经营活动一起纳入企业的日常管理中，要建立岗位责任制，制定操作规程，建立管理台账，并对排污口进行规范化设置。</w:t>
            </w:r>
          </w:p>
        </w:tc>
      </w:tr>
    </w:tbl>
    <w:p w14:paraId="41DFF063" w14:textId="77777777" w:rsidR="00C73201" w:rsidRDefault="00C73201">
      <w:pPr>
        <w:rPr>
          <w:rFonts w:ascii="Times New Roman" w:eastAsia="宋体" w:hAnsi="Times New Roman"/>
          <w:sz w:val="24"/>
        </w:rPr>
      </w:pPr>
    </w:p>
    <w:p w14:paraId="4715D0D1" w14:textId="77777777" w:rsidR="00C73201" w:rsidRDefault="00C73201">
      <w:pPr>
        <w:rPr>
          <w:rFonts w:ascii="Times New Roman" w:eastAsia="宋体" w:hAnsi="Times New Roman"/>
          <w:sz w:val="24"/>
        </w:rPr>
      </w:pPr>
    </w:p>
    <w:p w14:paraId="2AF8CD60"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25EBA17C" w14:textId="77777777" w:rsidR="00C73201" w:rsidRDefault="00000000">
      <w:pPr>
        <w:pStyle w:val="1"/>
      </w:pPr>
      <w:r>
        <w:rPr>
          <w:rFonts w:hint="eastAsia"/>
        </w:rPr>
        <w:lastRenderedPageBreak/>
        <w:t>六、结论</w:t>
      </w:r>
    </w:p>
    <w:tbl>
      <w:tblPr>
        <w:tblStyle w:val="af"/>
        <w:tblW w:w="0" w:type="auto"/>
        <w:tblLook w:val="04A0" w:firstRow="1" w:lastRow="0" w:firstColumn="1" w:lastColumn="0" w:noHBand="0" w:noVBand="1"/>
      </w:tblPr>
      <w:tblGrid>
        <w:gridCol w:w="9060"/>
      </w:tblGrid>
      <w:tr w:rsidR="00C73201" w14:paraId="289D249F" w14:textId="77777777">
        <w:trPr>
          <w:trHeight w:val="12828"/>
        </w:trPr>
        <w:tc>
          <w:tcPr>
            <w:tcW w:w="9060" w:type="dxa"/>
          </w:tcPr>
          <w:p w14:paraId="5B9EE212" w14:textId="77777777" w:rsidR="00C73201" w:rsidRDefault="00C73201">
            <w:pPr>
              <w:ind w:firstLineChars="200" w:firstLine="480"/>
              <w:rPr>
                <w:rFonts w:ascii="Times New Roman" w:eastAsia="宋体" w:hAnsi="Times New Roman"/>
                <w:sz w:val="24"/>
              </w:rPr>
            </w:pPr>
          </w:p>
          <w:p w14:paraId="7953A613"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917296E" w14:textId="77777777" w:rsidR="00C73201"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因此，在企业严格落实环保“三同时”措施后，本项目的建设，从环保的角度看是可行的。</w:t>
            </w:r>
          </w:p>
        </w:tc>
      </w:tr>
    </w:tbl>
    <w:p w14:paraId="2F92C26D" w14:textId="77777777" w:rsidR="00C73201" w:rsidRDefault="00C73201">
      <w:pPr>
        <w:rPr>
          <w:rFonts w:ascii="Times New Roman" w:eastAsia="宋体" w:hAnsi="Times New Roman"/>
          <w:sz w:val="24"/>
        </w:rPr>
      </w:pPr>
    </w:p>
    <w:p w14:paraId="2C39A132" w14:textId="77777777" w:rsidR="00C73201" w:rsidRDefault="00C73201">
      <w:pPr>
        <w:rPr>
          <w:rFonts w:ascii="Times New Roman" w:eastAsia="宋体" w:hAnsi="Times New Roman"/>
          <w:sz w:val="24"/>
        </w:rPr>
        <w:sectPr w:rsidR="00C73201" w:rsidSect="000E4FF7">
          <w:pgSz w:w="11906" w:h="16838"/>
          <w:pgMar w:top="1440" w:right="1418" w:bottom="1440" w:left="1418" w:header="851" w:footer="992" w:gutter="0"/>
          <w:cols w:space="425"/>
          <w:docGrid w:type="lines" w:linePitch="312"/>
        </w:sectPr>
      </w:pPr>
    </w:p>
    <w:p w14:paraId="39E9CD96" w14:textId="77777777" w:rsidR="00C73201" w:rsidRDefault="00000000">
      <w:pPr>
        <w:pStyle w:val="1"/>
        <w:jc w:val="left"/>
      </w:pPr>
      <w:r>
        <w:rPr>
          <w:rFonts w:hint="eastAsia"/>
        </w:rPr>
        <w:lastRenderedPageBreak/>
        <w:t>附表</w:t>
      </w:r>
    </w:p>
    <w:p w14:paraId="5980C5D6" w14:textId="77777777" w:rsidR="00C73201" w:rsidRDefault="00000000">
      <w:pPr>
        <w:jc w:val="center"/>
        <w:rPr>
          <w:rFonts w:ascii="Times New Roman" w:eastAsia="宋体" w:hAnsi="Times New Roman"/>
          <w:b/>
          <w:bCs/>
          <w:sz w:val="32"/>
          <w:szCs w:val="32"/>
        </w:rPr>
      </w:pPr>
      <w:r>
        <w:rPr>
          <w:rFonts w:ascii="Times New Roman" w:eastAsia="宋体" w:hAnsi="Times New Roman" w:hint="eastAsia"/>
          <w:b/>
          <w:bCs/>
          <w:sz w:val="32"/>
          <w:szCs w:val="32"/>
        </w:rPr>
        <w:t>建设项目污染物排放量汇总表</w:t>
      </w:r>
      <w:r>
        <w:rPr>
          <w:rFonts w:ascii="Times New Roman" w:eastAsia="宋体" w:hAnsi="Times New Roman" w:hint="eastAsia"/>
          <w:b/>
          <w:bCs/>
          <w:sz w:val="32"/>
          <w:szCs w:val="32"/>
        </w:rPr>
        <w:t xml:space="preserve"> </w:t>
      </w:r>
      <w:r>
        <w:rPr>
          <w:rFonts w:ascii="Times New Roman" w:eastAsia="宋体" w:hAnsi="Times New Roman"/>
          <w:b/>
          <w:bCs/>
          <w:sz w:val="32"/>
          <w:szCs w:val="32"/>
        </w:rPr>
        <w:t xml:space="preserve"> </w:t>
      </w:r>
      <w:r>
        <w:rPr>
          <w:rFonts w:ascii="Times New Roman" w:eastAsia="宋体" w:hAnsi="Times New Roman" w:hint="eastAsia"/>
          <w:b/>
          <w:bCs/>
          <w:sz w:val="32"/>
          <w:szCs w:val="32"/>
        </w:rPr>
        <w:t>单位：</w:t>
      </w:r>
      <w:r>
        <w:rPr>
          <w:rFonts w:ascii="Times New Roman" w:eastAsia="宋体" w:hAnsi="Times New Roman" w:hint="eastAsia"/>
          <w:b/>
          <w:bCs/>
          <w:sz w:val="32"/>
          <w:szCs w:val="32"/>
        </w:rPr>
        <w:t>t</w:t>
      </w:r>
      <w:r>
        <w:rPr>
          <w:rFonts w:ascii="Times New Roman" w:eastAsia="宋体" w:hAnsi="Times New Roman"/>
          <w:b/>
          <w:bCs/>
          <w:sz w:val="32"/>
          <w:szCs w:val="32"/>
        </w:rPr>
        <w: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98"/>
        <w:gridCol w:w="1975"/>
        <w:gridCol w:w="1487"/>
        <w:gridCol w:w="1290"/>
        <w:gridCol w:w="1718"/>
        <w:gridCol w:w="1576"/>
        <w:gridCol w:w="1780"/>
        <w:gridCol w:w="1716"/>
        <w:gridCol w:w="1098"/>
      </w:tblGrid>
      <w:tr w:rsidR="00C73201" w14:paraId="5E772600" w14:textId="77777777">
        <w:trPr>
          <w:trHeight w:val="397"/>
          <w:jc w:val="center"/>
        </w:trPr>
        <w:tc>
          <w:tcPr>
            <w:tcW w:w="1298" w:type="dxa"/>
            <w:tcBorders>
              <w:tl2br w:val="single" w:sz="4" w:space="0" w:color="auto"/>
            </w:tcBorders>
            <w:tcMar>
              <w:left w:w="28" w:type="dxa"/>
              <w:right w:w="28" w:type="dxa"/>
            </w:tcMar>
            <w:vAlign w:val="center"/>
          </w:tcPr>
          <w:p w14:paraId="3C32947C" w14:textId="77777777" w:rsidR="00C73201" w:rsidRDefault="00000000">
            <w:pPr>
              <w:pStyle w:val="af4"/>
              <w:adjustRightInd/>
              <w:snapToGrid/>
              <w:spacing w:beforeLines="0" w:afterLines="0" w:line="240" w:lineRule="auto"/>
              <w:ind w:firstLineChars="0" w:firstLine="0"/>
              <w:jc w:val="right"/>
              <w:rPr>
                <w:rFonts w:ascii="Times New Roman" w:eastAsia="宋体"/>
                <w:b/>
                <w:snapToGrid w:val="0"/>
                <w:spacing w:val="-6"/>
                <w:kern w:val="21"/>
                <w:szCs w:val="24"/>
              </w:rPr>
            </w:pPr>
            <w:r>
              <w:rPr>
                <w:rFonts w:ascii="Times New Roman" w:eastAsia="宋体"/>
                <w:b/>
                <w:snapToGrid w:val="0"/>
                <w:spacing w:val="-6"/>
                <w:kern w:val="21"/>
                <w:szCs w:val="24"/>
              </w:rPr>
              <w:t>项目</w:t>
            </w:r>
          </w:p>
          <w:p w14:paraId="7B77288B" w14:textId="77777777" w:rsidR="00C73201" w:rsidRDefault="00000000">
            <w:pPr>
              <w:pStyle w:val="af4"/>
              <w:adjustRightInd/>
              <w:snapToGrid/>
              <w:spacing w:beforeLines="0" w:afterLines="0" w:line="240" w:lineRule="auto"/>
              <w:ind w:firstLineChars="0" w:firstLine="0"/>
              <w:jc w:val="left"/>
              <w:rPr>
                <w:rFonts w:ascii="Times New Roman" w:eastAsia="宋体"/>
                <w:b/>
                <w:snapToGrid w:val="0"/>
                <w:spacing w:val="-6"/>
                <w:kern w:val="21"/>
                <w:szCs w:val="24"/>
              </w:rPr>
            </w:pPr>
            <w:r>
              <w:rPr>
                <w:rFonts w:ascii="Times New Roman" w:eastAsia="宋体"/>
                <w:b/>
                <w:snapToGrid w:val="0"/>
                <w:spacing w:val="-6"/>
                <w:kern w:val="21"/>
                <w:szCs w:val="24"/>
              </w:rPr>
              <w:t>分类</w:t>
            </w:r>
          </w:p>
        </w:tc>
        <w:tc>
          <w:tcPr>
            <w:tcW w:w="1975" w:type="dxa"/>
            <w:tcMar>
              <w:left w:w="28" w:type="dxa"/>
              <w:right w:w="28" w:type="dxa"/>
            </w:tcMar>
            <w:vAlign w:val="center"/>
          </w:tcPr>
          <w:p w14:paraId="255B51FC"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污染物名称</w:t>
            </w:r>
          </w:p>
        </w:tc>
        <w:tc>
          <w:tcPr>
            <w:tcW w:w="1487" w:type="dxa"/>
            <w:tcMar>
              <w:left w:w="28" w:type="dxa"/>
              <w:right w:w="28" w:type="dxa"/>
            </w:tcMar>
            <w:vAlign w:val="center"/>
          </w:tcPr>
          <w:p w14:paraId="3B650332"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现有工程排放量（固体废物产生量）</w:t>
            </w:r>
            <w:r>
              <w:rPr>
                <w:rFonts w:ascii="Times New Roman" w:eastAsia="宋体"/>
                <w:b/>
                <w:snapToGrid w:val="0"/>
                <w:spacing w:val="-6"/>
                <w:kern w:val="21"/>
                <w:szCs w:val="24"/>
              </w:rPr>
              <w:fldChar w:fldCharType="begin"/>
            </w:r>
            <w:r>
              <w:rPr>
                <w:rFonts w:ascii="Times New Roman" w:eastAsia="宋体"/>
                <w:b/>
                <w:snapToGrid w:val="0"/>
                <w:spacing w:val="-6"/>
                <w:kern w:val="21"/>
                <w:szCs w:val="24"/>
              </w:rPr>
              <w:instrText xml:space="preserve"> = 1 \* GB3 \* MERGEFORMAT </w:instrText>
            </w:r>
            <w:r>
              <w:rPr>
                <w:rFonts w:ascii="Times New Roman" w:eastAsia="宋体"/>
                <w:b/>
                <w:snapToGrid w:val="0"/>
                <w:spacing w:val="-6"/>
                <w:kern w:val="21"/>
                <w:szCs w:val="24"/>
              </w:rPr>
              <w:fldChar w:fldCharType="separate"/>
            </w:r>
            <w:r>
              <w:rPr>
                <w:rFonts w:eastAsia="宋体" w:hAnsi="宋体" w:cs="宋体" w:hint="eastAsia"/>
                <w:b/>
                <w:kern w:val="2"/>
                <w:szCs w:val="24"/>
              </w:rPr>
              <w:t>①</w:t>
            </w:r>
            <w:r>
              <w:rPr>
                <w:rFonts w:ascii="Times New Roman" w:eastAsia="宋体"/>
                <w:b/>
                <w:snapToGrid w:val="0"/>
                <w:spacing w:val="-6"/>
                <w:kern w:val="21"/>
                <w:szCs w:val="24"/>
              </w:rPr>
              <w:fldChar w:fldCharType="end"/>
            </w:r>
          </w:p>
        </w:tc>
        <w:tc>
          <w:tcPr>
            <w:tcW w:w="1290" w:type="dxa"/>
            <w:tcMar>
              <w:left w:w="28" w:type="dxa"/>
              <w:right w:w="28" w:type="dxa"/>
            </w:tcMar>
            <w:vAlign w:val="center"/>
          </w:tcPr>
          <w:p w14:paraId="2D38560E"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现有工程许可排放量</w:t>
            </w:r>
          </w:p>
          <w:p w14:paraId="654A1619"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fldChar w:fldCharType="begin"/>
            </w:r>
            <w:r>
              <w:rPr>
                <w:rFonts w:ascii="Times New Roman" w:eastAsia="宋体"/>
                <w:b/>
                <w:snapToGrid w:val="0"/>
                <w:spacing w:val="-6"/>
                <w:kern w:val="21"/>
                <w:szCs w:val="24"/>
              </w:rPr>
              <w:instrText xml:space="preserve"> = 2 \* GB3 \* MERGEFORMAT </w:instrText>
            </w:r>
            <w:r>
              <w:rPr>
                <w:rFonts w:ascii="Times New Roman" w:eastAsia="宋体"/>
                <w:b/>
                <w:snapToGrid w:val="0"/>
                <w:spacing w:val="-6"/>
                <w:kern w:val="21"/>
                <w:szCs w:val="24"/>
              </w:rPr>
              <w:fldChar w:fldCharType="separate"/>
            </w:r>
            <w:r>
              <w:rPr>
                <w:rFonts w:eastAsia="宋体" w:hAnsi="宋体" w:cs="宋体" w:hint="eastAsia"/>
                <w:b/>
                <w:snapToGrid w:val="0"/>
                <w:spacing w:val="-6"/>
                <w:kern w:val="21"/>
                <w:szCs w:val="24"/>
              </w:rPr>
              <w:t>②</w:t>
            </w:r>
            <w:r>
              <w:rPr>
                <w:rFonts w:ascii="Times New Roman" w:eastAsia="宋体"/>
                <w:b/>
                <w:snapToGrid w:val="0"/>
                <w:spacing w:val="-6"/>
                <w:kern w:val="21"/>
                <w:szCs w:val="24"/>
              </w:rPr>
              <w:fldChar w:fldCharType="end"/>
            </w:r>
          </w:p>
        </w:tc>
        <w:tc>
          <w:tcPr>
            <w:tcW w:w="1718" w:type="dxa"/>
            <w:tcMar>
              <w:left w:w="28" w:type="dxa"/>
              <w:right w:w="28" w:type="dxa"/>
            </w:tcMar>
            <w:vAlign w:val="center"/>
          </w:tcPr>
          <w:p w14:paraId="663EB411"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在建工程排放量（固体废物产生量）</w:t>
            </w:r>
            <w:r>
              <w:rPr>
                <w:rFonts w:ascii="Times New Roman" w:eastAsia="宋体"/>
                <w:b/>
                <w:snapToGrid w:val="0"/>
                <w:spacing w:val="-6"/>
                <w:kern w:val="21"/>
                <w:szCs w:val="24"/>
              </w:rPr>
              <w:fldChar w:fldCharType="begin"/>
            </w:r>
            <w:r>
              <w:rPr>
                <w:rFonts w:ascii="Times New Roman" w:eastAsia="宋体"/>
                <w:b/>
                <w:snapToGrid w:val="0"/>
                <w:spacing w:val="-6"/>
                <w:kern w:val="21"/>
                <w:szCs w:val="24"/>
              </w:rPr>
              <w:instrText xml:space="preserve"> = 3 \* GB3 \* MERGEFORMAT </w:instrText>
            </w:r>
            <w:r>
              <w:rPr>
                <w:rFonts w:ascii="Times New Roman" w:eastAsia="宋体"/>
                <w:b/>
                <w:snapToGrid w:val="0"/>
                <w:spacing w:val="-6"/>
                <w:kern w:val="21"/>
                <w:szCs w:val="24"/>
              </w:rPr>
              <w:fldChar w:fldCharType="separate"/>
            </w:r>
            <w:r>
              <w:rPr>
                <w:rFonts w:eastAsia="宋体" w:hAnsi="宋体" w:cs="宋体" w:hint="eastAsia"/>
                <w:b/>
                <w:kern w:val="2"/>
                <w:szCs w:val="24"/>
              </w:rPr>
              <w:t>③</w:t>
            </w:r>
            <w:r>
              <w:rPr>
                <w:rFonts w:ascii="Times New Roman" w:eastAsia="宋体"/>
                <w:b/>
                <w:snapToGrid w:val="0"/>
                <w:spacing w:val="-6"/>
                <w:kern w:val="21"/>
                <w:szCs w:val="24"/>
              </w:rPr>
              <w:fldChar w:fldCharType="end"/>
            </w:r>
          </w:p>
        </w:tc>
        <w:tc>
          <w:tcPr>
            <w:tcW w:w="1576" w:type="dxa"/>
            <w:tcMar>
              <w:left w:w="28" w:type="dxa"/>
              <w:right w:w="28" w:type="dxa"/>
            </w:tcMar>
            <w:vAlign w:val="center"/>
          </w:tcPr>
          <w:p w14:paraId="0E8EDB1A"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本项目排放量（固体废物产生量）</w:t>
            </w:r>
            <w:r>
              <w:rPr>
                <w:rFonts w:ascii="Times New Roman" w:eastAsia="宋体"/>
                <w:b/>
                <w:snapToGrid w:val="0"/>
                <w:spacing w:val="-6"/>
                <w:kern w:val="21"/>
                <w:szCs w:val="24"/>
              </w:rPr>
              <w:fldChar w:fldCharType="begin"/>
            </w:r>
            <w:r>
              <w:rPr>
                <w:rFonts w:ascii="Times New Roman" w:eastAsia="宋体"/>
                <w:b/>
                <w:snapToGrid w:val="0"/>
                <w:spacing w:val="-6"/>
                <w:kern w:val="21"/>
                <w:szCs w:val="24"/>
              </w:rPr>
              <w:instrText xml:space="preserve"> = 4 \* GB3 \* MERGEFORMAT </w:instrText>
            </w:r>
            <w:r>
              <w:rPr>
                <w:rFonts w:ascii="Times New Roman" w:eastAsia="宋体"/>
                <w:b/>
                <w:snapToGrid w:val="0"/>
                <w:spacing w:val="-6"/>
                <w:kern w:val="21"/>
                <w:szCs w:val="24"/>
              </w:rPr>
              <w:fldChar w:fldCharType="separate"/>
            </w:r>
            <w:r>
              <w:rPr>
                <w:rFonts w:eastAsia="宋体" w:hAnsi="宋体" w:cs="宋体" w:hint="eastAsia"/>
                <w:b/>
                <w:kern w:val="2"/>
                <w:szCs w:val="24"/>
              </w:rPr>
              <w:t>④</w:t>
            </w:r>
            <w:r>
              <w:rPr>
                <w:rFonts w:ascii="Times New Roman" w:eastAsia="宋体"/>
                <w:b/>
                <w:snapToGrid w:val="0"/>
                <w:spacing w:val="-6"/>
                <w:kern w:val="21"/>
                <w:szCs w:val="24"/>
              </w:rPr>
              <w:fldChar w:fldCharType="end"/>
            </w:r>
          </w:p>
        </w:tc>
        <w:tc>
          <w:tcPr>
            <w:tcW w:w="1780" w:type="dxa"/>
            <w:tcMar>
              <w:left w:w="28" w:type="dxa"/>
              <w:right w:w="28" w:type="dxa"/>
            </w:tcMar>
            <w:vAlign w:val="center"/>
          </w:tcPr>
          <w:p w14:paraId="19782FA4"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16"/>
                <w:kern w:val="21"/>
                <w:szCs w:val="24"/>
              </w:rPr>
            </w:pPr>
            <w:r>
              <w:rPr>
                <w:rFonts w:ascii="Times New Roman" w:eastAsia="宋体"/>
                <w:b/>
                <w:snapToGrid w:val="0"/>
                <w:spacing w:val="-16"/>
                <w:kern w:val="21"/>
                <w:szCs w:val="24"/>
              </w:rPr>
              <w:t>以新带老削减量</w:t>
            </w:r>
          </w:p>
          <w:p w14:paraId="32C86D16"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16"/>
                <w:kern w:val="21"/>
                <w:szCs w:val="24"/>
              </w:rPr>
            </w:pPr>
            <w:r>
              <w:rPr>
                <w:rFonts w:ascii="Times New Roman" w:eastAsia="宋体"/>
                <w:b/>
                <w:snapToGrid w:val="0"/>
                <w:spacing w:val="-16"/>
                <w:kern w:val="21"/>
                <w:szCs w:val="24"/>
              </w:rPr>
              <w:t>（新建项目不填）</w:t>
            </w:r>
            <w:r>
              <w:rPr>
                <w:rFonts w:ascii="Times New Roman" w:eastAsia="宋体"/>
                <w:b/>
                <w:snapToGrid w:val="0"/>
                <w:spacing w:val="-16"/>
                <w:kern w:val="21"/>
                <w:szCs w:val="24"/>
              </w:rPr>
              <w:fldChar w:fldCharType="begin"/>
            </w:r>
            <w:r>
              <w:rPr>
                <w:rFonts w:ascii="Times New Roman" w:eastAsia="宋体"/>
                <w:b/>
                <w:snapToGrid w:val="0"/>
                <w:spacing w:val="-16"/>
                <w:kern w:val="21"/>
                <w:szCs w:val="24"/>
              </w:rPr>
              <w:instrText xml:space="preserve"> = 5 \* GB3 \* MERGEFORMAT </w:instrText>
            </w:r>
            <w:r>
              <w:rPr>
                <w:rFonts w:ascii="Times New Roman" w:eastAsia="宋体"/>
                <w:b/>
                <w:snapToGrid w:val="0"/>
                <w:spacing w:val="-16"/>
                <w:kern w:val="21"/>
                <w:szCs w:val="24"/>
              </w:rPr>
              <w:fldChar w:fldCharType="separate"/>
            </w:r>
            <w:r>
              <w:rPr>
                <w:rFonts w:eastAsia="宋体" w:hAnsi="宋体" w:cs="宋体" w:hint="eastAsia"/>
                <w:b/>
                <w:kern w:val="2"/>
                <w:szCs w:val="24"/>
              </w:rPr>
              <w:t>⑤</w:t>
            </w:r>
            <w:r>
              <w:rPr>
                <w:rFonts w:ascii="Times New Roman" w:eastAsia="宋体"/>
                <w:b/>
                <w:snapToGrid w:val="0"/>
                <w:spacing w:val="-16"/>
                <w:kern w:val="21"/>
                <w:szCs w:val="24"/>
              </w:rPr>
              <w:fldChar w:fldCharType="end"/>
            </w:r>
          </w:p>
        </w:tc>
        <w:tc>
          <w:tcPr>
            <w:tcW w:w="1716" w:type="dxa"/>
            <w:tcMar>
              <w:left w:w="28" w:type="dxa"/>
              <w:right w:w="28" w:type="dxa"/>
            </w:tcMar>
            <w:vAlign w:val="center"/>
          </w:tcPr>
          <w:p w14:paraId="4E0DBBE9"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16"/>
                <w:kern w:val="21"/>
                <w:szCs w:val="24"/>
              </w:rPr>
            </w:pPr>
            <w:r>
              <w:rPr>
                <w:rFonts w:ascii="Times New Roman" w:eastAsia="宋体"/>
                <w:b/>
                <w:snapToGrid w:val="0"/>
                <w:spacing w:val="-16"/>
                <w:kern w:val="21"/>
                <w:szCs w:val="24"/>
              </w:rPr>
              <w:t>本项目建成后全厂排放量（固体废物产生量）</w:t>
            </w:r>
            <w:r>
              <w:rPr>
                <w:rFonts w:ascii="Times New Roman" w:eastAsia="宋体"/>
                <w:b/>
                <w:snapToGrid w:val="0"/>
                <w:spacing w:val="-16"/>
                <w:kern w:val="21"/>
                <w:szCs w:val="24"/>
              </w:rPr>
              <w:fldChar w:fldCharType="begin"/>
            </w:r>
            <w:r>
              <w:rPr>
                <w:rFonts w:ascii="Times New Roman" w:eastAsia="宋体"/>
                <w:b/>
                <w:snapToGrid w:val="0"/>
                <w:spacing w:val="-16"/>
                <w:kern w:val="21"/>
                <w:szCs w:val="24"/>
              </w:rPr>
              <w:instrText xml:space="preserve"> = 6 \* GB3 \* MERGEFORMAT </w:instrText>
            </w:r>
            <w:r>
              <w:rPr>
                <w:rFonts w:ascii="Times New Roman" w:eastAsia="宋体"/>
                <w:b/>
                <w:snapToGrid w:val="0"/>
                <w:spacing w:val="-16"/>
                <w:kern w:val="21"/>
                <w:szCs w:val="24"/>
              </w:rPr>
              <w:fldChar w:fldCharType="separate"/>
            </w:r>
            <w:r>
              <w:rPr>
                <w:rFonts w:eastAsia="宋体" w:hAnsi="宋体" w:cs="宋体" w:hint="eastAsia"/>
                <w:b/>
                <w:kern w:val="2"/>
                <w:szCs w:val="24"/>
              </w:rPr>
              <w:t>⑥</w:t>
            </w:r>
            <w:r>
              <w:rPr>
                <w:rFonts w:ascii="Times New Roman" w:eastAsia="宋体"/>
                <w:b/>
                <w:snapToGrid w:val="0"/>
                <w:spacing w:val="-16"/>
                <w:kern w:val="21"/>
                <w:szCs w:val="24"/>
              </w:rPr>
              <w:fldChar w:fldCharType="end"/>
            </w:r>
          </w:p>
        </w:tc>
        <w:tc>
          <w:tcPr>
            <w:tcW w:w="1098" w:type="dxa"/>
            <w:tcMar>
              <w:left w:w="28" w:type="dxa"/>
              <w:right w:w="28" w:type="dxa"/>
            </w:tcMar>
            <w:vAlign w:val="center"/>
          </w:tcPr>
          <w:p w14:paraId="7FEEA817"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t>变化量</w:t>
            </w:r>
          </w:p>
          <w:p w14:paraId="01B38161" w14:textId="77777777" w:rsidR="00C73201" w:rsidRDefault="00000000">
            <w:pPr>
              <w:pStyle w:val="af4"/>
              <w:adjustRightInd/>
              <w:snapToGrid/>
              <w:spacing w:beforeLines="0" w:afterLines="0" w:line="240" w:lineRule="auto"/>
              <w:ind w:firstLineChars="0" w:firstLine="0"/>
              <w:rPr>
                <w:rFonts w:ascii="Times New Roman" w:eastAsia="宋体"/>
                <w:b/>
                <w:snapToGrid w:val="0"/>
                <w:spacing w:val="-6"/>
                <w:kern w:val="21"/>
                <w:szCs w:val="24"/>
              </w:rPr>
            </w:pPr>
            <w:r>
              <w:rPr>
                <w:rFonts w:ascii="Times New Roman" w:eastAsia="宋体"/>
                <w:b/>
                <w:snapToGrid w:val="0"/>
                <w:spacing w:val="-6"/>
                <w:kern w:val="21"/>
                <w:szCs w:val="24"/>
              </w:rPr>
              <w:fldChar w:fldCharType="begin"/>
            </w:r>
            <w:r>
              <w:rPr>
                <w:rFonts w:ascii="Times New Roman" w:eastAsia="宋体"/>
                <w:b/>
                <w:snapToGrid w:val="0"/>
                <w:spacing w:val="-6"/>
                <w:kern w:val="21"/>
                <w:szCs w:val="24"/>
              </w:rPr>
              <w:instrText xml:space="preserve"> = 7 \* GB3 \* MERGEFORMAT </w:instrText>
            </w:r>
            <w:r>
              <w:rPr>
                <w:rFonts w:ascii="Times New Roman" w:eastAsia="宋体"/>
                <w:b/>
                <w:snapToGrid w:val="0"/>
                <w:spacing w:val="-6"/>
                <w:kern w:val="21"/>
                <w:szCs w:val="24"/>
              </w:rPr>
              <w:fldChar w:fldCharType="separate"/>
            </w:r>
            <w:r>
              <w:rPr>
                <w:rFonts w:eastAsia="宋体" w:hAnsi="宋体" w:cs="宋体" w:hint="eastAsia"/>
                <w:b/>
                <w:kern w:val="2"/>
                <w:szCs w:val="24"/>
              </w:rPr>
              <w:t>⑦</w:t>
            </w:r>
            <w:r>
              <w:rPr>
                <w:rFonts w:ascii="Times New Roman" w:eastAsia="宋体"/>
                <w:b/>
                <w:snapToGrid w:val="0"/>
                <w:spacing w:val="-6"/>
                <w:kern w:val="21"/>
                <w:szCs w:val="24"/>
              </w:rPr>
              <w:fldChar w:fldCharType="end"/>
            </w:r>
          </w:p>
        </w:tc>
      </w:tr>
      <w:tr w:rsidR="00C73201" w14:paraId="3250D191" w14:textId="77777777">
        <w:trPr>
          <w:trHeight w:val="454"/>
          <w:jc w:val="center"/>
        </w:trPr>
        <w:tc>
          <w:tcPr>
            <w:tcW w:w="1298" w:type="dxa"/>
            <w:vMerge w:val="restart"/>
            <w:vAlign w:val="center"/>
          </w:tcPr>
          <w:p w14:paraId="1BF9BDF3" w14:textId="77777777" w:rsidR="00C73201" w:rsidRDefault="00000000">
            <w:pPr>
              <w:pStyle w:val="af4"/>
              <w:spacing w:beforeLines="0" w:afterLines="0" w:line="240" w:lineRule="auto"/>
              <w:ind w:firstLineChars="0" w:firstLine="0"/>
              <w:rPr>
                <w:rFonts w:ascii="Times New Roman" w:eastAsia="宋体"/>
                <w:snapToGrid w:val="0"/>
                <w:kern w:val="21"/>
                <w:szCs w:val="24"/>
              </w:rPr>
            </w:pPr>
            <w:r>
              <w:rPr>
                <w:rFonts w:ascii="Times New Roman" w:eastAsia="宋体" w:hint="eastAsia"/>
                <w:snapToGrid w:val="0"/>
                <w:kern w:val="21"/>
                <w:szCs w:val="24"/>
              </w:rPr>
              <w:t>生活污水</w:t>
            </w:r>
          </w:p>
        </w:tc>
        <w:tc>
          <w:tcPr>
            <w:tcW w:w="1975" w:type="dxa"/>
            <w:vAlign w:val="center"/>
          </w:tcPr>
          <w:p w14:paraId="56F8C5A1"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水量</w:t>
            </w:r>
          </w:p>
          <w:p w14:paraId="20C28DBA"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m</w:t>
            </w:r>
            <w:r>
              <w:rPr>
                <w:rFonts w:ascii="Times New Roman" w:eastAsia="宋体" w:hAnsi="Times New Roman"/>
                <w:sz w:val="24"/>
                <w:szCs w:val="24"/>
                <w:vertAlign w:val="superscript"/>
              </w:rPr>
              <w:t>3</w:t>
            </w:r>
            <w:r>
              <w:rPr>
                <w:rFonts w:ascii="Times New Roman" w:eastAsia="宋体" w:hAnsi="Times New Roman"/>
                <w:sz w:val="24"/>
                <w:szCs w:val="24"/>
              </w:rPr>
              <w:t>/a</w:t>
            </w:r>
            <w:r>
              <w:rPr>
                <w:rFonts w:ascii="Times New Roman" w:eastAsia="宋体" w:hAnsi="Times New Roman" w:hint="eastAsia"/>
                <w:sz w:val="24"/>
                <w:szCs w:val="24"/>
              </w:rPr>
              <w:t>）</w:t>
            </w:r>
          </w:p>
        </w:tc>
        <w:tc>
          <w:tcPr>
            <w:tcW w:w="1487" w:type="dxa"/>
            <w:vAlign w:val="center"/>
          </w:tcPr>
          <w:p w14:paraId="62C3E30C"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0FEA325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26999AB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6DD1C61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1248</w:t>
            </w:r>
          </w:p>
        </w:tc>
        <w:tc>
          <w:tcPr>
            <w:tcW w:w="1780" w:type="dxa"/>
            <w:vAlign w:val="center"/>
          </w:tcPr>
          <w:p w14:paraId="23A8FEC7"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0</w:t>
            </w:r>
          </w:p>
        </w:tc>
        <w:tc>
          <w:tcPr>
            <w:tcW w:w="1716" w:type="dxa"/>
            <w:vAlign w:val="center"/>
          </w:tcPr>
          <w:p w14:paraId="2542E88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1248</w:t>
            </w:r>
          </w:p>
        </w:tc>
        <w:tc>
          <w:tcPr>
            <w:tcW w:w="1098" w:type="dxa"/>
            <w:vAlign w:val="center"/>
          </w:tcPr>
          <w:p w14:paraId="12DFE49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1248</w:t>
            </w:r>
          </w:p>
        </w:tc>
      </w:tr>
      <w:tr w:rsidR="00C73201" w14:paraId="48F5BB5E" w14:textId="77777777">
        <w:trPr>
          <w:trHeight w:val="454"/>
          <w:jc w:val="center"/>
        </w:trPr>
        <w:tc>
          <w:tcPr>
            <w:tcW w:w="1298" w:type="dxa"/>
            <w:vMerge/>
            <w:vAlign w:val="center"/>
          </w:tcPr>
          <w:p w14:paraId="61846C4F"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303BFB3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COD</w:t>
            </w:r>
          </w:p>
        </w:tc>
        <w:tc>
          <w:tcPr>
            <w:tcW w:w="1487" w:type="dxa"/>
            <w:vAlign w:val="center"/>
          </w:tcPr>
          <w:p w14:paraId="0821A276"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0D6239CC"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0C50120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76D0D5AF" w14:textId="77777777" w:rsidR="00C73201" w:rsidRDefault="00000000">
            <w:pPr>
              <w:widowControl/>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.499</w:t>
            </w:r>
          </w:p>
        </w:tc>
        <w:tc>
          <w:tcPr>
            <w:tcW w:w="1780" w:type="dxa"/>
            <w:vAlign w:val="center"/>
          </w:tcPr>
          <w:p w14:paraId="44A2826D"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29726026" w14:textId="77777777" w:rsidR="00C73201" w:rsidRDefault="00000000">
            <w:pPr>
              <w:widowControl/>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.499</w:t>
            </w:r>
          </w:p>
        </w:tc>
        <w:tc>
          <w:tcPr>
            <w:tcW w:w="1098" w:type="dxa"/>
            <w:vAlign w:val="center"/>
          </w:tcPr>
          <w:p w14:paraId="23DF4F66" w14:textId="77777777" w:rsidR="00C73201" w:rsidRDefault="00000000">
            <w:pPr>
              <w:widowControl/>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.499</w:t>
            </w:r>
          </w:p>
        </w:tc>
      </w:tr>
      <w:tr w:rsidR="00C73201" w14:paraId="7E04245E" w14:textId="77777777">
        <w:trPr>
          <w:trHeight w:val="454"/>
          <w:jc w:val="center"/>
        </w:trPr>
        <w:tc>
          <w:tcPr>
            <w:tcW w:w="1298" w:type="dxa"/>
            <w:vMerge/>
            <w:vAlign w:val="center"/>
          </w:tcPr>
          <w:p w14:paraId="1621F1A6"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2F402162"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SS</w:t>
            </w:r>
          </w:p>
        </w:tc>
        <w:tc>
          <w:tcPr>
            <w:tcW w:w="1487" w:type="dxa"/>
            <w:vAlign w:val="center"/>
          </w:tcPr>
          <w:p w14:paraId="4A4D694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16CD410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5B44A121"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72E644EE"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.374</w:t>
            </w:r>
          </w:p>
        </w:tc>
        <w:tc>
          <w:tcPr>
            <w:tcW w:w="1780" w:type="dxa"/>
            <w:vAlign w:val="center"/>
          </w:tcPr>
          <w:p w14:paraId="06EF456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2446BD2A"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.374</w:t>
            </w:r>
          </w:p>
        </w:tc>
        <w:tc>
          <w:tcPr>
            <w:tcW w:w="1098" w:type="dxa"/>
            <w:vAlign w:val="center"/>
          </w:tcPr>
          <w:p w14:paraId="48D3BCF0"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.374</w:t>
            </w:r>
          </w:p>
        </w:tc>
      </w:tr>
      <w:tr w:rsidR="00C73201" w14:paraId="04616E9B" w14:textId="77777777">
        <w:trPr>
          <w:trHeight w:val="454"/>
          <w:jc w:val="center"/>
        </w:trPr>
        <w:tc>
          <w:tcPr>
            <w:tcW w:w="1298" w:type="dxa"/>
            <w:vMerge/>
            <w:vAlign w:val="center"/>
          </w:tcPr>
          <w:p w14:paraId="7FF41A8A"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52AB0BA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氨氮</w:t>
            </w:r>
          </w:p>
        </w:tc>
        <w:tc>
          <w:tcPr>
            <w:tcW w:w="1487" w:type="dxa"/>
            <w:vAlign w:val="center"/>
          </w:tcPr>
          <w:p w14:paraId="06EAF8B0"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7F532471"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33A9FF3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1BB06D59"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.044</w:t>
            </w:r>
          </w:p>
        </w:tc>
        <w:tc>
          <w:tcPr>
            <w:tcW w:w="1780" w:type="dxa"/>
            <w:vAlign w:val="center"/>
          </w:tcPr>
          <w:p w14:paraId="5A5FA1A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21CA92D0"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.044</w:t>
            </w:r>
          </w:p>
        </w:tc>
        <w:tc>
          <w:tcPr>
            <w:tcW w:w="1098" w:type="dxa"/>
            <w:vAlign w:val="center"/>
          </w:tcPr>
          <w:p w14:paraId="736F000A"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.044</w:t>
            </w:r>
          </w:p>
        </w:tc>
      </w:tr>
      <w:tr w:rsidR="00C73201" w14:paraId="75BCE1A2" w14:textId="77777777">
        <w:trPr>
          <w:trHeight w:val="454"/>
          <w:jc w:val="center"/>
        </w:trPr>
        <w:tc>
          <w:tcPr>
            <w:tcW w:w="1298" w:type="dxa"/>
            <w:vMerge/>
            <w:vAlign w:val="center"/>
          </w:tcPr>
          <w:p w14:paraId="28DCE43C"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3D2CA6E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总磷</w:t>
            </w:r>
          </w:p>
        </w:tc>
        <w:tc>
          <w:tcPr>
            <w:tcW w:w="1487" w:type="dxa"/>
            <w:vAlign w:val="center"/>
          </w:tcPr>
          <w:p w14:paraId="750C4608"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72E797BD"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39B5312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772BC357"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.006</w:t>
            </w:r>
          </w:p>
        </w:tc>
        <w:tc>
          <w:tcPr>
            <w:tcW w:w="1780" w:type="dxa"/>
            <w:vAlign w:val="center"/>
          </w:tcPr>
          <w:p w14:paraId="64F1CB74"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2B16FBE1"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.006</w:t>
            </w:r>
          </w:p>
        </w:tc>
        <w:tc>
          <w:tcPr>
            <w:tcW w:w="1098" w:type="dxa"/>
            <w:vAlign w:val="center"/>
          </w:tcPr>
          <w:p w14:paraId="2BC9BF4E"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.006</w:t>
            </w:r>
          </w:p>
        </w:tc>
      </w:tr>
      <w:tr w:rsidR="00C73201" w14:paraId="65199E37" w14:textId="77777777">
        <w:trPr>
          <w:trHeight w:val="454"/>
          <w:jc w:val="center"/>
        </w:trPr>
        <w:tc>
          <w:tcPr>
            <w:tcW w:w="1298" w:type="dxa"/>
            <w:vMerge/>
            <w:vAlign w:val="center"/>
          </w:tcPr>
          <w:p w14:paraId="6A28FCEF"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417C4B0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总氮</w:t>
            </w:r>
          </w:p>
        </w:tc>
        <w:tc>
          <w:tcPr>
            <w:tcW w:w="1487" w:type="dxa"/>
            <w:vAlign w:val="center"/>
          </w:tcPr>
          <w:p w14:paraId="5857C640"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3A5D7C9D"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2F825413"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35E029DB"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.062</w:t>
            </w:r>
          </w:p>
        </w:tc>
        <w:tc>
          <w:tcPr>
            <w:tcW w:w="1780" w:type="dxa"/>
            <w:vAlign w:val="center"/>
          </w:tcPr>
          <w:p w14:paraId="73B27EF0"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21BCA8DD"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.062</w:t>
            </w:r>
          </w:p>
        </w:tc>
        <w:tc>
          <w:tcPr>
            <w:tcW w:w="1098" w:type="dxa"/>
            <w:vAlign w:val="center"/>
          </w:tcPr>
          <w:p w14:paraId="5DA6DA82"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.062</w:t>
            </w:r>
          </w:p>
        </w:tc>
      </w:tr>
      <w:tr w:rsidR="00C73201" w14:paraId="786935BF" w14:textId="77777777">
        <w:trPr>
          <w:trHeight w:val="454"/>
          <w:jc w:val="center"/>
        </w:trPr>
        <w:tc>
          <w:tcPr>
            <w:tcW w:w="1298" w:type="dxa"/>
            <w:vMerge w:val="restart"/>
            <w:vAlign w:val="center"/>
          </w:tcPr>
          <w:p w14:paraId="22D7A0E3" w14:textId="77777777" w:rsidR="00C73201" w:rsidRDefault="00000000">
            <w:pPr>
              <w:pStyle w:val="af4"/>
              <w:adjustRightInd/>
              <w:snapToGrid/>
              <w:spacing w:beforeLines="0" w:afterLines="0" w:line="240" w:lineRule="auto"/>
              <w:ind w:firstLineChars="0" w:firstLine="0"/>
              <w:rPr>
                <w:rFonts w:ascii="Times New Roman" w:eastAsia="宋体"/>
                <w:snapToGrid w:val="0"/>
                <w:kern w:val="21"/>
                <w:szCs w:val="24"/>
              </w:rPr>
            </w:pPr>
            <w:r>
              <w:rPr>
                <w:rFonts w:ascii="Times New Roman" w:eastAsia="宋体" w:hint="eastAsia"/>
                <w:snapToGrid w:val="0"/>
                <w:kern w:val="21"/>
                <w:szCs w:val="24"/>
              </w:rPr>
              <w:t>生产废水</w:t>
            </w:r>
          </w:p>
        </w:tc>
        <w:tc>
          <w:tcPr>
            <w:tcW w:w="1975" w:type="dxa"/>
            <w:vAlign w:val="center"/>
          </w:tcPr>
          <w:p w14:paraId="4543F670"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水量</w:t>
            </w:r>
          </w:p>
          <w:p w14:paraId="5B51F596"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m</w:t>
            </w:r>
            <w:r>
              <w:rPr>
                <w:rFonts w:ascii="Times New Roman" w:eastAsia="宋体" w:hAnsi="Times New Roman"/>
                <w:sz w:val="24"/>
                <w:szCs w:val="24"/>
                <w:vertAlign w:val="superscript"/>
              </w:rPr>
              <w:t>3</w:t>
            </w:r>
            <w:r>
              <w:rPr>
                <w:rFonts w:ascii="Times New Roman" w:eastAsia="宋体" w:hAnsi="Times New Roman"/>
                <w:sz w:val="24"/>
                <w:szCs w:val="24"/>
              </w:rPr>
              <w:t>/a</w:t>
            </w:r>
            <w:r>
              <w:rPr>
                <w:rFonts w:ascii="Times New Roman" w:eastAsia="宋体" w:hAnsi="Times New Roman" w:hint="eastAsia"/>
                <w:sz w:val="24"/>
                <w:szCs w:val="24"/>
              </w:rPr>
              <w:t>）</w:t>
            </w:r>
          </w:p>
        </w:tc>
        <w:tc>
          <w:tcPr>
            <w:tcW w:w="1487" w:type="dxa"/>
            <w:vAlign w:val="center"/>
          </w:tcPr>
          <w:p w14:paraId="72475F98"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372B3DD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10EFF8B6"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612519E9"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1</w:t>
            </w:r>
            <w:r>
              <w:rPr>
                <w:rFonts w:ascii="Times New Roman" w:eastAsia="等线" w:hAnsi="Times New Roman" w:cs="Times New Roman"/>
                <w:sz w:val="24"/>
                <w:szCs w:val="24"/>
              </w:rPr>
              <w:t>600</w:t>
            </w:r>
          </w:p>
        </w:tc>
        <w:tc>
          <w:tcPr>
            <w:tcW w:w="1780" w:type="dxa"/>
            <w:vAlign w:val="center"/>
          </w:tcPr>
          <w:p w14:paraId="675FD78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62DC7F14"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1</w:t>
            </w:r>
            <w:r>
              <w:rPr>
                <w:rFonts w:ascii="Times New Roman" w:eastAsia="等线" w:hAnsi="Times New Roman" w:cs="Times New Roman"/>
                <w:sz w:val="24"/>
                <w:szCs w:val="24"/>
              </w:rPr>
              <w:t>600</w:t>
            </w:r>
          </w:p>
        </w:tc>
        <w:tc>
          <w:tcPr>
            <w:tcW w:w="1098" w:type="dxa"/>
            <w:vAlign w:val="center"/>
          </w:tcPr>
          <w:p w14:paraId="40041A14"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1</w:t>
            </w:r>
            <w:r>
              <w:rPr>
                <w:rFonts w:ascii="Times New Roman" w:eastAsia="等线" w:hAnsi="Times New Roman" w:cs="Times New Roman"/>
                <w:sz w:val="24"/>
                <w:szCs w:val="24"/>
              </w:rPr>
              <w:t>600</w:t>
            </w:r>
          </w:p>
        </w:tc>
      </w:tr>
      <w:tr w:rsidR="00C73201" w14:paraId="566835E1" w14:textId="77777777">
        <w:trPr>
          <w:trHeight w:val="454"/>
          <w:jc w:val="center"/>
        </w:trPr>
        <w:tc>
          <w:tcPr>
            <w:tcW w:w="1298" w:type="dxa"/>
            <w:vMerge/>
            <w:vAlign w:val="center"/>
          </w:tcPr>
          <w:p w14:paraId="773FE156"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68B4914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COD</w:t>
            </w:r>
          </w:p>
        </w:tc>
        <w:tc>
          <w:tcPr>
            <w:tcW w:w="1487" w:type="dxa"/>
            <w:vAlign w:val="center"/>
          </w:tcPr>
          <w:p w14:paraId="72376148"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519C0256"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69128EC2"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07FB8970"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0.128</w:t>
            </w:r>
          </w:p>
        </w:tc>
        <w:tc>
          <w:tcPr>
            <w:tcW w:w="1780" w:type="dxa"/>
            <w:vAlign w:val="center"/>
          </w:tcPr>
          <w:p w14:paraId="57D442C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0513F717"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0.128</w:t>
            </w:r>
          </w:p>
        </w:tc>
        <w:tc>
          <w:tcPr>
            <w:tcW w:w="1098" w:type="dxa"/>
            <w:vAlign w:val="center"/>
          </w:tcPr>
          <w:p w14:paraId="69FAD271"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0.128</w:t>
            </w:r>
          </w:p>
        </w:tc>
      </w:tr>
      <w:tr w:rsidR="00C73201" w14:paraId="4D5293F6" w14:textId="77777777">
        <w:trPr>
          <w:trHeight w:val="454"/>
          <w:jc w:val="center"/>
        </w:trPr>
        <w:tc>
          <w:tcPr>
            <w:tcW w:w="1298" w:type="dxa"/>
            <w:vMerge/>
            <w:vAlign w:val="center"/>
          </w:tcPr>
          <w:p w14:paraId="76E7EA1A"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3A0CE0D4"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SS</w:t>
            </w:r>
          </w:p>
        </w:tc>
        <w:tc>
          <w:tcPr>
            <w:tcW w:w="1487" w:type="dxa"/>
            <w:vAlign w:val="center"/>
          </w:tcPr>
          <w:p w14:paraId="1B1A08B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50CE582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1718EF6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32A4A8A5"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.032</w:t>
            </w:r>
          </w:p>
        </w:tc>
        <w:tc>
          <w:tcPr>
            <w:tcW w:w="1780" w:type="dxa"/>
            <w:vAlign w:val="center"/>
          </w:tcPr>
          <w:p w14:paraId="71E68932"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342A3967"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.032</w:t>
            </w:r>
          </w:p>
        </w:tc>
        <w:tc>
          <w:tcPr>
            <w:tcW w:w="1098" w:type="dxa"/>
            <w:vAlign w:val="center"/>
          </w:tcPr>
          <w:p w14:paraId="52E8F02B"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.032</w:t>
            </w:r>
          </w:p>
        </w:tc>
      </w:tr>
      <w:tr w:rsidR="00C73201" w14:paraId="194FA152" w14:textId="77777777">
        <w:trPr>
          <w:trHeight w:val="454"/>
          <w:jc w:val="center"/>
        </w:trPr>
        <w:tc>
          <w:tcPr>
            <w:tcW w:w="1298" w:type="dxa"/>
            <w:vMerge/>
            <w:vAlign w:val="center"/>
          </w:tcPr>
          <w:p w14:paraId="7403253F"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37B8DCC5"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石油类</w:t>
            </w:r>
          </w:p>
        </w:tc>
        <w:tc>
          <w:tcPr>
            <w:tcW w:w="1487" w:type="dxa"/>
            <w:vAlign w:val="center"/>
          </w:tcPr>
          <w:p w14:paraId="49FA4736"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218AADB3"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60365FA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21006947"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.0024</w:t>
            </w:r>
          </w:p>
        </w:tc>
        <w:tc>
          <w:tcPr>
            <w:tcW w:w="1780" w:type="dxa"/>
            <w:vAlign w:val="center"/>
          </w:tcPr>
          <w:p w14:paraId="27D399F1"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7BC58186"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hint="eastAsia"/>
                <w:sz w:val="24"/>
                <w:szCs w:val="24"/>
              </w:rPr>
              <w:t>0</w:t>
            </w:r>
            <w:r>
              <w:rPr>
                <w:rFonts w:ascii="Times New Roman" w:eastAsia="等线" w:hAnsi="Times New Roman" w:cs="Times New Roman"/>
                <w:sz w:val="24"/>
                <w:szCs w:val="24"/>
              </w:rPr>
              <w:t>.0024</w:t>
            </w:r>
          </w:p>
        </w:tc>
        <w:tc>
          <w:tcPr>
            <w:tcW w:w="1098" w:type="dxa"/>
            <w:vAlign w:val="center"/>
          </w:tcPr>
          <w:p w14:paraId="6306DCC0" w14:textId="77777777" w:rsidR="00C73201" w:rsidRDefault="00000000">
            <w:pPr>
              <w:jc w:val="center"/>
              <w:rPr>
                <w:rFonts w:ascii="Times New Roman" w:eastAsia="等线" w:hAnsi="Times New Roman" w:cs="Times New Roman"/>
                <w:sz w:val="24"/>
                <w:szCs w:val="24"/>
              </w:rPr>
            </w:pPr>
            <w:r>
              <w:rPr>
                <w:rFonts w:ascii="Times New Roman" w:eastAsia="等线" w:hAnsi="Times New Roman" w:cs="Times New Roman"/>
                <w:sz w:val="24"/>
                <w:szCs w:val="24"/>
              </w:rPr>
              <w:t>+</w:t>
            </w:r>
            <w:r>
              <w:rPr>
                <w:rFonts w:ascii="Times New Roman" w:eastAsia="等线" w:hAnsi="Times New Roman" w:cs="Times New Roman" w:hint="eastAsia"/>
                <w:sz w:val="24"/>
                <w:szCs w:val="24"/>
              </w:rPr>
              <w:t>0</w:t>
            </w:r>
            <w:r>
              <w:rPr>
                <w:rFonts w:ascii="Times New Roman" w:eastAsia="等线" w:hAnsi="Times New Roman" w:cs="Times New Roman"/>
                <w:sz w:val="24"/>
                <w:szCs w:val="24"/>
              </w:rPr>
              <w:t>.0024</w:t>
            </w:r>
          </w:p>
        </w:tc>
      </w:tr>
      <w:tr w:rsidR="00C73201" w14:paraId="740C9C10" w14:textId="77777777">
        <w:trPr>
          <w:trHeight w:val="454"/>
          <w:jc w:val="center"/>
        </w:trPr>
        <w:tc>
          <w:tcPr>
            <w:tcW w:w="1298" w:type="dxa"/>
            <w:vMerge w:val="restart"/>
            <w:vAlign w:val="center"/>
          </w:tcPr>
          <w:p w14:paraId="1EEC8C06" w14:textId="77777777" w:rsidR="00C73201" w:rsidRDefault="00000000">
            <w:pPr>
              <w:pStyle w:val="af4"/>
              <w:adjustRightInd/>
              <w:snapToGrid/>
              <w:spacing w:beforeLines="0" w:afterLines="0" w:line="240" w:lineRule="auto"/>
              <w:ind w:firstLineChars="0" w:firstLine="0"/>
              <w:rPr>
                <w:rFonts w:ascii="Times New Roman" w:eastAsia="宋体"/>
                <w:snapToGrid w:val="0"/>
                <w:kern w:val="21"/>
                <w:szCs w:val="24"/>
              </w:rPr>
            </w:pPr>
            <w:r>
              <w:rPr>
                <w:rFonts w:ascii="Times New Roman" w:eastAsia="宋体" w:hint="eastAsia"/>
                <w:snapToGrid w:val="0"/>
                <w:kern w:val="21"/>
                <w:szCs w:val="24"/>
              </w:rPr>
              <w:t>一般固废</w:t>
            </w:r>
          </w:p>
        </w:tc>
        <w:tc>
          <w:tcPr>
            <w:tcW w:w="1975" w:type="dxa"/>
            <w:vAlign w:val="center"/>
          </w:tcPr>
          <w:p w14:paraId="73C495B9"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废手套</w:t>
            </w:r>
          </w:p>
        </w:tc>
        <w:tc>
          <w:tcPr>
            <w:tcW w:w="1487" w:type="dxa"/>
            <w:vAlign w:val="center"/>
          </w:tcPr>
          <w:p w14:paraId="57B0C85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3402FF23"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72029E6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6983DA90"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0</w:t>
            </w:r>
            <w:r>
              <w:rPr>
                <w:rFonts w:ascii="Times New Roman" w:eastAsia="宋体" w:hAnsi="Times New Roman"/>
                <w:sz w:val="24"/>
                <w:szCs w:val="24"/>
              </w:rPr>
              <w:t>.1</w:t>
            </w:r>
          </w:p>
        </w:tc>
        <w:tc>
          <w:tcPr>
            <w:tcW w:w="1780" w:type="dxa"/>
            <w:vAlign w:val="center"/>
          </w:tcPr>
          <w:p w14:paraId="0264BDF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6DD8D65E"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0</w:t>
            </w:r>
            <w:r>
              <w:rPr>
                <w:rFonts w:ascii="Times New Roman" w:eastAsia="宋体" w:hAnsi="Times New Roman"/>
                <w:sz w:val="24"/>
                <w:szCs w:val="24"/>
              </w:rPr>
              <w:t>.1</w:t>
            </w:r>
          </w:p>
        </w:tc>
        <w:tc>
          <w:tcPr>
            <w:tcW w:w="1098" w:type="dxa"/>
            <w:vAlign w:val="center"/>
          </w:tcPr>
          <w:p w14:paraId="32A4B6F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0</w:t>
            </w:r>
            <w:r>
              <w:rPr>
                <w:rFonts w:ascii="Times New Roman" w:eastAsia="宋体" w:hAnsi="Times New Roman"/>
                <w:sz w:val="24"/>
                <w:szCs w:val="24"/>
              </w:rPr>
              <w:t>.1</w:t>
            </w:r>
          </w:p>
        </w:tc>
      </w:tr>
      <w:tr w:rsidR="00C73201" w14:paraId="14F81B15" w14:textId="77777777">
        <w:trPr>
          <w:trHeight w:val="454"/>
          <w:jc w:val="center"/>
        </w:trPr>
        <w:tc>
          <w:tcPr>
            <w:tcW w:w="1298" w:type="dxa"/>
            <w:vMerge/>
            <w:vAlign w:val="center"/>
          </w:tcPr>
          <w:p w14:paraId="22CC0CB2"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090FDE50"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废配件</w:t>
            </w:r>
          </w:p>
        </w:tc>
        <w:tc>
          <w:tcPr>
            <w:tcW w:w="1487" w:type="dxa"/>
            <w:vAlign w:val="center"/>
          </w:tcPr>
          <w:p w14:paraId="40D047C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115E774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7012E4C3"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1FDF045A"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.4</w:t>
            </w:r>
          </w:p>
        </w:tc>
        <w:tc>
          <w:tcPr>
            <w:tcW w:w="1780" w:type="dxa"/>
            <w:vAlign w:val="center"/>
          </w:tcPr>
          <w:p w14:paraId="49B6BFB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02E6CE11"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2</w:t>
            </w:r>
            <w:r>
              <w:rPr>
                <w:rFonts w:ascii="Times New Roman" w:eastAsia="宋体" w:hAnsi="Times New Roman"/>
                <w:sz w:val="24"/>
                <w:szCs w:val="24"/>
              </w:rPr>
              <w:t>.4</w:t>
            </w:r>
          </w:p>
        </w:tc>
        <w:tc>
          <w:tcPr>
            <w:tcW w:w="1098" w:type="dxa"/>
            <w:vAlign w:val="center"/>
          </w:tcPr>
          <w:p w14:paraId="6B7C272F"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sz w:val="24"/>
                <w:szCs w:val="24"/>
              </w:rPr>
              <w:t>.4</w:t>
            </w:r>
          </w:p>
        </w:tc>
      </w:tr>
      <w:tr w:rsidR="00C73201" w14:paraId="1BC1C028" w14:textId="77777777">
        <w:trPr>
          <w:trHeight w:val="454"/>
          <w:jc w:val="center"/>
        </w:trPr>
        <w:tc>
          <w:tcPr>
            <w:tcW w:w="1298" w:type="dxa"/>
            <w:vMerge/>
            <w:vAlign w:val="center"/>
          </w:tcPr>
          <w:p w14:paraId="0D33B97E" w14:textId="77777777" w:rsidR="00C73201" w:rsidRDefault="00C73201">
            <w:pPr>
              <w:pStyle w:val="af4"/>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45FC77B"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废包装材料</w:t>
            </w:r>
          </w:p>
        </w:tc>
        <w:tc>
          <w:tcPr>
            <w:tcW w:w="1487" w:type="dxa"/>
            <w:vAlign w:val="center"/>
          </w:tcPr>
          <w:p w14:paraId="39746FB5"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42EE4B2B"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4AC69759"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3FA90C4C"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1</w:t>
            </w:r>
          </w:p>
        </w:tc>
        <w:tc>
          <w:tcPr>
            <w:tcW w:w="1780" w:type="dxa"/>
            <w:vAlign w:val="center"/>
          </w:tcPr>
          <w:p w14:paraId="534986B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6" w:type="dxa"/>
            <w:vAlign w:val="center"/>
          </w:tcPr>
          <w:p w14:paraId="46C202C8"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1</w:t>
            </w:r>
          </w:p>
        </w:tc>
        <w:tc>
          <w:tcPr>
            <w:tcW w:w="1098" w:type="dxa"/>
            <w:vAlign w:val="center"/>
          </w:tcPr>
          <w:p w14:paraId="1BF18681"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hint="eastAsia"/>
                <w:sz w:val="24"/>
                <w:szCs w:val="24"/>
              </w:rPr>
              <w:t>1</w:t>
            </w:r>
          </w:p>
        </w:tc>
      </w:tr>
      <w:tr w:rsidR="00C73201" w14:paraId="231FF511" w14:textId="77777777">
        <w:trPr>
          <w:trHeight w:val="454"/>
          <w:jc w:val="center"/>
        </w:trPr>
        <w:tc>
          <w:tcPr>
            <w:tcW w:w="1298" w:type="dxa"/>
            <w:vAlign w:val="center"/>
          </w:tcPr>
          <w:p w14:paraId="72F58855" w14:textId="77777777" w:rsidR="00C73201" w:rsidRDefault="00000000">
            <w:pPr>
              <w:pStyle w:val="af4"/>
              <w:adjustRightInd/>
              <w:snapToGrid/>
              <w:spacing w:beforeLines="0" w:afterLines="0" w:line="240" w:lineRule="auto"/>
              <w:ind w:firstLineChars="0" w:firstLine="0"/>
              <w:rPr>
                <w:rFonts w:ascii="Times New Roman" w:eastAsia="宋体"/>
                <w:snapToGrid w:val="0"/>
                <w:kern w:val="21"/>
                <w:szCs w:val="24"/>
              </w:rPr>
            </w:pPr>
            <w:r>
              <w:rPr>
                <w:rFonts w:ascii="Times New Roman" w:eastAsia="宋体" w:hint="eastAsia"/>
                <w:snapToGrid w:val="0"/>
                <w:kern w:val="21"/>
                <w:szCs w:val="24"/>
              </w:rPr>
              <w:t>生活垃圾</w:t>
            </w:r>
          </w:p>
        </w:tc>
        <w:tc>
          <w:tcPr>
            <w:tcW w:w="1975" w:type="dxa"/>
            <w:vAlign w:val="center"/>
          </w:tcPr>
          <w:p w14:paraId="507C21DC"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生活</w:t>
            </w:r>
            <w:r>
              <w:rPr>
                <w:rFonts w:ascii="Times New Roman" w:eastAsia="宋体" w:hAnsi="Times New Roman"/>
                <w:sz w:val="24"/>
                <w:szCs w:val="24"/>
              </w:rPr>
              <w:t>垃圾</w:t>
            </w:r>
          </w:p>
        </w:tc>
        <w:tc>
          <w:tcPr>
            <w:tcW w:w="1487" w:type="dxa"/>
            <w:vAlign w:val="center"/>
          </w:tcPr>
          <w:p w14:paraId="452BCDDD"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290" w:type="dxa"/>
            <w:vAlign w:val="center"/>
          </w:tcPr>
          <w:p w14:paraId="3C856210"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718" w:type="dxa"/>
            <w:vAlign w:val="center"/>
          </w:tcPr>
          <w:p w14:paraId="640FE44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0</w:t>
            </w:r>
          </w:p>
        </w:tc>
        <w:tc>
          <w:tcPr>
            <w:tcW w:w="1576" w:type="dxa"/>
            <w:vAlign w:val="center"/>
          </w:tcPr>
          <w:p w14:paraId="50B5DAFA"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9.75</w:t>
            </w:r>
          </w:p>
        </w:tc>
        <w:tc>
          <w:tcPr>
            <w:tcW w:w="1780" w:type="dxa"/>
            <w:vAlign w:val="center"/>
          </w:tcPr>
          <w:p w14:paraId="6B9E7877" w14:textId="77777777" w:rsidR="00C73201" w:rsidRDefault="00000000">
            <w:pPr>
              <w:jc w:val="center"/>
              <w:rPr>
                <w:rFonts w:ascii="Times New Roman" w:eastAsia="宋体" w:hAnsi="Times New Roman"/>
                <w:sz w:val="24"/>
                <w:szCs w:val="24"/>
              </w:rPr>
            </w:pPr>
            <w:r>
              <w:rPr>
                <w:rFonts w:ascii="Times New Roman" w:eastAsia="宋体" w:hAnsi="Times New Roman" w:hint="eastAsia"/>
                <w:sz w:val="24"/>
                <w:szCs w:val="24"/>
              </w:rPr>
              <w:t>0</w:t>
            </w:r>
          </w:p>
        </w:tc>
        <w:tc>
          <w:tcPr>
            <w:tcW w:w="1716" w:type="dxa"/>
            <w:vAlign w:val="center"/>
          </w:tcPr>
          <w:p w14:paraId="398070A8"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9.75</w:t>
            </w:r>
          </w:p>
        </w:tc>
        <w:tc>
          <w:tcPr>
            <w:tcW w:w="1098" w:type="dxa"/>
            <w:vAlign w:val="center"/>
          </w:tcPr>
          <w:p w14:paraId="0F6EA797" w14:textId="77777777" w:rsidR="00C73201" w:rsidRDefault="00000000">
            <w:pPr>
              <w:jc w:val="center"/>
              <w:rPr>
                <w:rFonts w:ascii="Times New Roman" w:eastAsia="宋体" w:hAnsi="Times New Roman"/>
                <w:sz w:val="24"/>
                <w:szCs w:val="24"/>
              </w:rPr>
            </w:pPr>
            <w:r>
              <w:rPr>
                <w:rFonts w:ascii="Times New Roman" w:eastAsia="宋体" w:hAnsi="Times New Roman"/>
                <w:sz w:val="24"/>
                <w:szCs w:val="24"/>
              </w:rPr>
              <w:t>+9.75</w:t>
            </w:r>
          </w:p>
        </w:tc>
      </w:tr>
    </w:tbl>
    <w:p w14:paraId="1C096345" w14:textId="77777777" w:rsidR="00C73201" w:rsidRDefault="00C73201">
      <w:pPr>
        <w:rPr>
          <w:rFonts w:ascii="Times New Roman" w:eastAsia="宋体" w:hAnsi="Times New Roman"/>
          <w:sz w:val="24"/>
        </w:rPr>
        <w:sectPr w:rsidR="00C73201" w:rsidSect="000E4FF7">
          <w:pgSz w:w="16838" w:h="11906" w:orient="landscape"/>
          <w:pgMar w:top="1418" w:right="1440" w:bottom="1418" w:left="1440" w:header="851" w:footer="992" w:gutter="0"/>
          <w:cols w:space="425"/>
          <w:docGrid w:type="lines" w:linePitch="312"/>
        </w:sectPr>
      </w:pPr>
    </w:p>
    <w:p w14:paraId="2F321C98" w14:textId="77777777" w:rsidR="00C73201" w:rsidRDefault="00000000">
      <w:pPr>
        <w:pStyle w:val="1"/>
      </w:pPr>
      <w:r>
        <w:rPr>
          <w:rFonts w:hint="eastAsia"/>
        </w:rPr>
        <w:lastRenderedPageBreak/>
        <w:t>附图、附件</w:t>
      </w:r>
      <w:r>
        <w:t>目录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50"/>
      </w:tblGrid>
      <w:tr w:rsidR="00C73201" w14:paraId="533A8F0B" w14:textId="77777777">
        <w:trPr>
          <w:trHeight w:val="12959"/>
          <w:jc w:val="center"/>
        </w:trPr>
        <w:tc>
          <w:tcPr>
            <w:tcW w:w="5000" w:type="pct"/>
          </w:tcPr>
          <w:p w14:paraId="307FB47C" w14:textId="77777777" w:rsidR="00C73201" w:rsidRDefault="00000000">
            <w:pPr>
              <w:adjustRightInd w:val="0"/>
              <w:snapToGrid w:val="0"/>
              <w:spacing w:line="360" w:lineRule="auto"/>
              <w:ind w:firstLineChars="200" w:firstLine="480"/>
              <w:rPr>
                <w:rFonts w:ascii="Times New Roman" w:eastAsia="宋体" w:hAnsi="Times New Roman"/>
                <w:snapToGrid w:val="0"/>
                <w:color w:val="FF0000"/>
                <w:kern w:val="0"/>
                <w:sz w:val="24"/>
              </w:rPr>
            </w:pPr>
            <w:r>
              <w:rPr>
                <w:rFonts w:ascii="Times New Roman" w:eastAsia="宋体" w:hAnsi="Times New Roman" w:hint="eastAsia"/>
                <w:snapToGrid w:val="0"/>
                <w:color w:val="FF0000"/>
                <w:kern w:val="0"/>
                <w:sz w:val="24"/>
              </w:rPr>
              <w:t>附件</w:t>
            </w:r>
            <w:r>
              <w:rPr>
                <w:rFonts w:ascii="Times New Roman" w:eastAsia="宋体" w:hAnsi="Times New Roman" w:hint="eastAsia"/>
                <w:snapToGrid w:val="0"/>
                <w:color w:val="FF0000"/>
                <w:kern w:val="0"/>
                <w:sz w:val="24"/>
              </w:rPr>
              <w:t xml:space="preserve">1 </w:t>
            </w:r>
            <w:r>
              <w:rPr>
                <w:rFonts w:ascii="Times New Roman" w:eastAsia="宋体" w:hAnsi="Times New Roman"/>
                <w:snapToGrid w:val="0"/>
                <w:color w:val="FF0000"/>
                <w:kern w:val="0"/>
                <w:sz w:val="24"/>
              </w:rPr>
              <w:t xml:space="preserve"> </w:t>
            </w:r>
            <w:r>
              <w:rPr>
                <w:rFonts w:ascii="Times New Roman" w:eastAsia="宋体" w:hAnsi="Times New Roman" w:hint="eastAsia"/>
                <w:snapToGrid w:val="0"/>
                <w:color w:val="FF0000"/>
                <w:kern w:val="0"/>
                <w:sz w:val="24"/>
              </w:rPr>
              <w:t>环评</w:t>
            </w:r>
            <w:r>
              <w:rPr>
                <w:rFonts w:ascii="Times New Roman" w:eastAsia="宋体" w:hAnsi="Times New Roman"/>
                <w:snapToGrid w:val="0"/>
                <w:color w:val="FF0000"/>
                <w:kern w:val="0"/>
                <w:sz w:val="24"/>
              </w:rPr>
              <w:t>委托书</w:t>
            </w:r>
            <w:r>
              <w:rPr>
                <w:rFonts w:ascii="Times New Roman" w:eastAsia="宋体" w:hAnsi="Times New Roman" w:hint="eastAsia"/>
                <w:snapToGrid w:val="0"/>
                <w:color w:val="FF0000"/>
                <w:kern w:val="0"/>
                <w:sz w:val="24"/>
              </w:rPr>
              <w:t>（未盖章）</w:t>
            </w:r>
          </w:p>
          <w:p w14:paraId="2E3BB48B"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 xml:space="preserve">2 </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江苏省投资项目备案证</w:t>
            </w:r>
          </w:p>
          <w:p w14:paraId="4389F484"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 xml:space="preserve">3 </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营业执照</w:t>
            </w:r>
          </w:p>
          <w:p w14:paraId="1E763263"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 xml:space="preserve">4  </w:t>
            </w:r>
            <w:r>
              <w:rPr>
                <w:rFonts w:ascii="Times New Roman" w:eastAsia="宋体" w:hAnsi="Times New Roman" w:hint="eastAsia"/>
                <w:snapToGrid w:val="0"/>
                <w:kern w:val="0"/>
                <w:sz w:val="24"/>
              </w:rPr>
              <w:t>厂房租赁协议</w:t>
            </w:r>
          </w:p>
          <w:p w14:paraId="3777CFEA"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5</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出租方营业执照</w:t>
            </w:r>
          </w:p>
          <w:p w14:paraId="0A701695"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 xml:space="preserve">6  </w:t>
            </w:r>
            <w:r>
              <w:rPr>
                <w:rFonts w:ascii="Times New Roman" w:eastAsia="宋体" w:hAnsi="Times New Roman" w:hint="eastAsia"/>
                <w:snapToGrid w:val="0"/>
                <w:kern w:val="0"/>
                <w:sz w:val="24"/>
              </w:rPr>
              <w:t>出租方不动产权证</w:t>
            </w:r>
          </w:p>
          <w:p w14:paraId="091F0C0D"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 xml:space="preserve">7  </w:t>
            </w:r>
            <w:r>
              <w:rPr>
                <w:rFonts w:ascii="Times New Roman" w:eastAsia="宋体" w:hAnsi="Times New Roman" w:hint="eastAsia"/>
                <w:snapToGrid w:val="0"/>
                <w:kern w:val="0"/>
                <w:sz w:val="24"/>
              </w:rPr>
              <w:t>排水</w:t>
            </w:r>
            <w:r>
              <w:rPr>
                <w:rFonts w:ascii="Times New Roman" w:eastAsia="宋体" w:hAnsi="Times New Roman"/>
                <w:snapToGrid w:val="0"/>
                <w:kern w:val="0"/>
                <w:sz w:val="24"/>
              </w:rPr>
              <w:t>许可证</w:t>
            </w:r>
            <w:r>
              <w:rPr>
                <w:rFonts w:ascii="Times New Roman" w:eastAsia="宋体" w:hAnsi="Times New Roman" w:hint="eastAsia"/>
                <w:snapToGrid w:val="0"/>
                <w:kern w:val="0"/>
                <w:sz w:val="24"/>
              </w:rPr>
              <w:t>（武南）</w:t>
            </w:r>
          </w:p>
          <w:p w14:paraId="071E11DD"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8</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生产废水委托处理服务合同</w:t>
            </w:r>
          </w:p>
          <w:p w14:paraId="279FF52C" w14:textId="77777777" w:rsidR="00C73201" w:rsidRDefault="00000000">
            <w:pPr>
              <w:adjustRightInd w:val="0"/>
              <w:snapToGrid w:val="0"/>
              <w:spacing w:line="360" w:lineRule="auto"/>
              <w:ind w:firstLineChars="200" w:firstLine="480"/>
              <w:rPr>
                <w:rFonts w:ascii="Times New Roman" w:eastAsia="宋体" w:hAnsi="Times New Roman"/>
                <w:snapToGrid w:val="0"/>
                <w:color w:val="FF0000"/>
                <w:kern w:val="0"/>
                <w:sz w:val="24"/>
              </w:rPr>
            </w:pPr>
            <w:r>
              <w:rPr>
                <w:rFonts w:ascii="Times New Roman" w:eastAsia="宋体" w:hAnsi="Times New Roman" w:hint="eastAsia"/>
                <w:snapToGrid w:val="0"/>
                <w:color w:val="FF0000"/>
                <w:kern w:val="0"/>
                <w:sz w:val="24"/>
              </w:rPr>
              <w:t>附件</w:t>
            </w:r>
            <w:r>
              <w:rPr>
                <w:rFonts w:ascii="Times New Roman" w:eastAsia="宋体" w:hAnsi="Times New Roman" w:hint="eastAsia"/>
                <w:snapToGrid w:val="0"/>
                <w:color w:val="FF0000"/>
                <w:kern w:val="0"/>
                <w:sz w:val="24"/>
              </w:rPr>
              <w:t>9</w:t>
            </w:r>
            <w:r>
              <w:rPr>
                <w:rFonts w:ascii="Times New Roman" w:eastAsia="宋体" w:hAnsi="Times New Roman"/>
                <w:snapToGrid w:val="0"/>
                <w:color w:val="FF0000"/>
                <w:kern w:val="0"/>
                <w:sz w:val="24"/>
              </w:rPr>
              <w:t xml:space="preserve">  </w:t>
            </w:r>
            <w:r>
              <w:rPr>
                <w:rFonts w:ascii="Times New Roman" w:eastAsia="宋体" w:hAnsi="Times New Roman" w:hint="eastAsia"/>
                <w:snapToGrid w:val="0"/>
                <w:color w:val="FF0000"/>
                <w:kern w:val="0"/>
                <w:sz w:val="24"/>
              </w:rPr>
              <w:t>公共环保设施管理协议</w:t>
            </w:r>
          </w:p>
          <w:p w14:paraId="3E8D6111"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1</w:t>
            </w:r>
            <w:r>
              <w:rPr>
                <w:rFonts w:ascii="Times New Roman" w:eastAsia="宋体" w:hAnsi="Times New Roman"/>
                <w:snapToGrid w:val="0"/>
                <w:kern w:val="0"/>
                <w:sz w:val="24"/>
              </w:rPr>
              <w:t xml:space="preserve">0 </w:t>
            </w:r>
            <w:r>
              <w:rPr>
                <w:rFonts w:ascii="Times New Roman" w:eastAsia="宋体" w:hAnsi="Times New Roman" w:hint="eastAsia"/>
                <w:snapToGrid w:val="0"/>
                <w:kern w:val="0"/>
                <w:sz w:val="24"/>
              </w:rPr>
              <w:t>地表水环境质量监测引用报告</w:t>
            </w:r>
          </w:p>
          <w:p w14:paraId="50D198F9"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1</w:t>
            </w:r>
            <w:r>
              <w:rPr>
                <w:rFonts w:ascii="Times New Roman" w:eastAsia="宋体" w:hAnsi="Times New Roman"/>
                <w:snapToGrid w:val="0"/>
                <w:kern w:val="0"/>
                <w:sz w:val="24"/>
              </w:rPr>
              <w:t>1</w:t>
            </w:r>
            <w:r>
              <w:rPr>
                <w:rFonts w:ascii="Times New Roman" w:eastAsia="宋体" w:hAnsi="Times New Roman" w:hint="eastAsia"/>
                <w:snapToGrid w:val="0"/>
                <w:kern w:val="0"/>
                <w:sz w:val="24"/>
              </w:rPr>
              <w:t xml:space="preserve"> </w:t>
            </w:r>
            <w:r>
              <w:rPr>
                <w:rFonts w:ascii="Times New Roman" w:eastAsia="宋体" w:hAnsi="Times New Roman" w:hint="eastAsia"/>
                <w:snapToGrid w:val="0"/>
                <w:kern w:val="0"/>
                <w:sz w:val="24"/>
              </w:rPr>
              <w:t>区域环境噪声监测报告</w:t>
            </w:r>
          </w:p>
          <w:p w14:paraId="13E67375" w14:textId="77777777" w:rsidR="00C73201" w:rsidRDefault="00000000">
            <w:pPr>
              <w:adjustRightInd w:val="0"/>
              <w:snapToGrid w:val="0"/>
              <w:spacing w:line="360" w:lineRule="auto"/>
              <w:ind w:firstLineChars="200" w:firstLine="480"/>
              <w:rPr>
                <w:rFonts w:ascii="Times New Roman" w:eastAsia="宋体" w:hAnsi="Times New Roman"/>
                <w:snapToGrid w:val="0"/>
                <w:color w:val="FF0000"/>
                <w:kern w:val="0"/>
                <w:sz w:val="24"/>
              </w:rPr>
            </w:pPr>
            <w:r>
              <w:rPr>
                <w:rFonts w:ascii="Times New Roman" w:eastAsia="宋体" w:hAnsi="Times New Roman" w:hint="eastAsia"/>
                <w:snapToGrid w:val="0"/>
                <w:color w:val="FF0000"/>
                <w:kern w:val="0"/>
                <w:sz w:val="24"/>
              </w:rPr>
              <w:t>附件</w:t>
            </w:r>
            <w:r>
              <w:rPr>
                <w:rFonts w:ascii="Times New Roman" w:eastAsia="宋体" w:hAnsi="Times New Roman" w:hint="eastAsia"/>
                <w:snapToGrid w:val="0"/>
                <w:color w:val="FF0000"/>
                <w:kern w:val="0"/>
                <w:sz w:val="24"/>
              </w:rPr>
              <w:t>1</w:t>
            </w:r>
            <w:r>
              <w:rPr>
                <w:rFonts w:ascii="Times New Roman" w:eastAsia="宋体" w:hAnsi="Times New Roman"/>
                <w:snapToGrid w:val="0"/>
                <w:color w:val="FF0000"/>
                <w:kern w:val="0"/>
                <w:sz w:val="24"/>
              </w:rPr>
              <w:t>2</w:t>
            </w:r>
            <w:r>
              <w:rPr>
                <w:rFonts w:ascii="Times New Roman" w:eastAsia="宋体" w:hAnsi="Times New Roman" w:hint="eastAsia"/>
                <w:snapToGrid w:val="0"/>
                <w:color w:val="FF0000"/>
                <w:kern w:val="0"/>
                <w:sz w:val="24"/>
              </w:rPr>
              <w:t xml:space="preserve"> </w:t>
            </w:r>
            <w:r>
              <w:rPr>
                <w:rFonts w:ascii="Times New Roman" w:eastAsia="宋体" w:hAnsi="Times New Roman" w:hint="eastAsia"/>
                <w:snapToGrid w:val="0"/>
                <w:color w:val="FF0000"/>
                <w:kern w:val="0"/>
                <w:sz w:val="24"/>
              </w:rPr>
              <w:t>报告公示截图</w:t>
            </w:r>
          </w:p>
          <w:p w14:paraId="0AE811AB" w14:textId="77777777" w:rsidR="00C73201" w:rsidRDefault="00000000">
            <w:pPr>
              <w:adjustRightInd w:val="0"/>
              <w:snapToGrid w:val="0"/>
              <w:spacing w:line="360" w:lineRule="auto"/>
              <w:ind w:firstLineChars="200" w:firstLine="480"/>
              <w:rPr>
                <w:rFonts w:ascii="Times New Roman" w:eastAsia="宋体" w:hAnsi="Times New Roman"/>
                <w:snapToGrid w:val="0"/>
                <w:color w:val="FF0000"/>
                <w:kern w:val="0"/>
                <w:sz w:val="24"/>
              </w:rPr>
            </w:pPr>
            <w:r>
              <w:rPr>
                <w:rFonts w:ascii="Times New Roman" w:eastAsia="宋体" w:hAnsi="Times New Roman" w:hint="eastAsia"/>
                <w:snapToGrid w:val="0"/>
                <w:color w:val="FF0000"/>
                <w:kern w:val="0"/>
                <w:sz w:val="24"/>
              </w:rPr>
              <w:t>附件</w:t>
            </w:r>
            <w:r>
              <w:rPr>
                <w:rFonts w:ascii="Times New Roman" w:eastAsia="宋体" w:hAnsi="Times New Roman" w:hint="eastAsia"/>
                <w:snapToGrid w:val="0"/>
                <w:color w:val="FF0000"/>
                <w:kern w:val="0"/>
                <w:sz w:val="24"/>
              </w:rPr>
              <w:t>1</w:t>
            </w:r>
            <w:r>
              <w:rPr>
                <w:rFonts w:ascii="Times New Roman" w:eastAsia="宋体" w:hAnsi="Times New Roman"/>
                <w:snapToGrid w:val="0"/>
                <w:color w:val="FF0000"/>
                <w:kern w:val="0"/>
                <w:sz w:val="24"/>
              </w:rPr>
              <w:t>3</w:t>
            </w:r>
            <w:r>
              <w:rPr>
                <w:rFonts w:ascii="Times New Roman" w:eastAsia="宋体" w:hAnsi="Times New Roman" w:hint="eastAsia"/>
                <w:snapToGrid w:val="0"/>
                <w:color w:val="FF0000"/>
                <w:kern w:val="0"/>
                <w:sz w:val="24"/>
              </w:rPr>
              <w:t xml:space="preserve"> </w:t>
            </w:r>
            <w:r>
              <w:rPr>
                <w:rFonts w:ascii="Times New Roman" w:eastAsia="宋体" w:hAnsi="Times New Roman" w:hint="eastAsia"/>
                <w:snapToGrid w:val="0"/>
                <w:color w:val="FF0000"/>
                <w:kern w:val="0"/>
                <w:sz w:val="24"/>
              </w:rPr>
              <w:t>建设单位承诺书（未盖章）</w:t>
            </w:r>
          </w:p>
          <w:p w14:paraId="03FA8F83"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附件</w:t>
            </w:r>
            <w:r>
              <w:rPr>
                <w:rFonts w:ascii="Times New Roman" w:eastAsia="宋体" w:hAnsi="Times New Roman" w:hint="eastAsia"/>
                <w:snapToGrid w:val="0"/>
                <w:kern w:val="0"/>
                <w:sz w:val="24"/>
              </w:rPr>
              <w:t>1</w:t>
            </w:r>
            <w:r>
              <w:rPr>
                <w:rFonts w:ascii="Times New Roman" w:eastAsia="宋体" w:hAnsi="Times New Roman"/>
                <w:snapToGrid w:val="0"/>
                <w:kern w:val="0"/>
                <w:sz w:val="24"/>
              </w:rPr>
              <w:t>4</w:t>
            </w:r>
            <w:r>
              <w:rPr>
                <w:rFonts w:ascii="Times New Roman" w:eastAsia="宋体" w:hAnsi="Times New Roman" w:hint="eastAsia"/>
                <w:snapToGrid w:val="0"/>
                <w:kern w:val="0"/>
                <w:sz w:val="24"/>
              </w:rPr>
              <w:t xml:space="preserve"> </w:t>
            </w:r>
            <w:r>
              <w:rPr>
                <w:rFonts w:ascii="Times New Roman" w:eastAsia="宋体" w:hAnsi="Times New Roman" w:hint="eastAsia"/>
                <w:snapToGrid w:val="0"/>
                <w:kern w:val="0"/>
                <w:sz w:val="24"/>
              </w:rPr>
              <w:t>法人</w:t>
            </w:r>
            <w:r>
              <w:rPr>
                <w:rFonts w:ascii="Times New Roman" w:eastAsia="宋体" w:hAnsi="Times New Roman"/>
                <w:snapToGrid w:val="0"/>
                <w:kern w:val="0"/>
                <w:sz w:val="24"/>
              </w:rPr>
              <w:t>身份证</w:t>
            </w:r>
          </w:p>
          <w:p w14:paraId="3E604585" w14:textId="77777777" w:rsidR="00C73201" w:rsidRDefault="00000000">
            <w:pPr>
              <w:adjustRightInd w:val="0"/>
              <w:snapToGrid w:val="0"/>
              <w:spacing w:line="360" w:lineRule="auto"/>
              <w:ind w:firstLineChars="200" w:firstLine="480"/>
              <w:rPr>
                <w:rFonts w:ascii="Times New Roman" w:eastAsia="宋体" w:hAnsi="Times New Roman"/>
                <w:snapToGrid w:val="0"/>
                <w:color w:val="FF0000"/>
                <w:kern w:val="0"/>
                <w:sz w:val="24"/>
              </w:rPr>
            </w:pPr>
            <w:r>
              <w:rPr>
                <w:rFonts w:ascii="Times New Roman" w:eastAsia="宋体" w:hAnsi="Times New Roman" w:hint="eastAsia"/>
                <w:snapToGrid w:val="0"/>
                <w:color w:val="FF0000"/>
                <w:kern w:val="0"/>
                <w:sz w:val="24"/>
              </w:rPr>
              <w:t>附件</w:t>
            </w:r>
            <w:r>
              <w:rPr>
                <w:rFonts w:ascii="Times New Roman" w:eastAsia="宋体" w:hAnsi="Times New Roman" w:hint="eastAsia"/>
                <w:snapToGrid w:val="0"/>
                <w:color w:val="FF0000"/>
                <w:kern w:val="0"/>
                <w:sz w:val="24"/>
              </w:rPr>
              <w:t>1</w:t>
            </w:r>
            <w:r>
              <w:rPr>
                <w:rFonts w:ascii="Times New Roman" w:eastAsia="宋体" w:hAnsi="Times New Roman"/>
                <w:snapToGrid w:val="0"/>
                <w:color w:val="FF0000"/>
                <w:kern w:val="0"/>
                <w:sz w:val="24"/>
              </w:rPr>
              <w:t>5</w:t>
            </w:r>
            <w:r>
              <w:rPr>
                <w:rFonts w:ascii="Times New Roman" w:eastAsia="宋体" w:hAnsi="Times New Roman" w:hint="eastAsia"/>
                <w:snapToGrid w:val="0"/>
                <w:color w:val="FF0000"/>
                <w:kern w:val="0"/>
                <w:sz w:val="24"/>
              </w:rPr>
              <w:t xml:space="preserve"> </w:t>
            </w:r>
            <w:r>
              <w:rPr>
                <w:rFonts w:ascii="Times New Roman" w:eastAsia="宋体" w:hAnsi="Times New Roman" w:hint="eastAsia"/>
                <w:snapToGrid w:val="0"/>
                <w:color w:val="FF0000"/>
                <w:kern w:val="0"/>
                <w:sz w:val="24"/>
              </w:rPr>
              <w:t>工程师现场</w:t>
            </w:r>
            <w:r>
              <w:rPr>
                <w:rFonts w:ascii="Times New Roman" w:eastAsia="宋体" w:hAnsi="Times New Roman"/>
                <w:snapToGrid w:val="0"/>
                <w:color w:val="FF0000"/>
                <w:kern w:val="0"/>
                <w:sz w:val="24"/>
              </w:rPr>
              <w:t>踏勘照片</w:t>
            </w:r>
          </w:p>
          <w:p w14:paraId="0E57CA40" w14:textId="77777777" w:rsidR="00C73201" w:rsidRDefault="00C73201">
            <w:pPr>
              <w:adjustRightInd w:val="0"/>
              <w:snapToGrid w:val="0"/>
              <w:spacing w:line="360" w:lineRule="auto"/>
              <w:ind w:firstLineChars="200" w:firstLine="480"/>
              <w:rPr>
                <w:rFonts w:ascii="Times New Roman" w:eastAsia="宋体" w:hAnsi="Times New Roman"/>
                <w:snapToGrid w:val="0"/>
                <w:color w:val="FF0000"/>
                <w:kern w:val="0"/>
                <w:sz w:val="24"/>
              </w:rPr>
            </w:pPr>
          </w:p>
          <w:p w14:paraId="58F69EF0"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1  </w:t>
            </w:r>
            <w:r>
              <w:rPr>
                <w:rFonts w:ascii="Times New Roman" w:eastAsia="宋体" w:hAnsi="Times New Roman" w:hint="eastAsia"/>
                <w:snapToGrid w:val="0"/>
                <w:kern w:val="0"/>
                <w:sz w:val="24"/>
              </w:rPr>
              <w:t>项目</w:t>
            </w:r>
            <w:r>
              <w:rPr>
                <w:rFonts w:ascii="Times New Roman" w:eastAsia="宋体" w:hAnsi="Times New Roman"/>
                <w:snapToGrid w:val="0"/>
                <w:kern w:val="0"/>
                <w:sz w:val="24"/>
              </w:rPr>
              <w:t>地理位置图</w:t>
            </w:r>
          </w:p>
          <w:p w14:paraId="083C450B"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2  </w:t>
            </w:r>
            <w:r>
              <w:rPr>
                <w:rFonts w:ascii="Times New Roman" w:eastAsia="宋体" w:hAnsi="Times New Roman" w:hint="eastAsia"/>
                <w:snapToGrid w:val="0"/>
                <w:kern w:val="0"/>
                <w:sz w:val="24"/>
              </w:rPr>
              <w:t>项目</w:t>
            </w:r>
            <w:r>
              <w:rPr>
                <w:rFonts w:ascii="Times New Roman" w:eastAsia="宋体" w:hAnsi="Times New Roman"/>
                <w:snapToGrid w:val="0"/>
                <w:kern w:val="0"/>
                <w:sz w:val="24"/>
              </w:rPr>
              <w:t>周边概况图</w:t>
            </w:r>
          </w:p>
          <w:p w14:paraId="0B316109"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3  </w:t>
            </w:r>
            <w:r>
              <w:rPr>
                <w:rFonts w:ascii="Times New Roman" w:eastAsia="宋体" w:hAnsi="Times New Roman" w:hint="eastAsia"/>
                <w:snapToGrid w:val="0"/>
                <w:kern w:val="0"/>
                <w:sz w:val="24"/>
              </w:rPr>
              <w:t>项目</w:t>
            </w:r>
            <w:r>
              <w:rPr>
                <w:rFonts w:ascii="Times New Roman" w:eastAsia="宋体" w:hAnsi="Times New Roman"/>
                <w:snapToGrid w:val="0"/>
                <w:kern w:val="0"/>
                <w:sz w:val="24"/>
              </w:rPr>
              <w:t>平面布置图</w:t>
            </w:r>
          </w:p>
          <w:p w14:paraId="006445EE" w14:textId="77777777" w:rsidR="00C73201" w:rsidRPr="00B74B6A" w:rsidRDefault="00000000">
            <w:pPr>
              <w:adjustRightInd w:val="0"/>
              <w:snapToGrid w:val="0"/>
              <w:spacing w:line="360" w:lineRule="auto"/>
              <w:ind w:firstLineChars="200" w:firstLine="480"/>
              <w:rPr>
                <w:rFonts w:ascii="Times New Roman" w:eastAsia="宋体" w:hAnsi="Times New Roman"/>
                <w:snapToGrid w:val="0"/>
                <w:kern w:val="0"/>
                <w:sz w:val="24"/>
              </w:rPr>
            </w:pPr>
            <w:r w:rsidRPr="00B74B6A">
              <w:rPr>
                <w:rFonts w:ascii="Times New Roman" w:eastAsia="宋体" w:hAnsi="Times New Roman" w:hint="eastAsia"/>
                <w:snapToGrid w:val="0"/>
                <w:kern w:val="0"/>
                <w:sz w:val="24"/>
              </w:rPr>
              <w:t>附图</w:t>
            </w:r>
            <w:r w:rsidRPr="00B74B6A">
              <w:rPr>
                <w:rFonts w:ascii="Times New Roman" w:eastAsia="宋体" w:hAnsi="Times New Roman" w:hint="eastAsia"/>
                <w:snapToGrid w:val="0"/>
                <w:kern w:val="0"/>
                <w:sz w:val="24"/>
              </w:rPr>
              <w:t xml:space="preserve">4  </w:t>
            </w:r>
            <w:r w:rsidRPr="00B74B6A">
              <w:rPr>
                <w:rFonts w:ascii="Times New Roman" w:eastAsia="宋体" w:hAnsi="Times New Roman" w:hint="eastAsia"/>
                <w:snapToGrid w:val="0"/>
                <w:kern w:val="0"/>
                <w:sz w:val="24"/>
              </w:rPr>
              <w:t>租赁厂区雨污水分流图</w:t>
            </w:r>
          </w:p>
          <w:p w14:paraId="21DB5CA8"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5</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租赁厂区平面布置图</w:t>
            </w:r>
          </w:p>
          <w:p w14:paraId="777E5E6A"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6  </w:t>
            </w:r>
            <w:r>
              <w:rPr>
                <w:rFonts w:ascii="Times New Roman" w:eastAsia="宋体" w:hAnsi="Times New Roman" w:hint="eastAsia"/>
                <w:snapToGrid w:val="0"/>
                <w:kern w:val="0"/>
                <w:sz w:val="24"/>
              </w:rPr>
              <w:t>常州</w:t>
            </w:r>
            <w:r>
              <w:rPr>
                <w:rFonts w:ascii="Times New Roman" w:eastAsia="宋体" w:hAnsi="Times New Roman"/>
                <w:snapToGrid w:val="0"/>
                <w:kern w:val="0"/>
                <w:sz w:val="24"/>
              </w:rPr>
              <w:t>市</w:t>
            </w:r>
            <w:r>
              <w:rPr>
                <w:rFonts w:ascii="Times New Roman" w:eastAsia="宋体" w:hAnsi="Times New Roman" w:hint="eastAsia"/>
                <w:snapToGrid w:val="0"/>
                <w:kern w:val="0"/>
                <w:sz w:val="24"/>
              </w:rPr>
              <w:t>生态空间</w:t>
            </w:r>
            <w:r>
              <w:rPr>
                <w:rFonts w:ascii="Times New Roman" w:eastAsia="宋体" w:hAnsi="Times New Roman"/>
                <w:snapToGrid w:val="0"/>
                <w:kern w:val="0"/>
                <w:sz w:val="24"/>
              </w:rPr>
              <w:t>保护区域分布图</w:t>
            </w:r>
          </w:p>
          <w:p w14:paraId="45F8F860"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7</w:t>
            </w:r>
            <w:r>
              <w:rPr>
                <w:rFonts w:ascii="Times New Roman" w:eastAsia="宋体" w:hAnsi="Times New Roman"/>
                <w:snapToGrid w:val="0"/>
                <w:kern w:val="0"/>
                <w:sz w:val="24"/>
              </w:rPr>
              <w:t xml:space="preserve"> </w:t>
            </w:r>
            <w:r>
              <w:rPr>
                <w:rFonts w:ascii="Times New Roman" w:eastAsia="宋体" w:hAnsi="Times New Roman" w:hint="eastAsia"/>
                <w:snapToGrid w:val="0"/>
                <w:kern w:val="0"/>
                <w:sz w:val="24"/>
              </w:rPr>
              <w:t xml:space="preserve"> </w:t>
            </w:r>
            <w:r>
              <w:rPr>
                <w:rFonts w:ascii="Times New Roman" w:eastAsia="宋体" w:hAnsi="Times New Roman" w:hint="eastAsia"/>
                <w:snapToGrid w:val="0"/>
                <w:kern w:val="0"/>
                <w:sz w:val="24"/>
              </w:rPr>
              <w:t>常州市</w:t>
            </w:r>
            <w:r>
              <w:rPr>
                <w:rFonts w:ascii="Times New Roman" w:eastAsia="宋体" w:hAnsi="Times New Roman"/>
                <w:snapToGrid w:val="0"/>
                <w:kern w:val="0"/>
                <w:sz w:val="24"/>
              </w:rPr>
              <w:t>环境管控单元图</w:t>
            </w:r>
          </w:p>
          <w:p w14:paraId="7B5D5C0E" w14:textId="77777777" w:rsidR="00C73201" w:rsidRDefault="00000000">
            <w:pPr>
              <w:adjustRightInd w:val="0"/>
              <w:snapToGrid w:val="0"/>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8  </w:t>
            </w:r>
            <w:r>
              <w:rPr>
                <w:rFonts w:ascii="Times New Roman" w:eastAsia="宋体" w:hAnsi="Times New Roman" w:hint="eastAsia"/>
                <w:snapToGrid w:val="0"/>
                <w:kern w:val="0"/>
                <w:sz w:val="24"/>
              </w:rPr>
              <w:t>项目</w:t>
            </w:r>
            <w:r>
              <w:rPr>
                <w:rFonts w:ascii="Times New Roman" w:eastAsia="宋体" w:hAnsi="Times New Roman"/>
                <w:snapToGrid w:val="0"/>
                <w:kern w:val="0"/>
                <w:sz w:val="24"/>
              </w:rPr>
              <w:t>所在区域水系现状图</w:t>
            </w:r>
          </w:p>
          <w:p w14:paraId="47A1757A" w14:textId="77777777" w:rsidR="00C73201" w:rsidRDefault="00000000">
            <w:pPr>
              <w:widowControl/>
              <w:spacing w:line="360" w:lineRule="auto"/>
              <w:ind w:firstLineChars="200" w:firstLine="480"/>
              <w:rPr>
                <w:rFonts w:ascii="Times New Roman" w:eastAsia="宋体" w:hAnsi="Times New Roman"/>
                <w:snapToGrid w:val="0"/>
                <w:kern w:val="0"/>
                <w:sz w:val="24"/>
              </w:rPr>
            </w:pPr>
            <w:r>
              <w:rPr>
                <w:rFonts w:ascii="Times New Roman" w:eastAsia="宋体" w:hAnsi="Times New Roman" w:hint="eastAsia"/>
                <w:snapToGrid w:val="0"/>
                <w:kern w:val="0"/>
                <w:sz w:val="24"/>
              </w:rPr>
              <w:t>附图</w:t>
            </w:r>
            <w:r>
              <w:rPr>
                <w:rFonts w:ascii="Times New Roman" w:eastAsia="宋体" w:hAnsi="Times New Roman" w:hint="eastAsia"/>
                <w:snapToGrid w:val="0"/>
                <w:kern w:val="0"/>
                <w:sz w:val="24"/>
              </w:rPr>
              <w:t xml:space="preserve">9  </w:t>
            </w:r>
            <w:r>
              <w:rPr>
                <w:rFonts w:ascii="Times New Roman" w:eastAsia="宋体" w:hAnsi="Times New Roman" w:hint="eastAsia"/>
                <w:snapToGrid w:val="0"/>
                <w:kern w:val="0"/>
                <w:sz w:val="24"/>
              </w:rPr>
              <w:t>常州市武进高新区用地</w:t>
            </w:r>
            <w:r>
              <w:rPr>
                <w:rFonts w:ascii="Times New Roman" w:eastAsia="宋体" w:hAnsi="Times New Roman"/>
                <w:snapToGrid w:val="0"/>
                <w:kern w:val="0"/>
                <w:sz w:val="24"/>
              </w:rPr>
              <w:t>规划图</w:t>
            </w:r>
          </w:p>
          <w:p w14:paraId="1824B4D8" w14:textId="77777777" w:rsidR="00C73201" w:rsidRDefault="00C73201">
            <w:pPr>
              <w:widowControl/>
              <w:spacing w:line="360" w:lineRule="auto"/>
              <w:ind w:firstLineChars="200" w:firstLine="480"/>
              <w:rPr>
                <w:rFonts w:ascii="Times New Roman" w:eastAsia="宋体" w:hAnsi="Times New Roman"/>
                <w:kern w:val="0"/>
                <w:sz w:val="24"/>
                <w:szCs w:val="21"/>
              </w:rPr>
            </w:pPr>
          </w:p>
        </w:tc>
      </w:tr>
    </w:tbl>
    <w:p w14:paraId="088E8B44" w14:textId="77777777" w:rsidR="00C73201" w:rsidRDefault="00C73201">
      <w:pPr>
        <w:rPr>
          <w:rFonts w:ascii="Times New Roman" w:eastAsia="宋体" w:hAnsi="Times New Roman"/>
          <w:sz w:val="24"/>
        </w:rPr>
      </w:pPr>
    </w:p>
    <w:sectPr w:rsidR="00C73201">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D5755" w14:textId="77777777" w:rsidR="000E4FF7" w:rsidRDefault="000E4FF7">
      <w:r>
        <w:separator/>
      </w:r>
    </w:p>
  </w:endnote>
  <w:endnote w:type="continuationSeparator" w:id="0">
    <w:p w14:paraId="7ED620E7" w14:textId="77777777" w:rsidR="000E4FF7" w:rsidRDefault="000E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882394"/>
    </w:sdtPr>
    <w:sdtEndPr>
      <w:rPr>
        <w:rFonts w:ascii="Times New Roman" w:hAnsi="Times New Roman" w:cs="Times New Roman"/>
      </w:rPr>
    </w:sdtEndPr>
    <w:sdtContent>
      <w:p w14:paraId="37D7561D" w14:textId="77777777" w:rsidR="00C73201" w:rsidRDefault="00000000">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36589" w14:textId="77777777" w:rsidR="000E4FF7" w:rsidRDefault="000E4FF7">
      <w:r>
        <w:separator/>
      </w:r>
    </w:p>
  </w:footnote>
  <w:footnote w:type="continuationSeparator" w:id="0">
    <w:p w14:paraId="281D71EE" w14:textId="77777777" w:rsidR="000E4FF7" w:rsidRDefault="000E4F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FCC359"/>
    <w:multiLevelType w:val="multilevel"/>
    <w:tmpl w:val="E6FCC359"/>
    <w:lvl w:ilvl="0">
      <w:start w:val="1"/>
      <w:numFmt w:val="decimal"/>
      <w:suff w:val="nothing"/>
      <w:lvlText w:val="（%1）"/>
      <w:lvlJc w:val="left"/>
    </w:lvl>
    <w:lvl w:ilvl="1">
      <w:start w:val="1"/>
      <w:numFmt w:val="lowerLetter"/>
      <w:lvlText w:val="%2)"/>
      <w:lvlJc w:val="left"/>
      <w:pPr>
        <w:ind w:left="1051" w:hanging="420"/>
      </w:pPr>
      <w:rPr>
        <w:rFonts w:ascii="宋体" w:hAnsi="宋体" w:hint="default"/>
        <w:w w:val="100"/>
      </w:rPr>
    </w:lvl>
    <w:lvl w:ilvl="2">
      <w:start w:val="1"/>
      <w:numFmt w:val="lowerRoman"/>
      <w:lvlText w:val="%3."/>
      <w:lvlJc w:val="right"/>
      <w:pPr>
        <w:ind w:left="1471" w:hanging="420"/>
      </w:pPr>
      <w:rPr>
        <w:rFonts w:ascii="宋体" w:hAnsi="宋体" w:hint="default"/>
        <w:w w:val="100"/>
      </w:rPr>
    </w:lvl>
    <w:lvl w:ilvl="3">
      <w:start w:val="1"/>
      <w:numFmt w:val="decimal"/>
      <w:lvlText w:val="%4."/>
      <w:lvlJc w:val="left"/>
      <w:pPr>
        <w:ind w:left="1891" w:hanging="420"/>
      </w:pPr>
      <w:rPr>
        <w:rFonts w:ascii="宋体" w:hAnsi="宋体" w:hint="default"/>
        <w:w w:val="100"/>
      </w:rPr>
    </w:lvl>
    <w:lvl w:ilvl="4">
      <w:start w:val="1"/>
      <w:numFmt w:val="lowerLetter"/>
      <w:lvlText w:val="%5)"/>
      <w:lvlJc w:val="left"/>
      <w:pPr>
        <w:ind w:left="2311" w:hanging="420"/>
      </w:pPr>
      <w:rPr>
        <w:rFonts w:ascii="宋体" w:hAnsi="宋体" w:hint="default"/>
        <w:w w:val="100"/>
      </w:rPr>
    </w:lvl>
    <w:lvl w:ilvl="5">
      <w:start w:val="1"/>
      <w:numFmt w:val="lowerRoman"/>
      <w:lvlText w:val="%6."/>
      <w:lvlJc w:val="right"/>
      <w:pPr>
        <w:ind w:left="2731" w:hanging="420"/>
      </w:pPr>
      <w:rPr>
        <w:rFonts w:ascii="宋体" w:hAnsi="宋体" w:hint="default"/>
        <w:w w:val="100"/>
      </w:rPr>
    </w:lvl>
    <w:lvl w:ilvl="6">
      <w:start w:val="1"/>
      <w:numFmt w:val="decimal"/>
      <w:lvlText w:val="%7."/>
      <w:lvlJc w:val="left"/>
      <w:pPr>
        <w:ind w:left="3151" w:hanging="420"/>
      </w:pPr>
      <w:rPr>
        <w:rFonts w:ascii="宋体" w:hAnsi="宋体" w:hint="default"/>
        <w:w w:val="100"/>
      </w:rPr>
    </w:lvl>
    <w:lvl w:ilvl="7">
      <w:start w:val="1"/>
      <w:numFmt w:val="lowerLetter"/>
      <w:lvlText w:val="%8)"/>
      <w:lvlJc w:val="left"/>
      <w:pPr>
        <w:ind w:left="3571" w:hanging="420"/>
      </w:pPr>
      <w:rPr>
        <w:rFonts w:ascii="宋体" w:hAnsi="宋体" w:hint="default"/>
        <w:w w:val="100"/>
      </w:rPr>
    </w:lvl>
    <w:lvl w:ilvl="8">
      <w:start w:val="1"/>
      <w:numFmt w:val="lowerRoman"/>
      <w:lvlText w:val="%9."/>
      <w:lvlJc w:val="right"/>
      <w:pPr>
        <w:ind w:left="3991" w:hanging="420"/>
      </w:pPr>
      <w:rPr>
        <w:rFonts w:ascii="宋体" w:hAnsi="宋体" w:hint="default"/>
        <w:w w:val="100"/>
      </w:rPr>
    </w:lvl>
  </w:abstractNum>
  <w:abstractNum w:abstractNumId="1" w15:restartNumberingAfterBreak="0">
    <w:nsid w:val="1E43062A"/>
    <w:multiLevelType w:val="singleLevel"/>
    <w:tmpl w:val="1E43062A"/>
    <w:lvl w:ilvl="0">
      <w:start w:val="1"/>
      <w:numFmt w:val="decimal"/>
      <w:suff w:val="nothing"/>
      <w:lvlText w:val="（%1）"/>
      <w:lvlJc w:val="left"/>
    </w:lvl>
  </w:abstractNum>
  <w:abstractNum w:abstractNumId="2" w15:restartNumberingAfterBreak="0">
    <w:nsid w:val="204ABAD9"/>
    <w:multiLevelType w:val="singleLevel"/>
    <w:tmpl w:val="204ABAD9"/>
    <w:lvl w:ilvl="0">
      <w:start w:val="1"/>
      <w:numFmt w:val="decimal"/>
      <w:suff w:val="nothing"/>
      <w:lvlText w:val="（%1）"/>
      <w:lvlJc w:val="left"/>
    </w:lvl>
  </w:abstractNum>
  <w:abstractNum w:abstractNumId="3" w15:restartNumberingAfterBreak="0">
    <w:nsid w:val="3021BBA9"/>
    <w:multiLevelType w:val="singleLevel"/>
    <w:tmpl w:val="3021BBA9"/>
    <w:lvl w:ilvl="0">
      <w:start w:val="1"/>
      <w:numFmt w:val="decimal"/>
      <w:suff w:val="nothing"/>
      <w:lvlText w:val="（%1）"/>
      <w:lvlJc w:val="left"/>
    </w:lvl>
  </w:abstractNum>
  <w:num w:numId="1" w16cid:durableId="897518546">
    <w:abstractNumId w:val="2"/>
  </w:num>
  <w:num w:numId="2" w16cid:durableId="1416583853">
    <w:abstractNumId w:val="1"/>
  </w:num>
  <w:num w:numId="3" w16cid:durableId="576478628">
    <w:abstractNumId w:val="3"/>
  </w:num>
  <w:num w:numId="4" w16cid:durableId="633758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A3OWI3MDVlZGUwZDRhY2U5ZjkxOGQ4NzM1NmYyMDYifQ=="/>
  </w:docVars>
  <w:rsids>
    <w:rsidRoot w:val="00767694"/>
    <w:rsid w:val="000019B8"/>
    <w:rsid w:val="00002AB6"/>
    <w:rsid w:val="00003DC1"/>
    <w:rsid w:val="000044C2"/>
    <w:rsid w:val="000044C7"/>
    <w:rsid w:val="00005F65"/>
    <w:rsid w:val="000065A5"/>
    <w:rsid w:val="00007394"/>
    <w:rsid w:val="00007778"/>
    <w:rsid w:val="0001096F"/>
    <w:rsid w:val="00012A73"/>
    <w:rsid w:val="0001523A"/>
    <w:rsid w:val="00015AB5"/>
    <w:rsid w:val="00022D36"/>
    <w:rsid w:val="00023006"/>
    <w:rsid w:val="00031318"/>
    <w:rsid w:val="00031390"/>
    <w:rsid w:val="000327C2"/>
    <w:rsid w:val="0003282A"/>
    <w:rsid w:val="000329DB"/>
    <w:rsid w:val="000365FA"/>
    <w:rsid w:val="00041515"/>
    <w:rsid w:val="00043FA0"/>
    <w:rsid w:val="00044D45"/>
    <w:rsid w:val="00044F7D"/>
    <w:rsid w:val="00046B39"/>
    <w:rsid w:val="00046DD4"/>
    <w:rsid w:val="00051411"/>
    <w:rsid w:val="0005177E"/>
    <w:rsid w:val="00051BF5"/>
    <w:rsid w:val="00051FA2"/>
    <w:rsid w:val="00053CDB"/>
    <w:rsid w:val="0005586E"/>
    <w:rsid w:val="00055957"/>
    <w:rsid w:val="00056B20"/>
    <w:rsid w:val="000626E6"/>
    <w:rsid w:val="000634C5"/>
    <w:rsid w:val="0006565E"/>
    <w:rsid w:val="00066F8B"/>
    <w:rsid w:val="0006792C"/>
    <w:rsid w:val="000706C5"/>
    <w:rsid w:val="0007176A"/>
    <w:rsid w:val="00076C07"/>
    <w:rsid w:val="00082290"/>
    <w:rsid w:val="00083A67"/>
    <w:rsid w:val="0008445D"/>
    <w:rsid w:val="00084C42"/>
    <w:rsid w:val="0008714C"/>
    <w:rsid w:val="00087395"/>
    <w:rsid w:val="000875A4"/>
    <w:rsid w:val="000904BD"/>
    <w:rsid w:val="00092C3C"/>
    <w:rsid w:val="00093A0E"/>
    <w:rsid w:val="0009708F"/>
    <w:rsid w:val="000A0BB8"/>
    <w:rsid w:val="000B020B"/>
    <w:rsid w:val="000B0C59"/>
    <w:rsid w:val="000B172B"/>
    <w:rsid w:val="000B29ED"/>
    <w:rsid w:val="000B42F9"/>
    <w:rsid w:val="000B7C4B"/>
    <w:rsid w:val="000C3DDE"/>
    <w:rsid w:val="000C6E14"/>
    <w:rsid w:val="000D10A6"/>
    <w:rsid w:val="000D1657"/>
    <w:rsid w:val="000D1C31"/>
    <w:rsid w:val="000D5404"/>
    <w:rsid w:val="000D7217"/>
    <w:rsid w:val="000E00A5"/>
    <w:rsid w:val="000E167A"/>
    <w:rsid w:val="000E32DD"/>
    <w:rsid w:val="000E40B4"/>
    <w:rsid w:val="000E4FF7"/>
    <w:rsid w:val="000F03E2"/>
    <w:rsid w:val="000F1505"/>
    <w:rsid w:val="000F3E83"/>
    <w:rsid w:val="000F5206"/>
    <w:rsid w:val="000F5DB5"/>
    <w:rsid w:val="000F6FC3"/>
    <w:rsid w:val="0010027D"/>
    <w:rsid w:val="0010032F"/>
    <w:rsid w:val="00100B6A"/>
    <w:rsid w:val="00100C13"/>
    <w:rsid w:val="00100CEE"/>
    <w:rsid w:val="001020C2"/>
    <w:rsid w:val="00111D3E"/>
    <w:rsid w:val="00111EE3"/>
    <w:rsid w:val="001142FC"/>
    <w:rsid w:val="00115DF1"/>
    <w:rsid w:val="00117A00"/>
    <w:rsid w:val="00120EC3"/>
    <w:rsid w:val="001218BC"/>
    <w:rsid w:val="0012476B"/>
    <w:rsid w:val="00127101"/>
    <w:rsid w:val="00127878"/>
    <w:rsid w:val="0013060F"/>
    <w:rsid w:val="00132316"/>
    <w:rsid w:val="00137BBD"/>
    <w:rsid w:val="00146926"/>
    <w:rsid w:val="00151EA2"/>
    <w:rsid w:val="00152BE5"/>
    <w:rsid w:val="00153359"/>
    <w:rsid w:val="001548C3"/>
    <w:rsid w:val="00156CB8"/>
    <w:rsid w:val="001575DB"/>
    <w:rsid w:val="00157E80"/>
    <w:rsid w:val="001601C8"/>
    <w:rsid w:val="00164A75"/>
    <w:rsid w:val="00167145"/>
    <w:rsid w:val="00171810"/>
    <w:rsid w:val="00175B94"/>
    <w:rsid w:val="00182A65"/>
    <w:rsid w:val="00185CC0"/>
    <w:rsid w:val="00186656"/>
    <w:rsid w:val="00187D89"/>
    <w:rsid w:val="0019433A"/>
    <w:rsid w:val="0019724E"/>
    <w:rsid w:val="001A0E44"/>
    <w:rsid w:val="001A17EB"/>
    <w:rsid w:val="001A28A1"/>
    <w:rsid w:val="001A338B"/>
    <w:rsid w:val="001A5668"/>
    <w:rsid w:val="001A6CF4"/>
    <w:rsid w:val="001B323D"/>
    <w:rsid w:val="001B3C36"/>
    <w:rsid w:val="001B3E08"/>
    <w:rsid w:val="001B4D1C"/>
    <w:rsid w:val="001B5958"/>
    <w:rsid w:val="001C2622"/>
    <w:rsid w:val="001C2AF1"/>
    <w:rsid w:val="001C4114"/>
    <w:rsid w:val="001C7289"/>
    <w:rsid w:val="001C7F35"/>
    <w:rsid w:val="001D1A84"/>
    <w:rsid w:val="001D32EA"/>
    <w:rsid w:val="001D46AA"/>
    <w:rsid w:val="001E23DA"/>
    <w:rsid w:val="001E2CBD"/>
    <w:rsid w:val="001E3A6E"/>
    <w:rsid w:val="001E4150"/>
    <w:rsid w:val="001E6E41"/>
    <w:rsid w:val="001F047D"/>
    <w:rsid w:val="001F256F"/>
    <w:rsid w:val="001F3BD1"/>
    <w:rsid w:val="001F5603"/>
    <w:rsid w:val="001F65D3"/>
    <w:rsid w:val="002065D0"/>
    <w:rsid w:val="00210372"/>
    <w:rsid w:val="00212A4B"/>
    <w:rsid w:val="00212D9F"/>
    <w:rsid w:val="00214F4A"/>
    <w:rsid w:val="002173A5"/>
    <w:rsid w:val="002175E1"/>
    <w:rsid w:val="0022086D"/>
    <w:rsid w:val="00220A1A"/>
    <w:rsid w:val="00220C54"/>
    <w:rsid w:val="002210D8"/>
    <w:rsid w:val="00221639"/>
    <w:rsid w:val="00221C01"/>
    <w:rsid w:val="00222A35"/>
    <w:rsid w:val="00223F66"/>
    <w:rsid w:val="002246F8"/>
    <w:rsid w:val="00224CE6"/>
    <w:rsid w:val="002261E3"/>
    <w:rsid w:val="00226202"/>
    <w:rsid w:val="00226378"/>
    <w:rsid w:val="00233F33"/>
    <w:rsid w:val="002341F7"/>
    <w:rsid w:val="00235371"/>
    <w:rsid w:val="0023581F"/>
    <w:rsid w:val="002364AF"/>
    <w:rsid w:val="002404AE"/>
    <w:rsid w:val="0024197A"/>
    <w:rsid w:val="0024256D"/>
    <w:rsid w:val="002467E4"/>
    <w:rsid w:val="00250C50"/>
    <w:rsid w:val="00252745"/>
    <w:rsid w:val="00253FAC"/>
    <w:rsid w:val="00260A01"/>
    <w:rsid w:val="00261033"/>
    <w:rsid w:val="00262A06"/>
    <w:rsid w:val="002658C0"/>
    <w:rsid w:val="00266A20"/>
    <w:rsid w:val="0027059E"/>
    <w:rsid w:val="00275B60"/>
    <w:rsid w:val="002800C2"/>
    <w:rsid w:val="00280FFC"/>
    <w:rsid w:val="00281331"/>
    <w:rsid w:val="00281C31"/>
    <w:rsid w:val="00282E50"/>
    <w:rsid w:val="0028560F"/>
    <w:rsid w:val="0028604E"/>
    <w:rsid w:val="00286B39"/>
    <w:rsid w:val="00286D41"/>
    <w:rsid w:val="0028728D"/>
    <w:rsid w:val="00290016"/>
    <w:rsid w:val="0029015E"/>
    <w:rsid w:val="00294E3C"/>
    <w:rsid w:val="00295B91"/>
    <w:rsid w:val="002A02F1"/>
    <w:rsid w:val="002A133F"/>
    <w:rsid w:val="002A18E3"/>
    <w:rsid w:val="002A3838"/>
    <w:rsid w:val="002A5ACB"/>
    <w:rsid w:val="002B21F9"/>
    <w:rsid w:val="002B29C9"/>
    <w:rsid w:val="002B3A6B"/>
    <w:rsid w:val="002B68E7"/>
    <w:rsid w:val="002C1C61"/>
    <w:rsid w:val="002D06C2"/>
    <w:rsid w:val="002D3548"/>
    <w:rsid w:val="002E33D3"/>
    <w:rsid w:val="002E55D9"/>
    <w:rsid w:val="002E5E90"/>
    <w:rsid w:val="002E6B18"/>
    <w:rsid w:val="002E6DB7"/>
    <w:rsid w:val="002F7517"/>
    <w:rsid w:val="00300B1E"/>
    <w:rsid w:val="00302F75"/>
    <w:rsid w:val="00305207"/>
    <w:rsid w:val="003054DF"/>
    <w:rsid w:val="0031563C"/>
    <w:rsid w:val="00316E3E"/>
    <w:rsid w:val="00317582"/>
    <w:rsid w:val="00320DE1"/>
    <w:rsid w:val="003212D2"/>
    <w:rsid w:val="00324BF9"/>
    <w:rsid w:val="0033022A"/>
    <w:rsid w:val="003332CD"/>
    <w:rsid w:val="0033379B"/>
    <w:rsid w:val="00333CE8"/>
    <w:rsid w:val="0033410E"/>
    <w:rsid w:val="003366F9"/>
    <w:rsid w:val="00336DB1"/>
    <w:rsid w:val="00337437"/>
    <w:rsid w:val="00337BEB"/>
    <w:rsid w:val="003414C0"/>
    <w:rsid w:val="00342FB4"/>
    <w:rsid w:val="00343325"/>
    <w:rsid w:val="003439FC"/>
    <w:rsid w:val="003456C5"/>
    <w:rsid w:val="00347EE8"/>
    <w:rsid w:val="00350C22"/>
    <w:rsid w:val="00353FF4"/>
    <w:rsid w:val="00354935"/>
    <w:rsid w:val="00356224"/>
    <w:rsid w:val="00361130"/>
    <w:rsid w:val="003611E4"/>
    <w:rsid w:val="00361945"/>
    <w:rsid w:val="003625A8"/>
    <w:rsid w:val="00362E9B"/>
    <w:rsid w:val="00366359"/>
    <w:rsid w:val="003668F1"/>
    <w:rsid w:val="00374A02"/>
    <w:rsid w:val="00380104"/>
    <w:rsid w:val="00383D21"/>
    <w:rsid w:val="00384051"/>
    <w:rsid w:val="00387950"/>
    <w:rsid w:val="00390809"/>
    <w:rsid w:val="00390A73"/>
    <w:rsid w:val="00394F4C"/>
    <w:rsid w:val="003A29C7"/>
    <w:rsid w:val="003A3591"/>
    <w:rsid w:val="003A3A87"/>
    <w:rsid w:val="003A5EC9"/>
    <w:rsid w:val="003B3FC5"/>
    <w:rsid w:val="003B4787"/>
    <w:rsid w:val="003B4C48"/>
    <w:rsid w:val="003B6BEA"/>
    <w:rsid w:val="003C028B"/>
    <w:rsid w:val="003C05A3"/>
    <w:rsid w:val="003C0D52"/>
    <w:rsid w:val="003C0F25"/>
    <w:rsid w:val="003C1FF0"/>
    <w:rsid w:val="003C5EEC"/>
    <w:rsid w:val="003C64C6"/>
    <w:rsid w:val="003C7E5E"/>
    <w:rsid w:val="003D2D56"/>
    <w:rsid w:val="003D652D"/>
    <w:rsid w:val="003E1534"/>
    <w:rsid w:val="003E1A05"/>
    <w:rsid w:val="003E2481"/>
    <w:rsid w:val="003E5867"/>
    <w:rsid w:val="003F008C"/>
    <w:rsid w:val="003F0582"/>
    <w:rsid w:val="003F146D"/>
    <w:rsid w:val="003F218A"/>
    <w:rsid w:val="003F3913"/>
    <w:rsid w:val="003F46E8"/>
    <w:rsid w:val="003F6A95"/>
    <w:rsid w:val="003F6C84"/>
    <w:rsid w:val="00400553"/>
    <w:rsid w:val="004017F5"/>
    <w:rsid w:val="00401F3D"/>
    <w:rsid w:val="00403F40"/>
    <w:rsid w:val="00404EFC"/>
    <w:rsid w:val="00410E64"/>
    <w:rsid w:val="0041635C"/>
    <w:rsid w:val="00417DF6"/>
    <w:rsid w:val="004214A8"/>
    <w:rsid w:val="0043148E"/>
    <w:rsid w:val="004333A8"/>
    <w:rsid w:val="00434D4A"/>
    <w:rsid w:val="00440A82"/>
    <w:rsid w:val="004420E8"/>
    <w:rsid w:val="00445E26"/>
    <w:rsid w:val="0044754F"/>
    <w:rsid w:val="0045409F"/>
    <w:rsid w:val="00456240"/>
    <w:rsid w:val="00460770"/>
    <w:rsid w:val="004633F4"/>
    <w:rsid w:val="00464027"/>
    <w:rsid w:val="0046571F"/>
    <w:rsid w:val="00470B6A"/>
    <w:rsid w:val="0047244D"/>
    <w:rsid w:val="0047698A"/>
    <w:rsid w:val="0048042E"/>
    <w:rsid w:val="004804C2"/>
    <w:rsid w:val="004813B5"/>
    <w:rsid w:val="00481A0D"/>
    <w:rsid w:val="00481C72"/>
    <w:rsid w:val="00483A1C"/>
    <w:rsid w:val="00484022"/>
    <w:rsid w:val="00484A9D"/>
    <w:rsid w:val="00484DFA"/>
    <w:rsid w:val="00486347"/>
    <w:rsid w:val="00487045"/>
    <w:rsid w:val="0049120E"/>
    <w:rsid w:val="00491CE8"/>
    <w:rsid w:val="0049229B"/>
    <w:rsid w:val="004A5C8C"/>
    <w:rsid w:val="004B00FE"/>
    <w:rsid w:val="004B0818"/>
    <w:rsid w:val="004B13CF"/>
    <w:rsid w:val="004B15FE"/>
    <w:rsid w:val="004B539D"/>
    <w:rsid w:val="004C1299"/>
    <w:rsid w:val="004C2F0A"/>
    <w:rsid w:val="004C3509"/>
    <w:rsid w:val="004C705E"/>
    <w:rsid w:val="004C752B"/>
    <w:rsid w:val="004D28E9"/>
    <w:rsid w:val="004D2CB5"/>
    <w:rsid w:val="004D39A8"/>
    <w:rsid w:val="004E1C23"/>
    <w:rsid w:val="004E34A5"/>
    <w:rsid w:val="004E469B"/>
    <w:rsid w:val="004E580A"/>
    <w:rsid w:val="004E5CBD"/>
    <w:rsid w:val="004F0F9B"/>
    <w:rsid w:val="004F389C"/>
    <w:rsid w:val="004F6082"/>
    <w:rsid w:val="004F664E"/>
    <w:rsid w:val="004F7CDD"/>
    <w:rsid w:val="005029E7"/>
    <w:rsid w:val="005046B9"/>
    <w:rsid w:val="005062F9"/>
    <w:rsid w:val="00506699"/>
    <w:rsid w:val="00507C3A"/>
    <w:rsid w:val="00507D34"/>
    <w:rsid w:val="005160AB"/>
    <w:rsid w:val="00516846"/>
    <w:rsid w:val="0051693A"/>
    <w:rsid w:val="00524AA3"/>
    <w:rsid w:val="00524C4A"/>
    <w:rsid w:val="00527B95"/>
    <w:rsid w:val="00533FBC"/>
    <w:rsid w:val="00535219"/>
    <w:rsid w:val="00535DDB"/>
    <w:rsid w:val="00536DE4"/>
    <w:rsid w:val="00537A34"/>
    <w:rsid w:val="0054073F"/>
    <w:rsid w:val="005411F2"/>
    <w:rsid w:val="00541985"/>
    <w:rsid w:val="005432D7"/>
    <w:rsid w:val="00544578"/>
    <w:rsid w:val="0054647A"/>
    <w:rsid w:val="00547CD9"/>
    <w:rsid w:val="00551F3A"/>
    <w:rsid w:val="005534DE"/>
    <w:rsid w:val="00553BC3"/>
    <w:rsid w:val="00560938"/>
    <w:rsid w:val="005622CC"/>
    <w:rsid w:val="00564E56"/>
    <w:rsid w:val="0056795B"/>
    <w:rsid w:val="0057234B"/>
    <w:rsid w:val="00572BF5"/>
    <w:rsid w:val="0057648A"/>
    <w:rsid w:val="0057723F"/>
    <w:rsid w:val="00577769"/>
    <w:rsid w:val="005817DA"/>
    <w:rsid w:val="00582661"/>
    <w:rsid w:val="005834E4"/>
    <w:rsid w:val="005841F1"/>
    <w:rsid w:val="00587DD4"/>
    <w:rsid w:val="005901B7"/>
    <w:rsid w:val="005904E5"/>
    <w:rsid w:val="00591C11"/>
    <w:rsid w:val="00591F51"/>
    <w:rsid w:val="00593F90"/>
    <w:rsid w:val="005955EE"/>
    <w:rsid w:val="005A0B15"/>
    <w:rsid w:val="005A237C"/>
    <w:rsid w:val="005A46DC"/>
    <w:rsid w:val="005A5BBF"/>
    <w:rsid w:val="005A634E"/>
    <w:rsid w:val="005B0CCE"/>
    <w:rsid w:val="005B432A"/>
    <w:rsid w:val="005B603D"/>
    <w:rsid w:val="005C25A0"/>
    <w:rsid w:val="005C343A"/>
    <w:rsid w:val="005C6A12"/>
    <w:rsid w:val="005C7A1A"/>
    <w:rsid w:val="005D1088"/>
    <w:rsid w:val="005D173C"/>
    <w:rsid w:val="005D1F3C"/>
    <w:rsid w:val="005D3106"/>
    <w:rsid w:val="005D5C2E"/>
    <w:rsid w:val="005D68AA"/>
    <w:rsid w:val="005E0E0B"/>
    <w:rsid w:val="005E1321"/>
    <w:rsid w:val="005F0B99"/>
    <w:rsid w:val="005F130E"/>
    <w:rsid w:val="005F3197"/>
    <w:rsid w:val="005F65DD"/>
    <w:rsid w:val="00600E52"/>
    <w:rsid w:val="00602514"/>
    <w:rsid w:val="00607E51"/>
    <w:rsid w:val="006118A3"/>
    <w:rsid w:val="006147A5"/>
    <w:rsid w:val="00620015"/>
    <w:rsid w:val="006203A1"/>
    <w:rsid w:val="00620869"/>
    <w:rsid w:val="00620A69"/>
    <w:rsid w:val="00621A30"/>
    <w:rsid w:val="006251E3"/>
    <w:rsid w:val="006267D3"/>
    <w:rsid w:val="00631164"/>
    <w:rsid w:val="0063567B"/>
    <w:rsid w:val="0063590F"/>
    <w:rsid w:val="00641496"/>
    <w:rsid w:val="00643F4D"/>
    <w:rsid w:val="0064410F"/>
    <w:rsid w:val="0064448C"/>
    <w:rsid w:val="00645C12"/>
    <w:rsid w:val="006506CA"/>
    <w:rsid w:val="00650CA3"/>
    <w:rsid w:val="00651ED7"/>
    <w:rsid w:val="00651FC3"/>
    <w:rsid w:val="006537A2"/>
    <w:rsid w:val="00654703"/>
    <w:rsid w:val="00654EB8"/>
    <w:rsid w:val="0065714F"/>
    <w:rsid w:val="00657835"/>
    <w:rsid w:val="00660711"/>
    <w:rsid w:val="0066282F"/>
    <w:rsid w:val="00671F2B"/>
    <w:rsid w:val="00673ED3"/>
    <w:rsid w:val="00674C3D"/>
    <w:rsid w:val="006761FB"/>
    <w:rsid w:val="00677F20"/>
    <w:rsid w:val="00682657"/>
    <w:rsid w:val="00683EAC"/>
    <w:rsid w:val="00686950"/>
    <w:rsid w:val="00686996"/>
    <w:rsid w:val="00691CEB"/>
    <w:rsid w:val="0069264C"/>
    <w:rsid w:val="00697496"/>
    <w:rsid w:val="006A0129"/>
    <w:rsid w:val="006A081D"/>
    <w:rsid w:val="006A435E"/>
    <w:rsid w:val="006A4755"/>
    <w:rsid w:val="006B0713"/>
    <w:rsid w:val="006B1EFC"/>
    <w:rsid w:val="006B2D11"/>
    <w:rsid w:val="006B3884"/>
    <w:rsid w:val="006B3DB9"/>
    <w:rsid w:val="006B43D0"/>
    <w:rsid w:val="006B4959"/>
    <w:rsid w:val="006B4EDA"/>
    <w:rsid w:val="006B5EFE"/>
    <w:rsid w:val="006B7AC4"/>
    <w:rsid w:val="006C05FD"/>
    <w:rsid w:val="006C16A7"/>
    <w:rsid w:val="006C248E"/>
    <w:rsid w:val="006C354F"/>
    <w:rsid w:val="006C384B"/>
    <w:rsid w:val="006C5EC7"/>
    <w:rsid w:val="006D2875"/>
    <w:rsid w:val="006D41F3"/>
    <w:rsid w:val="006D7F5B"/>
    <w:rsid w:val="006E67C1"/>
    <w:rsid w:val="006F258F"/>
    <w:rsid w:val="006F29D0"/>
    <w:rsid w:val="006F45F0"/>
    <w:rsid w:val="006F6E51"/>
    <w:rsid w:val="00703FDD"/>
    <w:rsid w:val="00705ECC"/>
    <w:rsid w:val="00710F4F"/>
    <w:rsid w:val="00713192"/>
    <w:rsid w:val="00715B85"/>
    <w:rsid w:val="00721998"/>
    <w:rsid w:val="00724E39"/>
    <w:rsid w:val="0072590F"/>
    <w:rsid w:val="00725E35"/>
    <w:rsid w:val="0072783E"/>
    <w:rsid w:val="00736AD7"/>
    <w:rsid w:val="0073764C"/>
    <w:rsid w:val="0074228F"/>
    <w:rsid w:val="00743534"/>
    <w:rsid w:val="007452F8"/>
    <w:rsid w:val="00746BD9"/>
    <w:rsid w:val="0074782E"/>
    <w:rsid w:val="00755BEE"/>
    <w:rsid w:val="00756A50"/>
    <w:rsid w:val="007600C4"/>
    <w:rsid w:val="00764DCF"/>
    <w:rsid w:val="00767694"/>
    <w:rsid w:val="007700AD"/>
    <w:rsid w:val="00770B80"/>
    <w:rsid w:val="00784183"/>
    <w:rsid w:val="00784909"/>
    <w:rsid w:val="00787871"/>
    <w:rsid w:val="00790AC9"/>
    <w:rsid w:val="00795FE2"/>
    <w:rsid w:val="007A02E3"/>
    <w:rsid w:val="007A2B92"/>
    <w:rsid w:val="007A31DB"/>
    <w:rsid w:val="007A424B"/>
    <w:rsid w:val="007A49B9"/>
    <w:rsid w:val="007A4C94"/>
    <w:rsid w:val="007A5710"/>
    <w:rsid w:val="007B0EB2"/>
    <w:rsid w:val="007B2421"/>
    <w:rsid w:val="007B2E88"/>
    <w:rsid w:val="007B35B7"/>
    <w:rsid w:val="007B4294"/>
    <w:rsid w:val="007B4FCB"/>
    <w:rsid w:val="007B7D0E"/>
    <w:rsid w:val="007B7F52"/>
    <w:rsid w:val="007C6DE5"/>
    <w:rsid w:val="007D1171"/>
    <w:rsid w:val="007D392B"/>
    <w:rsid w:val="007D3AAB"/>
    <w:rsid w:val="007D76E0"/>
    <w:rsid w:val="007D7B4C"/>
    <w:rsid w:val="007E0609"/>
    <w:rsid w:val="007E0865"/>
    <w:rsid w:val="007F0B0C"/>
    <w:rsid w:val="007F1A39"/>
    <w:rsid w:val="007F41FC"/>
    <w:rsid w:val="007F50A7"/>
    <w:rsid w:val="007F6F9E"/>
    <w:rsid w:val="008003D5"/>
    <w:rsid w:val="00800C24"/>
    <w:rsid w:val="00803568"/>
    <w:rsid w:val="00806057"/>
    <w:rsid w:val="008067DE"/>
    <w:rsid w:val="008069EB"/>
    <w:rsid w:val="008073B4"/>
    <w:rsid w:val="00807A59"/>
    <w:rsid w:val="00812C00"/>
    <w:rsid w:val="00815DCA"/>
    <w:rsid w:val="00815E69"/>
    <w:rsid w:val="00820301"/>
    <w:rsid w:val="008217E9"/>
    <w:rsid w:val="00822CF0"/>
    <w:rsid w:val="00823365"/>
    <w:rsid w:val="0082444F"/>
    <w:rsid w:val="00827978"/>
    <w:rsid w:val="00830F94"/>
    <w:rsid w:val="0083330B"/>
    <w:rsid w:val="00836368"/>
    <w:rsid w:val="00837E6A"/>
    <w:rsid w:val="0084186B"/>
    <w:rsid w:val="00841DE0"/>
    <w:rsid w:val="0085165C"/>
    <w:rsid w:val="00852278"/>
    <w:rsid w:val="00863704"/>
    <w:rsid w:val="008641EC"/>
    <w:rsid w:val="00864387"/>
    <w:rsid w:val="008652A8"/>
    <w:rsid w:val="00865C44"/>
    <w:rsid w:val="0088412E"/>
    <w:rsid w:val="00885B26"/>
    <w:rsid w:val="008920F7"/>
    <w:rsid w:val="00892CA5"/>
    <w:rsid w:val="00897401"/>
    <w:rsid w:val="00897C6A"/>
    <w:rsid w:val="008A1B2C"/>
    <w:rsid w:val="008A2F1C"/>
    <w:rsid w:val="008A34E4"/>
    <w:rsid w:val="008A4170"/>
    <w:rsid w:val="008A616B"/>
    <w:rsid w:val="008B10C1"/>
    <w:rsid w:val="008B1541"/>
    <w:rsid w:val="008B1904"/>
    <w:rsid w:val="008B2511"/>
    <w:rsid w:val="008B5C5E"/>
    <w:rsid w:val="008B6BAD"/>
    <w:rsid w:val="008B782C"/>
    <w:rsid w:val="008C2695"/>
    <w:rsid w:val="008C7835"/>
    <w:rsid w:val="008D06FD"/>
    <w:rsid w:val="008D2408"/>
    <w:rsid w:val="008E34FC"/>
    <w:rsid w:val="008E533A"/>
    <w:rsid w:val="008E7D3C"/>
    <w:rsid w:val="008E7DA2"/>
    <w:rsid w:val="008F0FA7"/>
    <w:rsid w:val="008F1601"/>
    <w:rsid w:val="008F2D42"/>
    <w:rsid w:val="008F2D63"/>
    <w:rsid w:val="008F57D6"/>
    <w:rsid w:val="009002EC"/>
    <w:rsid w:val="009013B4"/>
    <w:rsid w:val="00901994"/>
    <w:rsid w:val="00901E6F"/>
    <w:rsid w:val="00906C14"/>
    <w:rsid w:val="0091130C"/>
    <w:rsid w:val="00911F7E"/>
    <w:rsid w:val="009145FB"/>
    <w:rsid w:val="00914AEC"/>
    <w:rsid w:val="009215C3"/>
    <w:rsid w:val="0092300D"/>
    <w:rsid w:val="00923DB8"/>
    <w:rsid w:val="0092456E"/>
    <w:rsid w:val="00924C45"/>
    <w:rsid w:val="00925DAB"/>
    <w:rsid w:val="0092728C"/>
    <w:rsid w:val="00930DBD"/>
    <w:rsid w:val="009322F5"/>
    <w:rsid w:val="009347E5"/>
    <w:rsid w:val="00941B2C"/>
    <w:rsid w:val="0094311C"/>
    <w:rsid w:val="009433AB"/>
    <w:rsid w:val="00943774"/>
    <w:rsid w:val="00945904"/>
    <w:rsid w:val="009513B5"/>
    <w:rsid w:val="0095463C"/>
    <w:rsid w:val="009551BD"/>
    <w:rsid w:val="00955315"/>
    <w:rsid w:val="009618D4"/>
    <w:rsid w:val="0096259C"/>
    <w:rsid w:val="009639B2"/>
    <w:rsid w:val="009642AE"/>
    <w:rsid w:val="009650C0"/>
    <w:rsid w:val="0096647A"/>
    <w:rsid w:val="00973271"/>
    <w:rsid w:val="0097421E"/>
    <w:rsid w:val="00975352"/>
    <w:rsid w:val="0097607B"/>
    <w:rsid w:val="00976922"/>
    <w:rsid w:val="00981A45"/>
    <w:rsid w:val="009827AF"/>
    <w:rsid w:val="009834EF"/>
    <w:rsid w:val="00984C69"/>
    <w:rsid w:val="00985322"/>
    <w:rsid w:val="00985DE2"/>
    <w:rsid w:val="009902BE"/>
    <w:rsid w:val="0099032D"/>
    <w:rsid w:val="00991AD8"/>
    <w:rsid w:val="00992462"/>
    <w:rsid w:val="00993011"/>
    <w:rsid w:val="00993AEF"/>
    <w:rsid w:val="00995032"/>
    <w:rsid w:val="0099731E"/>
    <w:rsid w:val="009977BE"/>
    <w:rsid w:val="009A4427"/>
    <w:rsid w:val="009A546E"/>
    <w:rsid w:val="009B1DB1"/>
    <w:rsid w:val="009B3415"/>
    <w:rsid w:val="009B5680"/>
    <w:rsid w:val="009B7204"/>
    <w:rsid w:val="009C2449"/>
    <w:rsid w:val="009D5CA7"/>
    <w:rsid w:val="009D6535"/>
    <w:rsid w:val="009E5995"/>
    <w:rsid w:val="009F0FBC"/>
    <w:rsid w:val="009F2FEF"/>
    <w:rsid w:val="009F3C80"/>
    <w:rsid w:val="009F7E7C"/>
    <w:rsid w:val="00A002E3"/>
    <w:rsid w:val="00A00BA5"/>
    <w:rsid w:val="00A0286A"/>
    <w:rsid w:val="00A03297"/>
    <w:rsid w:val="00A05AB6"/>
    <w:rsid w:val="00A060AE"/>
    <w:rsid w:val="00A075A5"/>
    <w:rsid w:val="00A07ED2"/>
    <w:rsid w:val="00A1030F"/>
    <w:rsid w:val="00A14413"/>
    <w:rsid w:val="00A20C30"/>
    <w:rsid w:val="00A250F2"/>
    <w:rsid w:val="00A25CA9"/>
    <w:rsid w:val="00A30263"/>
    <w:rsid w:val="00A31DCD"/>
    <w:rsid w:val="00A32936"/>
    <w:rsid w:val="00A36226"/>
    <w:rsid w:val="00A37267"/>
    <w:rsid w:val="00A37AA4"/>
    <w:rsid w:val="00A41AEE"/>
    <w:rsid w:val="00A43AE5"/>
    <w:rsid w:val="00A4572D"/>
    <w:rsid w:val="00A45B5B"/>
    <w:rsid w:val="00A468C8"/>
    <w:rsid w:val="00A47182"/>
    <w:rsid w:val="00A47A0E"/>
    <w:rsid w:val="00A50118"/>
    <w:rsid w:val="00A501C2"/>
    <w:rsid w:val="00A514D4"/>
    <w:rsid w:val="00A522E2"/>
    <w:rsid w:val="00A6054D"/>
    <w:rsid w:val="00A7327E"/>
    <w:rsid w:val="00A73FB7"/>
    <w:rsid w:val="00A7463B"/>
    <w:rsid w:val="00A81FA1"/>
    <w:rsid w:val="00A825C8"/>
    <w:rsid w:val="00A8309F"/>
    <w:rsid w:val="00A8365E"/>
    <w:rsid w:val="00A83724"/>
    <w:rsid w:val="00A9022F"/>
    <w:rsid w:val="00A92417"/>
    <w:rsid w:val="00A95A7D"/>
    <w:rsid w:val="00AA1B3C"/>
    <w:rsid w:val="00AA3EDB"/>
    <w:rsid w:val="00AB0376"/>
    <w:rsid w:val="00AB1075"/>
    <w:rsid w:val="00AB382E"/>
    <w:rsid w:val="00AB4DC7"/>
    <w:rsid w:val="00AC2324"/>
    <w:rsid w:val="00AD0DBB"/>
    <w:rsid w:val="00AD3A51"/>
    <w:rsid w:val="00AD6B06"/>
    <w:rsid w:val="00AD6DF4"/>
    <w:rsid w:val="00AD7AEF"/>
    <w:rsid w:val="00AE1F65"/>
    <w:rsid w:val="00AE565C"/>
    <w:rsid w:val="00AE7862"/>
    <w:rsid w:val="00AF0D53"/>
    <w:rsid w:val="00AF4070"/>
    <w:rsid w:val="00AF5E63"/>
    <w:rsid w:val="00B01BD1"/>
    <w:rsid w:val="00B01F9D"/>
    <w:rsid w:val="00B038B1"/>
    <w:rsid w:val="00B04268"/>
    <w:rsid w:val="00B04D0C"/>
    <w:rsid w:val="00B06B0D"/>
    <w:rsid w:val="00B11368"/>
    <w:rsid w:val="00B12C4F"/>
    <w:rsid w:val="00B12D04"/>
    <w:rsid w:val="00B1442C"/>
    <w:rsid w:val="00B15DA7"/>
    <w:rsid w:val="00B1686F"/>
    <w:rsid w:val="00B17119"/>
    <w:rsid w:val="00B20383"/>
    <w:rsid w:val="00B20BBD"/>
    <w:rsid w:val="00B2129D"/>
    <w:rsid w:val="00B228FD"/>
    <w:rsid w:val="00B22C84"/>
    <w:rsid w:val="00B27557"/>
    <w:rsid w:val="00B27A24"/>
    <w:rsid w:val="00B30D23"/>
    <w:rsid w:val="00B31C42"/>
    <w:rsid w:val="00B350A5"/>
    <w:rsid w:val="00B4046E"/>
    <w:rsid w:val="00B41FEA"/>
    <w:rsid w:val="00B44E9A"/>
    <w:rsid w:val="00B45847"/>
    <w:rsid w:val="00B464D5"/>
    <w:rsid w:val="00B470C3"/>
    <w:rsid w:val="00B477AF"/>
    <w:rsid w:val="00B47EA5"/>
    <w:rsid w:val="00B50EDC"/>
    <w:rsid w:val="00B60BE2"/>
    <w:rsid w:val="00B6181A"/>
    <w:rsid w:val="00B62B6A"/>
    <w:rsid w:val="00B63E43"/>
    <w:rsid w:val="00B644C5"/>
    <w:rsid w:val="00B64A0D"/>
    <w:rsid w:val="00B66AE9"/>
    <w:rsid w:val="00B66BE1"/>
    <w:rsid w:val="00B721E9"/>
    <w:rsid w:val="00B72AAE"/>
    <w:rsid w:val="00B74B6A"/>
    <w:rsid w:val="00B76B9A"/>
    <w:rsid w:val="00B776FD"/>
    <w:rsid w:val="00B84F32"/>
    <w:rsid w:val="00B85945"/>
    <w:rsid w:val="00B91BE7"/>
    <w:rsid w:val="00B94959"/>
    <w:rsid w:val="00B949B5"/>
    <w:rsid w:val="00BA24E7"/>
    <w:rsid w:val="00BA4F1C"/>
    <w:rsid w:val="00BA5725"/>
    <w:rsid w:val="00BB0402"/>
    <w:rsid w:val="00BB4C21"/>
    <w:rsid w:val="00BB676E"/>
    <w:rsid w:val="00BB686E"/>
    <w:rsid w:val="00BC070F"/>
    <w:rsid w:val="00BC57A9"/>
    <w:rsid w:val="00BD0ED4"/>
    <w:rsid w:val="00BD72D8"/>
    <w:rsid w:val="00BE1C2A"/>
    <w:rsid w:val="00BE291F"/>
    <w:rsid w:val="00BE35FA"/>
    <w:rsid w:val="00BE728B"/>
    <w:rsid w:val="00BF09F7"/>
    <w:rsid w:val="00BF1B9D"/>
    <w:rsid w:val="00BF2B36"/>
    <w:rsid w:val="00BF5237"/>
    <w:rsid w:val="00BF7C66"/>
    <w:rsid w:val="00C00892"/>
    <w:rsid w:val="00C01C36"/>
    <w:rsid w:val="00C025B0"/>
    <w:rsid w:val="00C02F9F"/>
    <w:rsid w:val="00C05912"/>
    <w:rsid w:val="00C07178"/>
    <w:rsid w:val="00C07583"/>
    <w:rsid w:val="00C07708"/>
    <w:rsid w:val="00C1511A"/>
    <w:rsid w:val="00C15B2F"/>
    <w:rsid w:val="00C16465"/>
    <w:rsid w:val="00C20198"/>
    <w:rsid w:val="00C2450E"/>
    <w:rsid w:val="00C24FD5"/>
    <w:rsid w:val="00C30017"/>
    <w:rsid w:val="00C32C96"/>
    <w:rsid w:val="00C34706"/>
    <w:rsid w:val="00C3575F"/>
    <w:rsid w:val="00C3625D"/>
    <w:rsid w:val="00C364CA"/>
    <w:rsid w:val="00C365EE"/>
    <w:rsid w:val="00C405FD"/>
    <w:rsid w:val="00C42672"/>
    <w:rsid w:val="00C468FE"/>
    <w:rsid w:val="00C51A22"/>
    <w:rsid w:val="00C52E15"/>
    <w:rsid w:val="00C54082"/>
    <w:rsid w:val="00C55553"/>
    <w:rsid w:val="00C57B69"/>
    <w:rsid w:val="00C601F9"/>
    <w:rsid w:val="00C627FE"/>
    <w:rsid w:val="00C635D7"/>
    <w:rsid w:val="00C6458C"/>
    <w:rsid w:val="00C67F4D"/>
    <w:rsid w:val="00C71D2A"/>
    <w:rsid w:val="00C73201"/>
    <w:rsid w:val="00C7324A"/>
    <w:rsid w:val="00C7403A"/>
    <w:rsid w:val="00C752FF"/>
    <w:rsid w:val="00C76A80"/>
    <w:rsid w:val="00C80E08"/>
    <w:rsid w:val="00C82A61"/>
    <w:rsid w:val="00C86725"/>
    <w:rsid w:val="00C9026B"/>
    <w:rsid w:val="00C9328D"/>
    <w:rsid w:val="00C9579A"/>
    <w:rsid w:val="00C959DD"/>
    <w:rsid w:val="00C960DD"/>
    <w:rsid w:val="00C96ACA"/>
    <w:rsid w:val="00CA6444"/>
    <w:rsid w:val="00CB09E7"/>
    <w:rsid w:val="00CB1324"/>
    <w:rsid w:val="00CB697A"/>
    <w:rsid w:val="00CB793D"/>
    <w:rsid w:val="00CC0D77"/>
    <w:rsid w:val="00CC2A9F"/>
    <w:rsid w:val="00CC7511"/>
    <w:rsid w:val="00CD38BA"/>
    <w:rsid w:val="00CD587A"/>
    <w:rsid w:val="00CD6A9B"/>
    <w:rsid w:val="00CD6BA4"/>
    <w:rsid w:val="00CD7D1E"/>
    <w:rsid w:val="00CE41AD"/>
    <w:rsid w:val="00CE61C3"/>
    <w:rsid w:val="00CE7511"/>
    <w:rsid w:val="00CE7A7B"/>
    <w:rsid w:val="00CF33EE"/>
    <w:rsid w:val="00CF42A1"/>
    <w:rsid w:val="00CF4750"/>
    <w:rsid w:val="00CF6D8A"/>
    <w:rsid w:val="00D00AA9"/>
    <w:rsid w:val="00D00DF2"/>
    <w:rsid w:val="00D00F49"/>
    <w:rsid w:val="00D01A7D"/>
    <w:rsid w:val="00D052B6"/>
    <w:rsid w:val="00D1123B"/>
    <w:rsid w:val="00D13317"/>
    <w:rsid w:val="00D1623C"/>
    <w:rsid w:val="00D164D3"/>
    <w:rsid w:val="00D208C9"/>
    <w:rsid w:val="00D21704"/>
    <w:rsid w:val="00D21D8E"/>
    <w:rsid w:val="00D23C68"/>
    <w:rsid w:val="00D241E7"/>
    <w:rsid w:val="00D257CE"/>
    <w:rsid w:val="00D26A36"/>
    <w:rsid w:val="00D272C0"/>
    <w:rsid w:val="00D30ADE"/>
    <w:rsid w:val="00D31788"/>
    <w:rsid w:val="00D31FF7"/>
    <w:rsid w:val="00D34278"/>
    <w:rsid w:val="00D40171"/>
    <w:rsid w:val="00D4109A"/>
    <w:rsid w:val="00D42E83"/>
    <w:rsid w:val="00D44B3C"/>
    <w:rsid w:val="00D46A95"/>
    <w:rsid w:val="00D475E5"/>
    <w:rsid w:val="00D47DBD"/>
    <w:rsid w:val="00D50A19"/>
    <w:rsid w:val="00D516D7"/>
    <w:rsid w:val="00D5309C"/>
    <w:rsid w:val="00D541C5"/>
    <w:rsid w:val="00D54357"/>
    <w:rsid w:val="00D5490E"/>
    <w:rsid w:val="00D55FF5"/>
    <w:rsid w:val="00D56944"/>
    <w:rsid w:val="00D56A19"/>
    <w:rsid w:val="00D63AC0"/>
    <w:rsid w:val="00D6417F"/>
    <w:rsid w:val="00D64C55"/>
    <w:rsid w:val="00D6558C"/>
    <w:rsid w:val="00D66FF4"/>
    <w:rsid w:val="00D674B4"/>
    <w:rsid w:val="00D758AB"/>
    <w:rsid w:val="00D81A98"/>
    <w:rsid w:val="00D833D2"/>
    <w:rsid w:val="00D839CE"/>
    <w:rsid w:val="00D926B8"/>
    <w:rsid w:val="00D931E2"/>
    <w:rsid w:val="00D93D01"/>
    <w:rsid w:val="00DA1663"/>
    <w:rsid w:val="00DA776D"/>
    <w:rsid w:val="00DB0A81"/>
    <w:rsid w:val="00DB29B1"/>
    <w:rsid w:val="00DB44B8"/>
    <w:rsid w:val="00DB5184"/>
    <w:rsid w:val="00DC09F5"/>
    <w:rsid w:val="00DC2E6E"/>
    <w:rsid w:val="00DD06AC"/>
    <w:rsid w:val="00DD1DD4"/>
    <w:rsid w:val="00DD2C70"/>
    <w:rsid w:val="00DD7E8B"/>
    <w:rsid w:val="00DE0A8A"/>
    <w:rsid w:val="00DE1E3F"/>
    <w:rsid w:val="00DE2AD6"/>
    <w:rsid w:val="00DE7EE5"/>
    <w:rsid w:val="00DF326A"/>
    <w:rsid w:val="00DF3F41"/>
    <w:rsid w:val="00DF5BE4"/>
    <w:rsid w:val="00DF75B1"/>
    <w:rsid w:val="00E00958"/>
    <w:rsid w:val="00E01523"/>
    <w:rsid w:val="00E03F27"/>
    <w:rsid w:val="00E04735"/>
    <w:rsid w:val="00E06C4A"/>
    <w:rsid w:val="00E071C7"/>
    <w:rsid w:val="00E07CE6"/>
    <w:rsid w:val="00E119FD"/>
    <w:rsid w:val="00E17470"/>
    <w:rsid w:val="00E2022D"/>
    <w:rsid w:val="00E2032C"/>
    <w:rsid w:val="00E20330"/>
    <w:rsid w:val="00E24F30"/>
    <w:rsid w:val="00E2681D"/>
    <w:rsid w:val="00E32D32"/>
    <w:rsid w:val="00E34956"/>
    <w:rsid w:val="00E3556C"/>
    <w:rsid w:val="00E36677"/>
    <w:rsid w:val="00E3699C"/>
    <w:rsid w:val="00E42540"/>
    <w:rsid w:val="00E42D6D"/>
    <w:rsid w:val="00E43A01"/>
    <w:rsid w:val="00E45A06"/>
    <w:rsid w:val="00E4609B"/>
    <w:rsid w:val="00E51884"/>
    <w:rsid w:val="00E51E8F"/>
    <w:rsid w:val="00E52229"/>
    <w:rsid w:val="00E5408D"/>
    <w:rsid w:val="00E547EF"/>
    <w:rsid w:val="00E54AC8"/>
    <w:rsid w:val="00E5625D"/>
    <w:rsid w:val="00E6457B"/>
    <w:rsid w:val="00E650AE"/>
    <w:rsid w:val="00E65591"/>
    <w:rsid w:val="00E67270"/>
    <w:rsid w:val="00E6774B"/>
    <w:rsid w:val="00E706FE"/>
    <w:rsid w:val="00E7180A"/>
    <w:rsid w:val="00E74B8C"/>
    <w:rsid w:val="00E764BC"/>
    <w:rsid w:val="00E80CE6"/>
    <w:rsid w:val="00E812E8"/>
    <w:rsid w:val="00E81829"/>
    <w:rsid w:val="00E8333C"/>
    <w:rsid w:val="00E834F3"/>
    <w:rsid w:val="00E847D4"/>
    <w:rsid w:val="00E85F99"/>
    <w:rsid w:val="00E905E5"/>
    <w:rsid w:val="00E93772"/>
    <w:rsid w:val="00E93834"/>
    <w:rsid w:val="00E951D4"/>
    <w:rsid w:val="00E952C4"/>
    <w:rsid w:val="00EA1D1F"/>
    <w:rsid w:val="00EA34B5"/>
    <w:rsid w:val="00EA3CF7"/>
    <w:rsid w:val="00EA6F0A"/>
    <w:rsid w:val="00EB0F56"/>
    <w:rsid w:val="00EB4DC9"/>
    <w:rsid w:val="00EB67FC"/>
    <w:rsid w:val="00EC34EE"/>
    <w:rsid w:val="00EC4A6C"/>
    <w:rsid w:val="00EC615C"/>
    <w:rsid w:val="00EC6BF9"/>
    <w:rsid w:val="00EC7981"/>
    <w:rsid w:val="00ED0A74"/>
    <w:rsid w:val="00ED5E79"/>
    <w:rsid w:val="00EE32C0"/>
    <w:rsid w:val="00EE71BA"/>
    <w:rsid w:val="00EF008F"/>
    <w:rsid w:val="00EF3B2C"/>
    <w:rsid w:val="00EF427F"/>
    <w:rsid w:val="00EF63A1"/>
    <w:rsid w:val="00EF7430"/>
    <w:rsid w:val="00F00B18"/>
    <w:rsid w:val="00F01C6E"/>
    <w:rsid w:val="00F04AFE"/>
    <w:rsid w:val="00F04FBF"/>
    <w:rsid w:val="00F07376"/>
    <w:rsid w:val="00F104FF"/>
    <w:rsid w:val="00F14B0C"/>
    <w:rsid w:val="00F16465"/>
    <w:rsid w:val="00F16DAD"/>
    <w:rsid w:val="00F20350"/>
    <w:rsid w:val="00F21851"/>
    <w:rsid w:val="00F25475"/>
    <w:rsid w:val="00F33B05"/>
    <w:rsid w:val="00F34B8B"/>
    <w:rsid w:val="00F35FCD"/>
    <w:rsid w:val="00F373F8"/>
    <w:rsid w:val="00F42ABB"/>
    <w:rsid w:val="00F44C8E"/>
    <w:rsid w:val="00F50D58"/>
    <w:rsid w:val="00F522BF"/>
    <w:rsid w:val="00F5246C"/>
    <w:rsid w:val="00F52B18"/>
    <w:rsid w:val="00F52EC7"/>
    <w:rsid w:val="00F60F0E"/>
    <w:rsid w:val="00F7012E"/>
    <w:rsid w:val="00F71B3E"/>
    <w:rsid w:val="00F72A2E"/>
    <w:rsid w:val="00F75356"/>
    <w:rsid w:val="00F7633D"/>
    <w:rsid w:val="00F80414"/>
    <w:rsid w:val="00F81D53"/>
    <w:rsid w:val="00F81EFE"/>
    <w:rsid w:val="00F83523"/>
    <w:rsid w:val="00F8417F"/>
    <w:rsid w:val="00F850C0"/>
    <w:rsid w:val="00F866FD"/>
    <w:rsid w:val="00F86F35"/>
    <w:rsid w:val="00F93B16"/>
    <w:rsid w:val="00F93DB5"/>
    <w:rsid w:val="00F94590"/>
    <w:rsid w:val="00F95184"/>
    <w:rsid w:val="00F97864"/>
    <w:rsid w:val="00FA145B"/>
    <w:rsid w:val="00FA2BF9"/>
    <w:rsid w:val="00FA3195"/>
    <w:rsid w:val="00FA51A4"/>
    <w:rsid w:val="00FA7837"/>
    <w:rsid w:val="00FA7E8E"/>
    <w:rsid w:val="00FB4C40"/>
    <w:rsid w:val="00FB53C7"/>
    <w:rsid w:val="00FB769C"/>
    <w:rsid w:val="00FC05A0"/>
    <w:rsid w:val="00FC7105"/>
    <w:rsid w:val="00FC7F3B"/>
    <w:rsid w:val="00FD3533"/>
    <w:rsid w:val="00FD3EC0"/>
    <w:rsid w:val="00FE7BE2"/>
    <w:rsid w:val="00FF03B1"/>
    <w:rsid w:val="00FF40AF"/>
    <w:rsid w:val="00FF4A42"/>
    <w:rsid w:val="00FF5FCD"/>
    <w:rsid w:val="00FF615C"/>
    <w:rsid w:val="36D4421E"/>
    <w:rsid w:val="7F1D1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BD6E0"/>
  <w15:docId w15:val="{080C480C-DE2A-49FF-BB36-EEAAF884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jc w:val="center"/>
      <w:outlineLvl w:val="0"/>
    </w:pPr>
    <w:rPr>
      <w:rFonts w:ascii="Times New Roman" w:eastAsia="宋体" w:hAnsi="Times New Roman"/>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rPr>
      <w:rFonts w:ascii="Times New Roman" w:eastAsia="宋体" w:hAnsi="Times New Roman" w:cs="Times New Roman"/>
      <w:szCs w:val="24"/>
    </w:rPr>
  </w:style>
  <w:style w:type="paragraph" w:styleId="a5">
    <w:name w:val="Body Text"/>
    <w:basedOn w:val="a"/>
    <w:link w:val="a6"/>
    <w:uiPriority w:val="99"/>
    <w:semiHidden/>
    <w:unhideWhenUsed/>
    <w:pPr>
      <w:spacing w:after="120"/>
    </w:p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tabs>
        <w:tab w:val="center" w:pos="4153"/>
        <w:tab w:val="right" w:pos="8306"/>
      </w:tabs>
      <w:snapToGrid w:val="0"/>
      <w:jc w:val="center"/>
    </w:pPr>
    <w:rPr>
      <w:sz w:val="18"/>
      <w:szCs w:val="18"/>
    </w:rPr>
  </w:style>
  <w:style w:type="paragraph" w:styleId="ab">
    <w:name w:val="Normal (Web)"/>
    <w:basedOn w:val="a"/>
    <w:link w:val="ac"/>
    <w:autoRedefine/>
    <w:unhideWhenUsed/>
    <w:qFormat/>
    <w:pPr>
      <w:widowControl/>
      <w:jc w:val="left"/>
    </w:pPr>
    <w:rPr>
      <w:rFonts w:ascii="宋体" w:eastAsia="宋体" w:hAnsi="宋体"/>
      <w:b/>
      <w:sz w:val="24"/>
    </w:rPr>
  </w:style>
  <w:style w:type="paragraph" w:styleId="ad">
    <w:name w:val="annotation subject"/>
    <w:basedOn w:val="a3"/>
    <w:next w:val="a3"/>
    <w:link w:val="ae"/>
    <w:uiPriority w:val="99"/>
    <w:semiHidden/>
    <w:unhideWhenUsed/>
    <w:rPr>
      <w:rFonts w:asciiTheme="minorHAnsi" w:eastAsiaTheme="minorEastAsia" w:hAnsiTheme="minorHAnsi" w:cstheme="minorBidi"/>
      <w:b/>
      <w:bCs/>
      <w:szCs w:val="22"/>
    </w:rPr>
  </w:style>
  <w:style w:type="table" w:styleId="af">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autoRedefine/>
    <w:qFormat/>
    <w:rPr>
      <w:sz w:val="21"/>
      <w:szCs w:val="21"/>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10">
    <w:name w:val="标题 1 字符"/>
    <w:basedOn w:val="a0"/>
    <w:link w:val="1"/>
    <w:autoRedefine/>
    <w:uiPriority w:val="9"/>
    <w:qFormat/>
    <w:rPr>
      <w:rFonts w:ascii="Times New Roman" w:eastAsia="宋体" w:hAnsi="Times New Roman"/>
      <w:b/>
      <w:bCs/>
      <w:kern w:val="44"/>
      <w:sz w:val="32"/>
      <w:szCs w:val="44"/>
    </w:rPr>
  </w:style>
  <w:style w:type="character" w:customStyle="1" w:styleId="a4">
    <w:name w:val="批注文字 字符"/>
    <w:basedOn w:val="a0"/>
    <w:link w:val="a3"/>
    <w:autoRedefine/>
    <w:qFormat/>
    <w:rPr>
      <w:rFonts w:ascii="Times New Roman" w:eastAsia="宋体" w:hAnsi="Times New Roman" w:cs="Times New Roman"/>
      <w:szCs w:val="24"/>
    </w:rPr>
  </w:style>
  <w:style w:type="paragraph" w:customStyle="1" w:styleId="af1">
    <w:name w:val="样式 自动设置"/>
    <w:basedOn w:val="a"/>
    <w:link w:val="Char"/>
    <w:autoRedefine/>
    <w:qFormat/>
    <w:pPr>
      <w:autoSpaceDE w:val="0"/>
      <w:autoSpaceDN w:val="0"/>
      <w:adjustRightInd w:val="0"/>
      <w:snapToGrid w:val="0"/>
      <w:spacing w:beforeLines="50" w:before="50" w:line="288" w:lineRule="auto"/>
      <w:ind w:firstLineChars="200" w:firstLine="200"/>
    </w:pPr>
    <w:rPr>
      <w:rFonts w:ascii="Times New Roman" w:eastAsia="宋体" w:hAnsi="Times New Roman" w:cs="Times New Roman"/>
      <w:sz w:val="24"/>
      <w:szCs w:val="24"/>
    </w:rPr>
  </w:style>
  <w:style w:type="character" w:customStyle="1" w:styleId="Char">
    <w:name w:val="样式 自动设置 Char"/>
    <w:link w:val="af1"/>
    <w:autoRedefine/>
    <w:qFormat/>
    <w:rPr>
      <w:rFonts w:ascii="Times New Roman" w:eastAsia="宋体" w:hAnsi="Times New Roman" w:cs="Times New Roman"/>
      <w:sz w:val="24"/>
      <w:szCs w:val="24"/>
    </w:rPr>
  </w:style>
  <w:style w:type="character" w:customStyle="1" w:styleId="Char0">
    <w:name w:val="表格文字 Char"/>
    <w:link w:val="af2"/>
    <w:autoRedefine/>
    <w:qFormat/>
    <w:rPr>
      <w:kern w:val="24"/>
      <w:sz w:val="24"/>
    </w:rPr>
  </w:style>
  <w:style w:type="paragraph" w:customStyle="1" w:styleId="af2">
    <w:name w:val="表格文字"/>
    <w:link w:val="Char0"/>
    <w:autoRedefine/>
    <w:qFormat/>
    <w:pPr>
      <w:adjustRightInd w:val="0"/>
      <w:snapToGrid w:val="0"/>
      <w:jc w:val="center"/>
    </w:pPr>
    <w:rPr>
      <w:kern w:val="24"/>
      <w:sz w:val="24"/>
    </w:rPr>
  </w:style>
  <w:style w:type="paragraph" w:styleId="af3">
    <w:name w:val="List Paragraph"/>
    <w:basedOn w:val="a"/>
    <w:autoRedefine/>
    <w:uiPriority w:val="99"/>
    <w:unhideWhenUsed/>
    <w:qFormat/>
    <w:pPr>
      <w:ind w:firstLineChars="200" w:firstLine="420"/>
    </w:pPr>
  </w:style>
  <w:style w:type="character" w:customStyle="1" w:styleId="ac">
    <w:name w:val="普通(网站) 字符"/>
    <w:link w:val="ab"/>
    <w:qFormat/>
    <w:locked/>
    <w:rPr>
      <w:rFonts w:ascii="宋体" w:eastAsia="宋体" w:hAnsi="宋体"/>
      <w:b/>
      <w:kern w:val="2"/>
      <w:sz w:val="24"/>
      <w:szCs w:val="22"/>
    </w:rPr>
  </w:style>
  <w:style w:type="character" w:customStyle="1" w:styleId="a6">
    <w:name w:val="正文文本 字符"/>
    <w:basedOn w:val="a0"/>
    <w:link w:val="a5"/>
    <w:uiPriority w:val="99"/>
    <w:semiHidden/>
    <w:rPr>
      <w:kern w:val="2"/>
      <w:sz w:val="21"/>
      <w:szCs w:val="22"/>
    </w:rPr>
  </w:style>
  <w:style w:type="paragraph" w:customStyle="1" w:styleId="af4">
    <w:name w:val="表格"/>
    <w:basedOn w:val="a"/>
    <w:next w:val="a"/>
    <w:link w:val="Char1"/>
    <w:qFormat/>
    <w:pPr>
      <w:adjustRightInd w:val="0"/>
      <w:snapToGrid w:val="0"/>
      <w:spacing w:beforeLines="10" w:afterLines="10" w:line="259" w:lineRule="auto"/>
      <w:ind w:firstLineChars="200" w:firstLine="420"/>
      <w:jc w:val="center"/>
      <w:textAlignment w:val="baseline"/>
    </w:pPr>
    <w:rPr>
      <w:rFonts w:ascii="宋体" w:eastAsia="黑体" w:hAnsi="Times New Roman" w:cs="Times New Roman"/>
      <w:spacing w:val="-10"/>
      <w:kern w:val="0"/>
      <w:sz w:val="24"/>
      <w:szCs w:val="20"/>
    </w:rPr>
  </w:style>
  <w:style w:type="character" w:customStyle="1" w:styleId="Char1">
    <w:name w:val="表格 Char"/>
    <w:link w:val="af4"/>
    <w:qFormat/>
    <w:locked/>
    <w:rPr>
      <w:rFonts w:ascii="宋体" w:eastAsia="黑体" w:hAnsi="Times New Roman" w:cs="Times New Roman"/>
      <w:spacing w:val="-10"/>
      <w:sz w:val="24"/>
    </w:rPr>
  </w:style>
  <w:style w:type="character" w:customStyle="1" w:styleId="ae">
    <w:name w:val="批注主题 字符"/>
    <w:basedOn w:val="a4"/>
    <w:link w:val="ad"/>
    <w:uiPriority w:val="99"/>
    <w:semiHidden/>
    <w:rPr>
      <w:rFonts w:ascii="Times New Roman" w:eastAsia="宋体" w:hAnsi="Times New Roman" w:cs="Times New Roman"/>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__.vsdx"/><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__2.vsd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package" Target="embeddings/Microsoft_Visio___1.vsdx"/><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package" Target="embeddings/Microsoft_Visio___3.vs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7C5A7-A582-4DB6-92D0-9A0C1D15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6968</TotalTime>
  <Pages>73</Pages>
  <Words>8549</Words>
  <Characters>48730</Characters>
  <Application>Microsoft Office Word</Application>
  <DocSecurity>0</DocSecurity>
  <Lines>406</Lines>
  <Paragraphs>114</Paragraphs>
  <ScaleCrop>false</ScaleCrop>
  <Company>Home</Company>
  <LinksUpToDate>false</LinksUpToDate>
  <CharactersWithSpaces>57165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1721</cp:revision>
  <dcterms:created xsi:type="dcterms:W3CDTF">2024-01-16T06:38:00Z</dcterms:created>
  <dcterms:modified xsi:type="dcterms:W3CDTF">2024-03-06T04:46:00Z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A713F505B2B648C58E354D0A2B9252F3_12</vt:lpwstr>
  </property>
</Properties>
</file>