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F3D74" w14:textId="77777777" w:rsidR="00E447F9" w:rsidRDefault="00000000">
      <w:pPr>
        <w:pStyle w:val="1"/>
      </w:pPr>
      <w:r>
        <w:rPr>
          <w:rFonts w:hint="eastAsia"/>
        </w:rPr>
        <w:t>一、项目基础情况表</w:t>
      </w:r>
    </w:p>
    <w:tbl>
      <w:tblPr>
        <w:tblStyle w:val="ac"/>
        <w:tblW w:w="5000" w:type="pct"/>
        <w:tblLook w:val="04A0" w:firstRow="1" w:lastRow="0" w:firstColumn="1" w:lastColumn="0" w:noHBand="0" w:noVBand="1"/>
      </w:tblPr>
      <w:tblGrid>
        <w:gridCol w:w="705"/>
        <w:gridCol w:w="658"/>
        <w:gridCol w:w="2464"/>
        <w:gridCol w:w="2125"/>
        <w:gridCol w:w="3108"/>
      </w:tblGrid>
      <w:tr w:rsidR="00E447F9" w14:paraId="391B3C84" w14:textId="77777777">
        <w:trPr>
          <w:trHeight w:val="624"/>
        </w:trPr>
        <w:tc>
          <w:tcPr>
            <w:tcW w:w="752" w:type="pct"/>
            <w:gridSpan w:val="2"/>
            <w:vAlign w:val="center"/>
          </w:tcPr>
          <w:p w14:paraId="76C53985" w14:textId="77777777" w:rsidR="00E447F9" w:rsidRDefault="00000000">
            <w:pPr>
              <w:jc w:val="center"/>
              <w:rPr>
                <w:rFonts w:ascii="Times New Roman" w:eastAsia="宋体" w:hAnsi="Times New Roman"/>
                <w:b/>
                <w:bCs/>
                <w:sz w:val="24"/>
              </w:rPr>
            </w:pPr>
            <w:bookmarkStart w:id="0" w:name="_Hlk164423812"/>
            <w:r>
              <w:rPr>
                <w:rFonts w:ascii="Times New Roman" w:eastAsia="宋体" w:hAnsi="Times New Roman" w:hint="eastAsia"/>
                <w:b/>
                <w:bCs/>
                <w:sz w:val="24"/>
              </w:rPr>
              <w:t>建设</w:t>
            </w:r>
            <w:r>
              <w:rPr>
                <w:rFonts w:ascii="Times New Roman" w:eastAsia="宋体" w:hAnsi="Times New Roman"/>
                <w:b/>
                <w:bCs/>
                <w:sz w:val="24"/>
              </w:rPr>
              <w:t>项目名称</w:t>
            </w:r>
          </w:p>
        </w:tc>
        <w:tc>
          <w:tcPr>
            <w:tcW w:w="4248" w:type="pct"/>
            <w:gridSpan w:val="3"/>
            <w:vAlign w:val="center"/>
          </w:tcPr>
          <w:p w14:paraId="073C8DDE" w14:textId="77777777" w:rsidR="00E447F9" w:rsidRDefault="00000000">
            <w:pPr>
              <w:jc w:val="center"/>
              <w:rPr>
                <w:rFonts w:ascii="Times New Roman" w:eastAsia="宋体" w:hAnsi="Times New Roman"/>
                <w:sz w:val="24"/>
              </w:rPr>
            </w:pPr>
            <w:bookmarkStart w:id="1" w:name="_Hlk162338423"/>
            <w:r>
              <w:rPr>
                <w:rFonts w:ascii="Times New Roman" w:eastAsia="宋体" w:hAnsi="Times New Roman" w:hint="eastAsia"/>
                <w:sz w:val="24"/>
              </w:rPr>
              <w:t>稳压器扩建项目、年产智能超快充</w:t>
            </w:r>
            <w:r>
              <w:rPr>
                <w:rFonts w:ascii="Times New Roman" w:eastAsia="宋体" w:hAnsi="Times New Roman" w:hint="eastAsia"/>
                <w:sz w:val="24"/>
              </w:rPr>
              <w:t>8</w:t>
            </w:r>
            <w:r>
              <w:rPr>
                <w:rFonts w:ascii="Times New Roman" w:eastAsia="宋体" w:hAnsi="Times New Roman" w:hint="eastAsia"/>
                <w:sz w:val="24"/>
              </w:rPr>
              <w:t>万台、智能型（锂电、氢能）储能电源</w:t>
            </w:r>
            <w:r>
              <w:rPr>
                <w:rFonts w:ascii="Times New Roman" w:eastAsia="宋体" w:hAnsi="Times New Roman" w:hint="eastAsia"/>
                <w:sz w:val="24"/>
              </w:rPr>
              <w:t>2000</w:t>
            </w:r>
            <w:r>
              <w:rPr>
                <w:rFonts w:ascii="Times New Roman" w:eastAsia="宋体" w:hAnsi="Times New Roman" w:hint="eastAsia"/>
                <w:sz w:val="24"/>
              </w:rPr>
              <w:t>万台项目</w:t>
            </w:r>
            <w:bookmarkEnd w:id="1"/>
          </w:p>
        </w:tc>
      </w:tr>
      <w:bookmarkEnd w:id="0"/>
      <w:tr w:rsidR="00E447F9" w14:paraId="24C5D00C" w14:textId="77777777">
        <w:trPr>
          <w:trHeight w:val="624"/>
        </w:trPr>
        <w:tc>
          <w:tcPr>
            <w:tcW w:w="752" w:type="pct"/>
            <w:gridSpan w:val="2"/>
            <w:vAlign w:val="center"/>
          </w:tcPr>
          <w:p w14:paraId="64ED56A3"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项目代码</w:t>
            </w:r>
          </w:p>
        </w:tc>
        <w:tc>
          <w:tcPr>
            <w:tcW w:w="4248" w:type="pct"/>
            <w:gridSpan w:val="3"/>
            <w:vAlign w:val="center"/>
          </w:tcPr>
          <w:p w14:paraId="00219E62" w14:textId="77777777" w:rsidR="00E447F9" w:rsidRDefault="00000000">
            <w:pPr>
              <w:jc w:val="center"/>
              <w:rPr>
                <w:rFonts w:ascii="Times New Roman" w:eastAsia="宋体" w:hAnsi="Times New Roman"/>
                <w:sz w:val="24"/>
              </w:rPr>
            </w:pPr>
            <w:r>
              <w:rPr>
                <w:rFonts w:ascii="Times New Roman" w:eastAsia="宋体" w:hAnsi="Times New Roman"/>
                <w:sz w:val="24"/>
              </w:rPr>
              <w:t>2204-320412-89-01-217863</w:t>
            </w:r>
            <w:r>
              <w:rPr>
                <w:rFonts w:ascii="Times New Roman" w:eastAsia="宋体" w:hAnsi="Times New Roman" w:hint="eastAsia"/>
                <w:sz w:val="24"/>
              </w:rPr>
              <w:t>、</w:t>
            </w:r>
            <w:r>
              <w:rPr>
                <w:rFonts w:ascii="Times New Roman" w:eastAsia="宋体" w:hAnsi="Times New Roman"/>
                <w:sz w:val="24"/>
              </w:rPr>
              <w:t>2403-320412-89-03-809074</w:t>
            </w:r>
          </w:p>
        </w:tc>
      </w:tr>
      <w:tr w:rsidR="00E447F9" w14:paraId="2E1C41C0" w14:textId="77777777">
        <w:trPr>
          <w:trHeight w:val="624"/>
        </w:trPr>
        <w:tc>
          <w:tcPr>
            <w:tcW w:w="752" w:type="pct"/>
            <w:gridSpan w:val="2"/>
            <w:vAlign w:val="center"/>
          </w:tcPr>
          <w:p w14:paraId="53CB29E9"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建设单位</w:t>
            </w:r>
            <w:r>
              <w:rPr>
                <w:rFonts w:ascii="Times New Roman" w:eastAsia="宋体" w:hAnsi="Times New Roman"/>
                <w:b/>
                <w:bCs/>
                <w:sz w:val="24"/>
              </w:rPr>
              <w:t>联系人</w:t>
            </w:r>
          </w:p>
        </w:tc>
        <w:tc>
          <w:tcPr>
            <w:tcW w:w="1360" w:type="pct"/>
            <w:vAlign w:val="center"/>
          </w:tcPr>
          <w:p w14:paraId="3413B7CC" w14:textId="77777777" w:rsidR="00E447F9" w:rsidRDefault="00000000">
            <w:pPr>
              <w:jc w:val="center"/>
              <w:rPr>
                <w:rFonts w:ascii="Times New Roman" w:eastAsia="宋体" w:hAnsi="Times New Roman"/>
                <w:sz w:val="24"/>
              </w:rPr>
            </w:pPr>
            <w:r>
              <w:rPr>
                <w:rFonts w:ascii="Times New Roman" w:eastAsia="宋体" w:hAnsi="Times New Roman" w:hint="eastAsia"/>
                <w:sz w:val="24"/>
              </w:rPr>
              <w:t>黄恺</w:t>
            </w:r>
          </w:p>
        </w:tc>
        <w:tc>
          <w:tcPr>
            <w:tcW w:w="1173" w:type="pct"/>
            <w:vAlign w:val="center"/>
          </w:tcPr>
          <w:p w14:paraId="737ED30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联系方式</w:t>
            </w:r>
          </w:p>
        </w:tc>
        <w:tc>
          <w:tcPr>
            <w:tcW w:w="1715" w:type="pct"/>
            <w:vAlign w:val="center"/>
          </w:tcPr>
          <w:p w14:paraId="63722C59" w14:textId="77777777" w:rsidR="00E447F9" w:rsidRDefault="00000000">
            <w:pPr>
              <w:jc w:val="center"/>
              <w:rPr>
                <w:rFonts w:ascii="Times New Roman" w:eastAsia="宋体" w:hAnsi="Times New Roman"/>
                <w:sz w:val="24"/>
              </w:rPr>
            </w:pPr>
            <w:r>
              <w:rPr>
                <w:rFonts w:ascii="Times New Roman" w:eastAsia="宋体" w:hAnsi="Times New Roman"/>
                <w:sz w:val="24"/>
              </w:rPr>
              <w:t>18015017208</w:t>
            </w:r>
          </w:p>
        </w:tc>
      </w:tr>
      <w:tr w:rsidR="00E447F9" w14:paraId="6D5AB2DB" w14:textId="77777777">
        <w:trPr>
          <w:trHeight w:val="624"/>
        </w:trPr>
        <w:tc>
          <w:tcPr>
            <w:tcW w:w="752" w:type="pct"/>
            <w:gridSpan w:val="2"/>
            <w:vAlign w:val="center"/>
          </w:tcPr>
          <w:p w14:paraId="0D13406A"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建设</w:t>
            </w:r>
            <w:r>
              <w:rPr>
                <w:rFonts w:ascii="Times New Roman" w:eastAsia="宋体" w:hAnsi="Times New Roman"/>
                <w:b/>
                <w:bCs/>
                <w:sz w:val="24"/>
              </w:rPr>
              <w:t>地点</w:t>
            </w:r>
          </w:p>
        </w:tc>
        <w:tc>
          <w:tcPr>
            <w:tcW w:w="4248" w:type="pct"/>
            <w:gridSpan w:val="3"/>
            <w:vAlign w:val="center"/>
          </w:tcPr>
          <w:p w14:paraId="369AD7EF" w14:textId="77777777" w:rsidR="00E447F9" w:rsidRDefault="00000000">
            <w:pPr>
              <w:jc w:val="center"/>
              <w:rPr>
                <w:rFonts w:ascii="Times New Roman" w:eastAsia="宋体" w:hAnsi="Times New Roman"/>
                <w:sz w:val="24"/>
              </w:rPr>
            </w:pPr>
            <w:bookmarkStart w:id="2" w:name="_Hlk164424461"/>
            <w:r>
              <w:rPr>
                <w:rFonts w:ascii="Times New Roman" w:eastAsia="宋体" w:hAnsi="Times New Roman" w:hint="eastAsia"/>
                <w:sz w:val="24"/>
              </w:rPr>
              <w:t>常州市武进区礼嘉镇桂阳路</w:t>
            </w:r>
            <w:r>
              <w:rPr>
                <w:rFonts w:ascii="Times New Roman" w:eastAsia="宋体" w:hAnsi="Times New Roman" w:hint="eastAsia"/>
                <w:sz w:val="24"/>
              </w:rPr>
              <w:t>1</w:t>
            </w:r>
            <w:r>
              <w:rPr>
                <w:rFonts w:ascii="Times New Roman" w:eastAsia="宋体" w:hAnsi="Times New Roman" w:hint="eastAsia"/>
                <w:sz w:val="24"/>
              </w:rPr>
              <w:t>号</w:t>
            </w:r>
            <w:bookmarkEnd w:id="2"/>
          </w:p>
        </w:tc>
      </w:tr>
      <w:tr w:rsidR="00E447F9" w14:paraId="0AAE24E6" w14:textId="77777777">
        <w:trPr>
          <w:trHeight w:val="624"/>
        </w:trPr>
        <w:tc>
          <w:tcPr>
            <w:tcW w:w="752" w:type="pct"/>
            <w:gridSpan w:val="2"/>
            <w:vAlign w:val="center"/>
          </w:tcPr>
          <w:p w14:paraId="4B8C5CE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地理坐标</w:t>
            </w:r>
          </w:p>
        </w:tc>
        <w:tc>
          <w:tcPr>
            <w:tcW w:w="4248" w:type="pct"/>
            <w:gridSpan w:val="3"/>
            <w:vAlign w:val="center"/>
          </w:tcPr>
          <w:p w14:paraId="62D46EDE" w14:textId="77777777" w:rsidR="00E447F9" w:rsidRDefault="00000000">
            <w:pPr>
              <w:jc w:val="center"/>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u w:val="single"/>
              </w:rPr>
              <w:t xml:space="preserve"> 120 </w:t>
            </w:r>
            <w:r>
              <w:rPr>
                <w:rFonts w:ascii="Times New Roman" w:eastAsia="宋体" w:hAnsi="Times New Roman"/>
                <w:sz w:val="24"/>
              </w:rPr>
              <w:t>度</w:t>
            </w:r>
            <w:r>
              <w:rPr>
                <w:rFonts w:ascii="Times New Roman" w:eastAsia="宋体" w:hAnsi="Times New Roman"/>
                <w:sz w:val="24"/>
                <w:u w:val="single"/>
              </w:rPr>
              <w:t xml:space="preserve"> 0 </w:t>
            </w:r>
            <w:r>
              <w:rPr>
                <w:rFonts w:ascii="Times New Roman" w:eastAsia="宋体" w:hAnsi="Times New Roman"/>
                <w:sz w:val="24"/>
              </w:rPr>
              <w:t>分</w:t>
            </w:r>
            <w:r>
              <w:rPr>
                <w:rFonts w:ascii="Times New Roman" w:eastAsia="宋体" w:hAnsi="Times New Roman"/>
                <w:sz w:val="24"/>
                <w:u w:val="single"/>
              </w:rPr>
              <w:t xml:space="preserve"> 14.00</w:t>
            </w:r>
            <w:r>
              <w:rPr>
                <w:rFonts w:ascii="Times New Roman" w:eastAsia="宋体" w:hAnsi="Times New Roman" w:hint="eastAsia"/>
                <w:sz w:val="24"/>
                <w:u w:val="single"/>
              </w:rPr>
              <w:t>8</w:t>
            </w:r>
            <w:r>
              <w:rPr>
                <w:rFonts w:ascii="Times New Roman" w:eastAsia="宋体" w:hAnsi="Times New Roman"/>
                <w:sz w:val="24"/>
                <w:u w:val="single"/>
              </w:rPr>
              <w:t xml:space="preserve"> </w:t>
            </w:r>
            <w:r>
              <w:rPr>
                <w:rFonts w:ascii="Times New Roman" w:eastAsia="宋体" w:hAnsi="Times New Roman"/>
                <w:sz w:val="24"/>
              </w:rPr>
              <w:t>秒，</w:t>
            </w:r>
            <w:r>
              <w:rPr>
                <w:rFonts w:ascii="Times New Roman" w:eastAsia="宋体" w:hAnsi="Times New Roman"/>
                <w:sz w:val="24"/>
                <w:u w:val="single"/>
              </w:rPr>
              <w:t xml:space="preserve"> 31 </w:t>
            </w:r>
            <w:r>
              <w:rPr>
                <w:rFonts w:ascii="Times New Roman" w:eastAsia="宋体" w:hAnsi="Times New Roman"/>
                <w:sz w:val="24"/>
              </w:rPr>
              <w:t>度</w:t>
            </w:r>
            <w:r>
              <w:rPr>
                <w:rFonts w:ascii="Times New Roman" w:eastAsia="宋体" w:hAnsi="Times New Roman"/>
                <w:sz w:val="24"/>
                <w:u w:val="single"/>
              </w:rPr>
              <w:t xml:space="preserve"> 38 </w:t>
            </w:r>
            <w:r>
              <w:rPr>
                <w:rFonts w:ascii="Times New Roman" w:eastAsia="宋体" w:hAnsi="Times New Roman"/>
                <w:sz w:val="24"/>
              </w:rPr>
              <w:t>分</w:t>
            </w:r>
            <w:r>
              <w:rPr>
                <w:rFonts w:ascii="Times New Roman" w:eastAsia="宋体" w:hAnsi="Times New Roman"/>
                <w:sz w:val="24"/>
                <w:u w:val="single"/>
              </w:rPr>
              <w:t xml:space="preserve"> 46.500 </w:t>
            </w:r>
            <w:r>
              <w:rPr>
                <w:rFonts w:ascii="Times New Roman" w:eastAsia="宋体" w:hAnsi="Times New Roman"/>
                <w:sz w:val="24"/>
              </w:rPr>
              <w:t>秒）</w:t>
            </w:r>
          </w:p>
        </w:tc>
      </w:tr>
      <w:tr w:rsidR="00E447F9" w14:paraId="3329FA48" w14:textId="77777777">
        <w:trPr>
          <w:trHeight w:val="624"/>
        </w:trPr>
        <w:tc>
          <w:tcPr>
            <w:tcW w:w="752" w:type="pct"/>
            <w:gridSpan w:val="2"/>
            <w:vAlign w:val="center"/>
          </w:tcPr>
          <w:p w14:paraId="55CA54C2"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国民经济</w:t>
            </w:r>
            <w:r>
              <w:rPr>
                <w:rFonts w:ascii="Times New Roman" w:eastAsia="宋体" w:hAnsi="Times New Roman"/>
                <w:b/>
                <w:bCs/>
                <w:sz w:val="24"/>
              </w:rPr>
              <w:t>行业类别</w:t>
            </w:r>
          </w:p>
        </w:tc>
        <w:tc>
          <w:tcPr>
            <w:tcW w:w="1360" w:type="pct"/>
            <w:vAlign w:val="center"/>
          </w:tcPr>
          <w:p w14:paraId="4E228213" w14:textId="77777777" w:rsidR="00E447F9" w:rsidRDefault="00000000">
            <w:pPr>
              <w:jc w:val="center"/>
              <w:rPr>
                <w:rFonts w:ascii="Times New Roman" w:eastAsia="宋体" w:hAnsi="Times New Roman"/>
                <w:sz w:val="24"/>
              </w:rPr>
            </w:pPr>
            <w:r>
              <w:rPr>
                <w:rFonts w:ascii="Times New Roman" w:eastAsia="宋体" w:hAnsi="Times New Roman" w:hint="eastAsia"/>
                <w:sz w:val="24"/>
              </w:rPr>
              <w:t xml:space="preserve">C3821 </w:t>
            </w:r>
            <w:r>
              <w:rPr>
                <w:rFonts w:ascii="Times New Roman" w:eastAsia="宋体" w:hAnsi="Times New Roman" w:hint="eastAsia"/>
                <w:sz w:val="24"/>
              </w:rPr>
              <w:t>变压器、整流器和电感器制造；</w:t>
            </w:r>
            <w:r>
              <w:rPr>
                <w:rFonts w:ascii="Times New Roman" w:eastAsia="宋体" w:hAnsi="Times New Roman" w:hint="eastAsia"/>
                <w:sz w:val="24"/>
              </w:rPr>
              <w:t xml:space="preserve">C3823 </w:t>
            </w:r>
            <w:r>
              <w:rPr>
                <w:rFonts w:ascii="Times New Roman" w:eastAsia="宋体" w:hAnsi="Times New Roman" w:hint="eastAsia"/>
                <w:sz w:val="24"/>
              </w:rPr>
              <w:t>配电开关控制设备制造；</w:t>
            </w:r>
            <w:r>
              <w:rPr>
                <w:rFonts w:ascii="Times New Roman" w:eastAsia="宋体" w:hAnsi="Times New Roman" w:hint="eastAsia"/>
                <w:sz w:val="24"/>
              </w:rPr>
              <w:t xml:space="preserve">C3824 </w:t>
            </w:r>
            <w:r>
              <w:rPr>
                <w:rFonts w:ascii="Times New Roman" w:eastAsia="宋体" w:hAnsi="Times New Roman" w:hint="eastAsia"/>
                <w:sz w:val="24"/>
              </w:rPr>
              <w:t>电力电子元器件制造</w:t>
            </w:r>
          </w:p>
        </w:tc>
        <w:tc>
          <w:tcPr>
            <w:tcW w:w="1173" w:type="pct"/>
            <w:vAlign w:val="center"/>
          </w:tcPr>
          <w:p w14:paraId="1CE4E673"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建设项目</w:t>
            </w:r>
          </w:p>
          <w:p w14:paraId="1469919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行业类别</w:t>
            </w:r>
          </w:p>
        </w:tc>
        <w:tc>
          <w:tcPr>
            <w:tcW w:w="1715" w:type="pct"/>
            <w:vAlign w:val="center"/>
          </w:tcPr>
          <w:p w14:paraId="3101F53D" w14:textId="77777777" w:rsidR="00E447F9" w:rsidRDefault="00000000">
            <w:pPr>
              <w:jc w:val="center"/>
              <w:rPr>
                <w:rFonts w:ascii="Times New Roman" w:eastAsia="宋体" w:hAnsi="Times New Roman"/>
                <w:sz w:val="24"/>
              </w:rPr>
            </w:pPr>
            <w:r>
              <w:rPr>
                <w:rFonts w:ascii="Times New Roman" w:eastAsia="宋体" w:hAnsi="Times New Roman" w:hint="eastAsia"/>
                <w:sz w:val="24"/>
              </w:rPr>
              <w:t>三十五、电器机械和器材制造业；</w:t>
            </w:r>
            <w:r>
              <w:rPr>
                <w:rFonts w:ascii="Times New Roman" w:eastAsia="宋体" w:hAnsi="Times New Roman" w:hint="eastAsia"/>
                <w:sz w:val="24"/>
              </w:rPr>
              <w:t>382</w:t>
            </w:r>
            <w:r>
              <w:rPr>
                <w:rFonts w:ascii="Times New Roman" w:eastAsia="宋体" w:hAnsi="Times New Roman" w:hint="eastAsia"/>
                <w:sz w:val="24"/>
              </w:rPr>
              <w:t>、输配电及控制设备制造业</w:t>
            </w:r>
          </w:p>
        </w:tc>
      </w:tr>
      <w:tr w:rsidR="00E447F9" w14:paraId="082F33BC" w14:textId="77777777">
        <w:trPr>
          <w:trHeight w:val="624"/>
        </w:trPr>
        <w:tc>
          <w:tcPr>
            <w:tcW w:w="752" w:type="pct"/>
            <w:gridSpan w:val="2"/>
            <w:vAlign w:val="center"/>
          </w:tcPr>
          <w:p w14:paraId="6C735CD1"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建设性质</w:t>
            </w:r>
          </w:p>
        </w:tc>
        <w:tc>
          <w:tcPr>
            <w:tcW w:w="1360" w:type="pct"/>
            <w:vAlign w:val="center"/>
          </w:tcPr>
          <w:p w14:paraId="20BCB4C4" w14:textId="77777777" w:rsidR="00E447F9"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新建（迁建）</w:t>
            </w:r>
          </w:p>
          <w:p w14:paraId="026F79FB" w14:textId="77777777" w:rsidR="00E447F9"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改建</w:t>
            </w:r>
          </w:p>
          <w:p w14:paraId="09A73D32" w14:textId="77777777" w:rsidR="00E447F9"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扩建</w:t>
            </w:r>
          </w:p>
          <w:p w14:paraId="6FE364AE" w14:textId="77777777" w:rsidR="00E447F9"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技术改造</w:t>
            </w:r>
          </w:p>
        </w:tc>
        <w:tc>
          <w:tcPr>
            <w:tcW w:w="1173" w:type="pct"/>
            <w:vAlign w:val="center"/>
          </w:tcPr>
          <w:p w14:paraId="019A5CEB"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建设</w:t>
            </w:r>
            <w:r>
              <w:rPr>
                <w:rFonts w:ascii="Times New Roman" w:eastAsia="宋体" w:hAnsi="Times New Roman"/>
                <w:b/>
                <w:bCs/>
                <w:sz w:val="24"/>
              </w:rPr>
              <w:t>项目</w:t>
            </w:r>
          </w:p>
          <w:p w14:paraId="19EB555A"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申报形式</w:t>
            </w:r>
          </w:p>
        </w:tc>
        <w:tc>
          <w:tcPr>
            <w:tcW w:w="1715" w:type="pct"/>
            <w:vAlign w:val="center"/>
          </w:tcPr>
          <w:p w14:paraId="74361717" w14:textId="77777777" w:rsidR="00E447F9"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hint="eastAsia"/>
                <w:sz w:val="24"/>
              </w:rPr>
              <w:t>首次申报项目</w:t>
            </w:r>
          </w:p>
          <w:p w14:paraId="5A20B7F1" w14:textId="77777777" w:rsidR="00E447F9"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不予批准后再次申报项目</w:t>
            </w:r>
          </w:p>
          <w:p w14:paraId="343D6E0C" w14:textId="77777777" w:rsidR="00E447F9"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超五年重新审核项目</w:t>
            </w:r>
          </w:p>
          <w:p w14:paraId="33B37F80" w14:textId="77777777" w:rsidR="00E447F9"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hint="eastAsia"/>
                <w:sz w:val="24"/>
              </w:rPr>
              <w:t>重大变动重新报批项目</w:t>
            </w:r>
          </w:p>
        </w:tc>
      </w:tr>
      <w:tr w:rsidR="00E447F9" w14:paraId="7FB6CB6C" w14:textId="77777777">
        <w:trPr>
          <w:trHeight w:val="624"/>
        </w:trPr>
        <w:tc>
          <w:tcPr>
            <w:tcW w:w="752" w:type="pct"/>
            <w:gridSpan w:val="2"/>
            <w:vAlign w:val="center"/>
          </w:tcPr>
          <w:p w14:paraId="15E06BCC"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项目</w:t>
            </w:r>
            <w:r>
              <w:rPr>
                <w:rFonts w:ascii="Times New Roman" w:eastAsia="宋体" w:hAnsi="Times New Roman"/>
                <w:b/>
                <w:bCs/>
                <w:sz w:val="24"/>
              </w:rPr>
              <w:t>审批</w:t>
            </w:r>
          </w:p>
          <w:p w14:paraId="5D9422EF"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（核准</w:t>
            </w:r>
            <w:r>
              <w:rPr>
                <w:rFonts w:ascii="Times New Roman" w:eastAsia="宋体" w:hAnsi="Times New Roman" w:hint="eastAsia"/>
                <w:b/>
                <w:bCs/>
                <w:sz w:val="24"/>
              </w:rPr>
              <w:t>/</w:t>
            </w:r>
            <w:r>
              <w:rPr>
                <w:rFonts w:ascii="Times New Roman" w:eastAsia="宋体" w:hAnsi="Times New Roman" w:hint="eastAsia"/>
                <w:b/>
                <w:bCs/>
                <w:sz w:val="24"/>
              </w:rPr>
              <w:t>备案）部门</w:t>
            </w:r>
          </w:p>
          <w:p w14:paraId="170D2303"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（选填）</w:t>
            </w:r>
          </w:p>
        </w:tc>
        <w:tc>
          <w:tcPr>
            <w:tcW w:w="1360" w:type="pct"/>
            <w:vAlign w:val="center"/>
          </w:tcPr>
          <w:p w14:paraId="6E04EB0D" w14:textId="77777777" w:rsidR="00E447F9" w:rsidRDefault="00000000">
            <w:pPr>
              <w:jc w:val="center"/>
              <w:rPr>
                <w:rFonts w:ascii="Times New Roman" w:eastAsia="宋体" w:hAnsi="Times New Roman"/>
                <w:sz w:val="24"/>
              </w:rPr>
            </w:pPr>
            <w:r>
              <w:rPr>
                <w:rFonts w:ascii="Times New Roman" w:eastAsia="宋体" w:hAnsi="Times New Roman" w:hint="eastAsia"/>
                <w:sz w:val="24"/>
              </w:rPr>
              <w:t>常州市武进区行政审批局</w:t>
            </w:r>
          </w:p>
        </w:tc>
        <w:tc>
          <w:tcPr>
            <w:tcW w:w="1173" w:type="pct"/>
            <w:vAlign w:val="center"/>
          </w:tcPr>
          <w:p w14:paraId="4DBA3E12"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项目</w:t>
            </w:r>
            <w:r>
              <w:rPr>
                <w:rFonts w:ascii="Times New Roman" w:eastAsia="宋体" w:hAnsi="Times New Roman"/>
                <w:b/>
                <w:bCs/>
                <w:sz w:val="24"/>
              </w:rPr>
              <w:t>审批（</w:t>
            </w:r>
            <w:r>
              <w:rPr>
                <w:rFonts w:ascii="Times New Roman" w:eastAsia="宋体" w:hAnsi="Times New Roman" w:hint="eastAsia"/>
                <w:b/>
                <w:bCs/>
                <w:sz w:val="24"/>
              </w:rPr>
              <w:t>核准</w:t>
            </w:r>
            <w:r>
              <w:rPr>
                <w:rFonts w:ascii="Times New Roman" w:eastAsia="宋体" w:hAnsi="Times New Roman" w:hint="eastAsia"/>
                <w:b/>
                <w:bCs/>
                <w:sz w:val="24"/>
              </w:rPr>
              <w:t>/</w:t>
            </w:r>
            <w:r>
              <w:rPr>
                <w:rFonts w:ascii="Times New Roman" w:eastAsia="宋体" w:hAnsi="Times New Roman" w:hint="eastAsia"/>
                <w:b/>
                <w:bCs/>
                <w:sz w:val="24"/>
              </w:rPr>
              <w:t>备案</w:t>
            </w:r>
            <w:r>
              <w:rPr>
                <w:rFonts w:ascii="Times New Roman" w:eastAsia="宋体" w:hAnsi="Times New Roman"/>
                <w:b/>
                <w:bCs/>
                <w:sz w:val="24"/>
              </w:rPr>
              <w:t>）</w:t>
            </w:r>
            <w:r>
              <w:rPr>
                <w:rFonts w:ascii="Times New Roman" w:eastAsia="宋体" w:hAnsi="Times New Roman" w:hint="eastAsia"/>
                <w:b/>
                <w:bCs/>
                <w:sz w:val="24"/>
              </w:rPr>
              <w:t>文号</w:t>
            </w:r>
          </w:p>
          <w:p w14:paraId="7CEC053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（选填）</w:t>
            </w:r>
          </w:p>
        </w:tc>
        <w:tc>
          <w:tcPr>
            <w:tcW w:w="1715" w:type="pct"/>
            <w:vAlign w:val="center"/>
          </w:tcPr>
          <w:p w14:paraId="058FFBAD" w14:textId="77777777" w:rsidR="00E447F9" w:rsidRDefault="00000000">
            <w:pPr>
              <w:jc w:val="center"/>
              <w:rPr>
                <w:rFonts w:ascii="Times New Roman" w:eastAsia="宋体" w:hAnsi="Times New Roman"/>
                <w:sz w:val="24"/>
              </w:rPr>
            </w:pPr>
            <w:r>
              <w:rPr>
                <w:rFonts w:ascii="Times New Roman" w:eastAsia="宋体" w:hAnsi="Times New Roman" w:hint="eastAsia"/>
                <w:sz w:val="24"/>
              </w:rPr>
              <w:t>武行审备【</w:t>
            </w:r>
            <w:r>
              <w:rPr>
                <w:rFonts w:ascii="Times New Roman" w:eastAsia="宋体" w:hAnsi="Times New Roman" w:hint="eastAsia"/>
                <w:sz w:val="24"/>
              </w:rPr>
              <w:t>2</w:t>
            </w:r>
            <w:r>
              <w:rPr>
                <w:rFonts w:ascii="Times New Roman" w:eastAsia="宋体" w:hAnsi="Times New Roman"/>
                <w:sz w:val="24"/>
              </w:rPr>
              <w:t>023</w:t>
            </w:r>
            <w:r>
              <w:rPr>
                <w:rFonts w:ascii="Times New Roman" w:eastAsia="宋体" w:hAnsi="Times New Roman" w:hint="eastAsia"/>
                <w:sz w:val="24"/>
              </w:rPr>
              <w:t>】</w:t>
            </w:r>
            <w:r>
              <w:rPr>
                <w:rFonts w:ascii="Times New Roman" w:eastAsia="宋体" w:hAnsi="Times New Roman" w:hint="eastAsia"/>
                <w:sz w:val="24"/>
              </w:rPr>
              <w:t>4</w:t>
            </w:r>
            <w:r>
              <w:rPr>
                <w:rFonts w:ascii="Times New Roman" w:eastAsia="宋体" w:hAnsi="Times New Roman"/>
                <w:sz w:val="24"/>
              </w:rPr>
              <w:t>45</w:t>
            </w:r>
            <w:r>
              <w:rPr>
                <w:rFonts w:ascii="Times New Roman" w:eastAsia="宋体" w:hAnsi="Times New Roman" w:hint="eastAsia"/>
                <w:sz w:val="24"/>
              </w:rPr>
              <w:t>号、武行审备【</w:t>
            </w:r>
            <w:r>
              <w:rPr>
                <w:rFonts w:ascii="Times New Roman" w:eastAsia="宋体" w:hAnsi="Times New Roman"/>
                <w:sz w:val="24"/>
              </w:rPr>
              <w:t>2024</w:t>
            </w:r>
            <w:r>
              <w:rPr>
                <w:rFonts w:ascii="Times New Roman" w:eastAsia="宋体" w:hAnsi="Times New Roman" w:hint="eastAsia"/>
                <w:sz w:val="24"/>
              </w:rPr>
              <w:t>】</w:t>
            </w:r>
            <w:r>
              <w:rPr>
                <w:rFonts w:ascii="Times New Roman" w:eastAsia="宋体" w:hAnsi="Times New Roman"/>
                <w:sz w:val="24"/>
              </w:rPr>
              <w:t>85</w:t>
            </w:r>
            <w:r>
              <w:rPr>
                <w:rFonts w:ascii="Times New Roman" w:eastAsia="宋体" w:hAnsi="Times New Roman"/>
                <w:sz w:val="24"/>
              </w:rPr>
              <w:t>号</w:t>
            </w:r>
          </w:p>
        </w:tc>
      </w:tr>
      <w:tr w:rsidR="00E447F9" w14:paraId="0A9FD26F" w14:textId="77777777">
        <w:trPr>
          <w:trHeight w:val="624"/>
        </w:trPr>
        <w:tc>
          <w:tcPr>
            <w:tcW w:w="752" w:type="pct"/>
            <w:gridSpan w:val="2"/>
            <w:vAlign w:val="center"/>
          </w:tcPr>
          <w:p w14:paraId="22A6FB8D"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总投资</w:t>
            </w:r>
          </w:p>
          <w:p w14:paraId="7B0D19E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（万元）</w:t>
            </w:r>
          </w:p>
        </w:tc>
        <w:tc>
          <w:tcPr>
            <w:tcW w:w="1360" w:type="pct"/>
            <w:vAlign w:val="center"/>
          </w:tcPr>
          <w:p w14:paraId="40A6956B" w14:textId="77777777" w:rsidR="00E447F9" w:rsidRDefault="00000000">
            <w:pPr>
              <w:jc w:val="center"/>
              <w:rPr>
                <w:rFonts w:ascii="Times New Roman" w:eastAsia="宋体" w:hAnsi="Times New Roman"/>
                <w:sz w:val="24"/>
              </w:rPr>
            </w:pPr>
            <w:r>
              <w:rPr>
                <w:rFonts w:ascii="Times New Roman" w:eastAsia="宋体" w:hAnsi="Times New Roman" w:hint="eastAsia"/>
                <w:sz w:val="24"/>
              </w:rPr>
              <w:t>11000</w:t>
            </w:r>
          </w:p>
        </w:tc>
        <w:tc>
          <w:tcPr>
            <w:tcW w:w="1173" w:type="pct"/>
            <w:vAlign w:val="center"/>
          </w:tcPr>
          <w:p w14:paraId="51BF0B3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环保投资</w:t>
            </w:r>
          </w:p>
          <w:p w14:paraId="291DA1DC"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（万元）</w:t>
            </w:r>
          </w:p>
        </w:tc>
        <w:tc>
          <w:tcPr>
            <w:tcW w:w="1715" w:type="pct"/>
            <w:vAlign w:val="center"/>
          </w:tcPr>
          <w:p w14:paraId="70D731D6" w14:textId="77777777" w:rsidR="00E447F9" w:rsidRDefault="00000000">
            <w:pPr>
              <w:jc w:val="center"/>
              <w:rPr>
                <w:rFonts w:ascii="Times New Roman" w:eastAsia="宋体" w:hAnsi="Times New Roman"/>
                <w:sz w:val="24"/>
              </w:rPr>
            </w:pPr>
            <w:r>
              <w:rPr>
                <w:rFonts w:ascii="Times New Roman" w:eastAsia="宋体" w:hAnsi="Times New Roman" w:hint="eastAsia"/>
                <w:sz w:val="24"/>
              </w:rPr>
              <w:t>150</w:t>
            </w:r>
          </w:p>
        </w:tc>
      </w:tr>
      <w:tr w:rsidR="00E447F9" w14:paraId="5ADD6DAB" w14:textId="77777777">
        <w:trPr>
          <w:trHeight w:val="624"/>
        </w:trPr>
        <w:tc>
          <w:tcPr>
            <w:tcW w:w="752" w:type="pct"/>
            <w:gridSpan w:val="2"/>
            <w:vAlign w:val="center"/>
          </w:tcPr>
          <w:p w14:paraId="3058B12F"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环保投资占比（</w:t>
            </w:r>
            <w:r>
              <w:rPr>
                <w:rFonts w:ascii="Times New Roman" w:eastAsia="宋体" w:hAnsi="Times New Roman" w:hint="eastAsia"/>
                <w:b/>
                <w:bCs/>
                <w:sz w:val="24"/>
              </w:rPr>
              <w:t>%</w:t>
            </w:r>
            <w:r>
              <w:rPr>
                <w:rFonts w:ascii="Times New Roman" w:eastAsia="宋体" w:hAnsi="Times New Roman" w:hint="eastAsia"/>
                <w:b/>
                <w:bCs/>
                <w:sz w:val="24"/>
              </w:rPr>
              <w:t>）</w:t>
            </w:r>
          </w:p>
        </w:tc>
        <w:tc>
          <w:tcPr>
            <w:tcW w:w="1360" w:type="pct"/>
            <w:vAlign w:val="center"/>
          </w:tcPr>
          <w:p w14:paraId="55922F24" w14:textId="77777777" w:rsidR="00E447F9" w:rsidRDefault="00000000">
            <w:pPr>
              <w:jc w:val="center"/>
              <w:rPr>
                <w:rFonts w:ascii="Times New Roman" w:eastAsia="宋体" w:hAnsi="Times New Roman"/>
                <w:sz w:val="24"/>
              </w:rPr>
            </w:pPr>
            <w:r>
              <w:rPr>
                <w:rFonts w:ascii="Times New Roman" w:eastAsia="宋体" w:hAnsi="Times New Roman" w:hint="eastAsia"/>
                <w:sz w:val="24"/>
              </w:rPr>
              <w:t>1.4</w:t>
            </w:r>
          </w:p>
        </w:tc>
        <w:tc>
          <w:tcPr>
            <w:tcW w:w="1173" w:type="pct"/>
            <w:vAlign w:val="center"/>
          </w:tcPr>
          <w:p w14:paraId="64275476"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施工</w:t>
            </w:r>
            <w:r>
              <w:rPr>
                <w:rFonts w:ascii="Times New Roman" w:eastAsia="宋体" w:hAnsi="Times New Roman"/>
                <w:b/>
                <w:bCs/>
                <w:sz w:val="24"/>
              </w:rPr>
              <w:t>工期</w:t>
            </w:r>
          </w:p>
        </w:tc>
        <w:tc>
          <w:tcPr>
            <w:tcW w:w="1715" w:type="pct"/>
            <w:vAlign w:val="center"/>
          </w:tcPr>
          <w:p w14:paraId="53E031A5" w14:textId="77777777" w:rsidR="00E447F9" w:rsidRDefault="00000000">
            <w:pPr>
              <w:jc w:val="center"/>
              <w:rPr>
                <w:rFonts w:ascii="Times New Roman" w:eastAsia="宋体" w:hAnsi="Times New Roman"/>
                <w:sz w:val="24"/>
              </w:rPr>
            </w:pPr>
            <w:r>
              <w:rPr>
                <w:rFonts w:ascii="Times New Roman" w:eastAsia="宋体" w:hAnsi="Times New Roman" w:hint="eastAsia"/>
                <w:sz w:val="24"/>
              </w:rPr>
              <w:t>2</w:t>
            </w:r>
            <w:r>
              <w:rPr>
                <w:rFonts w:ascii="Times New Roman" w:eastAsia="宋体" w:hAnsi="Times New Roman" w:hint="eastAsia"/>
                <w:sz w:val="24"/>
              </w:rPr>
              <w:t>个月</w:t>
            </w:r>
          </w:p>
        </w:tc>
      </w:tr>
      <w:tr w:rsidR="00E447F9" w14:paraId="001FDBF6" w14:textId="77777777">
        <w:trPr>
          <w:trHeight w:val="624"/>
        </w:trPr>
        <w:tc>
          <w:tcPr>
            <w:tcW w:w="752" w:type="pct"/>
            <w:gridSpan w:val="2"/>
            <w:vAlign w:val="center"/>
          </w:tcPr>
          <w:p w14:paraId="7BC51415"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是否</w:t>
            </w:r>
            <w:r>
              <w:rPr>
                <w:rFonts w:ascii="Times New Roman" w:eastAsia="宋体" w:hAnsi="Times New Roman"/>
                <w:b/>
                <w:bCs/>
                <w:sz w:val="24"/>
              </w:rPr>
              <w:t>开</w:t>
            </w:r>
            <w:r>
              <w:rPr>
                <w:rFonts w:ascii="Times New Roman" w:eastAsia="宋体" w:hAnsi="Times New Roman" w:hint="eastAsia"/>
                <w:b/>
                <w:bCs/>
                <w:sz w:val="24"/>
              </w:rPr>
              <w:t>工</w:t>
            </w:r>
            <w:r>
              <w:rPr>
                <w:rFonts w:ascii="Times New Roman" w:eastAsia="宋体" w:hAnsi="Times New Roman"/>
                <w:b/>
                <w:bCs/>
                <w:sz w:val="24"/>
              </w:rPr>
              <w:t>建设</w:t>
            </w:r>
          </w:p>
        </w:tc>
        <w:tc>
          <w:tcPr>
            <w:tcW w:w="1360" w:type="pct"/>
            <w:vAlign w:val="center"/>
          </w:tcPr>
          <w:p w14:paraId="52A05719" w14:textId="77777777" w:rsidR="00E447F9" w:rsidRDefault="00000000">
            <w:pPr>
              <w:jc w:val="left"/>
              <w:rPr>
                <w:rFonts w:ascii="Times New Roman" w:eastAsia="宋体" w:hAnsi="Times New Roman"/>
                <w:sz w:val="24"/>
              </w:rPr>
            </w:pPr>
            <w:r>
              <w:rPr>
                <w:rFonts w:ascii="Times New Roman" w:eastAsia="宋体" w:hAnsi="Times New Roman" w:hint="eastAsia"/>
                <w:sz w:val="24"/>
              </w:rPr>
              <w:sym w:font="Wingdings 2" w:char="F052"/>
            </w:r>
            <w:r>
              <w:rPr>
                <w:rFonts w:ascii="Times New Roman" w:eastAsia="宋体" w:hAnsi="Times New Roman"/>
                <w:sz w:val="24"/>
              </w:rPr>
              <w:t>否</w:t>
            </w:r>
          </w:p>
          <w:p w14:paraId="6C3A4274" w14:textId="77777777" w:rsidR="00E447F9" w:rsidRDefault="00000000">
            <w:pPr>
              <w:jc w:val="left"/>
              <w:rPr>
                <w:rFonts w:ascii="Times New Roman" w:eastAsia="宋体" w:hAnsi="Times New Roman"/>
                <w:sz w:val="24"/>
              </w:rPr>
            </w:pPr>
            <w:r>
              <w:rPr>
                <w:rFonts w:ascii="Times New Roman" w:eastAsia="宋体" w:hAnsi="Times New Roman"/>
                <w:sz w:val="24"/>
              </w:rPr>
              <w:sym w:font="Wingdings 2" w:char="00A3"/>
            </w:r>
            <w:r>
              <w:rPr>
                <w:rFonts w:ascii="Times New Roman" w:eastAsia="宋体" w:hAnsi="Times New Roman"/>
                <w:sz w:val="24"/>
              </w:rPr>
              <w:t>是：</w:t>
            </w:r>
            <w:r>
              <w:rPr>
                <w:rFonts w:ascii="Times New Roman" w:eastAsia="宋体" w:hAnsi="Times New Roman"/>
                <w:sz w:val="24"/>
                <w:u w:val="single"/>
              </w:rPr>
              <w:t xml:space="preserve">            </w:t>
            </w:r>
          </w:p>
        </w:tc>
        <w:tc>
          <w:tcPr>
            <w:tcW w:w="1173" w:type="pct"/>
            <w:vAlign w:val="center"/>
          </w:tcPr>
          <w:p w14:paraId="12145D52"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用地</w:t>
            </w:r>
            <w:r>
              <w:rPr>
                <w:rFonts w:ascii="Times New Roman" w:eastAsia="宋体" w:hAnsi="Times New Roman"/>
                <w:b/>
                <w:bCs/>
                <w:sz w:val="24"/>
              </w:rPr>
              <w:t>（</w:t>
            </w:r>
            <w:r>
              <w:rPr>
                <w:rFonts w:ascii="Times New Roman" w:eastAsia="宋体" w:hAnsi="Times New Roman" w:hint="eastAsia"/>
                <w:b/>
                <w:bCs/>
                <w:sz w:val="24"/>
              </w:rPr>
              <w:t>用海</w:t>
            </w:r>
            <w:r>
              <w:rPr>
                <w:rFonts w:ascii="Times New Roman" w:eastAsia="宋体" w:hAnsi="Times New Roman"/>
                <w:b/>
                <w:bCs/>
                <w:sz w:val="24"/>
              </w:rPr>
              <w:t>）</w:t>
            </w:r>
          </w:p>
          <w:p w14:paraId="324CCBF6"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面积</w:t>
            </w:r>
            <w:r>
              <w:rPr>
                <w:rFonts w:ascii="Times New Roman" w:eastAsia="宋体" w:hAnsi="Times New Roman"/>
                <w:b/>
                <w:bCs/>
                <w:sz w:val="24"/>
              </w:rPr>
              <w:t>（</w:t>
            </w:r>
            <w:r>
              <w:rPr>
                <w:rFonts w:ascii="Times New Roman" w:eastAsia="宋体" w:hAnsi="Times New Roman" w:hint="eastAsia"/>
                <w:b/>
                <w:bCs/>
                <w:sz w:val="24"/>
              </w:rPr>
              <w:t>m</w:t>
            </w:r>
            <w:r>
              <w:rPr>
                <w:rFonts w:ascii="Times New Roman" w:eastAsia="宋体" w:hAnsi="Times New Roman"/>
                <w:b/>
                <w:bCs/>
                <w:sz w:val="24"/>
                <w:vertAlign w:val="superscript"/>
              </w:rPr>
              <w:t>2</w:t>
            </w:r>
            <w:r>
              <w:rPr>
                <w:rFonts w:ascii="Times New Roman" w:eastAsia="宋体" w:hAnsi="Times New Roman"/>
                <w:b/>
                <w:bCs/>
                <w:sz w:val="24"/>
              </w:rPr>
              <w:t>）</w:t>
            </w:r>
          </w:p>
        </w:tc>
        <w:tc>
          <w:tcPr>
            <w:tcW w:w="1715" w:type="pct"/>
            <w:vAlign w:val="center"/>
          </w:tcPr>
          <w:p w14:paraId="4739668C" w14:textId="77777777" w:rsidR="00E447F9" w:rsidRDefault="00000000">
            <w:pPr>
              <w:jc w:val="center"/>
              <w:rPr>
                <w:rFonts w:ascii="Times New Roman" w:eastAsia="宋体" w:hAnsi="Times New Roman"/>
                <w:sz w:val="24"/>
              </w:rPr>
            </w:pPr>
            <w:r>
              <w:rPr>
                <w:rFonts w:ascii="Times New Roman" w:eastAsia="宋体" w:hAnsi="Times New Roman" w:hint="eastAsia"/>
                <w:sz w:val="24"/>
              </w:rPr>
              <w:t>26896.08</w:t>
            </w:r>
          </w:p>
        </w:tc>
      </w:tr>
      <w:tr w:rsidR="00E447F9" w14:paraId="57077842" w14:textId="77777777">
        <w:trPr>
          <w:trHeight w:val="624"/>
        </w:trPr>
        <w:tc>
          <w:tcPr>
            <w:tcW w:w="5000" w:type="pct"/>
            <w:gridSpan w:val="5"/>
            <w:vAlign w:val="center"/>
          </w:tcPr>
          <w:p w14:paraId="61460A56" w14:textId="77777777" w:rsidR="00E447F9" w:rsidRDefault="00000000">
            <w:pPr>
              <w:rPr>
                <w:rFonts w:ascii="Times New Roman" w:eastAsia="宋体" w:hAnsi="Times New Roman"/>
                <w:sz w:val="24"/>
              </w:rPr>
            </w:pPr>
            <w:r>
              <w:rPr>
                <w:rFonts w:ascii="Times New Roman" w:eastAsia="宋体" w:hAnsi="Times New Roman" w:hint="eastAsia"/>
                <w:sz w:val="24"/>
              </w:rPr>
              <w:t>注：本项目距离最近的大气国控站点常州市武进生态环境局监测站</w:t>
            </w:r>
            <w:r>
              <w:rPr>
                <w:rFonts w:ascii="Times New Roman" w:eastAsia="宋体" w:hAnsi="Times New Roman" w:hint="eastAsia"/>
                <w:sz w:val="24"/>
              </w:rPr>
              <w:t>8</w:t>
            </w:r>
            <w:r>
              <w:rPr>
                <w:rFonts w:ascii="Times New Roman" w:eastAsia="宋体" w:hAnsi="Times New Roman"/>
                <w:sz w:val="24"/>
              </w:rPr>
              <w:t>.6km</w:t>
            </w:r>
            <w:r>
              <w:rPr>
                <w:rFonts w:ascii="Times New Roman" w:eastAsia="宋体" w:hAnsi="Times New Roman" w:hint="eastAsia"/>
                <w:sz w:val="24"/>
              </w:rPr>
              <w:t>，距离武进经发区星韵学校监测站</w:t>
            </w:r>
            <w:r>
              <w:rPr>
                <w:rFonts w:ascii="Times New Roman" w:eastAsia="宋体" w:hAnsi="Times New Roman" w:hint="eastAsia"/>
                <w:sz w:val="24"/>
              </w:rPr>
              <w:t>1</w:t>
            </w:r>
            <w:r>
              <w:rPr>
                <w:rFonts w:ascii="Times New Roman" w:eastAsia="宋体" w:hAnsi="Times New Roman"/>
                <w:sz w:val="24"/>
              </w:rPr>
              <w:t>4.3km</w:t>
            </w:r>
            <w:r>
              <w:rPr>
                <w:rFonts w:ascii="Times New Roman" w:eastAsia="宋体" w:hAnsi="Times New Roman" w:hint="eastAsia"/>
                <w:sz w:val="24"/>
              </w:rPr>
              <w:t>，不在大气国控站点</w:t>
            </w:r>
            <w:r>
              <w:rPr>
                <w:rFonts w:ascii="Times New Roman" w:eastAsia="宋体" w:hAnsi="Times New Roman" w:hint="eastAsia"/>
                <w:sz w:val="24"/>
              </w:rPr>
              <w:t>3</w:t>
            </w:r>
            <w:r>
              <w:rPr>
                <w:rFonts w:ascii="Times New Roman" w:eastAsia="宋体" w:hAnsi="Times New Roman"/>
                <w:sz w:val="24"/>
              </w:rPr>
              <w:t>km</w:t>
            </w:r>
            <w:r>
              <w:rPr>
                <w:rFonts w:ascii="Times New Roman" w:eastAsia="宋体" w:hAnsi="Times New Roman" w:hint="eastAsia"/>
                <w:sz w:val="24"/>
              </w:rPr>
              <w:t>范围内。</w:t>
            </w:r>
          </w:p>
        </w:tc>
      </w:tr>
      <w:tr w:rsidR="00E447F9" w14:paraId="15184C11" w14:textId="77777777">
        <w:trPr>
          <w:trHeight w:val="624"/>
        </w:trPr>
        <w:tc>
          <w:tcPr>
            <w:tcW w:w="389" w:type="pct"/>
            <w:vAlign w:val="center"/>
          </w:tcPr>
          <w:p w14:paraId="549D5D3C"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专项</w:t>
            </w:r>
            <w:r>
              <w:rPr>
                <w:rFonts w:ascii="Times New Roman" w:eastAsia="宋体" w:hAnsi="Times New Roman"/>
                <w:b/>
                <w:bCs/>
                <w:sz w:val="24"/>
              </w:rPr>
              <w:t>评价设置情况</w:t>
            </w:r>
          </w:p>
        </w:tc>
        <w:tc>
          <w:tcPr>
            <w:tcW w:w="4611" w:type="pct"/>
            <w:gridSpan w:val="4"/>
            <w:vAlign w:val="center"/>
          </w:tcPr>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325"/>
              <w:gridCol w:w="3239"/>
              <w:gridCol w:w="2473"/>
              <w:gridCol w:w="1102"/>
            </w:tblGrid>
            <w:tr w:rsidR="00E447F9" w14:paraId="22A3C33C" w14:textId="77777777" w:rsidTr="00372DAF">
              <w:tc>
                <w:tcPr>
                  <w:tcW w:w="814" w:type="pct"/>
                  <w:vAlign w:val="center"/>
                </w:tcPr>
                <w:p w14:paraId="340E97CC"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专项评价的类别</w:t>
                  </w:r>
                </w:p>
              </w:tc>
              <w:tc>
                <w:tcPr>
                  <w:tcW w:w="1990" w:type="pct"/>
                  <w:vAlign w:val="center"/>
                </w:tcPr>
                <w:p w14:paraId="2EE22E26"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设置原则</w:t>
                  </w:r>
                </w:p>
              </w:tc>
              <w:tc>
                <w:tcPr>
                  <w:tcW w:w="1519" w:type="pct"/>
                  <w:vAlign w:val="center"/>
                </w:tcPr>
                <w:p w14:paraId="361134C2"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本项目对照情况</w:t>
                  </w:r>
                </w:p>
              </w:tc>
              <w:tc>
                <w:tcPr>
                  <w:tcW w:w="677" w:type="pct"/>
                  <w:vAlign w:val="center"/>
                </w:tcPr>
                <w:p w14:paraId="4D21BEDB"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专项设置情况</w:t>
                  </w:r>
                </w:p>
              </w:tc>
            </w:tr>
            <w:tr w:rsidR="00E447F9" w14:paraId="5BDAB635" w14:textId="77777777" w:rsidTr="00372DAF">
              <w:tc>
                <w:tcPr>
                  <w:tcW w:w="814" w:type="pct"/>
                  <w:vAlign w:val="center"/>
                </w:tcPr>
                <w:p w14:paraId="7F8588F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大气</w:t>
                  </w:r>
                </w:p>
              </w:tc>
              <w:tc>
                <w:tcPr>
                  <w:tcW w:w="1990" w:type="pct"/>
                  <w:vAlign w:val="center"/>
                </w:tcPr>
                <w:p w14:paraId="40E395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排放废气含有毒有害污染物、二噁英、苯并</w:t>
                  </w:r>
                  <w:r>
                    <w:rPr>
                      <w:rFonts w:ascii="Times New Roman" w:eastAsia="宋体" w:hAnsi="Times New Roman" w:hint="eastAsia"/>
                      <w:szCs w:val="21"/>
                    </w:rPr>
                    <w:t>[</w:t>
                  </w:r>
                  <w:r>
                    <w:rPr>
                      <w:rFonts w:ascii="Times New Roman" w:eastAsia="宋体" w:hAnsi="Times New Roman"/>
                      <w:szCs w:val="21"/>
                    </w:rPr>
                    <w:t>a]</w:t>
                  </w:r>
                  <w:r>
                    <w:rPr>
                      <w:rFonts w:ascii="Times New Roman" w:eastAsia="宋体" w:hAnsi="Times New Roman" w:hint="eastAsia"/>
                      <w:szCs w:val="21"/>
                    </w:rPr>
                    <w:t>芘、氰化物、氯气且厂界外</w:t>
                  </w:r>
                  <w:r>
                    <w:rPr>
                      <w:rFonts w:ascii="Times New Roman" w:eastAsia="宋体" w:hAnsi="Times New Roman" w:hint="eastAsia"/>
                      <w:szCs w:val="21"/>
                    </w:rPr>
                    <w:t>5</w:t>
                  </w:r>
                  <w:r>
                    <w:rPr>
                      <w:rFonts w:ascii="Times New Roman" w:eastAsia="宋体" w:hAnsi="Times New Roman"/>
                      <w:szCs w:val="21"/>
                    </w:rPr>
                    <w:t>00</w:t>
                  </w:r>
                  <w:r>
                    <w:rPr>
                      <w:rFonts w:ascii="Times New Roman" w:eastAsia="宋体" w:hAnsi="Times New Roman" w:hint="eastAsia"/>
                      <w:szCs w:val="21"/>
                    </w:rPr>
                    <w:t>米范围内有环境空气保护目标的建设项目</w:t>
                  </w:r>
                </w:p>
              </w:tc>
              <w:tc>
                <w:tcPr>
                  <w:tcW w:w="1519" w:type="pct"/>
                  <w:vAlign w:val="center"/>
                </w:tcPr>
                <w:p w14:paraId="75FBF2E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本项目不排放相关污染物</w:t>
                  </w:r>
                </w:p>
              </w:tc>
              <w:tc>
                <w:tcPr>
                  <w:tcW w:w="677" w:type="pct"/>
                  <w:vAlign w:val="center"/>
                </w:tcPr>
                <w:p w14:paraId="5DA346A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E447F9" w14:paraId="6D9A3BC2" w14:textId="77777777" w:rsidTr="00372DAF">
              <w:tc>
                <w:tcPr>
                  <w:tcW w:w="814" w:type="pct"/>
                  <w:vAlign w:val="center"/>
                </w:tcPr>
                <w:p w14:paraId="708CEF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地表水</w:t>
                  </w:r>
                </w:p>
              </w:tc>
              <w:tc>
                <w:tcPr>
                  <w:tcW w:w="1990" w:type="pct"/>
                  <w:vAlign w:val="center"/>
                </w:tcPr>
                <w:p w14:paraId="69DCA39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新增工业废水直排建设项目（槽罐车外送污水处理厂的除外）；新增废水直排的污水处理厂</w:t>
                  </w:r>
                </w:p>
              </w:tc>
              <w:tc>
                <w:tcPr>
                  <w:tcW w:w="1519" w:type="pct"/>
                  <w:vAlign w:val="center"/>
                </w:tcPr>
                <w:p w14:paraId="507DECD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本项目不产生生产废水</w:t>
                  </w:r>
                </w:p>
              </w:tc>
              <w:tc>
                <w:tcPr>
                  <w:tcW w:w="677" w:type="pct"/>
                  <w:vAlign w:val="center"/>
                </w:tcPr>
                <w:p w14:paraId="09F3EB6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E447F9" w14:paraId="0C246210" w14:textId="77777777" w:rsidTr="00372DAF">
              <w:tc>
                <w:tcPr>
                  <w:tcW w:w="814" w:type="pct"/>
                  <w:vAlign w:val="center"/>
                </w:tcPr>
                <w:p w14:paraId="50F378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环境风险</w:t>
                  </w:r>
                </w:p>
              </w:tc>
              <w:tc>
                <w:tcPr>
                  <w:tcW w:w="1990" w:type="pct"/>
                  <w:vAlign w:val="center"/>
                </w:tcPr>
                <w:p w14:paraId="277271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有毒有害和易燃易爆危险物质存储量超过临界量建设项目</w:t>
                  </w:r>
                </w:p>
              </w:tc>
              <w:tc>
                <w:tcPr>
                  <w:tcW w:w="1519" w:type="pct"/>
                  <w:vAlign w:val="center"/>
                </w:tcPr>
                <w:p w14:paraId="6C6C2F0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本项目有毒有害和易燃易爆危险物质存储量未超过临界量</w:t>
                  </w:r>
                </w:p>
              </w:tc>
              <w:tc>
                <w:tcPr>
                  <w:tcW w:w="677" w:type="pct"/>
                  <w:vAlign w:val="center"/>
                </w:tcPr>
                <w:p w14:paraId="0D54E0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E447F9" w14:paraId="60EFFB68" w14:textId="77777777" w:rsidTr="00372DAF">
              <w:tc>
                <w:tcPr>
                  <w:tcW w:w="814" w:type="pct"/>
                  <w:vAlign w:val="center"/>
                </w:tcPr>
                <w:p w14:paraId="6AD2C5A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生态</w:t>
                  </w:r>
                </w:p>
              </w:tc>
              <w:tc>
                <w:tcPr>
                  <w:tcW w:w="1990" w:type="pct"/>
                  <w:vAlign w:val="center"/>
                </w:tcPr>
                <w:p w14:paraId="32F52FD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取水口下游</w:t>
                  </w:r>
                  <w:r>
                    <w:rPr>
                      <w:rFonts w:ascii="Times New Roman" w:eastAsia="宋体" w:hAnsi="Times New Roman" w:hint="eastAsia"/>
                      <w:szCs w:val="21"/>
                    </w:rPr>
                    <w:t>5</w:t>
                  </w:r>
                  <w:r>
                    <w:rPr>
                      <w:rFonts w:ascii="Times New Roman" w:eastAsia="宋体" w:hAnsi="Times New Roman"/>
                      <w:szCs w:val="21"/>
                    </w:rPr>
                    <w:t>00</w:t>
                  </w:r>
                  <w:r>
                    <w:rPr>
                      <w:rFonts w:ascii="Times New Roman" w:eastAsia="宋体" w:hAnsi="Times New Roman" w:hint="eastAsia"/>
                      <w:szCs w:val="21"/>
                    </w:rPr>
                    <w:t>米范围内有重要水生生物的自然产卵场、索饵场、越冬场和洄游通道的新增河道取水的污染类建设项目</w:t>
                  </w:r>
                </w:p>
              </w:tc>
              <w:tc>
                <w:tcPr>
                  <w:tcW w:w="1519" w:type="pct"/>
                  <w:vAlign w:val="center"/>
                </w:tcPr>
                <w:p w14:paraId="033A4B4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本项目不涉及取水口</w:t>
                  </w:r>
                </w:p>
              </w:tc>
              <w:tc>
                <w:tcPr>
                  <w:tcW w:w="677" w:type="pct"/>
                  <w:vAlign w:val="center"/>
                </w:tcPr>
                <w:p w14:paraId="6E662D9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不设置</w:t>
                  </w:r>
                </w:p>
              </w:tc>
            </w:tr>
            <w:tr w:rsidR="00E447F9" w14:paraId="02FB476D" w14:textId="77777777" w:rsidTr="00372DAF">
              <w:tc>
                <w:tcPr>
                  <w:tcW w:w="814" w:type="pct"/>
                  <w:vAlign w:val="center"/>
                </w:tcPr>
                <w:p w14:paraId="718CB7C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海洋</w:t>
                  </w:r>
                </w:p>
              </w:tc>
              <w:tc>
                <w:tcPr>
                  <w:tcW w:w="1990" w:type="pct"/>
                  <w:vAlign w:val="center"/>
                </w:tcPr>
                <w:p w14:paraId="3E73DFF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直接向海洋排放污染物的海洋工程建设项目</w:t>
                  </w:r>
                </w:p>
              </w:tc>
              <w:tc>
                <w:tcPr>
                  <w:tcW w:w="1519" w:type="pct"/>
                  <w:vAlign w:val="center"/>
                </w:tcPr>
                <w:p w14:paraId="7E6476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本项目不属于直接向海洋排放污染物的海洋工程建设项目</w:t>
                  </w:r>
                </w:p>
              </w:tc>
              <w:tc>
                <w:tcPr>
                  <w:tcW w:w="677" w:type="pct"/>
                  <w:vAlign w:val="center"/>
                </w:tcPr>
                <w:p w14:paraId="6F14909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不设置</w:t>
                  </w:r>
                </w:p>
              </w:tc>
            </w:tr>
          </w:tbl>
          <w:p w14:paraId="7CEFC2FD" w14:textId="77777777" w:rsidR="00E447F9" w:rsidRDefault="00E447F9">
            <w:pPr>
              <w:jc w:val="center"/>
              <w:rPr>
                <w:rFonts w:ascii="Times New Roman" w:eastAsia="宋体" w:hAnsi="Times New Roman"/>
                <w:sz w:val="24"/>
              </w:rPr>
            </w:pPr>
          </w:p>
        </w:tc>
      </w:tr>
      <w:tr w:rsidR="00E447F9" w14:paraId="68752889" w14:textId="77777777">
        <w:trPr>
          <w:trHeight w:val="624"/>
        </w:trPr>
        <w:tc>
          <w:tcPr>
            <w:tcW w:w="389" w:type="pct"/>
            <w:vAlign w:val="center"/>
          </w:tcPr>
          <w:p w14:paraId="602ADECC"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规划情况</w:t>
            </w:r>
          </w:p>
        </w:tc>
        <w:tc>
          <w:tcPr>
            <w:tcW w:w="4611" w:type="pct"/>
            <w:gridSpan w:val="4"/>
            <w:vAlign w:val="center"/>
          </w:tcPr>
          <w:p w14:paraId="67B221E8" w14:textId="77777777" w:rsidR="00E447F9" w:rsidRDefault="00000000">
            <w:pPr>
              <w:autoSpaceDE w:val="0"/>
              <w:autoSpaceDN w:val="0"/>
              <w:spacing w:line="360" w:lineRule="auto"/>
              <w:jc w:val="left"/>
              <w:rPr>
                <w:rFonts w:ascii="Times New Roman" w:eastAsia="宋体" w:hAnsi="Times New Roman"/>
                <w:kern w:val="0"/>
                <w:sz w:val="24"/>
              </w:rPr>
            </w:pPr>
            <w:r>
              <w:rPr>
                <w:rFonts w:ascii="Times New Roman" w:eastAsia="宋体" w:hAnsi="Times New Roman" w:hint="eastAsia"/>
                <w:kern w:val="0"/>
                <w:sz w:val="24"/>
              </w:rPr>
              <w:t>规划文件名称：《常州市武进区礼嘉镇总体</w:t>
            </w:r>
            <w:r>
              <w:rPr>
                <w:rFonts w:ascii="Times New Roman" w:eastAsia="宋体" w:hAnsi="Times New Roman"/>
                <w:kern w:val="0"/>
                <w:sz w:val="24"/>
              </w:rPr>
              <w:t>规划（</w:t>
            </w:r>
            <w:r>
              <w:rPr>
                <w:rFonts w:ascii="Times New Roman" w:eastAsia="宋体" w:hAnsi="Times New Roman" w:hint="eastAsia"/>
                <w:kern w:val="0"/>
                <w:sz w:val="24"/>
              </w:rPr>
              <w:t>2016</w:t>
            </w:r>
            <w:r>
              <w:rPr>
                <w:rFonts w:ascii="Times New Roman" w:eastAsia="宋体" w:hAnsi="Times New Roman"/>
                <w:kern w:val="0"/>
                <w:sz w:val="24"/>
              </w:rPr>
              <w:t>-2020</w:t>
            </w:r>
            <w:r>
              <w:rPr>
                <w:rFonts w:ascii="Times New Roman" w:eastAsia="宋体" w:hAnsi="Times New Roman"/>
                <w:kern w:val="0"/>
                <w:sz w:val="24"/>
              </w:rPr>
              <w:t>）</w:t>
            </w:r>
            <w:r>
              <w:rPr>
                <w:rFonts w:ascii="Times New Roman" w:eastAsia="宋体" w:hAnsi="Times New Roman" w:hint="eastAsia"/>
                <w:kern w:val="0"/>
                <w:sz w:val="24"/>
              </w:rPr>
              <w:t>》</w:t>
            </w:r>
          </w:p>
          <w:p w14:paraId="37CBAD67" w14:textId="77777777" w:rsidR="00E447F9" w:rsidRDefault="00000000">
            <w:pPr>
              <w:autoSpaceDE w:val="0"/>
              <w:autoSpaceDN w:val="0"/>
              <w:spacing w:line="360" w:lineRule="auto"/>
              <w:jc w:val="left"/>
              <w:rPr>
                <w:rFonts w:ascii="Times New Roman" w:eastAsia="宋体" w:hAnsi="Times New Roman"/>
                <w:kern w:val="0"/>
                <w:sz w:val="24"/>
              </w:rPr>
            </w:pPr>
            <w:r>
              <w:rPr>
                <w:rFonts w:ascii="Times New Roman" w:eastAsia="宋体" w:hAnsi="Times New Roman" w:hint="eastAsia"/>
                <w:kern w:val="0"/>
                <w:sz w:val="24"/>
              </w:rPr>
              <w:t>审批机关：常州市人民政府</w:t>
            </w:r>
          </w:p>
          <w:p w14:paraId="1BC82661" w14:textId="77777777" w:rsidR="00E447F9" w:rsidRDefault="00000000">
            <w:pPr>
              <w:spacing w:line="360" w:lineRule="auto"/>
              <w:jc w:val="left"/>
              <w:rPr>
                <w:rFonts w:ascii="Times New Roman" w:eastAsia="宋体" w:hAnsi="Times New Roman"/>
                <w:sz w:val="24"/>
              </w:rPr>
            </w:pPr>
            <w:r>
              <w:rPr>
                <w:rFonts w:ascii="Times New Roman" w:eastAsia="宋体" w:hAnsi="Times New Roman" w:hint="eastAsia"/>
                <w:kern w:val="0"/>
                <w:sz w:val="24"/>
              </w:rPr>
              <w:t>审批文号：常政复</w:t>
            </w:r>
            <w:r>
              <w:rPr>
                <w:rFonts w:ascii="Times New Roman" w:eastAsia="宋体" w:hAnsi="Times New Roman"/>
                <w:kern w:val="0"/>
                <w:sz w:val="24"/>
              </w:rPr>
              <w:t>[2016]90</w:t>
            </w:r>
            <w:r>
              <w:rPr>
                <w:rFonts w:ascii="Times New Roman" w:eastAsia="宋体" w:hAnsi="Times New Roman" w:hint="eastAsia"/>
                <w:kern w:val="0"/>
                <w:sz w:val="24"/>
              </w:rPr>
              <w:t>号</w:t>
            </w:r>
          </w:p>
        </w:tc>
      </w:tr>
      <w:tr w:rsidR="00E447F9" w14:paraId="5A4F19F3" w14:textId="77777777">
        <w:trPr>
          <w:trHeight w:val="624"/>
        </w:trPr>
        <w:tc>
          <w:tcPr>
            <w:tcW w:w="389" w:type="pct"/>
            <w:vAlign w:val="center"/>
          </w:tcPr>
          <w:p w14:paraId="71A0ECAE"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规划</w:t>
            </w:r>
            <w:r>
              <w:rPr>
                <w:rFonts w:ascii="Times New Roman" w:eastAsia="宋体" w:hAnsi="Times New Roman"/>
                <w:b/>
                <w:bCs/>
                <w:sz w:val="24"/>
              </w:rPr>
              <w:t>环境影响评价情况</w:t>
            </w:r>
          </w:p>
        </w:tc>
        <w:tc>
          <w:tcPr>
            <w:tcW w:w="4611" w:type="pct"/>
            <w:gridSpan w:val="4"/>
            <w:vAlign w:val="center"/>
          </w:tcPr>
          <w:p w14:paraId="45A4B20B" w14:textId="77777777" w:rsidR="00E447F9" w:rsidRDefault="00000000">
            <w:pPr>
              <w:spacing w:line="360" w:lineRule="auto"/>
              <w:jc w:val="center"/>
              <w:rPr>
                <w:rFonts w:ascii="Times New Roman" w:eastAsia="宋体" w:hAnsi="Times New Roman"/>
                <w:sz w:val="24"/>
              </w:rPr>
            </w:pPr>
            <w:r>
              <w:rPr>
                <w:rFonts w:ascii="Times New Roman" w:eastAsia="宋体" w:hAnsi="Times New Roman" w:hint="eastAsia"/>
                <w:kern w:val="0"/>
                <w:sz w:val="24"/>
              </w:rPr>
              <w:t>无</w:t>
            </w:r>
          </w:p>
        </w:tc>
      </w:tr>
      <w:tr w:rsidR="00E447F9" w14:paraId="2AD1F659" w14:textId="77777777">
        <w:trPr>
          <w:trHeight w:val="624"/>
        </w:trPr>
        <w:tc>
          <w:tcPr>
            <w:tcW w:w="389" w:type="pct"/>
            <w:vAlign w:val="center"/>
          </w:tcPr>
          <w:p w14:paraId="27A363D5"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规划及规划环境影响评价复合型分析</w:t>
            </w:r>
          </w:p>
        </w:tc>
        <w:tc>
          <w:tcPr>
            <w:tcW w:w="4611" w:type="pct"/>
            <w:gridSpan w:val="4"/>
          </w:tcPr>
          <w:p w14:paraId="4239B314" w14:textId="77777777" w:rsidR="00E447F9" w:rsidRDefault="00000000">
            <w:pPr>
              <w:autoSpaceDE w:val="0"/>
              <w:autoSpaceDN w:val="0"/>
              <w:adjustRightInd w:val="0"/>
              <w:spacing w:line="360" w:lineRule="auto"/>
              <w:ind w:firstLineChars="200" w:firstLine="482"/>
              <w:rPr>
                <w:rFonts w:ascii="Times New Roman" w:eastAsia="宋体" w:hAnsi="Times New Roman"/>
                <w:b/>
                <w:sz w:val="24"/>
              </w:rPr>
            </w:pPr>
            <w:r>
              <w:rPr>
                <w:rFonts w:ascii="Times New Roman" w:eastAsia="宋体" w:hAnsi="Times New Roman" w:hint="eastAsia"/>
                <w:b/>
                <w:sz w:val="24"/>
              </w:rPr>
              <w:t>规划</w:t>
            </w:r>
            <w:r>
              <w:rPr>
                <w:rFonts w:ascii="Times New Roman" w:eastAsia="宋体" w:hAnsi="Times New Roman"/>
                <w:b/>
                <w:sz w:val="24"/>
              </w:rPr>
              <w:t>相符性分析：</w:t>
            </w:r>
          </w:p>
          <w:p w14:paraId="3A97D1CB" w14:textId="77777777" w:rsidR="00E447F9" w:rsidRDefault="0000000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礼嘉镇发展的功能定位为常州市城市近郊的环境宜人的江南工业名镇。城乡协调发展，规划形成“一心两轴两区”的空间布局结构。</w:t>
            </w:r>
          </w:p>
          <w:p w14:paraId="6D58362E" w14:textId="77777777" w:rsidR="00E447F9" w:rsidRDefault="0000000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一心即为礼嘉镇镇区核心商贸服务中心；两轴即为功能景观轴和交通景观轴：两区即为东北部生活区和西、南部工业区。</w:t>
            </w:r>
          </w:p>
          <w:p w14:paraId="6C236FF4" w14:textId="77777777" w:rsidR="00E447F9" w:rsidRDefault="00000000">
            <w:pPr>
              <w:autoSpaceDE w:val="0"/>
              <w:autoSpaceDN w:val="0"/>
              <w:adjustRightIn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根据《常州市武进区礼嘉镇控制性详细规划》可知：礼嘉镇镇域规划总用地面积约</w:t>
            </w:r>
            <w:r>
              <w:rPr>
                <w:rFonts w:ascii="Times New Roman" w:eastAsia="宋体" w:hAnsi="Times New Roman" w:hint="eastAsia"/>
                <w:kern w:val="0"/>
                <w:sz w:val="24"/>
              </w:rPr>
              <w:t>58.23</w:t>
            </w:r>
            <w:r>
              <w:rPr>
                <w:rFonts w:ascii="Times New Roman" w:eastAsia="宋体" w:hAnsi="Times New Roman" w:hint="eastAsia"/>
                <w:kern w:val="0"/>
                <w:sz w:val="24"/>
              </w:rPr>
              <w:t>平方公里，其中工业用地</w:t>
            </w:r>
            <w:r>
              <w:rPr>
                <w:rFonts w:ascii="Times New Roman" w:eastAsia="宋体" w:hAnsi="Times New Roman" w:hint="eastAsia"/>
                <w:kern w:val="0"/>
                <w:sz w:val="24"/>
              </w:rPr>
              <w:t>692.46</w:t>
            </w:r>
            <w:r>
              <w:rPr>
                <w:rFonts w:ascii="Times New Roman" w:eastAsia="宋体" w:hAnsi="Times New Roman" w:hint="eastAsia"/>
                <w:kern w:val="0"/>
                <w:sz w:val="24"/>
              </w:rPr>
              <w:t>公顷。礼嘉镇工业用地以武进大道为界，将礼嘉镇工业园区规划为南北两片。</w:t>
            </w:r>
          </w:p>
          <w:p w14:paraId="268ADD8D" w14:textId="77777777" w:rsidR="00E447F9" w:rsidRDefault="0000000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南片工业区：位于武进大道南侧，东至大明路，西至夏城路。主要功能：以农机动力、制冷器材等产业为主的工业集中区，引导培育激光设备、仪表仪器等高端产品，积极培育机械领域产业相关的新兴的高技术产业。禁止发展钢铁、冶金、印染、化工等企业。南区要重点发展，关键是要发展五大产业和科技含量比较高、发展后劲足的企业和项目，另外规划留有一定的发展空间，主动接收高新区大企业、大项目的配套辐射作用。</w:t>
            </w:r>
          </w:p>
          <w:p w14:paraId="38623214" w14:textId="77777777" w:rsidR="00E447F9" w:rsidRDefault="00000000">
            <w:pPr>
              <w:autoSpaceDE w:val="0"/>
              <w:autoSpaceDN w:val="0"/>
              <w:adjustRightIn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北片工业区：位于武进大道北侧，东至礼坂路，西至行政边界。主要功能：以建材、轻工塑料、电子电器为主的工业集中区。靠近生活区规划布局一类工</w:t>
            </w:r>
            <w:r>
              <w:rPr>
                <w:rFonts w:ascii="Times New Roman" w:eastAsia="宋体" w:hAnsi="Times New Roman" w:hint="eastAsia"/>
                <w:sz w:val="24"/>
              </w:rPr>
              <w:lastRenderedPageBreak/>
              <w:t>业，对原有低技术、污染产业进行技术升级和产业调整，引导电子电器设备、激光设备、仪表仪器等高端产品。积极培育电子领域产业相关的新兴的高技术产业。禁止发展钢铁、冶金、印染、化工等产业。北区发展空间小，主要任务是巩固、整合、提升和提高区内企业的投资密度和产出密度。</w:t>
            </w:r>
          </w:p>
          <w:p w14:paraId="2A280A86" w14:textId="77777777" w:rsidR="00E447F9" w:rsidRDefault="00000000">
            <w:pPr>
              <w:autoSpaceDE w:val="0"/>
              <w:autoSpaceDN w:val="0"/>
              <w:adjustRightInd w:val="0"/>
              <w:spacing w:line="360" w:lineRule="auto"/>
              <w:ind w:firstLineChars="200" w:firstLine="482"/>
              <w:rPr>
                <w:rFonts w:ascii="Times New Roman" w:eastAsia="宋体" w:hAnsi="Times New Roman"/>
                <w:b/>
                <w:sz w:val="24"/>
              </w:rPr>
            </w:pPr>
            <w:r>
              <w:rPr>
                <w:rFonts w:ascii="Times New Roman" w:eastAsia="宋体" w:hAnsi="Times New Roman" w:hint="eastAsia"/>
                <w:b/>
                <w:sz w:val="24"/>
              </w:rPr>
              <w:t>本项目位于江苏省常州市武进区礼嘉镇桂阳路</w:t>
            </w:r>
            <w:r>
              <w:rPr>
                <w:rFonts w:ascii="Times New Roman" w:eastAsia="宋体" w:hAnsi="Times New Roman"/>
                <w:b/>
                <w:sz w:val="24"/>
              </w:rPr>
              <w:t>1</w:t>
            </w:r>
            <w:r>
              <w:rPr>
                <w:rFonts w:ascii="Times New Roman" w:eastAsia="宋体" w:hAnsi="Times New Roman"/>
                <w:b/>
                <w:sz w:val="24"/>
              </w:rPr>
              <w:t>号</w:t>
            </w:r>
            <w:r>
              <w:rPr>
                <w:rFonts w:ascii="Times New Roman" w:eastAsia="宋体" w:hAnsi="Times New Roman" w:hint="eastAsia"/>
                <w:b/>
                <w:sz w:val="24"/>
              </w:rPr>
              <w:t>，土地及房屋产权本公司所有，土地用途为工业用地</w:t>
            </w:r>
            <w:r>
              <w:rPr>
                <w:rFonts w:ascii="Times New Roman" w:eastAsia="宋体" w:hAnsi="Times New Roman" w:hint="eastAsia"/>
                <w:b/>
                <w:sz w:val="24"/>
              </w:rPr>
              <w:t>/</w:t>
            </w:r>
            <w:r>
              <w:rPr>
                <w:rFonts w:ascii="Times New Roman" w:eastAsia="宋体" w:hAnsi="Times New Roman" w:hint="eastAsia"/>
                <w:b/>
                <w:sz w:val="24"/>
              </w:rPr>
              <w:t>生产；对照《礼嘉镇土地利用总体规划图》，本项目位于</w:t>
            </w:r>
            <w:r>
              <w:rPr>
                <w:rFonts w:ascii="Times New Roman" w:eastAsia="宋体" w:hAnsi="Times New Roman"/>
                <w:b/>
                <w:sz w:val="24"/>
              </w:rPr>
              <w:t>礼嘉镇</w:t>
            </w:r>
            <w:r>
              <w:rPr>
                <w:rFonts w:ascii="Times New Roman" w:eastAsia="宋体" w:hAnsi="Times New Roman" w:hint="eastAsia"/>
                <w:b/>
                <w:sz w:val="24"/>
              </w:rPr>
              <w:t>北片工业区，用地性质为二类工业用地，</w:t>
            </w:r>
            <w:r>
              <w:rPr>
                <w:rFonts w:ascii="Times New Roman" w:eastAsia="宋体" w:hAnsi="Times New Roman"/>
                <w:b/>
                <w:sz w:val="24"/>
              </w:rPr>
              <w:t>本项目用地符合</w:t>
            </w:r>
            <w:r>
              <w:rPr>
                <w:rFonts w:ascii="Times New Roman" w:eastAsia="宋体" w:hAnsi="Times New Roman" w:hint="eastAsia"/>
                <w:b/>
                <w:sz w:val="24"/>
              </w:rPr>
              <w:t>礼嘉镇用地</w:t>
            </w:r>
            <w:r>
              <w:rPr>
                <w:rFonts w:ascii="Times New Roman" w:eastAsia="宋体" w:hAnsi="Times New Roman"/>
                <w:b/>
                <w:sz w:val="24"/>
              </w:rPr>
              <w:t>规划要求</w:t>
            </w:r>
            <w:r>
              <w:rPr>
                <w:rFonts w:ascii="Times New Roman" w:eastAsia="宋体" w:hAnsi="Times New Roman" w:hint="eastAsia"/>
                <w:b/>
                <w:sz w:val="24"/>
              </w:rPr>
              <w:t>。本项目生产稳压器、智能快充、储能电源，属于礼嘉镇北片工业区主导的电子电器行业，不属于禁止发展的钢铁、冶金、印染、化工等产业，符合礼嘉镇北片工业区产业定位。</w:t>
            </w:r>
          </w:p>
          <w:p w14:paraId="5D2887AD" w14:textId="77777777" w:rsidR="00E447F9" w:rsidRDefault="00E447F9">
            <w:pPr>
              <w:spacing w:line="360" w:lineRule="auto"/>
              <w:jc w:val="left"/>
              <w:rPr>
                <w:rFonts w:ascii="Times New Roman" w:eastAsia="宋体" w:hAnsi="Times New Roman"/>
                <w:kern w:val="0"/>
                <w:sz w:val="24"/>
              </w:rPr>
            </w:pPr>
          </w:p>
          <w:p w14:paraId="76E9DF3F" w14:textId="77777777" w:rsidR="00E447F9" w:rsidRDefault="00E447F9">
            <w:pPr>
              <w:spacing w:line="360" w:lineRule="auto"/>
              <w:jc w:val="left"/>
              <w:rPr>
                <w:rFonts w:ascii="Times New Roman" w:eastAsia="宋体" w:hAnsi="Times New Roman"/>
                <w:kern w:val="0"/>
                <w:sz w:val="24"/>
              </w:rPr>
            </w:pPr>
          </w:p>
          <w:p w14:paraId="05266735" w14:textId="77777777" w:rsidR="00E447F9" w:rsidRDefault="00E447F9">
            <w:pPr>
              <w:spacing w:line="360" w:lineRule="auto"/>
              <w:jc w:val="left"/>
              <w:rPr>
                <w:rFonts w:ascii="Times New Roman" w:eastAsia="宋体" w:hAnsi="Times New Roman"/>
                <w:kern w:val="0"/>
                <w:sz w:val="24"/>
              </w:rPr>
            </w:pPr>
          </w:p>
          <w:p w14:paraId="2D51FE59" w14:textId="77777777" w:rsidR="00E447F9" w:rsidRDefault="00E447F9">
            <w:pPr>
              <w:spacing w:line="360" w:lineRule="auto"/>
              <w:jc w:val="left"/>
              <w:rPr>
                <w:rFonts w:ascii="Times New Roman" w:eastAsia="宋体" w:hAnsi="Times New Roman"/>
                <w:kern w:val="0"/>
                <w:sz w:val="24"/>
              </w:rPr>
            </w:pPr>
          </w:p>
          <w:p w14:paraId="3D97689C" w14:textId="77777777" w:rsidR="00E447F9" w:rsidRDefault="00E447F9">
            <w:pPr>
              <w:spacing w:line="360" w:lineRule="auto"/>
              <w:jc w:val="left"/>
              <w:rPr>
                <w:rFonts w:ascii="Times New Roman" w:eastAsia="宋体" w:hAnsi="Times New Roman"/>
                <w:kern w:val="0"/>
                <w:sz w:val="24"/>
              </w:rPr>
            </w:pPr>
          </w:p>
          <w:p w14:paraId="7494FF10" w14:textId="77777777" w:rsidR="00E447F9" w:rsidRDefault="00E447F9">
            <w:pPr>
              <w:spacing w:line="360" w:lineRule="auto"/>
              <w:jc w:val="left"/>
              <w:rPr>
                <w:rFonts w:ascii="Times New Roman" w:eastAsia="宋体" w:hAnsi="Times New Roman"/>
                <w:kern w:val="0"/>
                <w:sz w:val="24"/>
              </w:rPr>
            </w:pPr>
          </w:p>
          <w:p w14:paraId="1309F337" w14:textId="77777777" w:rsidR="00E447F9" w:rsidRDefault="00E447F9">
            <w:pPr>
              <w:spacing w:line="360" w:lineRule="auto"/>
              <w:jc w:val="left"/>
              <w:rPr>
                <w:rFonts w:ascii="Times New Roman" w:eastAsia="宋体" w:hAnsi="Times New Roman"/>
                <w:kern w:val="0"/>
                <w:sz w:val="24"/>
              </w:rPr>
            </w:pPr>
          </w:p>
          <w:p w14:paraId="7FC435C1" w14:textId="77777777" w:rsidR="00E447F9" w:rsidRDefault="00E447F9">
            <w:pPr>
              <w:spacing w:line="360" w:lineRule="auto"/>
              <w:jc w:val="left"/>
              <w:rPr>
                <w:rFonts w:ascii="Times New Roman" w:eastAsia="宋体" w:hAnsi="Times New Roman"/>
                <w:kern w:val="0"/>
                <w:sz w:val="24"/>
              </w:rPr>
            </w:pPr>
          </w:p>
          <w:p w14:paraId="254F36D5" w14:textId="77777777" w:rsidR="00E447F9" w:rsidRDefault="00E447F9">
            <w:pPr>
              <w:spacing w:line="360" w:lineRule="auto"/>
              <w:jc w:val="left"/>
              <w:rPr>
                <w:rFonts w:ascii="Times New Roman" w:eastAsia="宋体" w:hAnsi="Times New Roman"/>
                <w:kern w:val="0"/>
                <w:sz w:val="24"/>
              </w:rPr>
            </w:pPr>
          </w:p>
          <w:p w14:paraId="6AF75DD2" w14:textId="77777777" w:rsidR="00E447F9" w:rsidRDefault="00E447F9">
            <w:pPr>
              <w:spacing w:line="360" w:lineRule="auto"/>
              <w:jc w:val="left"/>
              <w:rPr>
                <w:rFonts w:ascii="Times New Roman" w:eastAsia="宋体" w:hAnsi="Times New Roman"/>
                <w:kern w:val="0"/>
                <w:sz w:val="24"/>
              </w:rPr>
            </w:pPr>
          </w:p>
          <w:p w14:paraId="2ED73654" w14:textId="77777777" w:rsidR="00E447F9" w:rsidRDefault="00E447F9">
            <w:pPr>
              <w:spacing w:line="360" w:lineRule="auto"/>
              <w:jc w:val="left"/>
              <w:rPr>
                <w:rFonts w:ascii="Times New Roman" w:eastAsia="宋体" w:hAnsi="Times New Roman"/>
                <w:kern w:val="0"/>
                <w:sz w:val="24"/>
              </w:rPr>
            </w:pPr>
          </w:p>
          <w:p w14:paraId="114C03DE" w14:textId="77777777" w:rsidR="00E447F9" w:rsidRDefault="00E447F9">
            <w:pPr>
              <w:spacing w:line="360" w:lineRule="auto"/>
              <w:jc w:val="left"/>
              <w:rPr>
                <w:rFonts w:ascii="Times New Roman" w:eastAsia="宋体" w:hAnsi="Times New Roman"/>
                <w:kern w:val="0"/>
                <w:sz w:val="24"/>
              </w:rPr>
            </w:pPr>
          </w:p>
          <w:p w14:paraId="2C3D1CD6" w14:textId="77777777" w:rsidR="00E447F9" w:rsidRDefault="00E447F9">
            <w:pPr>
              <w:spacing w:line="360" w:lineRule="auto"/>
              <w:jc w:val="left"/>
              <w:rPr>
                <w:rFonts w:ascii="Times New Roman" w:eastAsia="宋体" w:hAnsi="Times New Roman"/>
                <w:kern w:val="0"/>
                <w:sz w:val="24"/>
              </w:rPr>
            </w:pPr>
          </w:p>
          <w:p w14:paraId="3F8818A1" w14:textId="77777777" w:rsidR="00E447F9" w:rsidRDefault="00E447F9">
            <w:pPr>
              <w:spacing w:line="360" w:lineRule="auto"/>
              <w:jc w:val="left"/>
              <w:rPr>
                <w:rFonts w:ascii="Times New Roman" w:eastAsia="宋体" w:hAnsi="Times New Roman"/>
                <w:kern w:val="0"/>
                <w:sz w:val="24"/>
              </w:rPr>
            </w:pPr>
          </w:p>
          <w:p w14:paraId="6325BEFD" w14:textId="77777777" w:rsidR="00E447F9" w:rsidRDefault="00E447F9">
            <w:pPr>
              <w:spacing w:line="360" w:lineRule="auto"/>
              <w:jc w:val="left"/>
              <w:rPr>
                <w:rFonts w:ascii="Times New Roman" w:eastAsia="宋体" w:hAnsi="Times New Roman"/>
                <w:kern w:val="0"/>
                <w:sz w:val="24"/>
              </w:rPr>
            </w:pPr>
          </w:p>
          <w:p w14:paraId="3A1CDC55" w14:textId="77777777" w:rsidR="00E447F9" w:rsidRDefault="00E447F9">
            <w:pPr>
              <w:spacing w:line="360" w:lineRule="auto"/>
              <w:jc w:val="left"/>
              <w:rPr>
                <w:rFonts w:ascii="Times New Roman" w:eastAsia="宋体" w:hAnsi="Times New Roman"/>
                <w:kern w:val="0"/>
                <w:sz w:val="24"/>
              </w:rPr>
            </w:pPr>
          </w:p>
          <w:p w14:paraId="003D7C5A" w14:textId="77777777" w:rsidR="00E447F9" w:rsidRDefault="00E447F9">
            <w:pPr>
              <w:spacing w:line="360" w:lineRule="auto"/>
              <w:jc w:val="left"/>
              <w:rPr>
                <w:rFonts w:ascii="Times New Roman" w:eastAsia="宋体" w:hAnsi="Times New Roman"/>
                <w:kern w:val="0"/>
                <w:sz w:val="24"/>
              </w:rPr>
            </w:pPr>
          </w:p>
          <w:p w14:paraId="51D84982" w14:textId="77777777" w:rsidR="00E447F9" w:rsidRDefault="00E447F9">
            <w:pPr>
              <w:spacing w:line="360" w:lineRule="auto"/>
              <w:jc w:val="left"/>
              <w:rPr>
                <w:rFonts w:ascii="Times New Roman" w:eastAsia="宋体" w:hAnsi="Times New Roman"/>
                <w:kern w:val="0"/>
                <w:sz w:val="24"/>
              </w:rPr>
            </w:pPr>
          </w:p>
          <w:p w14:paraId="7188DEA3" w14:textId="77777777" w:rsidR="00E447F9" w:rsidRDefault="00E447F9">
            <w:pPr>
              <w:spacing w:line="360" w:lineRule="auto"/>
              <w:jc w:val="left"/>
              <w:rPr>
                <w:rFonts w:ascii="Times New Roman" w:eastAsia="宋体" w:hAnsi="Times New Roman"/>
                <w:kern w:val="0"/>
                <w:sz w:val="24"/>
              </w:rPr>
            </w:pPr>
          </w:p>
        </w:tc>
      </w:tr>
    </w:tbl>
    <w:p w14:paraId="53E473CC" w14:textId="77777777" w:rsidR="00E447F9" w:rsidRDefault="00000000">
      <w:pPr>
        <w:widowControl/>
        <w:jc w:val="left"/>
      </w:pPr>
      <w:r>
        <w:lastRenderedPageBreak/>
        <w:br w:type="page"/>
      </w:r>
    </w:p>
    <w:tbl>
      <w:tblPr>
        <w:tblStyle w:val="ac"/>
        <w:tblW w:w="5000" w:type="pct"/>
        <w:tblLook w:val="04A0" w:firstRow="1" w:lastRow="0" w:firstColumn="1" w:lastColumn="0" w:noHBand="0" w:noVBand="1"/>
      </w:tblPr>
      <w:tblGrid>
        <w:gridCol w:w="533"/>
        <w:gridCol w:w="8527"/>
      </w:tblGrid>
      <w:tr w:rsidR="00E447F9" w14:paraId="6F98C13E" w14:textId="77777777">
        <w:trPr>
          <w:trHeight w:val="13173"/>
        </w:trPr>
        <w:tc>
          <w:tcPr>
            <w:tcW w:w="294" w:type="pct"/>
            <w:vAlign w:val="center"/>
          </w:tcPr>
          <w:p w14:paraId="7E3B2D2D"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其他相符性分析</w:t>
            </w:r>
          </w:p>
        </w:tc>
        <w:tc>
          <w:tcPr>
            <w:tcW w:w="4706" w:type="pct"/>
          </w:tcPr>
          <w:p w14:paraId="3F410FE8" w14:textId="77777777" w:rsidR="00E447F9"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、产业政策相符性分析</w:t>
            </w:r>
          </w:p>
          <w:p w14:paraId="3E0C1B2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）本项目工艺、设备不属于《产业结构调整指导目录（</w:t>
            </w:r>
            <w:r>
              <w:rPr>
                <w:rFonts w:ascii="Times New Roman" w:eastAsia="宋体" w:hAnsi="Times New Roman" w:hint="eastAsia"/>
                <w:sz w:val="24"/>
              </w:rPr>
              <w:t>2</w:t>
            </w:r>
            <w:r>
              <w:rPr>
                <w:rFonts w:ascii="Times New Roman" w:eastAsia="宋体" w:hAnsi="Times New Roman"/>
                <w:sz w:val="24"/>
              </w:rPr>
              <w:t>024</w:t>
            </w:r>
            <w:r>
              <w:rPr>
                <w:rFonts w:ascii="Times New Roman" w:eastAsia="宋体" w:hAnsi="Times New Roman" w:hint="eastAsia"/>
                <w:sz w:val="24"/>
              </w:rPr>
              <w:t>年本）》中限制类或淘汰类项目；不属于《市场准入负面清单（</w:t>
            </w:r>
            <w:r>
              <w:rPr>
                <w:rFonts w:ascii="Times New Roman" w:eastAsia="宋体" w:hAnsi="Times New Roman" w:hint="eastAsia"/>
                <w:sz w:val="24"/>
              </w:rPr>
              <w:t>2</w:t>
            </w:r>
            <w:r>
              <w:rPr>
                <w:rFonts w:ascii="Times New Roman" w:eastAsia="宋体" w:hAnsi="Times New Roman"/>
                <w:sz w:val="24"/>
              </w:rPr>
              <w:t>022</w:t>
            </w:r>
            <w:r>
              <w:rPr>
                <w:rFonts w:ascii="Times New Roman" w:eastAsia="宋体" w:hAnsi="Times New Roman" w:hint="eastAsia"/>
                <w:sz w:val="24"/>
              </w:rPr>
              <w:t>年版）》中禁止或限制准入事项；对照《关于印发环境保护综合名录（</w:t>
            </w:r>
            <w:r>
              <w:rPr>
                <w:rFonts w:ascii="Times New Roman" w:eastAsia="宋体" w:hAnsi="Times New Roman" w:hint="eastAsia"/>
                <w:sz w:val="24"/>
              </w:rPr>
              <w:t>2</w:t>
            </w:r>
            <w:r>
              <w:rPr>
                <w:rFonts w:ascii="Times New Roman" w:eastAsia="宋体" w:hAnsi="Times New Roman"/>
                <w:sz w:val="24"/>
              </w:rPr>
              <w:t>021</w:t>
            </w:r>
            <w:r>
              <w:rPr>
                <w:rFonts w:ascii="Times New Roman" w:eastAsia="宋体" w:hAnsi="Times New Roman" w:hint="eastAsia"/>
                <w:sz w:val="24"/>
              </w:rPr>
              <w:t>年版）的通知》（环办综合函</w:t>
            </w:r>
            <w:r>
              <w:rPr>
                <w:rFonts w:ascii="Times New Roman" w:eastAsia="宋体" w:hAnsi="Times New Roman" w:hint="eastAsia"/>
                <w:sz w:val="24"/>
              </w:rPr>
              <w:t>[</w:t>
            </w:r>
            <w:r>
              <w:rPr>
                <w:rFonts w:ascii="Times New Roman" w:eastAsia="宋体" w:hAnsi="Times New Roman"/>
                <w:sz w:val="24"/>
              </w:rPr>
              <w:t>2021]495</w:t>
            </w:r>
            <w:r>
              <w:rPr>
                <w:rFonts w:ascii="Times New Roman" w:eastAsia="宋体" w:hAnsi="Times New Roman" w:hint="eastAsia"/>
                <w:sz w:val="24"/>
              </w:rPr>
              <w:t>号），本项目不在“高污染、高环境风险”产品名录中。</w:t>
            </w:r>
          </w:p>
          <w:p w14:paraId="717AD29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2</w:t>
            </w:r>
            <w:r>
              <w:rPr>
                <w:rFonts w:ascii="Times New Roman" w:eastAsia="宋体" w:hAnsi="Times New Roman" w:hint="eastAsia"/>
                <w:sz w:val="24"/>
              </w:rPr>
              <w:t>）本项目不属于《江苏省限制用地项目目录（</w:t>
            </w:r>
            <w:r>
              <w:rPr>
                <w:rFonts w:ascii="Times New Roman" w:eastAsia="宋体" w:hAnsi="Times New Roman"/>
                <w:sz w:val="24"/>
              </w:rPr>
              <w:t>2013</w:t>
            </w:r>
            <w:r>
              <w:rPr>
                <w:rFonts w:ascii="Times New Roman" w:eastAsia="宋体" w:hAnsi="Times New Roman"/>
                <w:sz w:val="24"/>
              </w:rPr>
              <w:t>年本）》、《江苏省禁止用地项目目录（</w:t>
            </w:r>
            <w:r>
              <w:rPr>
                <w:rFonts w:ascii="Times New Roman" w:eastAsia="宋体" w:hAnsi="Times New Roman"/>
                <w:sz w:val="24"/>
              </w:rPr>
              <w:t>2013</w:t>
            </w:r>
            <w:r>
              <w:rPr>
                <w:rFonts w:ascii="Times New Roman" w:eastAsia="宋体" w:hAnsi="Times New Roman"/>
                <w:sz w:val="24"/>
              </w:rPr>
              <w:t>年本）》中所列项目；</w:t>
            </w:r>
            <w:r>
              <w:rPr>
                <w:rFonts w:ascii="Times New Roman" w:eastAsia="宋体" w:hAnsi="Times New Roman" w:hint="eastAsia"/>
                <w:sz w:val="24"/>
              </w:rPr>
              <w:t>本项目</w:t>
            </w:r>
            <w:r>
              <w:rPr>
                <w:rFonts w:ascii="Times New Roman" w:eastAsia="宋体" w:hAnsi="Times New Roman"/>
                <w:sz w:val="24"/>
              </w:rPr>
              <w:t>不属于《长江经济带发展负面清单指南》中禁止类项目；本公司位于太湖三级保护区，本公司生产项目无氮、磷工业废水外排，不属于《江苏省太湖水污染防治条例》及《省政府关于印发江苏省太湖水污染治理工作方案的通知》（苏政发</w:t>
            </w:r>
            <w:r>
              <w:rPr>
                <w:rFonts w:ascii="Times New Roman" w:eastAsia="宋体" w:hAnsi="Times New Roman"/>
                <w:sz w:val="24"/>
              </w:rPr>
              <w:t>[2007]97</w:t>
            </w:r>
            <w:r>
              <w:rPr>
                <w:rFonts w:ascii="Times New Roman" w:eastAsia="宋体" w:hAnsi="Times New Roman"/>
                <w:sz w:val="24"/>
              </w:rPr>
              <w:t>号）中禁止类项目。</w:t>
            </w:r>
          </w:p>
          <w:p w14:paraId="0FEE4E9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因此，本项目符合国家及地方产业政策。</w:t>
            </w:r>
          </w:p>
          <w:p w14:paraId="4448C474" w14:textId="77777777" w:rsidR="00E447F9"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、“三线一单”相符性分析</w:t>
            </w:r>
          </w:p>
          <w:p w14:paraId="36A55D5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根据环境保护部《关于以改善环境质量为核心加强环境影响评价管理的通知》（环评</w:t>
            </w:r>
            <w:r>
              <w:rPr>
                <w:rFonts w:ascii="Times New Roman" w:eastAsia="宋体" w:hAnsi="Times New Roman" w:hint="eastAsia"/>
                <w:sz w:val="24"/>
              </w:rPr>
              <w:t>[</w:t>
            </w:r>
            <w:r>
              <w:rPr>
                <w:rFonts w:ascii="Times New Roman" w:eastAsia="宋体" w:hAnsi="Times New Roman"/>
                <w:sz w:val="24"/>
              </w:rPr>
              <w:t>2016]150</w:t>
            </w:r>
            <w:r>
              <w:rPr>
                <w:rFonts w:ascii="Times New Roman" w:eastAsia="宋体" w:hAnsi="Times New Roman" w:hint="eastAsia"/>
                <w:sz w:val="24"/>
              </w:rPr>
              <w:t>号），为适应以改善环境质量为核心的环境管理要求，切实加强环境影响评价管理，落实“生态保护红线、环境质量底线、资源利用上线和环境准入负面清单”（简称“三线一单”）约束，建设项目环评审批与规划环评、现有项目环境管理、区域环境质量联动机制（简称“三挂钩”机制），更好地发挥环评制度从源头防范环境污染和生态破坏的作用，加快推进改善环境质量。本项目与“三线一单”相符性分析如下：</w:t>
            </w:r>
          </w:p>
          <w:p w14:paraId="00FA0210"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A</w:t>
            </w:r>
            <w:r>
              <w:rPr>
                <w:rFonts w:ascii="Times New Roman" w:eastAsia="宋体" w:hAnsi="Times New Roman" w:hint="eastAsia"/>
                <w:b/>
                <w:bCs/>
                <w:sz w:val="24"/>
              </w:rPr>
              <w:t>、与江苏省“三线一单”相符性分析：</w:t>
            </w:r>
          </w:p>
          <w:p w14:paraId="122DC92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根据《江苏省“三线一单”生态环境分区管控方案》（苏政发</w:t>
            </w:r>
            <w:r>
              <w:rPr>
                <w:rFonts w:ascii="Times New Roman" w:eastAsia="宋体" w:hAnsi="Times New Roman" w:hint="eastAsia"/>
                <w:sz w:val="24"/>
              </w:rPr>
              <w:t>[</w:t>
            </w:r>
            <w:r>
              <w:rPr>
                <w:rFonts w:ascii="Times New Roman" w:eastAsia="宋体" w:hAnsi="Times New Roman"/>
                <w:sz w:val="24"/>
              </w:rPr>
              <w:t>2020]49</w:t>
            </w:r>
            <w:r>
              <w:rPr>
                <w:rFonts w:ascii="Times New Roman" w:eastAsia="宋体" w:hAnsi="Times New Roman" w:hint="eastAsia"/>
                <w:sz w:val="24"/>
              </w:rPr>
              <w:t>号），本项目位于太湖流域和长江流域，属于江苏省重点管控单元。</w:t>
            </w:r>
          </w:p>
          <w:p w14:paraId="018B8105"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w:t>
            </w:r>
            <w:r>
              <w:rPr>
                <w:rFonts w:ascii="Times New Roman" w:eastAsia="宋体" w:hAnsi="Times New Roman" w:hint="eastAsia"/>
                <w:b/>
                <w:bCs/>
                <w:sz w:val="24"/>
              </w:rPr>
              <w:t>1</w:t>
            </w:r>
            <w:r>
              <w:rPr>
                <w:rFonts w:ascii="Times New Roman" w:eastAsia="宋体" w:hAnsi="Times New Roman"/>
                <w:b/>
                <w:bCs/>
                <w:sz w:val="24"/>
              </w:rPr>
              <w:t xml:space="preserve">  </w:t>
            </w:r>
            <w:r>
              <w:rPr>
                <w:rFonts w:ascii="Times New Roman" w:eastAsia="宋体" w:hAnsi="Times New Roman" w:hint="eastAsia"/>
                <w:b/>
                <w:bCs/>
                <w:sz w:val="24"/>
              </w:rPr>
              <w:t>江苏省生态环境准入清单</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43"/>
              <w:gridCol w:w="4247"/>
              <w:gridCol w:w="2821"/>
            </w:tblGrid>
            <w:tr w:rsidR="00E447F9" w14:paraId="4D4CF36A" w14:textId="77777777">
              <w:tc>
                <w:tcPr>
                  <w:tcW w:w="748" w:type="pct"/>
                  <w:vAlign w:val="center"/>
                </w:tcPr>
                <w:p w14:paraId="5FE1483C" w14:textId="77777777" w:rsidR="00E447F9"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环境管控单元名称</w:t>
                  </w:r>
                </w:p>
              </w:tc>
              <w:tc>
                <w:tcPr>
                  <w:tcW w:w="2555" w:type="pct"/>
                  <w:vAlign w:val="center"/>
                </w:tcPr>
                <w:p w14:paraId="609D1CD2" w14:textId="77777777" w:rsidR="00E447F9"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生态环境准入清单</w:t>
                  </w:r>
                </w:p>
              </w:tc>
              <w:tc>
                <w:tcPr>
                  <w:tcW w:w="1697" w:type="pct"/>
                  <w:vAlign w:val="center"/>
                </w:tcPr>
                <w:p w14:paraId="06678B05" w14:textId="77777777" w:rsidR="00E447F9" w:rsidRDefault="00000000">
                  <w:pPr>
                    <w:tabs>
                      <w:tab w:val="left" w:pos="1935"/>
                    </w:tabs>
                    <w:jc w:val="center"/>
                    <w:rPr>
                      <w:rFonts w:ascii="Times New Roman" w:eastAsia="宋体" w:hAnsi="Times New Roman"/>
                      <w:b/>
                      <w:bCs/>
                      <w:szCs w:val="21"/>
                    </w:rPr>
                  </w:pPr>
                  <w:r>
                    <w:rPr>
                      <w:rFonts w:ascii="Times New Roman" w:eastAsia="宋体" w:hAnsi="Times New Roman" w:hint="eastAsia"/>
                      <w:b/>
                      <w:bCs/>
                      <w:szCs w:val="21"/>
                    </w:rPr>
                    <w:t>对照分析</w:t>
                  </w:r>
                </w:p>
              </w:tc>
            </w:tr>
            <w:tr w:rsidR="00E447F9" w14:paraId="0BEEE977" w14:textId="77777777">
              <w:tc>
                <w:tcPr>
                  <w:tcW w:w="748" w:type="pct"/>
                  <w:vMerge w:val="restart"/>
                  <w:vAlign w:val="center"/>
                </w:tcPr>
                <w:p w14:paraId="1C2316FB"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太湖流域</w:t>
                  </w:r>
                </w:p>
              </w:tc>
              <w:tc>
                <w:tcPr>
                  <w:tcW w:w="2555" w:type="pct"/>
                  <w:vAlign w:val="center"/>
                </w:tcPr>
                <w:p w14:paraId="09355D20"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空间布局约束：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97" w:type="pct"/>
                  <w:vAlign w:val="center"/>
                </w:tcPr>
                <w:p w14:paraId="5F42421B" w14:textId="2B681089"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本项目位于太湖流域三级保护区，本项目属于输配电及控制设备制造，本项目不产生生产废水，生活污水</w:t>
                  </w:r>
                  <w:r w:rsidR="00067A1C">
                    <w:rPr>
                      <w:rFonts w:ascii="Times New Roman" w:eastAsia="宋体" w:hAnsi="Times New Roman" w:hint="eastAsia"/>
                      <w:szCs w:val="21"/>
                    </w:rPr>
                    <w:t>与经隔油处理后的食堂废水</w:t>
                  </w:r>
                  <w:r>
                    <w:rPr>
                      <w:rFonts w:ascii="Times New Roman" w:eastAsia="宋体" w:hAnsi="Times New Roman"/>
                      <w:szCs w:val="21"/>
                    </w:rPr>
                    <w:t>接管进入</w:t>
                  </w:r>
                  <w:r>
                    <w:rPr>
                      <w:rFonts w:ascii="Times New Roman" w:eastAsia="宋体" w:hAnsi="Times New Roman" w:hint="eastAsia"/>
                      <w:szCs w:val="21"/>
                    </w:rPr>
                    <w:t>武南</w:t>
                  </w:r>
                  <w:r>
                    <w:rPr>
                      <w:rFonts w:ascii="Times New Roman" w:eastAsia="宋体" w:hAnsi="Times New Roman"/>
                      <w:szCs w:val="21"/>
                    </w:rPr>
                    <w:t>污水</w:t>
                  </w:r>
                  <w:r>
                    <w:rPr>
                      <w:rFonts w:ascii="Times New Roman" w:eastAsia="宋体" w:hAnsi="Times New Roman" w:hint="eastAsia"/>
                      <w:szCs w:val="21"/>
                    </w:rPr>
                    <w:t>处理厂</w:t>
                  </w:r>
                  <w:r>
                    <w:rPr>
                      <w:rFonts w:ascii="Times New Roman" w:eastAsia="宋体" w:hAnsi="Times New Roman"/>
                      <w:szCs w:val="21"/>
                    </w:rPr>
                    <w:t>进</w:t>
                  </w:r>
                  <w:r>
                    <w:rPr>
                      <w:rFonts w:ascii="Times New Roman" w:eastAsia="宋体" w:hAnsi="Times New Roman" w:hint="eastAsia"/>
                      <w:szCs w:val="21"/>
                    </w:rPr>
                    <w:t>行集中处理</w:t>
                  </w:r>
                </w:p>
              </w:tc>
            </w:tr>
            <w:tr w:rsidR="00E447F9" w14:paraId="3662E490" w14:textId="77777777">
              <w:tc>
                <w:tcPr>
                  <w:tcW w:w="748" w:type="pct"/>
                  <w:vMerge/>
                  <w:vAlign w:val="center"/>
                </w:tcPr>
                <w:p w14:paraId="677F4408"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1861E3E4"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污染物排放管控：城镇污水处理厂、纺织工</w:t>
                  </w:r>
                  <w:r>
                    <w:rPr>
                      <w:rFonts w:ascii="Times New Roman" w:eastAsia="宋体" w:hAnsi="Times New Roman" w:hint="eastAsia"/>
                      <w:szCs w:val="21"/>
                    </w:rPr>
                    <w:lastRenderedPageBreak/>
                    <w:t>业、化学工业、造纸工业、钢铁工业、电镀工业和食品工业的污水处理设施执行《太湖地区城镇污水处理厂及重点工业行业主要水污染物排放限值》。</w:t>
                  </w:r>
                </w:p>
              </w:tc>
              <w:tc>
                <w:tcPr>
                  <w:tcW w:w="1697" w:type="pct"/>
                  <w:vAlign w:val="center"/>
                </w:tcPr>
                <w:p w14:paraId="7E705467" w14:textId="6053C07A"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lastRenderedPageBreak/>
                    <w:t>本项目生活污水</w:t>
                  </w:r>
                  <w:r w:rsidR="00067A1C">
                    <w:rPr>
                      <w:rFonts w:ascii="Times New Roman" w:eastAsia="宋体" w:hAnsi="Times New Roman" w:hint="eastAsia"/>
                      <w:szCs w:val="21"/>
                    </w:rPr>
                    <w:t>和食堂废水</w:t>
                  </w:r>
                  <w:r>
                    <w:rPr>
                      <w:rFonts w:ascii="Times New Roman" w:eastAsia="宋体" w:hAnsi="Times New Roman" w:hint="eastAsia"/>
                      <w:szCs w:val="21"/>
                    </w:rPr>
                    <w:lastRenderedPageBreak/>
                    <w:t>接管至武南</w:t>
                  </w:r>
                  <w:r>
                    <w:rPr>
                      <w:rFonts w:ascii="Times New Roman" w:eastAsia="宋体" w:hAnsi="Times New Roman"/>
                      <w:szCs w:val="21"/>
                    </w:rPr>
                    <w:t>污水处理厂集中</w:t>
                  </w:r>
                  <w:r>
                    <w:rPr>
                      <w:rFonts w:ascii="Times New Roman" w:eastAsia="宋体" w:hAnsi="Times New Roman" w:hint="eastAsia"/>
                      <w:szCs w:val="21"/>
                    </w:rPr>
                    <w:t>处理</w:t>
                  </w:r>
                  <w:r>
                    <w:rPr>
                      <w:rFonts w:ascii="Times New Roman" w:eastAsia="宋体" w:hAnsi="Times New Roman"/>
                      <w:szCs w:val="21"/>
                    </w:rPr>
                    <w:t>，</w:t>
                  </w:r>
                  <w:r>
                    <w:rPr>
                      <w:rFonts w:ascii="Times New Roman" w:eastAsia="宋体" w:hAnsi="Times New Roman" w:hint="eastAsia"/>
                      <w:szCs w:val="21"/>
                    </w:rPr>
                    <w:t>武南污水处理厂</w:t>
                  </w:r>
                  <w:r>
                    <w:rPr>
                      <w:rFonts w:ascii="Times New Roman" w:eastAsia="宋体" w:hAnsi="Times New Roman"/>
                      <w:szCs w:val="21"/>
                    </w:rPr>
                    <w:t>尾水排放</w:t>
                  </w:r>
                  <w:r>
                    <w:rPr>
                      <w:rFonts w:ascii="Times New Roman" w:eastAsia="宋体" w:hAnsi="Times New Roman" w:hint="eastAsia"/>
                      <w:szCs w:val="21"/>
                    </w:rPr>
                    <w:t>浓度需达到《太湖地区城镇污水处理厂及重点工业行业主要水污染物排放限值》中限值标准</w:t>
                  </w:r>
                </w:p>
              </w:tc>
            </w:tr>
            <w:tr w:rsidR="00E447F9" w14:paraId="54D1B3BE" w14:textId="77777777">
              <w:tc>
                <w:tcPr>
                  <w:tcW w:w="748" w:type="pct"/>
                  <w:vMerge/>
                  <w:vAlign w:val="center"/>
                </w:tcPr>
                <w:p w14:paraId="0AE72695"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60BFD36E"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环境风险防控：</w:t>
                  </w:r>
                  <w:r>
                    <w:rPr>
                      <w:rFonts w:ascii="Times New Roman" w:eastAsia="宋体" w:hAnsi="Times New Roman" w:hint="eastAsia"/>
                      <w:szCs w:val="21"/>
                    </w:rPr>
                    <w:t>1</w:t>
                  </w:r>
                  <w:r>
                    <w:rPr>
                      <w:rFonts w:ascii="Times New Roman" w:eastAsia="宋体" w:hAnsi="Times New Roman" w:hint="eastAsia"/>
                      <w:szCs w:val="21"/>
                    </w:rPr>
                    <w:t>、运输剧毒物质、危险化学品的船舶不得进入太湖。</w:t>
                  </w:r>
                  <w:r>
                    <w:rPr>
                      <w:rFonts w:ascii="Times New Roman" w:eastAsia="宋体" w:hAnsi="Times New Roman" w:hint="eastAsia"/>
                      <w:szCs w:val="21"/>
                    </w:rPr>
                    <w:t>2</w:t>
                  </w:r>
                  <w:r>
                    <w:rPr>
                      <w:rFonts w:ascii="Times New Roman" w:eastAsia="宋体" w:hAnsi="Times New Roman" w:hint="eastAsia"/>
                      <w:szCs w:val="21"/>
                    </w:rPr>
                    <w:t>、禁止向太湖流域水体排放或者倾倒油类、酸液、碱液、剧毒废渣废液、含放射性废渣废液、含病原体污水、工业废渣以及其他废弃物。</w:t>
                  </w:r>
                  <w:r>
                    <w:rPr>
                      <w:rFonts w:ascii="Times New Roman" w:eastAsia="宋体" w:hAnsi="Times New Roman" w:hint="eastAsia"/>
                      <w:szCs w:val="21"/>
                    </w:rPr>
                    <w:t>3</w:t>
                  </w:r>
                  <w:r>
                    <w:rPr>
                      <w:rFonts w:ascii="Times New Roman" w:eastAsia="宋体" w:hAnsi="Times New Roman" w:hint="eastAsia"/>
                      <w:szCs w:val="21"/>
                    </w:rPr>
                    <w:t>、加强太湖流域生态环境风险应急管控，着力提高防控太湖蓝藻水华风险预警和应急处置能力。</w:t>
                  </w:r>
                </w:p>
              </w:tc>
              <w:tc>
                <w:tcPr>
                  <w:tcW w:w="1697" w:type="pct"/>
                  <w:vAlign w:val="center"/>
                </w:tcPr>
                <w:p w14:paraId="3A1F10BB"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本项目不涉及上述内容</w:t>
                  </w:r>
                </w:p>
              </w:tc>
            </w:tr>
            <w:tr w:rsidR="00E447F9" w14:paraId="084A0FE8" w14:textId="77777777">
              <w:tc>
                <w:tcPr>
                  <w:tcW w:w="748" w:type="pct"/>
                  <w:vMerge/>
                  <w:vAlign w:val="center"/>
                </w:tcPr>
                <w:p w14:paraId="0BE969C0"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148AA98B"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资源开发效率要求：</w:t>
                  </w:r>
                  <w:r>
                    <w:rPr>
                      <w:rFonts w:ascii="Times New Roman" w:eastAsia="宋体" w:hAnsi="Times New Roman" w:hint="eastAsia"/>
                      <w:szCs w:val="21"/>
                    </w:rPr>
                    <w:t>1</w:t>
                  </w:r>
                  <w:r>
                    <w:rPr>
                      <w:rFonts w:ascii="Times New Roman" w:eastAsia="宋体" w:hAnsi="Times New Roman" w:hint="eastAsia"/>
                      <w:szCs w:val="21"/>
                    </w:rPr>
                    <w:t>、太湖流域加强水资源配置与调度，优先满足居民生活用水，兼顾生产、生态用水以及航运等需要。</w:t>
                  </w:r>
                  <w:r>
                    <w:rPr>
                      <w:rFonts w:ascii="Times New Roman" w:eastAsia="宋体" w:hAnsi="Times New Roman" w:hint="eastAsia"/>
                      <w:szCs w:val="21"/>
                    </w:rPr>
                    <w:t>2</w:t>
                  </w:r>
                  <w:r>
                    <w:rPr>
                      <w:rFonts w:ascii="Times New Roman" w:eastAsia="宋体" w:hAnsi="Times New Roman" w:hint="eastAsia"/>
                      <w:szCs w:val="21"/>
                    </w:rPr>
                    <w:t>、</w:t>
                  </w:r>
                  <w:r>
                    <w:rPr>
                      <w:rFonts w:ascii="Times New Roman" w:eastAsia="宋体" w:hAnsi="Times New Roman" w:hint="eastAsia"/>
                      <w:szCs w:val="21"/>
                    </w:rPr>
                    <w:t>2020</w:t>
                  </w:r>
                  <w:r>
                    <w:rPr>
                      <w:rFonts w:ascii="Times New Roman" w:eastAsia="宋体" w:hAnsi="Times New Roman" w:hint="eastAsia"/>
                      <w:szCs w:val="21"/>
                    </w:rPr>
                    <w:t>年底前，太湖流域所有省级以上开发区开展园区循环化改造。</w:t>
                  </w:r>
                </w:p>
              </w:tc>
              <w:tc>
                <w:tcPr>
                  <w:tcW w:w="1697" w:type="pct"/>
                  <w:vAlign w:val="center"/>
                </w:tcPr>
                <w:p w14:paraId="2696F537"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相符</w:t>
                  </w:r>
                </w:p>
              </w:tc>
            </w:tr>
            <w:tr w:rsidR="00E447F9" w14:paraId="534AF33B" w14:textId="77777777">
              <w:tc>
                <w:tcPr>
                  <w:tcW w:w="748" w:type="pct"/>
                  <w:vMerge w:val="restart"/>
                  <w:vAlign w:val="center"/>
                </w:tcPr>
                <w:p w14:paraId="1C50F15A"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长江流域</w:t>
                  </w:r>
                </w:p>
              </w:tc>
              <w:tc>
                <w:tcPr>
                  <w:tcW w:w="2555" w:type="pct"/>
                  <w:vAlign w:val="center"/>
                </w:tcPr>
                <w:p w14:paraId="6847DAC4"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空间布局约束：</w:t>
                  </w:r>
                  <w:r>
                    <w:rPr>
                      <w:rFonts w:ascii="Times New Roman" w:eastAsia="宋体" w:hAnsi="Times New Roman" w:hint="eastAsia"/>
                      <w:szCs w:val="21"/>
                    </w:rPr>
                    <w:t>1.</w:t>
                  </w:r>
                  <w:r>
                    <w:rPr>
                      <w:rFonts w:ascii="Times New Roman" w:eastAsia="宋体" w:hAnsi="Times New Roman"/>
                      <w:szCs w:val="21"/>
                    </w:rPr>
                    <w:t>始终把长江生态修复放在首位</w:t>
                  </w:r>
                  <w:r>
                    <w:rPr>
                      <w:rFonts w:ascii="Times New Roman" w:eastAsia="宋体" w:hAnsi="Times New Roman" w:hint="eastAsia"/>
                      <w:szCs w:val="21"/>
                    </w:rPr>
                    <w:t>，</w:t>
                  </w:r>
                  <w:r>
                    <w:rPr>
                      <w:rFonts w:ascii="Times New Roman" w:eastAsia="宋体" w:hAnsi="Times New Roman"/>
                      <w:szCs w:val="21"/>
                    </w:rPr>
                    <w:t>坚持共抓大保护、不搞大开发</w:t>
                  </w:r>
                  <w:r>
                    <w:rPr>
                      <w:rFonts w:ascii="Times New Roman" w:eastAsia="宋体" w:hAnsi="Times New Roman" w:hint="eastAsia"/>
                      <w:szCs w:val="21"/>
                    </w:rPr>
                    <w:t>，</w:t>
                  </w:r>
                  <w:r>
                    <w:rPr>
                      <w:rFonts w:ascii="Times New Roman" w:eastAsia="宋体" w:hAnsi="Times New Roman"/>
                      <w:szCs w:val="21"/>
                    </w:rPr>
                    <w:t>引导长江流域产业转型升级和布局优化调整</w:t>
                  </w:r>
                  <w:r>
                    <w:rPr>
                      <w:rFonts w:ascii="Times New Roman" w:eastAsia="宋体" w:hAnsi="Times New Roman"/>
                      <w:szCs w:val="21"/>
                    </w:rPr>
                    <w:t>,</w:t>
                  </w:r>
                  <w:r>
                    <w:rPr>
                      <w:rFonts w:ascii="Times New Roman" w:eastAsia="宋体" w:hAnsi="Times New Roman"/>
                      <w:szCs w:val="21"/>
                    </w:rPr>
                    <w:t>实现科学发展、有序</w:t>
                  </w:r>
                  <w:r>
                    <w:rPr>
                      <w:rFonts w:ascii="Times New Roman" w:eastAsia="宋体" w:hAnsi="Times New Roman" w:hint="eastAsia"/>
                      <w:szCs w:val="21"/>
                    </w:rPr>
                    <w:t>发展、高质量发展。</w:t>
                  </w:r>
                  <w:r>
                    <w:rPr>
                      <w:rFonts w:ascii="Times New Roman" w:eastAsia="宋体" w:hAnsi="Times New Roman" w:hint="eastAsia"/>
                      <w:szCs w:val="21"/>
                    </w:rPr>
                    <w:t>2</w:t>
                  </w:r>
                  <w:r>
                    <w:rPr>
                      <w:rFonts w:ascii="Times New Roman" w:eastAsia="宋体" w:hAnsi="Times New Roman"/>
                      <w:szCs w:val="21"/>
                    </w:rPr>
                    <w:t>.</w:t>
                  </w:r>
                  <w:r>
                    <w:rPr>
                      <w:rFonts w:ascii="Times New Roman" w:eastAsia="宋体" w:hAnsi="Times New Roman"/>
                      <w:szCs w:val="21"/>
                    </w:rPr>
                    <w:t>加强生态空间保护</w:t>
                  </w:r>
                  <w:r>
                    <w:rPr>
                      <w:rFonts w:ascii="Times New Roman" w:eastAsia="宋体" w:hAnsi="Times New Roman" w:hint="eastAsia"/>
                      <w:szCs w:val="21"/>
                    </w:rPr>
                    <w:t>，禁</w:t>
                  </w:r>
                  <w:r>
                    <w:rPr>
                      <w:rFonts w:ascii="Times New Roman" w:eastAsia="宋体" w:hAnsi="Times New Roman"/>
                      <w:szCs w:val="21"/>
                    </w:rPr>
                    <w:t>止在国家确定的生态保护红线和永久基本农田范围内</w:t>
                  </w:r>
                  <w:r>
                    <w:rPr>
                      <w:rFonts w:ascii="Times New Roman" w:eastAsia="宋体" w:hAnsi="Times New Roman" w:hint="eastAsia"/>
                      <w:szCs w:val="21"/>
                    </w:rPr>
                    <w:t>，</w:t>
                  </w:r>
                  <w:r>
                    <w:rPr>
                      <w:rFonts w:ascii="Times New Roman" w:eastAsia="宋体" w:hAnsi="Times New Roman"/>
                      <w:szCs w:val="21"/>
                    </w:rPr>
                    <w:t>投资建设除国家重大战略资源</w:t>
                  </w:r>
                  <w:r>
                    <w:rPr>
                      <w:rFonts w:ascii="Times New Roman" w:eastAsia="宋体" w:hAnsi="Times New Roman" w:hint="eastAsia"/>
                      <w:szCs w:val="21"/>
                    </w:rPr>
                    <w:t>勘查</w:t>
                  </w:r>
                  <w:r>
                    <w:rPr>
                      <w:rFonts w:ascii="Times New Roman" w:eastAsia="宋体" w:hAnsi="Times New Roman"/>
                      <w:szCs w:val="21"/>
                    </w:rPr>
                    <w:t>项目、生态保护修复和地质灾害治理项目、重大基础设施项目、军事国防项目以及农民基本生产生活等必要的民生项目以外的项目。</w:t>
                  </w:r>
                  <w:r>
                    <w:rPr>
                      <w:rFonts w:ascii="Times New Roman" w:eastAsia="宋体" w:hAnsi="Times New Roman"/>
                      <w:szCs w:val="21"/>
                    </w:rPr>
                    <w:t>3.</w:t>
                  </w:r>
                  <w:r>
                    <w:rPr>
                      <w:rFonts w:ascii="Times New Roman" w:eastAsia="宋体" w:hAnsi="Times New Roman"/>
                      <w:szCs w:val="21"/>
                    </w:rPr>
                    <w:t>禁止在沿江地区新建或扩建化学工业园区</w:t>
                  </w:r>
                  <w:r>
                    <w:rPr>
                      <w:rFonts w:ascii="Times New Roman" w:eastAsia="宋体" w:hAnsi="Times New Roman" w:hint="eastAsia"/>
                      <w:szCs w:val="21"/>
                    </w:rPr>
                    <w:t>，</w:t>
                  </w:r>
                  <w:r>
                    <w:rPr>
                      <w:rFonts w:ascii="Times New Roman" w:eastAsia="宋体" w:hAnsi="Times New Roman"/>
                      <w:szCs w:val="21"/>
                    </w:rPr>
                    <w:t>禁止新建或扩建以大宗进口油气资源为原料的石油加工、石油化工、基础有机无机化工煤化工项目</w:t>
                  </w:r>
                  <w:r>
                    <w:rPr>
                      <w:rFonts w:ascii="Times New Roman" w:eastAsia="宋体" w:hAnsi="Times New Roman" w:hint="eastAsia"/>
                      <w:szCs w:val="21"/>
                    </w:rPr>
                    <w:t>；</w:t>
                  </w:r>
                  <w:r>
                    <w:rPr>
                      <w:rFonts w:ascii="Times New Roman" w:eastAsia="宋体" w:hAnsi="Times New Roman"/>
                      <w:szCs w:val="21"/>
                    </w:rPr>
                    <w:t>禁止在长江干流和主要支流岸线</w:t>
                  </w:r>
                  <w:r>
                    <w:rPr>
                      <w:rFonts w:ascii="Times New Roman" w:eastAsia="宋体" w:hAnsi="Times New Roman"/>
                      <w:szCs w:val="21"/>
                    </w:rPr>
                    <w:t>1</w:t>
                  </w:r>
                  <w:r>
                    <w:rPr>
                      <w:rFonts w:ascii="Times New Roman" w:eastAsia="宋体" w:hAnsi="Times New Roman"/>
                      <w:szCs w:val="21"/>
                    </w:rPr>
                    <w:t>公里范围内新建危化品码头。</w:t>
                  </w:r>
                  <w:r>
                    <w:rPr>
                      <w:rFonts w:ascii="Times New Roman" w:eastAsia="宋体" w:hAnsi="Times New Roman" w:hint="eastAsia"/>
                      <w:szCs w:val="21"/>
                    </w:rPr>
                    <w:t>4.</w:t>
                  </w:r>
                  <w:r>
                    <w:rPr>
                      <w:rFonts w:ascii="Times New Roman" w:eastAsia="宋体" w:hAnsi="Times New Roman"/>
                      <w:szCs w:val="21"/>
                    </w:rPr>
                    <w:t>强化港口布局优化</w:t>
                  </w:r>
                  <w:r>
                    <w:rPr>
                      <w:rFonts w:ascii="Times New Roman" w:eastAsia="宋体" w:hAnsi="Times New Roman" w:hint="eastAsia"/>
                      <w:szCs w:val="21"/>
                    </w:rPr>
                    <w:t>，</w:t>
                  </w:r>
                  <w:r>
                    <w:rPr>
                      <w:rFonts w:ascii="Times New Roman" w:eastAsia="宋体" w:hAnsi="Times New Roman"/>
                      <w:szCs w:val="21"/>
                    </w:rPr>
                    <w:t>禁止建设不符合国家港口布局规划和《江苏省沿江沿海港口布局规划</w:t>
                  </w:r>
                  <w:r>
                    <w:rPr>
                      <w:rFonts w:ascii="Times New Roman" w:eastAsia="宋体" w:hAnsi="Times New Roman" w:hint="eastAsia"/>
                      <w:szCs w:val="21"/>
                    </w:rPr>
                    <w:t>（</w:t>
                  </w:r>
                  <w:r>
                    <w:rPr>
                      <w:rFonts w:ascii="Times New Roman" w:eastAsia="宋体" w:hAnsi="Times New Roman"/>
                      <w:szCs w:val="21"/>
                    </w:rPr>
                    <w:t>2015-2030</w:t>
                  </w:r>
                  <w:r>
                    <w:rPr>
                      <w:rFonts w:ascii="Times New Roman" w:eastAsia="宋体" w:hAnsi="Times New Roman"/>
                      <w:szCs w:val="21"/>
                    </w:rPr>
                    <w:t>年</w:t>
                  </w:r>
                  <w:r>
                    <w:rPr>
                      <w:rFonts w:ascii="Times New Roman" w:eastAsia="宋体" w:hAnsi="Times New Roman" w:hint="eastAsia"/>
                      <w:szCs w:val="21"/>
                    </w:rPr>
                    <w:t>）</w:t>
                  </w:r>
                  <w:r>
                    <w:rPr>
                      <w:rFonts w:ascii="Times New Roman" w:eastAsia="宋体" w:hAnsi="Times New Roman"/>
                      <w:szCs w:val="21"/>
                    </w:rPr>
                    <w:t>》</w:t>
                  </w:r>
                  <w:r>
                    <w:rPr>
                      <w:rFonts w:ascii="Times New Roman" w:eastAsia="宋体" w:hAnsi="Times New Roman" w:hint="eastAsia"/>
                      <w:szCs w:val="21"/>
                    </w:rPr>
                    <w:t>《</w:t>
                  </w:r>
                  <w:r>
                    <w:rPr>
                      <w:rFonts w:ascii="Times New Roman" w:eastAsia="宋体" w:hAnsi="Times New Roman"/>
                      <w:szCs w:val="21"/>
                    </w:rPr>
                    <w:t>江苏省</w:t>
                  </w:r>
                  <w:r>
                    <w:rPr>
                      <w:rFonts w:ascii="Times New Roman" w:eastAsia="宋体" w:hAnsi="Times New Roman" w:hint="eastAsia"/>
                      <w:szCs w:val="21"/>
                    </w:rPr>
                    <w:t>内河港口布局规划（</w:t>
                  </w:r>
                  <w:r>
                    <w:rPr>
                      <w:rFonts w:ascii="Times New Roman" w:eastAsia="宋体" w:hAnsi="Times New Roman"/>
                      <w:szCs w:val="21"/>
                    </w:rPr>
                    <w:t>2017-2035</w:t>
                  </w:r>
                  <w:r>
                    <w:rPr>
                      <w:rFonts w:ascii="Times New Roman" w:eastAsia="宋体" w:hAnsi="Times New Roman"/>
                      <w:szCs w:val="21"/>
                    </w:rPr>
                    <w:t>年</w:t>
                  </w:r>
                  <w:r>
                    <w:rPr>
                      <w:rFonts w:ascii="Times New Roman" w:eastAsia="宋体" w:hAnsi="Times New Roman" w:hint="eastAsia"/>
                      <w:szCs w:val="21"/>
                    </w:rPr>
                    <w:t>）</w:t>
                  </w:r>
                  <w:r>
                    <w:rPr>
                      <w:rFonts w:ascii="Times New Roman" w:eastAsia="宋体" w:hAnsi="Times New Roman"/>
                      <w:szCs w:val="21"/>
                    </w:rPr>
                    <w:t>》的码头项目</w:t>
                  </w:r>
                  <w:r>
                    <w:rPr>
                      <w:rFonts w:ascii="Times New Roman" w:eastAsia="宋体" w:hAnsi="Times New Roman" w:hint="eastAsia"/>
                      <w:szCs w:val="21"/>
                    </w:rPr>
                    <w:t>，</w:t>
                  </w:r>
                  <w:r>
                    <w:rPr>
                      <w:rFonts w:ascii="Times New Roman" w:eastAsia="宋体" w:hAnsi="Times New Roman"/>
                      <w:szCs w:val="21"/>
                    </w:rPr>
                    <w:t>禁止建设未纳入《长江干线过江通道布局规划》的过江干线通道项目。</w:t>
                  </w:r>
                  <w:r>
                    <w:rPr>
                      <w:rFonts w:ascii="Times New Roman" w:eastAsia="宋体" w:hAnsi="Times New Roman"/>
                      <w:szCs w:val="21"/>
                    </w:rPr>
                    <w:t>5.</w:t>
                  </w:r>
                  <w:r>
                    <w:rPr>
                      <w:rFonts w:ascii="Times New Roman" w:eastAsia="宋体" w:hAnsi="Times New Roman"/>
                      <w:szCs w:val="21"/>
                    </w:rPr>
                    <w:t>禁止新建独立焦化项目。</w:t>
                  </w:r>
                </w:p>
              </w:tc>
              <w:tc>
                <w:tcPr>
                  <w:tcW w:w="1697" w:type="pct"/>
                  <w:vAlign w:val="center"/>
                </w:tcPr>
                <w:p w14:paraId="27A07F93" w14:textId="5C03EEBA"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本项目位于常州市武进区礼嘉镇桂阳路</w:t>
                  </w:r>
                  <w:r>
                    <w:rPr>
                      <w:rFonts w:ascii="Times New Roman" w:eastAsia="宋体" w:hAnsi="Times New Roman"/>
                      <w:szCs w:val="21"/>
                    </w:rPr>
                    <w:t>1</w:t>
                  </w:r>
                  <w:r>
                    <w:rPr>
                      <w:rFonts w:ascii="Times New Roman" w:eastAsia="宋体" w:hAnsi="Times New Roman"/>
                      <w:szCs w:val="21"/>
                    </w:rPr>
                    <w:t>号</w:t>
                  </w:r>
                  <w:r>
                    <w:rPr>
                      <w:rFonts w:ascii="Times New Roman" w:eastAsia="宋体" w:hAnsi="Times New Roman" w:hint="eastAsia"/>
                      <w:szCs w:val="21"/>
                    </w:rPr>
                    <w:t>，属于输配电及控制设备制造；</w:t>
                  </w:r>
                  <w:r w:rsidR="00067A1C">
                    <w:rPr>
                      <w:rFonts w:ascii="Times New Roman" w:eastAsia="宋体" w:hAnsi="Times New Roman" w:hint="eastAsia"/>
                      <w:szCs w:val="21"/>
                    </w:rPr>
                    <w:t>项目位置</w:t>
                  </w:r>
                  <w:r>
                    <w:rPr>
                      <w:rFonts w:ascii="Times New Roman" w:eastAsia="宋体" w:hAnsi="Times New Roman" w:hint="eastAsia"/>
                      <w:szCs w:val="21"/>
                    </w:rPr>
                    <w:t>不在</w:t>
                  </w:r>
                  <w:r>
                    <w:rPr>
                      <w:rFonts w:ascii="Times New Roman" w:eastAsia="宋体" w:hAnsi="Times New Roman"/>
                      <w:szCs w:val="21"/>
                    </w:rPr>
                    <w:t>国家确定的生态保护红线和永久基本农田范围内</w:t>
                  </w:r>
                  <w:r>
                    <w:rPr>
                      <w:rFonts w:ascii="Times New Roman" w:eastAsia="宋体" w:hAnsi="Times New Roman" w:hint="eastAsia"/>
                      <w:szCs w:val="21"/>
                    </w:rPr>
                    <w:t>，不在</w:t>
                  </w:r>
                  <w:r>
                    <w:rPr>
                      <w:rFonts w:ascii="Times New Roman" w:eastAsia="宋体" w:hAnsi="Times New Roman"/>
                      <w:szCs w:val="21"/>
                    </w:rPr>
                    <w:t>长江干流和主要支流岸线</w:t>
                  </w:r>
                  <w:r>
                    <w:rPr>
                      <w:rFonts w:ascii="Times New Roman" w:eastAsia="宋体" w:hAnsi="Times New Roman"/>
                      <w:szCs w:val="21"/>
                    </w:rPr>
                    <w:t>1</w:t>
                  </w:r>
                  <w:r>
                    <w:rPr>
                      <w:rFonts w:ascii="Times New Roman" w:eastAsia="宋体" w:hAnsi="Times New Roman"/>
                      <w:szCs w:val="21"/>
                    </w:rPr>
                    <w:t>公里范围内</w:t>
                  </w:r>
                  <w:r>
                    <w:rPr>
                      <w:rFonts w:ascii="Times New Roman" w:eastAsia="宋体" w:hAnsi="Times New Roman" w:hint="eastAsia"/>
                      <w:szCs w:val="21"/>
                    </w:rPr>
                    <w:t>，不属于上述禁止项目</w:t>
                  </w:r>
                </w:p>
              </w:tc>
            </w:tr>
            <w:tr w:rsidR="00E447F9" w14:paraId="656E7E4B" w14:textId="77777777">
              <w:tc>
                <w:tcPr>
                  <w:tcW w:w="748" w:type="pct"/>
                  <w:vMerge/>
                  <w:vAlign w:val="center"/>
                </w:tcPr>
                <w:p w14:paraId="7D620D8C"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35AEC260"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污染物排放控制：</w:t>
                  </w:r>
                  <w:r>
                    <w:rPr>
                      <w:rFonts w:ascii="Times New Roman" w:eastAsia="宋体" w:hAnsi="Times New Roman"/>
                      <w:szCs w:val="21"/>
                    </w:rPr>
                    <w:t>1.</w:t>
                  </w:r>
                  <w:r>
                    <w:rPr>
                      <w:rFonts w:ascii="Times New Roman" w:eastAsia="宋体" w:hAnsi="Times New Roman"/>
                      <w:szCs w:val="21"/>
                    </w:rPr>
                    <w:t>根据《江苏省长江水污染防治条例》实施污染物总量控制制度。</w:t>
                  </w:r>
                  <w:r>
                    <w:rPr>
                      <w:rFonts w:ascii="Times New Roman" w:eastAsia="宋体" w:hAnsi="Times New Roman"/>
                      <w:szCs w:val="21"/>
                    </w:rPr>
                    <w:t>2.</w:t>
                  </w:r>
                  <w:r>
                    <w:rPr>
                      <w:rFonts w:ascii="Times New Roman" w:eastAsia="宋体" w:hAnsi="Times New Roman"/>
                      <w:szCs w:val="21"/>
                    </w:rPr>
                    <w:t>全面加强和规范长江</w:t>
                  </w:r>
                  <w:r>
                    <w:rPr>
                      <w:rFonts w:ascii="Times New Roman" w:eastAsia="宋体" w:hAnsi="Times New Roman" w:hint="eastAsia"/>
                      <w:szCs w:val="21"/>
                    </w:rPr>
                    <w:t>入</w:t>
                  </w:r>
                  <w:r>
                    <w:rPr>
                      <w:rFonts w:ascii="Times New Roman" w:eastAsia="宋体" w:hAnsi="Times New Roman"/>
                      <w:szCs w:val="21"/>
                    </w:rPr>
                    <w:t>河排污口管理</w:t>
                  </w:r>
                  <w:r>
                    <w:rPr>
                      <w:rFonts w:ascii="Times New Roman" w:eastAsia="宋体" w:hAnsi="Times New Roman" w:hint="eastAsia"/>
                      <w:szCs w:val="21"/>
                    </w:rPr>
                    <w:t>，</w:t>
                  </w:r>
                  <w:r>
                    <w:rPr>
                      <w:rFonts w:ascii="Times New Roman" w:eastAsia="宋体" w:hAnsi="Times New Roman"/>
                      <w:szCs w:val="21"/>
                    </w:rPr>
                    <w:t>有效管控</w:t>
                  </w:r>
                  <w:r>
                    <w:rPr>
                      <w:rFonts w:ascii="Times New Roman" w:eastAsia="宋体" w:hAnsi="Times New Roman" w:hint="eastAsia"/>
                      <w:szCs w:val="21"/>
                    </w:rPr>
                    <w:t>入</w:t>
                  </w:r>
                  <w:r>
                    <w:rPr>
                      <w:rFonts w:ascii="Times New Roman" w:eastAsia="宋体" w:hAnsi="Times New Roman"/>
                      <w:szCs w:val="21"/>
                    </w:rPr>
                    <w:t>河污染物排放</w:t>
                  </w:r>
                  <w:r>
                    <w:rPr>
                      <w:rFonts w:ascii="Times New Roman" w:eastAsia="宋体" w:hAnsi="Times New Roman" w:hint="eastAsia"/>
                      <w:szCs w:val="21"/>
                    </w:rPr>
                    <w:t>，</w:t>
                  </w:r>
                  <w:r>
                    <w:rPr>
                      <w:rFonts w:ascii="Times New Roman" w:eastAsia="宋体" w:hAnsi="Times New Roman"/>
                      <w:szCs w:val="21"/>
                    </w:rPr>
                    <w:t>形成权责清晰、监控</w:t>
                  </w:r>
                  <w:r>
                    <w:rPr>
                      <w:rFonts w:ascii="Times New Roman" w:eastAsia="宋体" w:hAnsi="Times New Roman"/>
                      <w:szCs w:val="21"/>
                    </w:rPr>
                    <w:lastRenderedPageBreak/>
                    <w:t>到位</w:t>
                  </w:r>
                  <w:r>
                    <w:rPr>
                      <w:rFonts w:ascii="Times New Roman" w:eastAsia="宋体" w:hAnsi="Times New Roman" w:hint="eastAsia"/>
                      <w:szCs w:val="21"/>
                    </w:rPr>
                    <w:t>，</w:t>
                  </w:r>
                  <w:r>
                    <w:rPr>
                      <w:rFonts w:ascii="Times New Roman" w:eastAsia="宋体" w:hAnsi="Times New Roman"/>
                      <w:szCs w:val="21"/>
                    </w:rPr>
                    <w:t>管理规范的长江</w:t>
                  </w:r>
                  <w:r>
                    <w:rPr>
                      <w:rFonts w:ascii="Times New Roman" w:eastAsia="宋体" w:hAnsi="Times New Roman" w:hint="eastAsia"/>
                      <w:szCs w:val="21"/>
                    </w:rPr>
                    <w:t>入</w:t>
                  </w:r>
                  <w:r>
                    <w:rPr>
                      <w:rFonts w:ascii="Times New Roman" w:eastAsia="宋体" w:hAnsi="Times New Roman"/>
                      <w:szCs w:val="21"/>
                    </w:rPr>
                    <w:t>河排污口监管体系</w:t>
                  </w:r>
                  <w:r>
                    <w:rPr>
                      <w:rFonts w:ascii="Times New Roman" w:eastAsia="宋体" w:hAnsi="Times New Roman" w:hint="eastAsia"/>
                      <w:szCs w:val="21"/>
                    </w:rPr>
                    <w:t>，加快改善长江水环境质量。</w:t>
                  </w:r>
                </w:p>
              </w:tc>
              <w:tc>
                <w:tcPr>
                  <w:tcW w:w="1697" w:type="pct"/>
                  <w:vAlign w:val="center"/>
                </w:tcPr>
                <w:p w14:paraId="0C63A2F0"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lastRenderedPageBreak/>
                    <w:t>本项目生活污水和食堂废水接管至武南污水处理厂集中处理，尾水排入武南河，废水污染物总量将在武南污水</w:t>
                  </w:r>
                  <w:r>
                    <w:rPr>
                      <w:rFonts w:ascii="Times New Roman" w:eastAsia="宋体" w:hAnsi="Times New Roman" w:hint="eastAsia"/>
                      <w:szCs w:val="21"/>
                    </w:rPr>
                    <w:lastRenderedPageBreak/>
                    <w:t>处理厂内平衡</w:t>
                  </w:r>
                </w:p>
              </w:tc>
            </w:tr>
            <w:tr w:rsidR="00E447F9" w14:paraId="0DC78120" w14:textId="77777777">
              <w:tc>
                <w:tcPr>
                  <w:tcW w:w="748" w:type="pct"/>
                  <w:vMerge/>
                  <w:vAlign w:val="center"/>
                </w:tcPr>
                <w:p w14:paraId="5AEFEA6C"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41010FA5"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环境风险防控：</w:t>
                  </w:r>
                  <w:r>
                    <w:rPr>
                      <w:rFonts w:ascii="Times New Roman" w:eastAsia="宋体" w:hAnsi="Times New Roman"/>
                      <w:szCs w:val="21"/>
                    </w:rPr>
                    <w:t>1.</w:t>
                  </w:r>
                  <w:r>
                    <w:rPr>
                      <w:rFonts w:ascii="Times New Roman" w:eastAsia="宋体" w:hAnsi="Times New Roman"/>
                      <w:szCs w:val="21"/>
                    </w:rPr>
                    <w:t>防范沿江环境风险。深化沿江石化、化工、医药、纺织、印染、化纤、危化品和石油类仓储、涉重金属和危险废物处置等重点企业环境风</w:t>
                  </w:r>
                  <w:r>
                    <w:rPr>
                      <w:rFonts w:ascii="Times New Roman" w:eastAsia="宋体" w:hAnsi="Times New Roman" w:hint="eastAsia"/>
                      <w:szCs w:val="21"/>
                    </w:rPr>
                    <w:t>险防控。</w:t>
                  </w:r>
                  <w:r>
                    <w:rPr>
                      <w:rFonts w:ascii="Times New Roman" w:eastAsia="宋体" w:hAnsi="Times New Roman"/>
                      <w:szCs w:val="21"/>
                    </w:rPr>
                    <w:t>2.</w:t>
                  </w:r>
                  <w:r>
                    <w:rPr>
                      <w:rFonts w:ascii="Times New Roman" w:eastAsia="宋体" w:hAnsi="Times New Roman"/>
                      <w:szCs w:val="21"/>
                    </w:rPr>
                    <w:t>加强饮用水水源保护。优化水源保护区划定</w:t>
                  </w:r>
                  <w:r>
                    <w:rPr>
                      <w:rFonts w:ascii="Times New Roman" w:eastAsia="宋体" w:hAnsi="Times New Roman"/>
                      <w:szCs w:val="21"/>
                    </w:rPr>
                    <w:t>,</w:t>
                  </w:r>
                  <w:r>
                    <w:rPr>
                      <w:rFonts w:ascii="Times New Roman" w:eastAsia="宋体" w:hAnsi="Times New Roman"/>
                      <w:szCs w:val="21"/>
                    </w:rPr>
                    <w:t>推动饮用水水源地规范化建设。</w:t>
                  </w:r>
                </w:p>
              </w:tc>
              <w:tc>
                <w:tcPr>
                  <w:tcW w:w="1697" w:type="pct"/>
                  <w:vAlign w:val="center"/>
                </w:tcPr>
                <w:p w14:paraId="60C201AF"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本项目位于常州市武进区礼嘉镇桂阳路</w:t>
                  </w:r>
                  <w:r>
                    <w:rPr>
                      <w:rFonts w:ascii="Times New Roman" w:eastAsia="宋体" w:hAnsi="Times New Roman"/>
                      <w:szCs w:val="21"/>
                    </w:rPr>
                    <w:t>1</w:t>
                  </w:r>
                  <w:r>
                    <w:rPr>
                      <w:rFonts w:ascii="Times New Roman" w:eastAsia="宋体" w:hAnsi="Times New Roman"/>
                      <w:szCs w:val="21"/>
                    </w:rPr>
                    <w:t>号，</w:t>
                  </w:r>
                  <w:r>
                    <w:rPr>
                      <w:rFonts w:ascii="Times New Roman" w:eastAsia="宋体" w:hAnsi="Times New Roman" w:hint="eastAsia"/>
                      <w:szCs w:val="21"/>
                    </w:rPr>
                    <w:t>不在长江干流和主要支流岸线</w:t>
                  </w:r>
                  <w:r>
                    <w:rPr>
                      <w:rFonts w:ascii="Times New Roman" w:eastAsia="宋体" w:hAnsi="Times New Roman"/>
                      <w:szCs w:val="21"/>
                    </w:rPr>
                    <w:t>1</w:t>
                  </w:r>
                  <w:r>
                    <w:rPr>
                      <w:rFonts w:ascii="Times New Roman" w:eastAsia="宋体" w:hAnsi="Times New Roman"/>
                      <w:szCs w:val="21"/>
                    </w:rPr>
                    <w:t>公里范围内</w:t>
                  </w:r>
                  <w:r>
                    <w:rPr>
                      <w:rFonts w:ascii="Times New Roman" w:eastAsia="宋体" w:hAnsi="Times New Roman" w:hint="eastAsia"/>
                      <w:szCs w:val="21"/>
                    </w:rPr>
                    <w:t>，不在饮用水水源保护区范围内；本项目建成后将在厂内实施分区防渗措施及其他风险防控措施</w:t>
                  </w:r>
                </w:p>
              </w:tc>
            </w:tr>
            <w:tr w:rsidR="00E447F9" w14:paraId="16BD5687" w14:textId="77777777">
              <w:tc>
                <w:tcPr>
                  <w:tcW w:w="748" w:type="pct"/>
                  <w:vMerge/>
                  <w:vAlign w:val="center"/>
                </w:tcPr>
                <w:p w14:paraId="39B16757" w14:textId="77777777" w:rsidR="00E447F9" w:rsidRDefault="00E447F9">
                  <w:pPr>
                    <w:tabs>
                      <w:tab w:val="left" w:pos="1935"/>
                    </w:tabs>
                    <w:jc w:val="center"/>
                    <w:rPr>
                      <w:rFonts w:ascii="Times New Roman" w:eastAsia="宋体" w:hAnsi="Times New Roman"/>
                      <w:szCs w:val="21"/>
                    </w:rPr>
                  </w:pPr>
                </w:p>
              </w:tc>
              <w:tc>
                <w:tcPr>
                  <w:tcW w:w="2555" w:type="pct"/>
                  <w:vAlign w:val="center"/>
                </w:tcPr>
                <w:p w14:paraId="65D64FB7" w14:textId="77777777" w:rsidR="00E447F9" w:rsidRDefault="00000000">
                  <w:pPr>
                    <w:tabs>
                      <w:tab w:val="left" w:pos="1935"/>
                    </w:tabs>
                    <w:jc w:val="left"/>
                    <w:rPr>
                      <w:rFonts w:ascii="Times New Roman" w:eastAsia="宋体" w:hAnsi="Times New Roman"/>
                      <w:szCs w:val="21"/>
                    </w:rPr>
                  </w:pPr>
                  <w:r>
                    <w:rPr>
                      <w:rFonts w:ascii="Times New Roman" w:eastAsia="宋体" w:hAnsi="Times New Roman" w:hint="eastAsia"/>
                      <w:szCs w:val="21"/>
                    </w:rPr>
                    <w:t>资源利用效率要求：到</w:t>
                  </w:r>
                  <w:r>
                    <w:rPr>
                      <w:rFonts w:ascii="Times New Roman" w:eastAsia="宋体" w:hAnsi="Times New Roman"/>
                      <w:szCs w:val="21"/>
                    </w:rPr>
                    <w:t>2020</w:t>
                  </w:r>
                  <w:r>
                    <w:rPr>
                      <w:rFonts w:ascii="Times New Roman" w:eastAsia="宋体" w:hAnsi="Times New Roman"/>
                      <w:szCs w:val="21"/>
                    </w:rPr>
                    <w:t>年长江干支流自然岸线保有率达到国家要求。</w:t>
                  </w:r>
                </w:p>
              </w:tc>
              <w:tc>
                <w:tcPr>
                  <w:tcW w:w="1697" w:type="pct"/>
                  <w:vAlign w:val="center"/>
                </w:tcPr>
                <w:p w14:paraId="69BD1AE3" w14:textId="77777777" w:rsidR="00E447F9" w:rsidRDefault="00000000">
                  <w:pPr>
                    <w:tabs>
                      <w:tab w:val="left" w:pos="1935"/>
                    </w:tabs>
                    <w:jc w:val="center"/>
                    <w:rPr>
                      <w:rFonts w:ascii="Times New Roman" w:eastAsia="宋体" w:hAnsi="Times New Roman"/>
                      <w:szCs w:val="21"/>
                    </w:rPr>
                  </w:pPr>
                  <w:r>
                    <w:rPr>
                      <w:rFonts w:ascii="Times New Roman" w:eastAsia="宋体" w:hAnsi="Times New Roman" w:hint="eastAsia"/>
                      <w:szCs w:val="21"/>
                    </w:rPr>
                    <w:t>不涉及</w:t>
                  </w:r>
                </w:p>
              </w:tc>
            </w:tr>
          </w:tbl>
          <w:p w14:paraId="78AD274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）生态保护红线</w:t>
            </w:r>
          </w:p>
          <w:p w14:paraId="25C8850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根据《省政府关于印发江苏省生态空间管控区域规划的通知》（苏政发</w:t>
            </w:r>
            <w:r>
              <w:rPr>
                <w:rFonts w:ascii="Times New Roman" w:eastAsia="宋体" w:hAnsi="Times New Roman"/>
                <w:sz w:val="24"/>
              </w:rPr>
              <w:t>[2020]1</w:t>
            </w:r>
            <w:r>
              <w:rPr>
                <w:rFonts w:ascii="Times New Roman" w:eastAsia="宋体" w:hAnsi="Times New Roman"/>
                <w:sz w:val="24"/>
              </w:rPr>
              <w:t>号）和《省政府关于印发江苏省国家级生态保护红线规划的通知》（苏政发</w:t>
            </w:r>
            <w:r>
              <w:rPr>
                <w:rFonts w:ascii="Times New Roman" w:eastAsia="宋体" w:hAnsi="Times New Roman"/>
                <w:sz w:val="24"/>
              </w:rPr>
              <w:t>[2018]74</w:t>
            </w:r>
            <w:r>
              <w:rPr>
                <w:rFonts w:ascii="Times New Roman" w:eastAsia="宋体" w:hAnsi="Times New Roman"/>
                <w:sz w:val="24"/>
              </w:rPr>
              <w:t>号）中江苏省陆域生态保护红线区域，对照常州市生态红线区域名录，项目所在地附近生态红线区域名称、生态功能、生态区域范围</w:t>
            </w:r>
            <w:r>
              <w:rPr>
                <w:rFonts w:ascii="Times New Roman" w:eastAsia="宋体" w:hAnsi="Times New Roman" w:hint="eastAsia"/>
                <w:sz w:val="24"/>
              </w:rPr>
              <w:t>见</w:t>
            </w:r>
            <w:r>
              <w:rPr>
                <w:rFonts w:ascii="Times New Roman" w:eastAsia="宋体" w:hAnsi="Times New Roman"/>
                <w:sz w:val="24"/>
              </w:rPr>
              <w:t>下表。</w:t>
            </w:r>
          </w:p>
          <w:p w14:paraId="18A4BDF5"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w:t>
            </w:r>
            <w:r>
              <w:rPr>
                <w:rFonts w:ascii="Times New Roman" w:eastAsia="宋体" w:hAnsi="Times New Roman" w:hint="eastAsia"/>
                <w:b/>
                <w:bCs/>
                <w:sz w:val="24"/>
              </w:rPr>
              <w:t>2</w:t>
            </w:r>
            <w:r>
              <w:rPr>
                <w:rFonts w:ascii="Times New Roman" w:eastAsia="宋体" w:hAnsi="Times New Roman"/>
                <w:b/>
                <w:bCs/>
                <w:sz w:val="24"/>
              </w:rPr>
              <w:t xml:space="preserve">  </w:t>
            </w:r>
            <w:r>
              <w:rPr>
                <w:rFonts w:ascii="Times New Roman" w:eastAsia="宋体" w:hAnsi="Times New Roman" w:hint="eastAsia"/>
                <w:b/>
                <w:bCs/>
                <w:sz w:val="24"/>
              </w:rPr>
              <w:t>项目所在地附近红线生态区域表</w:t>
            </w:r>
          </w:p>
          <w:tbl>
            <w:tblPr>
              <w:tblW w:w="5000" w:type="pct"/>
              <w:jc w:val="center"/>
              <w:tblBorders>
                <w:top w:val="single" w:sz="12" w:space="0" w:color="auto"/>
                <w:bottom w:val="single" w:sz="12" w:space="0" w:color="auto"/>
                <w:insideH w:val="single" w:sz="6" w:space="0" w:color="auto"/>
                <w:insideV w:val="single" w:sz="6" w:space="0" w:color="auto"/>
              </w:tblBorders>
              <w:tblCellMar>
                <w:left w:w="23" w:type="dxa"/>
                <w:right w:w="23" w:type="dxa"/>
              </w:tblCellMar>
              <w:tblLook w:val="04A0" w:firstRow="1" w:lastRow="0" w:firstColumn="1" w:lastColumn="0" w:noHBand="0" w:noVBand="1"/>
            </w:tblPr>
            <w:tblGrid>
              <w:gridCol w:w="1238"/>
              <w:gridCol w:w="1030"/>
              <w:gridCol w:w="2566"/>
              <w:gridCol w:w="2719"/>
              <w:gridCol w:w="758"/>
            </w:tblGrid>
            <w:tr w:rsidR="00E447F9" w14:paraId="1AD0E266" w14:textId="77777777">
              <w:trPr>
                <w:trHeight w:val="340"/>
                <w:jc w:val="center"/>
              </w:trPr>
              <w:tc>
                <w:tcPr>
                  <w:tcW w:w="744" w:type="pct"/>
                  <w:vMerge w:val="restart"/>
                  <w:vAlign w:val="center"/>
                </w:tcPr>
                <w:p w14:paraId="03181402"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生态空间</w:t>
                  </w:r>
                  <w:r>
                    <w:rPr>
                      <w:rFonts w:ascii="Times New Roman" w:eastAsia="宋体" w:hAnsi="Times New Roman"/>
                      <w:b/>
                      <w:szCs w:val="21"/>
                    </w:rPr>
                    <w:t>保护区域名称</w:t>
                  </w:r>
                </w:p>
              </w:tc>
              <w:tc>
                <w:tcPr>
                  <w:tcW w:w="619" w:type="pct"/>
                  <w:vMerge w:val="restart"/>
                  <w:vAlign w:val="center"/>
                </w:tcPr>
                <w:p w14:paraId="4DC44673" w14:textId="77777777" w:rsidR="00E447F9" w:rsidRDefault="00000000">
                  <w:pPr>
                    <w:snapToGrid w:val="0"/>
                    <w:jc w:val="center"/>
                    <w:rPr>
                      <w:rFonts w:ascii="Times New Roman" w:eastAsia="宋体" w:hAnsi="Times New Roman"/>
                      <w:b/>
                      <w:szCs w:val="21"/>
                    </w:rPr>
                  </w:pPr>
                  <w:r>
                    <w:rPr>
                      <w:rFonts w:ascii="Times New Roman" w:eastAsia="宋体" w:hAnsi="Times New Roman"/>
                      <w:b/>
                      <w:szCs w:val="21"/>
                    </w:rPr>
                    <w:t>主导生态</w:t>
                  </w:r>
                </w:p>
                <w:p w14:paraId="7DCF8CAE" w14:textId="77777777" w:rsidR="00E447F9" w:rsidRDefault="00000000">
                  <w:pPr>
                    <w:snapToGrid w:val="0"/>
                    <w:jc w:val="center"/>
                    <w:rPr>
                      <w:rFonts w:ascii="Times New Roman" w:eastAsia="宋体" w:hAnsi="Times New Roman"/>
                      <w:b/>
                      <w:szCs w:val="21"/>
                    </w:rPr>
                  </w:pPr>
                  <w:r>
                    <w:rPr>
                      <w:rFonts w:ascii="Times New Roman" w:eastAsia="宋体" w:hAnsi="Times New Roman"/>
                      <w:b/>
                      <w:szCs w:val="21"/>
                    </w:rPr>
                    <w:t>功能</w:t>
                  </w:r>
                </w:p>
              </w:tc>
              <w:tc>
                <w:tcPr>
                  <w:tcW w:w="3180" w:type="pct"/>
                  <w:gridSpan w:val="2"/>
                  <w:vAlign w:val="center"/>
                </w:tcPr>
                <w:p w14:paraId="1E54FD6D" w14:textId="77777777" w:rsidR="00E447F9" w:rsidRDefault="00000000">
                  <w:pPr>
                    <w:snapToGrid w:val="0"/>
                    <w:jc w:val="center"/>
                    <w:rPr>
                      <w:rFonts w:ascii="Times New Roman" w:eastAsia="宋体" w:hAnsi="Times New Roman"/>
                      <w:b/>
                      <w:szCs w:val="21"/>
                    </w:rPr>
                  </w:pPr>
                  <w:r>
                    <w:rPr>
                      <w:rFonts w:ascii="Times New Roman" w:eastAsia="宋体" w:hAnsi="Times New Roman"/>
                      <w:b/>
                      <w:szCs w:val="21"/>
                    </w:rPr>
                    <w:t>红线区域范围</w:t>
                  </w:r>
                </w:p>
              </w:tc>
              <w:tc>
                <w:tcPr>
                  <w:tcW w:w="456" w:type="pct"/>
                  <w:vMerge w:val="restart"/>
                  <w:vAlign w:val="center"/>
                </w:tcPr>
                <w:p w14:paraId="3D8B0F25"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距离</w:t>
                  </w:r>
                </w:p>
              </w:tc>
            </w:tr>
            <w:tr w:rsidR="00E447F9" w14:paraId="2173E360" w14:textId="77777777">
              <w:trPr>
                <w:trHeight w:val="340"/>
                <w:jc w:val="center"/>
              </w:trPr>
              <w:tc>
                <w:tcPr>
                  <w:tcW w:w="744" w:type="pct"/>
                  <w:vMerge/>
                  <w:vAlign w:val="center"/>
                </w:tcPr>
                <w:p w14:paraId="5A8A225E" w14:textId="77777777" w:rsidR="00E447F9" w:rsidRDefault="00E447F9">
                  <w:pPr>
                    <w:snapToGrid w:val="0"/>
                    <w:jc w:val="center"/>
                    <w:rPr>
                      <w:rFonts w:ascii="Times New Roman" w:eastAsia="宋体" w:hAnsi="Times New Roman"/>
                      <w:b/>
                      <w:szCs w:val="21"/>
                    </w:rPr>
                  </w:pPr>
                </w:p>
              </w:tc>
              <w:tc>
                <w:tcPr>
                  <w:tcW w:w="619" w:type="pct"/>
                  <w:vMerge/>
                  <w:vAlign w:val="center"/>
                </w:tcPr>
                <w:p w14:paraId="00555CA6" w14:textId="77777777" w:rsidR="00E447F9" w:rsidRDefault="00E447F9">
                  <w:pPr>
                    <w:snapToGrid w:val="0"/>
                    <w:jc w:val="center"/>
                    <w:rPr>
                      <w:rFonts w:ascii="Times New Roman" w:eastAsia="宋体" w:hAnsi="Times New Roman"/>
                      <w:b/>
                      <w:szCs w:val="21"/>
                    </w:rPr>
                  </w:pPr>
                </w:p>
              </w:tc>
              <w:tc>
                <w:tcPr>
                  <w:tcW w:w="1544" w:type="pct"/>
                  <w:vAlign w:val="center"/>
                </w:tcPr>
                <w:p w14:paraId="65D00061" w14:textId="77777777" w:rsidR="00E447F9" w:rsidRDefault="00000000">
                  <w:pPr>
                    <w:snapToGrid w:val="0"/>
                    <w:jc w:val="center"/>
                    <w:rPr>
                      <w:rFonts w:ascii="Times New Roman" w:eastAsia="宋体" w:hAnsi="Times New Roman"/>
                      <w:b/>
                      <w:szCs w:val="21"/>
                    </w:rPr>
                  </w:pPr>
                  <w:r>
                    <w:rPr>
                      <w:rFonts w:ascii="Times New Roman" w:eastAsia="宋体" w:hAnsi="Times New Roman"/>
                      <w:b/>
                      <w:szCs w:val="21"/>
                    </w:rPr>
                    <w:t>国家级生态保护红线范围</w:t>
                  </w:r>
                </w:p>
              </w:tc>
              <w:tc>
                <w:tcPr>
                  <w:tcW w:w="1636" w:type="pct"/>
                  <w:vAlign w:val="center"/>
                </w:tcPr>
                <w:p w14:paraId="77AB6C4B" w14:textId="77777777" w:rsidR="00E447F9" w:rsidRDefault="00000000">
                  <w:pPr>
                    <w:snapToGrid w:val="0"/>
                    <w:jc w:val="center"/>
                    <w:rPr>
                      <w:rFonts w:ascii="Times New Roman" w:eastAsia="宋体" w:hAnsi="Times New Roman"/>
                      <w:b/>
                      <w:szCs w:val="21"/>
                    </w:rPr>
                  </w:pPr>
                  <w:r>
                    <w:rPr>
                      <w:rFonts w:ascii="Times New Roman" w:eastAsia="宋体" w:hAnsi="Times New Roman"/>
                      <w:b/>
                      <w:szCs w:val="21"/>
                    </w:rPr>
                    <w:t>生态空间管控区域范围</w:t>
                  </w:r>
                </w:p>
              </w:tc>
              <w:tc>
                <w:tcPr>
                  <w:tcW w:w="456" w:type="pct"/>
                  <w:vMerge/>
                  <w:vAlign w:val="center"/>
                </w:tcPr>
                <w:p w14:paraId="0666666C" w14:textId="77777777" w:rsidR="00E447F9" w:rsidRDefault="00E447F9">
                  <w:pPr>
                    <w:snapToGrid w:val="0"/>
                    <w:jc w:val="center"/>
                    <w:rPr>
                      <w:rFonts w:ascii="Times New Roman" w:eastAsia="宋体" w:hAnsi="Times New Roman"/>
                      <w:b/>
                      <w:szCs w:val="21"/>
                    </w:rPr>
                  </w:pPr>
                </w:p>
              </w:tc>
            </w:tr>
            <w:tr w:rsidR="00E447F9" w14:paraId="29261ECE" w14:textId="77777777">
              <w:trPr>
                <w:trHeight w:val="340"/>
                <w:jc w:val="center"/>
              </w:trPr>
              <w:tc>
                <w:tcPr>
                  <w:tcW w:w="744" w:type="pct"/>
                  <w:vAlign w:val="center"/>
                </w:tcPr>
                <w:p w14:paraId="75E69ECE"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淹城</w:t>
                  </w:r>
                  <w:r>
                    <w:rPr>
                      <w:rFonts w:ascii="Times New Roman" w:eastAsia="宋体" w:hAnsi="Times New Roman"/>
                      <w:szCs w:val="21"/>
                    </w:rPr>
                    <w:t>森林公园</w:t>
                  </w:r>
                </w:p>
              </w:tc>
              <w:tc>
                <w:tcPr>
                  <w:tcW w:w="619" w:type="pct"/>
                  <w:vAlign w:val="center"/>
                </w:tcPr>
                <w:p w14:paraId="2B67493C"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自然</w:t>
                  </w:r>
                  <w:r>
                    <w:rPr>
                      <w:rFonts w:ascii="Times New Roman" w:eastAsia="宋体" w:hAnsi="Times New Roman"/>
                      <w:szCs w:val="21"/>
                    </w:rPr>
                    <w:t>与人文景观保护</w:t>
                  </w:r>
                </w:p>
              </w:tc>
              <w:tc>
                <w:tcPr>
                  <w:tcW w:w="1544" w:type="pct"/>
                  <w:vAlign w:val="center"/>
                </w:tcPr>
                <w:p w14:paraId="34715B23"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w:t>
                  </w:r>
                </w:p>
              </w:tc>
              <w:tc>
                <w:tcPr>
                  <w:tcW w:w="1636" w:type="pct"/>
                  <w:vAlign w:val="center"/>
                </w:tcPr>
                <w:p w14:paraId="7BC22D78"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南、北、西三面以紧邻遗址的现存道路为界，东面为外围</w:t>
                  </w:r>
                  <w:r>
                    <w:rPr>
                      <w:rFonts w:ascii="Times New Roman" w:eastAsia="宋体" w:hAnsi="Times New Roman" w:hint="eastAsia"/>
                      <w:szCs w:val="21"/>
                      <w:lang w:bidi="ar"/>
                    </w:rPr>
                    <w:t>180</w:t>
                  </w:r>
                  <w:r>
                    <w:rPr>
                      <w:rFonts w:ascii="Times New Roman" w:eastAsia="宋体" w:hAnsi="Times New Roman" w:hint="eastAsia"/>
                      <w:szCs w:val="21"/>
                      <w:lang w:bidi="ar"/>
                    </w:rPr>
                    <w:t>米范围区域，以及遗址外围半径</w:t>
                  </w:r>
                  <w:r>
                    <w:rPr>
                      <w:rFonts w:ascii="Times New Roman" w:eastAsia="宋体" w:hAnsi="Times New Roman" w:hint="eastAsia"/>
                      <w:szCs w:val="21"/>
                      <w:lang w:bidi="ar"/>
                    </w:rPr>
                    <w:t>200</w:t>
                  </w:r>
                  <w:r>
                    <w:rPr>
                      <w:rFonts w:ascii="Times New Roman" w:eastAsia="宋体" w:hAnsi="Times New Roman" w:hint="eastAsia"/>
                      <w:szCs w:val="21"/>
                      <w:lang w:bidi="ar"/>
                    </w:rPr>
                    <w:t>米范围区域。区内包括淹城三城三河遗址、高田村、淹城村及与宁、大坝村的部分地区</w:t>
                  </w:r>
                </w:p>
              </w:tc>
              <w:tc>
                <w:tcPr>
                  <w:tcW w:w="456" w:type="pct"/>
                  <w:vAlign w:val="center"/>
                </w:tcPr>
                <w:p w14:paraId="63575A0A"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8.4km</w:t>
                  </w:r>
                </w:p>
              </w:tc>
            </w:tr>
            <w:tr w:rsidR="00E447F9" w14:paraId="06A31EEA" w14:textId="77777777">
              <w:trPr>
                <w:trHeight w:val="340"/>
                <w:jc w:val="center"/>
              </w:trPr>
              <w:tc>
                <w:tcPr>
                  <w:tcW w:w="744" w:type="pct"/>
                  <w:vAlign w:val="center"/>
                </w:tcPr>
                <w:p w14:paraId="36789144"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武进</w:t>
                  </w:r>
                  <w:r>
                    <w:rPr>
                      <w:rFonts w:ascii="Times New Roman" w:eastAsia="宋体" w:hAnsi="Times New Roman"/>
                      <w:szCs w:val="21"/>
                    </w:rPr>
                    <w:t>滆湖省级湿地公园</w:t>
                  </w:r>
                </w:p>
              </w:tc>
              <w:tc>
                <w:tcPr>
                  <w:tcW w:w="619" w:type="pct"/>
                  <w:vAlign w:val="center"/>
                </w:tcPr>
                <w:p w14:paraId="4A699BAB"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湿地</w:t>
                  </w:r>
                  <w:r>
                    <w:rPr>
                      <w:rFonts w:ascii="Times New Roman" w:eastAsia="宋体" w:hAnsi="Times New Roman"/>
                      <w:szCs w:val="21"/>
                    </w:rPr>
                    <w:t>生态系统保护</w:t>
                  </w:r>
                </w:p>
              </w:tc>
              <w:tc>
                <w:tcPr>
                  <w:tcW w:w="1544" w:type="pct"/>
                  <w:vAlign w:val="center"/>
                </w:tcPr>
                <w:p w14:paraId="5085D147"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武进滆湖省级湿地公园总体规划中确定的范围（包括湿地保育区和恢复重建区等）</w:t>
                  </w:r>
                </w:p>
              </w:tc>
              <w:tc>
                <w:tcPr>
                  <w:tcW w:w="1636" w:type="pct"/>
                  <w:vAlign w:val="center"/>
                </w:tcPr>
                <w:p w14:paraId="38BA68AF"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武进滆湖省级湿地公园的宣教展示区、合理利用区、管理服务区</w:t>
                  </w:r>
                </w:p>
              </w:tc>
              <w:tc>
                <w:tcPr>
                  <w:tcW w:w="456" w:type="pct"/>
                  <w:vAlign w:val="center"/>
                </w:tcPr>
                <w:p w14:paraId="624EDDE2"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10.3km</w:t>
                  </w:r>
                </w:p>
              </w:tc>
            </w:tr>
            <w:tr w:rsidR="00E447F9" w14:paraId="1C232D91" w14:textId="77777777">
              <w:trPr>
                <w:trHeight w:val="340"/>
                <w:jc w:val="center"/>
              </w:trPr>
              <w:tc>
                <w:tcPr>
                  <w:tcW w:w="744" w:type="pct"/>
                  <w:vAlign w:val="center"/>
                </w:tcPr>
                <w:p w14:paraId="3AE5BB7E"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滆湖饮用水水源保护区</w:t>
                  </w:r>
                </w:p>
              </w:tc>
              <w:tc>
                <w:tcPr>
                  <w:tcW w:w="619" w:type="pct"/>
                  <w:vAlign w:val="center"/>
                </w:tcPr>
                <w:p w14:paraId="1A56AB5D"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水源水质保护</w:t>
                  </w:r>
                </w:p>
              </w:tc>
              <w:tc>
                <w:tcPr>
                  <w:tcW w:w="1544" w:type="pct"/>
                  <w:vAlign w:val="center"/>
                </w:tcPr>
                <w:p w14:paraId="09F8D96B"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一级保护区：以取水口为中心，半径</w:t>
                  </w:r>
                  <w:r>
                    <w:rPr>
                      <w:rFonts w:ascii="Times New Roman" w:eastAsia="宋体" w:hAnsi="Times New Roman"/>
                      <w:szCs w:val="21"/>
                    </w:rPr>
                    <w:t>500</w:t>
                  </w:r>
                  <w:r>
                    <w:rPr>
                      <w:rFonts w:ascii="Times New Roman" w:eastAsia="宋体" w:hAnsi="Times New Roman"/>
                      <w:szCs w:val="21"/>
                    </w:rPr>
                    <w:t>米范围内的水域。二级保护区和准保护区范围为：一级保护区外外延</w:t>
                  </w:r>
                  <w:r>
                    <w:rPr>
                      <w:rFonts w:ascii="Times New Roman" w:eastAsia="宋体" w:hAnsi="Times New Roman"/>
                      <w:szCs w:val="21"/>
                    </w:rPr>
                    <w:t>1000</w:t>
                  </w:r>
                  <w:r>
                    <w:rPr>
                      <w:rFonts w:ascii="Times New Roman" w:eastAsia="宋体" w:hAnsi="Times New Roman"/>
                      <w:szCs w:val="21"/>
                    </w:rPr>
                    <w:t>米范围的水域和陆域和二级保护区外外延</w:t>
                  </w:r>
                  <w:r>
                    <w:rPr>
                      <w:rFonts w:ascii="Times New Roman" w:eastAsia="宋体" w:hAnsi="Times New Roman"/>
                      <w:szCs w:val="21"/>
                    </w:rPr>
                    <w:t>1000</w:t>
                  </w:r>
                  <w:r>
                    <w:rPr>
                      <w:rFonts w:ascii="Times New Roman" w:eastAsia="宋体" w:hAnsi="Times New Roman"/>
                      <w:szCs w:val="21"/>
                    </w:rPr>
                    <w:t>米范围的水域和陆域</w:t>
                  </w:r>
                </w:p>
              </w:tc>
              <w:tc>
                <w:tcPr>
                  <w:tcW w:w="1636" w:type="pct"/>
                  <w:vAlign w:val="center"/>
                </w:tcPr>
                <w:p w14:paraId="2AB98E0D"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56" w:type="pct"/>
                  <w:vAlign w:val="center"/>
                </w:tcPr>
                <w:p w14:paraId="2B8B5AB2"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10.3</w:t>
                  </w:r>
                  <w:r>
                    <w:rPr>
                      <w:rFonts w:ascii="Times New Roman" w:eastAsia="宋体" w:hAnsi="Times New Roman"/>
                      <w:szCs w:val="21"/>
                      <w:lang w:bidi="ar"/>
                    </w:rPr>
                    <w:t>km</w:t>
                  </w:r>
                </w:p>
              </w:tc>
            </w:tr>
            <w:tr w:rsidR="00E447F9" w14:paraId="7E5BC64A" w14:textId="77777777">
              <w:trPr>
                <w:trHeight w:val="340"/>
                <w:jc w:val="center"/>
              </w:trPr>
              <w:tc>
                <w:tcPr>
                  <w:tcW w:w="744" w:type="pct"/>
                  <w:vAlign w:val="center"/>
                </w:tcPr>
                <w:p w14:paraId="0C97D16C"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宋剑湖湿地公园</w:t>
                  </w:r>
                </w:p>
              </w:tc>
              <w:tc>
                <w:tcPr>
                  <w:tcW w:w="619" w:type="pct"/>
                  <w:vAlign w:val="center"/>
                </w:tcPr>
                <w:p w14:paraId="3749C31F"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湿地生态系统保护</w:t>
                  </w:r>
                </w:p>
              </w:tc>
              <w:tc>
                <w:tcPr>
                  <w:tcW w:w="1544" w:type="pct"/>
                  <w:vAlign w:val="center"/>
                </w:tcPr>
                <w:p w14:paraId="23CF6085"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w:t>
                  </w:r>
                </w:p>
              </w:tc>
              <w:tc>
                <w:tcPr>
                  <w:tcW w:w="1636" w:type="pct"/>
                  <w:vAlign w:val="center"/>
                </w:tcPr>
                <w:p w14:paraId="65B68324"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湖体及向陆地延伸</w:t>
                  </w:r>
                  <w:r>
                    <w:rPr>
                      <w:rFonts w:ascii="Times New Roman" w:eastAsia="宋体" w:hAnsi="Times New Roman"/>
                      <w:szCs w:val="21"/>
                    </w:rPr>
                    <w:t>30</w:t>
                  </w:r>
                  <w:r>
                    <w:rPr>
                      <w:rFonts w:ascii="Times New Roman" w:eastAsia="宋体" w:hAnsi="Times New Roman"/>
                      <w:szCs w:val="21"/>
                    </w:rPr>
                    <w:t>米以及成片的农用地</w:t>
                  </w:r>
                </w:p>
              </w:tc>
              <w:tc>
                <w:tcPr>
                  <w:tcW w:w="456" w:type="pct"/>
                  <w:vAlign w:val="center"/>
                </w:tcPr>
                <w:p w14:paraId="25D1D818" w14:textId="77777777" w:rsidR="00E447F9" w:rsidRDefault="00000000">
                  <w:pPr>
                    <w:snapToGrid w:val="0"/>
                    <w:jc w:val="center"/>
                    <w:rPr>
                      <w:rFonts w:ascii="Times New Roman" w:eastAsia="宋体" w:hAnsi="Times New Roman"/>
                      <w:szCs w:val="21"/>
                      <w:lang w:bidi="ar"/>
                    </w:rPr>
                  </w:pPr>
                  <w:r>
                    <w:rPr>
                      <w:rFonts w:ascii="Times New Roman" w:eastAsia="宋体" w:hAnsi="Times New Roman" w:hint="eastAsia"/>
                      <w:szCs w:val="21"/>
                      <w:lang w:bidi="ar"/>
                    </w:rPr>
                    <w:t>6.6km</w:t>
                  </w:r>
                </w:p>
              </w:tc>
            </w:tr>
          </w:tbl>
          <w:p w14:paraId="21D3003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根据本项目地理位置，距离本项目最近的生态空间管控区域为本项目东北侧</w:t>
            </w:r>
            <w:r>
              <w:rPr>
                <w:rFonts w:ascii="Times New Roman" w:eastAsia="宋体" w:hAnsi="Times New Roman"/>
                <w:sz w:val="24"/>
              </w:rPr>
              <w:t>6.</w:t>
            </w:r>
            <w:r>
              <w:rPr>
                <w:rFonts w:ascii="Times New Roman" w:eastAsia="宋体" w:hAnsi="Times New Roman" w:hint="eastAsia"/>
                <w:sz w:val="24"/>
              </w:rPr>
              <w:t>6</w:t>
            </w:r>
            <w:r>
              <w:rPr>
                <w:rFonts w:ascii="Times New Roman" w:eastAsia="宋体" w:hAnsi="Times New Roman"/>
                <w:sz w:val="24"/>
              </w:rPr>
              <w:t>km</w:t>
            </w:r>
            <w:r>
              <w:rPr>
                <w:rFonts w:ascii="Times New Roman" w:eastAsia="宋体" w:hAnsi="Times New Roman"/>
                <w:sz w:val="24"/>
              </w:rPr>
              <w:t>处的</w:t>
            </w:r>
            <w:r>
              <w:rPr>
                <w:rFonts w:ascii="Times New Roman" w:eastAsia="宋体" w:hAnsi="Times New Roman" w:hint="eastAsia"/>
                <w:sz w:val="24"/>
              </w:rPr>
              <w:t>宋剑湖湿地公园</w:t>
            </w:r>
            <w:r>
              <w:rPr>
                <w:rFonts w:ascii="Times New Roman" w:eastAsia="宋体" w:hAnsi="Times New Roman"/>
                <w:sz w:val="24"/>
              </w:rPr>
              <w:t>。本项目不在国家级生态保护红线范围、生态空间管控区域范围内，不会对常州市生态环境造成不利影响。</w:t>
            </w:r>
          </w:p>
          <w:p w14:paraId="36BC173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w:t>
            </w:r>
            <w:r>
              <w:rPr>
                <w:rFonts w:ascii="Times New Roman" w:eastAsia="宋体" w:hAnsi="Times New Roman"/>
                <w:sz w:val="24"/>
              </w:rPr>
              <w:t>2</w:t>
            </w:r>
            <w:r>
              <w:rPr>
                <w:rFonts w:ascii="Times New Roman" w:eastAsia="宋体" w:hAnsi="Times New Roman"/>
                <w:sz w:val="24"/>
              </w:rPr>
              <w:t>）环境质量底线</w:t>
            </w:r>
          </w:p>
          <w:p w14:paraId="68D3A5F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sz w:val="24"/>
              </w:rPr>
              <w:t>2022</w:t>
            </w:r>
            <w:r>
              <w:rPr>
                <w:rFonts w:ascii="Times New Roman" w:eastAsia="宋体" w:hAnsi="Times New Roman"/>
                <w:sz w:val="24"/>
              </w:rPr>
              <w:t>年度常州市生态环境状况公报》，</w:t>
            </w:r>
            <w:r>
              <w:rPr>
                <w:rFonts w:ascii="Times New Roman" w:eastAsia="宋体" w:hAnsi="Times New Roman"/>
                <w:sz w:val="24"/>
              </w:rPr>
              <w:t>2022</w:t>
            </w:r>
            <w:r>
              <w:rPr>
                <w:rFonts w:ascii="Times New Roman" w:eastAsia="宋体" w:hAnsi="Times New Roman"/>
                <w:sz w:val="24"/>
              </w:rPr>
              <w:t>年，空气质量优良天数</w:t>
            </w:r>
            <w:r>
              <w:rPr>
                <w:rFonts w:ascii="Times New Roman" w:eastAsia="宋体" w:hAnsi="Times New Roman"/>
                <w:sz w:val="24"/>
              </w:rPr>
              <w:t>281</w:t>
            </w:r>
            <w:r>
              <w:rPr>
                <w:rFonts w:ascii="Times New Roman" w:eastAsia="宋体" w:hAnsi="Times New Roman"/>
                <w:sz w:val="24"/>
              </w:rPr>
              <w:t>天，优良率</w:t>
            </w:r>
            <w:r>
              <w:rPr>
                <w:rFonts w:ascii="Times New Roman" w:eastAsia="宋体" w:hAnsi="Times New Roman"/>
                <w:sz w:val="24"/>
              </w:rPr>
              <w:t>77%</w:t>
            </w:r>
            <w:r>
              <w:rPr>
                <w:rFonts w:ascii="Times New Roman" w:eastAsia="宋体" w:hAnsi="Times New Roman"/>
                <w:sz w:val="24"/>
              </w:rPr>
              <w:t>；全市六项污染物指标中，二氧化硫、二氧化氮、可吸入颗粒物（</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）和细颗粒物（</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）年平均浓度分别为：</w:t>
            </w:r>
            <w:r>
              <w:rPr>
                <w:rFonts w:ascii="Times New Roman" w:eastAsia="宋体" w:hAnsi="Times New Roman"/>
                <w:sz w:val="24"/>
              </w:rPr>
              <w:t>7</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28</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55</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33</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立方米，一氧化碳日均值第</w:t>
            </w:r>
            <w:r>
              <w:rPr>
                <w:rFonts w:ascii="Times New Roman" w:eastAsia="宋体" w:hAnsi="Times New Roman"/>
                <w:sz w:val="24"/>
              </w:rPr>
              <w:t>95</w:t>
            </w:r>
            <w:r>
              <w:rPr>
                <w:rFonts w:ascii="Times New Roman" w:eastAsia="宋体" w:hAnsi="Times New Roman"/>
                <w:sz w:val="24"/>
              </w:rPr>
              <w:t>百分位为</w:t>
            </w:r>
            <w:r>
              <w:rPr>
                <w:rFonts w:ascii="Times New Roman" w:eastAsia="宋体" w:hAnsi="Times New Roman"/>
                <w:sz w:val="24"/>
              </w:rPr>
              <w:t>1</w:t>
            </w:r>
            <w:r>
              <w:rPr>
                <w:rFonts w:ascii="Times New Roman" w:eastAsia="宋体" w:hAnsi="Times New Roman"/>
                <w:sz w:val="24"/>
              </w:rPr>
              <w:t>毫克</w:t>
            </w:r>
            <w:r>
              <w:rPr>
                <w:rFonts w:ascii="Times New Roman" w:eastAsia="宋体" w:hAnsi="Times New Roman"/>
                <w:sz w:val="24"/>
              </w:rPr>
              <w:t>/</w:t>
            </w:r>
            <w:r>
              <w:rPr>
                <w:rFonts w:ascii="Times New Roman" w:eastAsia="宋体" w:hAnsi="Times New Roman"/>
                <w:sz w:val="24"/>
              </w:rPr>
              <w:t>立方米，臭氧日最大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百分位为</w:t>
            </w:r>
            <w:r>
              <w:rPr>
                <w:rFonts w:ascii="Times New Roman" w:eastAsia="宋体" w:hAnsi="Times New Roman"/>
                <w:sz w:val="24"/>
              </w:rPr>
              <w:t>175</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w:t>
            </w:r>
            <w:r>
              <w:rPr>
                <w:rFonts w:ascii="Times New Roman" w:eastAsia="宋体" w:hAnsi="Times New Roman"/>
                <w:sz w:val="24"/>
              </w:rPr>
              <w:t>2022</w:t>
            </w:r>
            <w:r>
              <w:rPr>
                <w:rFonts w:ascii="Times New Roman" w:eastAsia="宋体" w:hAnsi="Times New Roman"/>
                <w:sz w:val="24"/>
              </w:rPr>
              <w:t>年常州市环境空气中二氧化硫、二氧化氮、</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年均值均达标，二氧化硫和二氧化氮的日均值第</w:t>
            </w:r>
            <w:r>
              <w:rPr>
                <w:rFonts w:ascii="Times New Roman" w:eastAsia="宋体" w:hAnsi="Times New Roman"/>
                <w:sz w:val="24"/>
              </w:rPr>
              <w:t>98</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的日均值第</w:t>
            </w:r>
            <w:r>
              <w:rPr>
                <w:rFonts w:ascii="Times New Roman" w:eastAsia="宋体" w:hAnsi="Times New Roman"/>
                <w:sz w:val="24"/>
              </w:rPr>
              <w:t>95</w:t>
            </w:r>
            <w:r>
              <w:rPr>
                <w:rFonts w:ascii="Times New Roman" w:eastAsia="宋体" w:hAnsi="Times New Roman" w:hint="eastAsia"/>
                <w:sz w:val="24"/>
              </w:rPr>
              <w:t>百分位值达标，一氧化碳日均值第</w:t>
            </w:r>
            <w:r>
              <w:rPr>
                <w:rFonts w:ascii="Times New Roman" w:eastAsia="宋体" w:hAnsi="Times New Roman"/>
                <w:sz w:val="24"/>
              </w:rPr>
              <w:t>95</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年平均浓度达标，日均值第</w:t>
            </w:r>
            <w:r>
              <w:rPr>
                <w:rFonts w:ascii="Times New Roman" w:eastAsia="宋体" w:hAnsi="Times New Roman"/>
                <w:sz w:val="24"/>
              </w:rPr>
              <w:t>95</w:t>
            </w:r>
            <w:r>
              <w:rPr>
                <w:rFonts w:ascii="Times New Roman" w:eastAsia="宋体" w:hAnsi="Times New Roman"/>
                <w:sz w:val="24"/>
              </w:rPr>
              <w:t>百分位超出标准限值；</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百分位值超出标准限值，超标系数为</w:t>
            </w:r>
            <w:r>
              <w:rPr>
                <w:rFonts w:ascii="Times New Roman" w:eastAsia="宋体" w:hAnsi="Times New Roman"/>
                <w:sz w:val="24"/>
              </w:rPr>
              <w:t>0.09</w:t>
            </w:r>
            <w:r>
              <w:rPr>
                <w:rFonts w:ascii="Times New Roman" w:eastAsia="宋体" w:hAnsi="Times New Roman"/>
                <w:sz w:val="24"/>
              </w:rPr>
              <w:t>。因此项目所在地区</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超标，故常州市目前属于环境空气质量不达标区。</w:t>
            </w:r>
            <w:r>
              <w:rPr>
                <w:rFonts w:ascii="Times New Roman" w:eastAsia="宋体" w:hAnsi="Times New Roman" w:hint="eastAsia"/>
                <w:sz w:val="24"/>
              </w:rPr>
              <w:t>武南河水质</w:t>
            </w:r>
            <w:r>
              <w:rPr>
                <w:rFonts w:ascii="Times New Roman" w:eastAsia="宋体" w:hAnsi="Times New Roman"/>
                <w:sz w:val="24"/>
              </w:rPr>
              <w:t>满足《地表水环境质量标准》</w:t>
            </w:r>
            <w:r>
              <w:rPr>
                <w:rFonts w:ascii="Times New Roman" w:eastAsia="宋体" w:hAnsi="Times New Roman" w:hint="eastAsia"/>
                <w:sz w:val="24"/>
              </w:rPr>
              <w:t>（</w:t>
            </w:r>
            <w:r>
              <w:rPr>
                <w:rFonts w:ascii="Times New Roman" w:eastAsia="宋体" w:hAnsi="Times New Roman"/>
                <w:sz w:val="24"/>
              </w:rPr>
              <w:t>GB3838-2002</w:t>
            </w:r>
            <w:r>
              <w:rPr>
                <w:rFonts w:ascii="Times New Roman" w:eastAsia="宋体" w:hAnsi="Times New Roman" w:hint="eastAsia"/>
                <w:sz w:val="24"/>
              </w:rPr>
              <w:t>）</w:t>
            </w:r>
            <w:r>
              <w:rPr>
                <w:rFonts w:ascii="Times New Roman" w:eastAsia="宋体" w:hAnsi="Times New Roman"/>
                <w:sz w:val="24"/>
              </w:rPr>
              <w:t>中的</w:t>
            </w:r>
            <w:r>
              <w:rPr>
                <w:rFonts w:ascii="Times New Roman" w:eastAsia="宋体" w:hAnsi="Times New Roman"/>
                <w:sz w:val="24"/>
              </w:rPr>
              <w:t>Ⅲ</w:t>
            </w:r>
            <w:r>
              <w:rPr>
                <w:rFonts w:ascii="Times New Roman" w:eastAsia="宋体" w:hAnsi="Times New Roman"/>
                <w:sz w:val="24"/>
              </w:rPr>
              <w:t>类标准要求</w:t>
            </w:r>
            <w:r>
              <w:rPr>
                <w:rFonts w:ascii="Times New Roman" w:eastAsia="宋体" w:hAnsi="Times New Roman" w:hint="eastAsia"/>
                <w:sz w:val="24"/>
              </w:rPr>
              <w:t>。</w:t>
            </w:r>
            <w:r>
              <w:rPr>
                <w:rFonts w:ascii="Times New Roman" w:eastAsia="宋体" w:hAnsi="Times New Roman"/>
                <w:sz w:val="24"/>
              </w:rPr>
              <w:t>项目所在区域声环境质量符合《声环境质量标准》</w:t>
            </w:r>
            <w:r>
              <w:rPr>
                <w:rFonts w:ascii="Times New Roman" w:eastAsia="宋体" w:hAnsi="Times New Roman" w:hint="eastAsia"/>
                <w:sz w:val="24"/>
              </w:rPr>
              <w:t>（</w:t>
            </w:r>
            <w:r>
              <w:rPr>
                <w:rFonts w:ascii="Times New Roman" w:eastAsia="宋体" w:hAnsi="Times New Roman"/>
                <w:sz w:val="24"/>
              </w:rPr>
              <w:t>GB3096-2008</w:t>
            </w:r>
            <w:r>
              <w:rPr>
                <w:rFonts w:ascii="Times New Roman" w:eastAsia="宋体" w:hAnsi="Times New Roman" w:hint="eastAsia"/>
                <w:sz w:val="24"/>
              </w:rPr>
              <w:t>）</w:t>
            </w:r>
            <w:r>
              <w:rPr>
                <w:rFonts w:ascii="Times New Roman" w:eastAsia="宋体" w:hAnsi="Times New Roman"/>
                <w:sz w:val="24"/>
              </w:rPr>
              <w:t>中</w:t>
            </w:r>
            <w:r>
              <w:rPr>
                <w:rFonts w:ascii="Times New Roman" w:eastAsia="宋体" w:hAnsi="Times New Roman"/>
                <w:sz w:val="24"/>
              </w:rPr>
              <w:t>3</w:t>
            </w:r>
            <w:r>
              <w:rPr>
                <w:rFonts w:ascii="Times New Roman" w:eastAsia="宋体" w:hAnsi="Times New Roman"/>
                <w:sz w:val="24"/>
              </w:rPr>
              <w:t>类区标准。</w:t>
            </w:r>
          </w:p>
          <w:p w14:paraId="1A93FBA2"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到</w:t>
            </w:r>
            <w:r>
              <w:rPr>
                <w:rFonts w:ascii="Times New Roman" w:eastAsia="宋体" w:hAnsi="Times New Roman"/>
                <w:sz w:val="24"/>
              </w:rPr>
              <w:t>2025</w:t>
            </w:r>
            <w:r>
              <w:rPr>
                <w:rFonts w:ascii="Times New Roman" w:eastAsia="宋体" w:hAnsi="Times New Roman"/>
                <w:sz w:val="24"/>
              </w:rPr>
              <w:t>年，全市生态环境质量持续改善，产业结构不断调整优化，绿色发展和绿色生活水平明显提高，生态环境治理体系和治理能力现代化水平显著提升。水生态系统功能持续恢复，水资源、水生态、水环境统筹推进格局基本形成，国家考核断面达到或优于</w:t>
            </w:r>
            <w:r>
              <w:rPr>
                <w:rFonts w:ascii="Times New Roman" w:eastAsia="宋体" w:hAnsi="Times New Roman"/>
                <w:sz w:val="24"/>
              </w:rPr>
              <w:t>Ⅱ</w:t>
            </w:r>
            <w:r>
              <w:rPr>
                <w:rFonts w:ascii="Times New Roman" w:eastAsia="宋体" w:hAnsi="Times New Roman"/>
                <w:sz w:val="24"/>
              </w:rPr>
              <w:t>类水质比例达到考核目标要求。全市</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平均浓度、空气质量优良天数比率达到省定要求。全市土壤环境质量稳中向好，农用地和建设用地土壤环境安全得到有效保障。</w:t>
            </w:r>
          </w:p>
          <w:p w14:paraId="3A29411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到</w:t>
            </w:r>
            <w:r>
              <w:rPr>
                <w:rFonts w:ascii="Times New Roman" w:eastAsia="宋体" w:hAnsi="Times New Roman"/>
                <w:sz w:val="24"/>
              </w:rPr>
              <w:t>2035</w:t>
            </w:r>
            <w:r>
              <w:rPr>
                <w:rFonts w:ascii="Times New Roman" w:eastAsia="宋体" w:hAnsi="Times New Roman"/>
                <w:sz w:val="24"/>
              </w:rPr>
              <w:t>年，全市生态环境质量实现根本好转，节约资源和保护生态环境的空间格局、产业结构、生产方式、生活方式总体形成，建成生态健康优美、环境安全整洁、人居环境舒适和环境制度完善的现代化美丽新常州。</w:t>
            </w:r>
          </w:p>
          <w:p w14:paraId="5BB28431" w14:textId="0E8AED66"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本项目产生的固体废物妥善处理，不外排；本项目</w:t>
            </w:r>
            <w:r w:rsidR="00067A1C">
              <w:rPr>
                <w:rFonts w:ascii="Times New Roman" w:eastAsia="宋体" w:hAnsi="Times New Roman" w:hint="eastAsia"/>
                <w:b/>
                <w:bCs/>
                <w:sz w:val="24"/>
              </w:rPr>
              <w:t>生产</w:t>
            </w:r>
            <w:r>
              <w:rPr>
                <w:rFonts w:ascii="Times New Roman" w:eastAsia="宋体" w:hAnsi="Times New Roman" w:hint="eastAsia"/>
                <w:b/>
                <w:bCs/>
                <w:sz w:val="24"/>
              </w:rPr>
              <w:t>废气经集气设备收集、废气治理设施处理后通过不低于</w:t>
            </w:r>
            <w:r>
              <w:rPr>
                <w:rFonts w:ascii="Times New Roman" w:eastAsia="宋体" w:hAnsi="Times New Roman" w:hint="eastAsia"/>
                <w:b/>
                <w:bCs/>
                <w:sz w:val="24"/>
              </w:rPr>
              <w:t>15m</w:t>
            </w:r>
            <w:r>
              <w:rPr>
                <w:rFonts w:ascii="Times New Roman" w:eastAsia="宋体" w:hAnsi="Times New Roman" w:hint="eastAsia"/>
                <w:b/>
                <w:bCs/>
                <w:sz w:val="24"/>
              </w:rPr>
              <w:t>的排气筒排放；生活污水接管至武南污水处理厂集中处理；本项目各类污染物的排放一般不会对周边环境造成不良影响，不会改变区域环境功能区质量要求，能维持环境功能现状，不会突破项目所在地的环境质量底线。</w:t>
            </w:r>
          </w:p>
          <w:p w14:paraId="6A86232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a.</w:t>
            </w:r>
            <w:r>
              <w:rPr>
                <w:rFonts w:ascii="Times New Roman" w:eastAsia="宋体" w:hAnsi="Times New Roman"/>
                <w:sz w:val="24"/>
              </w:rPr>
              <w:t>本项目与大气环境功能区的相符性分析</w:t>
            </w:r>
          </w:p>
          <w:p w14:paraId="36FFFA85" w14:textId="1DAD46C8"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sidR="00067A1C">
              <w:rPr>
                <w:rFonts w:ascii="Times New Roman" w:eastAsia="宋体" w:hAnsi="Times New Roman" w:hint="eastAsia"/>
                <w:sz w:val="24"/>
              </w:rPr>
              <w:t>生产产生的</w:t>
            </w:r>
            <w:r>
              <w:rPr>
                <w:rFonts w:ascii="Times New Roman" w:eastAsia="宋体" w:hAnsi="Times New Roman" w:hint="eastAsia"/>
                <w:sz w:val="24"/>
              </w:rPr>
              <w:t>废气经集气设备收集、废气治理设施处理后通过不低于</w:t>
            </w:r>
            <w:r>
              <w:rPr>
                <w:rFonts w:ascii="Times New Roman" w:eastAsia="宋体" w:hAnsi="Times New Roman"/>
                <w:sz w:val="24"/>
              </w:rPr>
              <w:lastRenderedPageBreak/>
              <w:t>15m</w:t>
            </w:r>
            <w:r>
              <w:rPr>
                <w:rFonts w:ascii="Times New Roman" w:eastAsia="宋体" w:hAnsi="Times New Roman"/>
                <w:sz w:val="24"/>
              </w:rPr>
              <w:t>的排气筒排放</w:t>
            </w:r>
            <w:r>
              <w:rPr>
                <w:rFonts w:ascii="Times New Roman" w:eastAsia="宋体" w:hAnsi="Times New Roman" w:hint="eastAsia"/>
                <w:sz w:val="24"/>
              </w:rPr>
              <w:t>，</w:t>
            </w:r>
            <w:r w:rsidR="00067A1C">
              <w:rPr>
                <w:rFonts w:ascii="Times New Roman" w:eastAsia="宋体" w:hAnsi="Times New Roman" w:hint="eastAsia"/>
                <w:sz w:val="24"/>
              </w:rPr>
              <w:t>食堂油烟经油烟净化器处理后有组织排放，</w:t>
            </w:r>
            <w:r>
              <w:rPr>
                <w:rFonts w:ascii="Times New Roman" w:eastAsia="宋体" w:hAnsi="Times New Roman" w:hint="eastAsia"/>
                <w:sz w:val="24"/>
              </w:rPr>
              <w:t>废气污染物总量在武进区区域内平衡，不会改变区域大气环境质量。</w:t>
            </w:r>
          </w:p>
          <w:p w14:paraId="153A884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b.</w:t>
            </w:r>
            <w:r>
              <w:rPr>
                <w:rFonts w:ascii="Times New Roman" w:eastAsia="宋体" w:hAnsi="Times New Roman"/>
                <w:sz w:val="24"/>
              </w:rPr>
              <w:t>本项目与水环境功能区的相符性分析</w:t>
            </w:r>
          </w:p>
          <w:p w14:paraId="0189C11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本项目生活污水和经隔油处理后的食堂废水接管至武南污水处理厂集中处理，尾水达标排入武南河，废水污染物总量在武南污水处理厂内平衡，本项目对纳污水体影响较小，不会改变区域水环境质量。</w:t>
            </w:r>
          </w:p>
          <w:p w14:paraId="1CC2426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c.</w:t>
            </w:r>
            <w:r>
              <w:rPr>
                <w:rFonts w:ascii="Times New Roman" w:eastAsia="宋体" w:hAnsi="Times New Roman"/>
                <w:sz w:val="24"/>
              </w:rPr>
              <w:t>本项目与声环境功能区的相符性分析</w:t>
            </w:r>
          </w:p>
          <w:p w14:paraId="637A9DE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本项目所在区域执行</w:t>
            </w:r>
            <w:r>
              <w:rPr>
                <w:rFonts w:ascii="Times New Roman" w:eastAsia="宋体" w:hAnsi="Times New Roman"/>
                <w:sz w:val="24"/>
              </w:rPr>
              <w:t>3</w:t>
            </w:r>
            <w:r>
              <w:rPr>
                <w:rFonts w:ascii="Times New Roman" w:eastAsia="宋体" w:hAnsi="Times New Roman"/>
                <w:sz w:val="24"/>
              </w:rPr>
              <w:t>类声环境功能区，根据声环境影响预测，本项目建设后对周围声环境影响较小，不会改变周围声环境质量。</w:t>
            </w:r>
          </w:p>
          <w:p w14:paraId="72093BA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因此，本项目的建设不会突破当地环境质量底线，项目的建设符合环境质量底线标准。</w:t>
            </w:r>
          </w:p>
          <w:p w14:paraId="6742D18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3</w:t>
            </w:r>
            <w:r>
              <w:rPr>
                <w:rFonts w:ascii="Times New Roman" w:eastAsia="宋体" w:hAnsi="Times New Roman"/>
                <w:sz w:val="24"/>
              </w:rPr>
              <w:t>）资源利用上</w:t>
            </w:r>
            <w:r>
              <w:rPr>
                <w:rFonts w:ascii="Times New Roman" w:eastAsia="宋体" w:hAnsi="Times New Roman" w:hint="eastAsia"/>
                <w:sz w:val="24"/>
              </w:rPr>
              <w:t>限</w:t>
            </w:r>
          </w:p>
          <w:p w14:paraId="096C3FAC"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本项目生活用水和食堂用水量为</w:t>
            </w:r>
            <w:r>
              <w:rPr>
                <w:rFonts w:ascii="Times New Roman" w:eastAsia="宋体" w:hAnsi="Times New Roman" w:hint="eastAsia"/>
                <w:sz w:val="24"/>
              </w:rPr>
              <w:t>3150m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sz w:val="24"/>
              </w:rPr>
              <w:t>，项目年用水量少，故本项目的建设没有超出当地资源利用上</w:t>
            </w:r>
            <w:r>
              <w:rPr>
                <w:rFonts w:ascii="Times New Roman" w:eastAsia="宋体" w:hAnsi="Times New Roman" w:hint="eastAsia"/>
                <w:sz w:val="24"/>
              </w:rPr>
              <w:t>限</w:t>
            </w:r>
            <w:r>
              <w:rPr>
                <w:rFonts w:ascii="Times New Roman" w:eastAsia="宋体" w:hAnsi="Times New Roman"/>
                <w:sz w:val="24"/>
              </w:rPr>
              <w:t>。</w:t>
            </w:r>
          </w:p>
          <w:p w14:paraId="18D35BF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4</w:t>
            </w:r>
            <w:r>
              <w:rPr>
                <w:rFonts w:ascii="Times New Roman" w:eastAsia="宋体" w:hAnsi="Times New Roman"/>
                <w:sz w:val="24"/>
              </w:rPr>
              <w:t>）环境准入负面清单</w:t>
            </w:r>
          </w:p>
          <w:p w14:paraId="7F7CBCB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项目所在地目前未制定环境准入负面清单，根据前文“产业政策相符性分析”，本项目符合国家及地方产业政策。</w:t>
            </w:r>
          </w:p>
          <w:p w14:paraId="6F60C77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综上所述，本项目符合江苏省“三线一单”要求。</w:t>
            </w:r>
          </w:p>
          <w:p w14:paraId="6ED029C4"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B</w:t>
            </w:r>
            <w:r>
              <w:rPr>
                <w:rFonts w:ascii="Times New Roman" w:eastAsia="宋体" w:hAnsi="Times New Roman" w:hint="eastAsia"/>
                <w:b/>
                <w:bCs/>
                <w:sz w:val="24"/>
              </w:rPr>
              <w:t>、与常州市“三线一单”相符性分析</w:t>
            </w:r>
          </w:p>
          <w:p w14:paraId="42DF3DD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对照《关于印发常州市“三线一单”生态环境分区管控实施方案的通知》（常环</w:t>
            </w:r>
            <w:r>
              <w:rPr>
                <w:rFonts w:ascii="Times New Roman" w:eastAsia="宋体" w:hAnsi="Times New Roman" w:hint="eastAsia"/>
                <w:sz w:val="24"/>
              </w:rPr>
              <w:t>[</w:t>
            </w:r>
            <w:r>
              <w:rPr>
                <w:rFonts w:ascii="Times New Roman" w:eastAsia="宋体" w:hAnsi="Times New Roman"/>
                <w:sz w:val="24"/>
              </w:rPr>
              <w:t>2020</w:t>
            </w:r>
            <w:r>
              <w:rPr>
                <w:rFonts w:ascii="Times New Roman" w:eastAsia="宋体" w:hAnsi="Times New Roman" w:hint="eastAsia"/>
                <w:sz w:val="24"/>
              </w:rPr>
              <w:t>]</w:t>
            </w:r>
            <w:r>
              <w:rPr>
                <w:rFonts w:ascii="Times New Roman" w:eastAsia="宋体" w:hAnsi="Times New Roman"/>
                <w:sz w:val="24"/>
              </w:rPr>
              <w:t>95</w:t>
            </w:r>
            <w:r>
              <w:rPr>
                <w:rFonts w:ascii="Times New Roman" w:eastAsia="宋体" w:hAnsi="Times New Roman" w:hint="eastAsia"/>
                <w:sz w:val="24"/>
              </w:rPr>
              <w:t>号），本项目位于常州市武进区礼嘉镇桂阳路</w:t>
            </w:r>
            <w:r>
              <w:rPr>
                <w:rFonts w:ascii="Times New Roman" w:eastAsia="宋体" w:hAnsi="Times New Roman"/>
                <w:sz w:val="24"/>
              </w:rPr>
              <w:t>1</w:t>
            </w:r>
            <w:r>
              <w:rPr>
                <w:rFonts w:ascii="Times New Roman" w:eastAsia="宋体" w:hAnsi="Times New Roman"/>
                <w:sz w:val="24"/>
              </w:rPr>
              <w:t>号</w:t>
            </w:r>
            <w:r>
              <w:rPr>
                <w:rFonts w:ascii="Times New Roman" w:eastAsia="宋体" w:hAnsi="Times New Roman" w:hint="eastAsia"/>
                <w:sz w:val="24"/>
              </w:rPr>
              <w:t>，属于常州市武进区一般管控单元：礼嘉镇。与常州市“三线一单”生态环境分区管控实施方案的相符性分析如下：</w:t>
            </w:r>
          </w:p>
          <w:p w14:paraId="095326EA"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w:t>
            </w:r>
            <w:r>
              <w:rPr>
                <w:rFonts w:ascii="Times New Roman" w:eastAsia="宋体" w:hAnsi="Times New Roman" w:hint="eastAsia"/>
                <w:b/>
                <w:bCs/>
                <w:sz w:val="24"/>
              </w:rPr>
              <w:t>3</w:t>
            </w:r>
            <w:r>
              <w:rPr>
                <w:rFonts w:ascii="Times New Roman" w:eastAsia="宋体" w:hAnsi="Times New Roman"/>
                <w:b/>
                <w:bCs/>
                <w:sz w:val="24"/>
              </w:rPr>
              <w:t xml:space="preserve">  </w:t>
            </w:r>
            <w:r>
              <w:rPr>
                <w:rFonts w:ascii="Times New Roman" w:eastAsia="宋体" w:hAnsi="Times New Roman" w:hint="eastAsia"/>
                <w:b/>
                <w:bCs/>
                <w:sz w:val="24"/>
              </w:rPr>
              <w:t>与“常州市市域生态环境管控要求”相符性分析表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3"/>
              <w:gridCol w:w="4413"/>
              <w:gridCol w:w="2452"/>
              <w:gridCol w:w="703"/>
            </w:tblGrid>
            <w:tr w:rsidR="00E447F9" w14:paraId="7E816BB6" w14:textId="77777777">
              <w:trPr>
                <w:jc w:val="center"/>
              </w:trPr>
              <w:tc>
                <w:tcPr>
                  <w:tcW w:w="447" w:type="pct"/>
                  <w:vAlign w:val="center"/>
                </w:tcPr>
                <w:p w14:paraId="56088405"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管控类别</w:t>
                  </w:r>
                </w:p>
              </w:tc>
              <w:tc>
                <w:tcPr>
                  <w:tcW w:w="2655" w:type="pct"/>
                  <w:vAlign w:val="center"/>
                </w:tcPr>
                <w:p w14:paraId="1FBDA9AE"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重点管控要求</w:t>
                  </w:r>
                </w:p>
              </w:tc>
              <w:tc>
                <w:tcPr>
                  <w:tcW w:w="1475" w:type="pct"/>
                  <w:vAlign w:val="center"/>
                </w:tcPr>
                <w:p w14:paraId="4A234756"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对照分析</w:t>
                  </w:r>
                </w:p>
              </w:tc>
              <w:tc>
                <w:tcPr>
                  <w:tcW w:w="423" w:type="pct"/>
                  <w:vAlign w:val="center"/>
                </w:tcPr>
                <w:p w14:paraId="467480E3"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相符性</w:t>
                  </w:r>
                </w:p>
              </w:tc>
            </w:tr>
            <w:tr w:rsidR="00E447F9" w14:paraId="07315CD5" w14:textId="77777777">
              <w:trPr>
                <w:jc w:val="center"/>
              </w:trPr>
              <w:tc>
                <w:tcPr>
                  <w:tcW w:w="447" w:type="pct"/>
                  <w:vAlign w:val="center"/>
                </w:tcPr>
                <w:p w14:paraId="460E30DC"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空间布局约束</w:t>
                  </w:r>
                </w:p>
              </w:tc>
              <w:tc>
                <w:tcPr>
                  <w:tcW w:w="2655" w:type="pct"/>
                  <w:vAlign w:val="center"/>
                </w:tcPr>
                <w:p w14:paraId="2975389F" w14:textId="77777777" w:rsidR="00E447F9"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江苏省省域生态环境管控要求中“空间布局约束”的相关要求。</w:t>
                  </w:r>
                </w:p>
                <w:p w14:paraId="1109F74B" w14:textId="77777777" w:rsidR="00E447F9"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严格执行《关于全面加强生态环境保护坚决打好污染防治攻坚战的实施意见》（常发〔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30</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年常州市打好污染防治攻坚战工作方案》（常政发〔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29</w:t>
                  </w:r>
                  <w:r>
                    <w:rPr>
                      <w:rFonts w:ascii="Times New Roman" w:eastAsia="宋体" w:hAnsi="Times New Roman" w:hint="eastAsia"/>
                      <w:bCs/>
                      <w:szCs w:val="21"/>
                    </w:rPr>
                    <w:lastRenderedPageBreak/>
                    <w:t>号）、《常州市“两减六治三提升”专项行动实施方案》（常发〔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9</w:t>
                  </w:r>
                  <w:r>
                    <w:rPr>
                      <w:rFonts w:ascii="Times New Roman" w:eastAsia="宋体" w:hAnsi="Times New Roman" w:hint="eastAsia"/>
                      <w:bCs/>
                      <w:szCs w:val="21"/>
                    </w:rPr>
                    <w:t>号）、《常州市打赢蓝天保卫战行动计划实施方案》（常政发〔</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27</w:t>
                  </w:r>
                  <w:r>
                    <w:rPr>
                      <w:rFonts w:ascii="Times New Roman" w:eastAsia="宋体" w:hAnsi="Times New Roman" w:hint="eastAsia"/>
                      <w:bCs/>
                      <w:szCs w:val="21"/>
                    </w:rPr>
                    <w:t>号）、《常州市水污染防治工作方案》（常政发〔</w:t>
                  </w:r>
                  <w:r>
                    <w:rPr>
                      <w:rFonts w:ascii="Times New Roman" w:eastAsia="宋体" w:hAnsi="Times New Roman" w:hint="eastAsia"/>
                      <w:bCs/>
                      <w:szCs w:val="21"/>
                    </w:rPr>
                    <w:t>2015</w:t>
                  </w:r>
                  <w:r>
                    <w:rPr>
                      <w:rFonts w:ascii="Times New Roman" w:eastAsia="宋体" w:hAnsi="Times New Roman" w:hint="eastAsia"/>
                      <w:bCs/>
                      <w:szCs w:val="21"/>
                    </w:rPr>
                    <w:t>〕</w:t>
                  </w:r>
                  <w:r>
                    <w:rPr>
                      <w:rFonts w:ascii="Times New Roman" w:eastAsia="宋体" w:hAnsi="Times New Roman" w:hint="eastAsia"/>
                      <w:bCs/>
                      <w:szCs w:val="21"/>
                    </w:rPr>
                    <w:t>205</w:t>
                  </w:r>
                  <w:r>
                    <w:rPr>
                      <w:rFonts w:ascii="Times New Roman" w:eastAsia="宋体" w:hAnsi="Times New Roman" w:hint="eastAsia"/>
                      <w:bCs/>
                      <w:szCs w:val="21"/>
                    </w:rPr>
                    <w:t>号）、《常州市土壤污染防治工作方案》（常政发〔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56</w:t>
                  </w:r>
                  <w:r>
                    <w:rPr>
                      <w:rFonts w:ascii="Times New Roman" w:eastAsia="宋体" w:hAnsi="Times New Roman" w:hint="eastAsia"/>
                      <w:bCs/>
                      <w:szCs w:val="21"/>
                    </w:rPr>
                    <w:t>号）等文件要求。</w:t>
                  </w:r>
                </w:p>
                <w:p w14:paraId="4660AF51" w14:textId="77777777" w:rsidR="00E447F9"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禁止引进：列入《产业结构调整指导目录（</w:t>
                  </w:r>
                  <w:r>
                    <w:rPr>
                      <w:rFonts w:ascii="Times New Roman" w:eastAsia="宋体" w:hAnsi="Times New Roman" w:hint="eastAsia"/>
                      <w:bCs/>
                      <w:szCs w:val="21"/>
                    </w:rPr>
                    <w:t>2019</w:t>
                  </w:r>
                  <w:r>
                    <w:rPr>
                      <w:rFonts w:ascii="Times New Roman" w:eastAsia="宋体" w:hAnsi="Times New Roman" w:hint="eastAsia"/>
                      <w:bCs/>
                      <w:szCs w:val="21"/>
                    </w:rPr>
                    <w:t>年本）》、《江苏省产业结构调整限制、淘汰和禁止目录》、《江苏省工业和信息产业结构调整、限制、淘汰目录及能耗限额》淘汰类的产业；列入《外商投资产业指导目录》禁止类的产业。</w:t>
                  </w:r>
                </w:p>
                <w:p w14:paraId="0632A3AD" w14:textId="77777777" w:rsidR="00E447F9" w:rsidRDefault="00000000">
                  <w:pPr>
                    <w:numPr>
                      <w:ilvl w:val="0"/>
                      <w:numId w:val="1"/>
                    </w:numPr>
                    <w:adjustRightInd w:val="0"/>
                    <w:snapToGrid w:val="0"/>
                    <w:jc w:val="left"/>
                    <w:rPr>
                      <w:rFonts w:ascii="Times New Roman" w:eastAsia="宋体" w:hAnsi="Times New Roman"/>
                      <w:bCs/>
                      <w:szCs w:val="21"/>
                    </w:rPr>
                  </w:pPr>
                  <w:r>
                    <w:rPr>
                      <w:rFonts w:ascii="Times New Roman" w:eastAsia="宋体" w:hAnsi="Times New Roman" w:hint="eastAsia"/>
                      <w:bCs/>
                      <w:szCs w:val="21"/>
                    </w:rPr>
                    <w:t>根据《常州市长江保护修复攻坚战行动计划工作方案》（常污防攻坚指办〔</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30</w:t>
                  </w:r>
                  <w:r>
                    <w:rPr>
                      <w:rFonts w:ascii="Times New Roman" w:eastAsia="宋体" w:hAnsi="Times New Roman" w:hint="eastAsia"/>
                      <w:bCs/>
                      <w:szCs w:val="21"/>
                    </w:rPr>
                    <w:t>号），严禁在长江干支流</w:t>
                  </w:r>
                  <w:r>
                    <w:rPr>
                      <w:rFonts w:ascii="Times New Roman" w:eastAsia="宋体" w:hAnsi="Times New Roman" w:hint="eastAsia"/>
                      <w:bCs/>
                      <w:szCs w:val="21"/>
                    </w:rPr>
                    <w:t>1</w:t>
                  </w:r>
                  <w:r>
                    <w:rPr>
                      <w:rFonts w:ascii="Times New Roman" w:eastAsia="宋体" w:hAnsi="Times New Roman" w:hint="eastAsia"/>
                      <w:bCs/>
                      <w:szCs w:val="21"/>
                    </w:rPr>
                    <w:t>公里范围内新建、扩建化工园区和化工项目。</w:t>
                  </w:r>
                </w:p>
                <w:p w14:paraId="5FBDD0E1" w14:textId="77777777" w:rsidR="00E447F9" w:rsidRDefault="00000000">
                  <w:pPr>
                    <w:adjustRightInd w:val="0"/>
                    <w:snapToGrid w:val="0"/>
                    <w:jc w:val="left"/>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5</w:t>
                  </w:r>
                  <w:r>
                    <w:rPr>
                      <w:rFonts w:ascii="Times New Roman" w:eastAsia="宋体" w:hAnsi="Times New Roman" w:hint="eastAsia"/>
                      <w:bCs/>
                      <w:szCs w:val="21"/>
                    </w:rPr>
                    <w:t>）根据《常州市城区混凝土、化工、印染企业关闭与搬迁改造计划》（常政办发〔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133</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年底前，完成城区范围内的混凝土、化工、印染企业关闭与搬迁改造。</w:t>
                  </w:r>
                </w:p>
              </w:tc>
              <w:tc>
                <w:tcPr>
                  <w:tcW w:w="1475" w:type="pct"/>
                  <w:vAlign w:val="center"/>
                </w:tcPr>
                <w:p w14:paraId="100327F3"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lastRenderedPageBreak/>
                    <w:t>1</w:t>
                  </w:r>
                  <w:r>
                    <w:rPr>
                      <w:rFonts w:ascii="Times New Roman" w:eastAsia="宋体" w:hAnsi="Times New Roman" w:hint="eastAsia"/>
                      <w:szCs w:val="21"/>
                    </w:rPr>
                    <w:t>、由</w:t>
                  </w:r>
                  <w:r>
                    <w:rPr>
                      <w:rFonts w:ascii="Times New Roman" w:eastAsia="宋体" w:hAnsi="Times New Roman"/>
                      <w:szCs w:val="21"/>
                    </w:rPr>
                    <w:t>表</w:t>
                  </w:r>
                  <w:r>
                    <w:rPr>
                      <w:rFonts w:ascii="Times New Roman" w:eastAsia="宋体" w:hAnsi="Times New Roman" w:hint="eastAsia"/>
                      <w:szCs w:val="21"/>
                    </w:rPr>
                    <w:t>1</w:t>
                  </w:r>
                  <w:r>
                    <w:rPr>
                      <w:rFonts w:ascii="Times New Roman" w:eastAsia="宋体" w:hAnsi="Times New Roman"/>
                      <w:szCs w:val="21"/>
                    </w:rPr>
                    <w:t>-3</w:t>
                  </w:r>
                  <w:r>
                    <w:rPr>
                      <w:rFonts w:ascii="Times New Roman" w:eastAsia="宋体" w:hAnsi="Times New Roman" w:hint="eastAsia"/>
                      <w:szCs w:val="21"/>
                    </w:rPr>
                    <w:t>可知</w:t>
                  </w:r>
                  <w:r>
                    <w:rPr>
                      <w:rFonts w:ascii="Times New Roman" w:eastAsia="宋体" w:hAnsi="Times New Roman"/>
                      <w:szCs w:val="21"/>
                    </w:rPr>
                    <w:t>，</w:t>
                  </w:r>
                  <w:r>
                    <w:rPr>
                      <w:rFonts w:ascii="Times New Roman" w:eastAsia="宋体" w:hAnsi="Times New Roman" w:hint="eastAsia"/>
                      <w:szCs w:val="21"/>
                    </w:rPr>
                    <w:t>本项目满足《江苏省“三线一单”生态环境分区管控方案》（苏政发〔</w:t>
                  </w:r>
                  <w:r>
                    <w:rPr>
                      <w:rFonts w:ascii="Times New Roman" w:eastAsia="宋体" w:hAnsi="Times New Roman" w:hint="eastAsia"/>
                      <w:szCs w:val="21"/>
                    </w:rPr>
                    <w:t>2020</w:t>
                  </w:r>
                  <w:r>
                    <w:rPr>
                      <w:rFonts w:ascii="Times New Roman" w:eastAsia="宋体" w:hAnsi="Times New Roman" w:hint="eastAsia"/>
                      <w:szCs w:val="21"/>
                    </w:rPr>
                    <w:t>〕</w:t>
                  </w:r>
                  <w:r>
                    <w:rPr>
                      <w:rFonts w:ascii="Times New Roman" w:eastAsia="宋体" w:hAnsi="Times New Roman" w:hint="eastAsia"/>
                      <w:szCs w:val="21"/>
                    </w:rPr>
                    <w:t>49</w:t>
                  </w:r>
                  <w:r>
                    <w:rPr>
                      <w:rFonts w:ascii="Times New Roman" w:eastAsia="宋体" w:hAnsi="Times New Roman" w:hint="eastAsia"/>
                      <w:szCs w:val="21"/>
                    </w:rPr>
                    <w:t>号）附件</w:t>
                  </w:r>
                  <w:r>
                    <w:rPr>
                      <w:rFonts w:ascii="Times New Roman" w:eastAsia="宋体" w:hAnsi="Times New Roman" w:hint="eastAsia"/>
                      <w:szCs w:val="21"/>
                    </w:rPr>
                    <w:t>3</w:t>
                  </w:r>
                  <w:r>
                    <w:rPr>
                      <w:rFonts w:ascii="Times New Roman" w:eastAsia="宋体" w:hAnsi="Times New Roman" w:hint="eastAsia"/>
                      <w:szCs w:val="21"/>
                    </w:rPr>
                    <w:t>江苏省省域生态环境管控要求中“空间布局约</w:t>
                  </w:r>
                  <w:r>
                    <w:rPr>
                      <w:rFonts w:ascii="Times New Roman" w:eastAsia="宋体" w:hAnsi="Times New Roman" w:hint="eastAsia"/>
                      <w:szCs w:val="21"/>
                    </w:rPr>
                    <w:lastRenderedPageBreak/>
                    <w:t>束”的相关要求；</w:t>
                  </w:r>
                </w:p>
                <w:p w14:paraId="64205171"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、本项目满足《关于印发常州市“三线一单”生态环境分区管控实施方案的通知》（常环﹝</w:t>
                  </w:r>
                  <w:r>
                    <w:rPr>
                      <w:rFonts w:ascii="Times New Roman" w:eastAsia="宋体" w:hAnsi="Times New Roman" w:hint="eastAsia"/>
                      <w:szCs w:val="21"/>
                    </w:rPr>
                    <w:t>2020</w:t>
                  </w:r>
                  <w:r>
                    <w:rPr>
                      <w:rFonts w:ascii="Times New Roman" w:eastAsia="宋体" w:hAnsi="Times New Roman" w:hint="eastAsia"/>
                      <w:szCs w:val="21"/>
                    </w:rPr>
                    <w:t>﹞</w:t>
                  </w:r>
                  <w:r>
                    <w:rPr>
                      <w:rFonts w:ascii="Times New Roman" w:eastAsia="宋体" w:hAnsi="Times New Roman" w:hint="eastAsia"/>
                      <w:szCs w:val="21"/>
                    </w:rPr>
                    <w:t>95</w:t>
                  </w:r>
                  <w:r>
                    <w:rPr>
                      <w:rFonts w:ascii="Times New Roman" w:eastAsia="宋体" w:hAnsi="Times New Roman" w:hint="eastAsia"/>
                      <w:szCs w:val="21"/>
                    </w:rPr>
                    <w:t>号）空间布局约束中第</w:t>
                  </w:r>
                  <w:r>
                    <w:rPr>
                      <w:rFonts w:ascii="Times New Roman" w:eastAsia="宋体" w:hAnsi="Times New Roman" w:hint="eastAsia"/>
                      <w:szCs w:val="21"/>
                    </w:rPr>
                    <w:t>2</w:t>
                  </w:r>
                  <w:r>
                    <w:rPr>
                      <w:rFonts w:ascii="Times New Roman" w:eastAsia="宋体" w:hAnsi="Times New Roman" w:hint="eastAsia"/>
                      <w:szCs w:val="21"/>
                    </w:rPr>
                    <w:t>条所列的相关法律法规；</w:t>
                  </w:r>
                </w:p>
                <w:p w14:paraId="46E156C9"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hint="eastAsia"/>
                      <w:szCs w:val="21"/>
                    </w:rPr>
                    <w:t>、本项目不属于管控要求中</w:t>
                  </w:r>
                  <w:r>
                    <w:rPr>
                      <w:rFonts w:ascii="Times New Roman" w:eastAsia="宋体" w:hAnsi="Times New Roman"/>
                      <w:szCs w:val="21"/>
                    </w:rPr>
                    <w:t>所列相关禁止类或淘汰类产</w:t>
                  </w:r>
                  <w:r>
                    <w:rPr>
                      <w:rFonts w:ascii="Times New Roman" w:eastAsia="宋体" w:hAnsi="Times New Roman" w:hint="eastAsia"/>
                      <w:szCs w:val="21"/>
                    </w:rPr>
                    <w:t>业；</w:t>
                  </w:r>
                </w:p>
                <w:p w14:paraId="4DCB24BA"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、本项目位于常州市武进区礼嘉镇桂阳路</w:t>
                  </w:r>
                  <w:r>
                    <w:rPr>
                      <w:rFonts w:ascii="Times New Roman" w:eastAsia="宋体" w:hAnsi="Times New Roman"/>
                      <w:szCs w:val="21"/>
                    </w:rPr>
                    <w:t>1</w:t>
                  </w:r>
                  <w:r>
                    <w:rPr>
                      <w:rFonts w:ascii="Times New Roman" w:eastAsia="宋体" w:hAnsi="Times New Roman"/>
                      <w:szCs w:val="21"/>
                    </w:rPr>
                    <w:t>号</w:t>
                  </w:r>
                  <w:r>
                    <w:rPr>
                      <w:rFonts w:ascii="Times New Roman" w:eastAsia="宋体" w:hAnsi="Times New Roman" w:hint="eastAsia"/>
                      <w:szCs w:val="21"/>
                    </w:rPr>
                    <w:t>，不在长江干支流</w:t>
                  </w:r>
                  <w:r>
                    <w:rPr>
                      <w:rFonts w:ascii="Times New Roman" w:eastAsia="宋体" w:hAnsi="Times New Roman" w:hint="eastAsia"/>
                      <w:szCs w:val="21"/>
                    </w:rPr>
                    <w:t>1</w:t>
                  </w:r>
                  <w:r>
                    <w:rPr>
                      <w:rFonts w:ascii="Times New Roman" w:eastAsia="宋体" w:hAnsi="Times New Roman" w:hint="eastAsia"/>
                      <w:szCs w:val="21"/>
                    </w:rPr>
                    <w:t>公里范围内；</w:t>
                  </w:r>
                </w:p>
                <w:p w14:paraId="054CC6E5"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szCs w:val="21"/>
                    </w:rPr>
                    <w:t>5</w:t>
                  </w:r>
                  <w:r>
                    <w:rPr>
                      <w:rFonts w:ascii="Times New Roman" w:eastAsia="宋体" w:hAnsi="Times New Roman" w:hint="eastAsia"/>
                      <w:szCs w:val="21"/>
                    </w:rPr>
                    <w:t>、</w:t>
                  </w:r>
                  <w:r>
                    <w:rPr>
                      <w:rFonts w:ascii="Times New Roman" w:eastAsia="宋体" w:hAnsi="Times New Roman"/>
                      <w:szCs w:val="21"/>
                    </w:rPr>
                    <w:t>本项目</w:t>
                  </w:r>
                  <w:r>
                    <w:rPr>
                      <w:rFonts w:ascii="Times New Roman" w:eastAsia="宋体" w:hAnsi="Times New Roman" w:hint="eastAsia"/>
                      <w:szCs w:val="21"/>
                    </w:rPr>
                    <w:t>属于输配电及控制设备制造</w:t>
                  </w:r>
                  <w:r>
                    <w:rPr>
                      <w:rFonts w:ascii="Times New Roman" w:eastAsia="宋体" w:hAnsi="Times New Roman"/>
                      <w:szCs w:val="21"/>
                    </w:rPr>
                    <w:t>，不属于</w:t>
                  </w:r>
                  <w:r>
                    <w:rPr>
                      <w:rFonts w:ascii="Times New Roman" w:eastAsia="宋体" w:hAnsi="Times New Roman" w:hint="eastAsia"/>
                      <w:szCs w:val="21"/>
                    </w:rPr>
                    <w:t>混凝土</w:t>
                  </w:r>
                  <w:r>
                    <w:rPr>
                      <w:rFonts w:ascii="Times New Roman" w:eastAsia="宋体" w:hAnsi="Times New Roman"/>
                      <w:szCs w:val="21"/>
                    </w:rPr>
                    <w:t>、化工、印染等需</w:t>
                  </w:r>
                  <w:r>
                    <w:rPr>
                      <w:rFonts w:ascii="Times New Roman" w:eastAsia="宋体" w:hAnsi="Times New Roman" w:hint="eastAsia"/>
                      <w:szCs w:val="21"/>
                    </w:rPr>
                    <w:t>关闭</w:t>
                  </w:r>
                  <w:r>
                    <w:rPr>
                      <w:rFonts w:ascii="Times New Roman" w:eastAsia="宋体" w:hAnsi="Times New Roman"/>
                      <w:szCs w:val="21"/>
                    </w:rPr>
                    <w:t>与搬迁改造的企业</w:t>
                  </w:r>
                </w:p>
              </w:tc>
              <w:tc>
                <w:tcPr>
                  <w:tcW w:w="423" w:type="pct"/>
                  <w:vAlign w:val="center"/>
                </w:tcPr>
                <w:p w14:paraId="6D76F211"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相符</w:t>
                  </w:r>
                </w:p>
              </w:tc>
            </w:tr>
            <w:tr w:rsidR="00E447F9" w14:paraId="7A63F8DC" w14:textId="77777777">
              <w:trPr>
                <w:jc w:val="center"/>
              </w:trPr>
              <w:tc>
                <w:tcPr>
                  <w:tcW w:w="447" w:type="pct"/>
                  <w:vAlign w:val="center"/>
                </w:tcPr>
                <w:p w14:paraId="0BC3052A"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污染物排放管控</w:t>
                  </w:r>
                </w:p>
              </w:tc>
              <w:tc>
                <w:tcPr>
                  <w:tcW w:w="2655" w:type="pct"/>
                  <w:vAlign w:val="center"/>
                </w:tcPr>
                <w:p w14:paraId="53A9CF0F" w14:textId="77777777" w:rsidR="00E447F9" w:rsidRDefault="00000000">
                  <w:pPr>
                    <w:numPr>
                      <w:ilvl w:val="0"/>
                      <w:numId w:val="2"/>
                    </w:numPr>
                    <w:adjustRightInd w:val="0"/>
                    <w:snapToGrid w:val="0"/>
                    <w:rPr>
                      <w:rFonts w:ascii="Times New Roman" w:eastAsia="宋体" w:hAnsi="Times New Roman"/>
                      <w:bCs/>
                      <w:szCs w:val="21"/>
                    </w:rPr>
                  </w:pPr>
                  <w:r>
                    <w:rPr>
                      <w:rFonts w:ascii="Times New Roman" w:eastAsia="宋体" w:hAnsi="Times New Roman" w:hint="eastAsia"/>
                      <w:bCs/>
                      <w:szCs w:val="21"/>
                    </w:rPr>
                    <w:t>坚持生态环境质量只能更好、不能变坏，实施污染物总量控制，以环境容量定产业、定项目、定规模，确保开发建设行为不突破生态环境承载力。</w:t>
                  </w:r>
                </w:p>
                <w:p w14:paraId="34795222" w14:textId="77777777" w:rsidR="00E447F9" w:rsidRDefault="00000000">
                  <w:pPr>
                    <w:numPr>
                      <w:ilvl w:val="0"/>
                      <w:numId w:val="2"/>
                    </w:numPr>
                    <w:adjustRightInd w:val="0"/>
                    <w:snapToGrid w:val="0"/>
                    <w:rPr>
                      <w:rFonts w:ascii="Times New Roman" w:eastAsia="宋体" w:hAnsi="Times New Roman"/>
                      <w:bCs/>
                      <w:szCs w:val="21"/>
                    </w:rPr>
                  </w:pPr>
                  <w:r>
                    <w:rPr>
                      <w:rFonts w:ascii="Times New Roman" w:eastAsia="宋体" w:hAnsi="Times New Roman" w:hint="eastAsia"/>
                      <w:bCs/>
                      <w:szCs w:val="21"/>
                    </w:rPr>
                    <w:t>根据《江苏省“十三五”节能减排综合实施方案》（苏政发〔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69</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年常州市化学需氧量、氨氮、总氮、总磷、二氧化硫、氮氧化物、挥发性有机物排放量不得超过</w:t>
                  </w:r>
                  <w:r>
                    <w:rPr>
                      <w:rFonts w:ascii="Times New Roman" w:eastAsia="宋体" w:hAnsi="Times New Roman" w:hint="eastAsia"/>
                      <w:bCs/>
                      <w:szCs w:val="21"/>
                    </w:rPr>
                    <w:t>2.84</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0.42</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1</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0.08</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2.76</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6.14</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r>
                    <w:rPr>
                      <w:rFonts w:ascii="Times New Roman" w:eastAsia="宋体" w:hAnsi="Times New Roman" w:hint="eastAsia"/>
                      <w:bCs/>
                      <w:szCs w:val="21"/>
                    </w:rPr>
                    <w:t>8.98</w:t>
                  </w:r>
                  <w:r>
                    <w:rPr>
                      <w:rFonts w:ascii="Times New Roman" w:eastAsia="宋体" w:hAnsi="Times New Roman" w:hint="eastAsia"/>
                      <w:bCs/>
                      <w:szCs w:val="21"/>
                    </w:rPr>
                    <w:t>万吨</w:t>
                  </w:r>
                  <w:r>
                    <w:rPr>
                      <w:rFonts w:ascii="Times New Roman" w:eastAsia="宋体" w:hAnsi="Times New Roman" w:hint="eastAsia"/>
                      <w:bCs/>
                      <w:szCs w:val="21"/>
                    </w:rPr>
                    <w:t>/</w:t>
                  </w:r>
                  <w:r>
                    <w:rPr>
                      <w:rFonts w:ascii="Times New Roman" w:eastAsia="宋体" w:hAnsi="Times New Roman" w:hint="eastAsia"/>
                      <w:bCs/>
                      <w:szCs w:val="21"/>
                    </w:rPr>
                    <w:t>年</w:t>
                  </w:r>
                </w:p>
              </w:tc>
              <w:tc>
                <w:tcPr>
                  <w:tcW w:w="1475" w:type="pct"/>
                  <w:vAlign w:val="center"/>
                </w:tcPr>
                <w:p w14:paraId="2D50BA78" w14:textId="3A3E9B70"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本项目生活污水</w:t>
                  </w:r>
                  <w:r w:rsidR="00623DBB">
                    <w:rPr>
                      <w:rFonts w:ascii="Times New Roman" w:eastAsia="宋体" w:hAnsi="Times New Roman" w:hint="eastAsia"/>
                      <w:bCs/>
                      <w:szCs w:val="21"/>
                    </w:rPr>
                    <w:t>和食堂废水</w:t>
                  </w:r>
                  <w:r>
                    <w:rPr>
                      <w:rFonts w:ascii="Times New Roman" w:eastAsia="宋体" w:hAnsi="Times New Roman" w:hint="eastAsia"/>
                      <w:bCs/>
                      <w:szCs w:val="21"/>
                    </w:rPr>
                    <w:t>接管至武南污水处理厂集中处理总量在污水处理厂内平衡</w:t>
                  </w:r>
                </w:p>
              </w:tc>
              <w:tc>
                <w:tcPr>
                  <w:tcW w:w="423" w:type="pct"/>
                  <w:vAlign w:val="center"/>
                </w:tcPr>
                <w:p w14:paraId="0D0E5873"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E447F9" w14:paraId="069DB4A6" w14:textId="77777777">
              <w:trPr>
                <w:jc w:val="center"/>
              </w:trPr>
              <w:tc>
                <w:tcPr>
                  <w:tcW w:w="447" w:type="pct"/>
                  <w:vAlign w:val="center"/>
                </w:tcPr>
                <w:p w14:paraId="684EFBE4"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环境风险防控</w:t>
                  </w:r>
                </w:p>
              </w:tc>
              <w:tc>
                <w:tcPr>
                  <w:tcW w:w="2655" w:type="pct"/>
                  <w:vAlign w:val="center"/>
                </w:tcPr>
                <w:p w14:paraId="3922504A" w14:textId="77777777" w:rsidR="00E447F9"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江苏省省域生态环境管控要求中“环境风险防控”的相关要求。</w:t>
                  </w:r>
                </w:p>
                <w:p w14:paraId="746F0763" w14:textId="77777777" w:rsidR="00E447F9"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根据《常州市长江生态优先绿色发展三年行动计划（</w:t>
                  </w:r>
                  <w:r>
                    <w:rPr>
                      <w:rFonts w:ascii="Times New Roman" w:eastAsia="宋体" w:hAnsi="Times New Roman" w:hint="eastAsia"/>
                      <w:bCs/>
                      <w:szCs w:val="21"/>
                    </w:rPr>
                    <w:t>2019-2021</w:t>
                  </w:r>
                  <w:r>
                    <w:rPr>
                      <w:rFonts w:ascii="Times New Roman" w:eastAsia="宋体" w:hAnsi="Times New Roman" w:hint="eastAsia"/>
                      <w:bCs/>
                      <w:szCs w:val="21"/>
                    </w:rPr>
                    <w:t>年）》（常长江发〔</w:t>
                  </w:r>
                  <w:r>
                    <w:rPr>
                      <w:rFonts w:ascii="Times New Roman" w:eastAsia="宋体" w:hAnsi="Times New Roman" w:hint="eastAsia"/>
                      <w:bCs/>
                      <w:szCs w:val="21"/>
                    </w:rPr>
                    <w:t>2019</w:t>
                  </w:r>
                  <w:r>
                    <w:rPr>
                      <w:rFonts w:ascii="Times New Roman" w:eastAsia="宋体" w:hAnsi="Times New Roman" w:hint="eastAsia"/>
                      <w:bCs/>
                      <w:szCs w:val="21"/>
                    </w:rPr>
                    <w:t>〕</w:t>
                  </w:r>
                  <w:r>
                    <w:rPr>
                      <w:rFonts w:ascii="Times New Roman" w:eastAsia="宋体" w:hAnsi="Times New Roman" w:hint="eastAsia"/>
                      <w:bCs/>
                      <w:szCs w:val="21"/>
                    </w:rPr>
                    <w:t>3</w:t>
                  </w:r>
                  <w:r>
                    <w:rPr>
                      <w:rFonts w:ascii="Times New Roman" w:eastAsia="宋体" w:hAnsi="Times New Roman" w:hint="eastAsia"/>
                      <w:bCs/>
                      <w:szCs w:val="21"/>
                    </w:rPr>
                    <w:t>号），大幅压减沿江地区化工生产企业数量，沿江</w:t>
                  </w:r>
                  <w:r>
                    <w:rPr>
                      <w:rFonts w:ascii="Times New Roman" w:eastAsia="宋体" w:hAnsi="Times New Roman" w:hint="eastAsia"/>
                      <w:bCs/>
                      <w:szCs w:val="21"/>
                    </w:rPr>
                    <w:t>1</w:t>
                  </w:r>
                  <w:r>
                    <w:rPr>
                      <w:rFonts w:ascii="Times New Roman" w:eastAsia="宋体" w:hAnsi="Times New Roman" w:hint="eastAsia"/>
                      <w:bCs/>
                      <w:szCs w:val="21"/>
                    </w:rPr>
                    <w:t>公里范围内凡是与化工园区无产业链关联、安全和环保隐患大的企业</w:t>
                  </w:r>
                  <w:r>
                    <w:rPr>
                      <w:rFonts w:ascii="Times New Roman" w:eastAsia="宋体" w:hAnsi="Times New Roman" w:hint="eastAsia"/>
                      <w:bCs/>
                      <w:szCs w:val="21"/>
                    </w:rPr>
                    <w:t>2020</w:t>
                  </w:r>
                  <w:r>
                    <w:rPr>
                      <w:rFonts w:ascii="Times New Roman" w:eastAsia="宋体" w:hAnsi="Times New Roman" w:hint="eastAsia"/>
                      <w:bCs/>
                      <w:szCs w:val="21"/>
                    </w:rPr>
                    <w:t>年底前依法关停退出。</w:t>
                  </w:r>
                </w:p>
                <w:p w14:paraId="627B5F5E" w14:textId="77777777" w:rsidR="00E447F9" w:rsidRDefault="00000000">
                  <w:pPr>
                    <w:numPr>
                      <w:ilvl w:val="0"/>
                      <w:numId w:val="3"/>
                    </w:numPr>
                    <w:adjustRightInd w:val="0"/>
                    <w:snapToGrid w:val="0"/>
                    <w:rPr>
                      <w:rFonts w:ascii="Times New Roman" w:eastAsia="宋体" w:hAnsi="Times New Roman"/>
                      <w:bCs/>
                      <w:szCs w:val="21"/>
                    </w:rPr>
                  </w:pPr>
                  <w:r>
                    <w:rPr>
                      <w:rFonts w:ascii="Times New Roman" w:eastAsia="宋体" w:hAnsi="Times New Roman" w:hint="eastAsia"/>
                      <w:bCs/>
                      <w:szCs w:val="21"/>
                    </w:rPr>
                    <w:t>强化饮用水水源环境风险管控，建成应急水源工程。</w:t>
                  </w:r>
                </w:p>
                <w:p w14:paraId="32068379" w14:textId="77777777" w:rsidR="00E447F9" w:rsidRDefault="00000000">
                  <w:pPr>
                    <w:adjustRightInd w:val="0"/>
                    <w:snapToGrid w:val="0"/>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4</w:t>
                  </w:r>
                  <w:r>
                    <w:rPr>
                      <w:rFonts w:ascii="Times New Roman" w:eastAsia="宋体" w:hAnsi="Times New Roman" w:hint="eastAsia"/>
                      <w:bCs/>
                      <w:szCs w:val="21"/>
                    </w:rPr>
                    <w:t>）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w:t>
                  </w:r>
                  <w:r>
                    <w:rPr>
                      <w:rFonts w:ascii="Times New Roman" w:eastAsia="宋体" w:hAnsi="Times New Roman" w:hint="eastAsia"/>
                      <w:bCs/>
                      <w:szCs w:val="21"/>
                    </w:rPr>
                    <w:lastRenderedPageBreak/>
                    <w:t>理厂、危废处理企业的环境风险防控；建立覆盖危险废物产生、收集、贮存、转移、运输、利用、处置等全过程的监督体系，严厉打击危险废物非法转移、处置和倾倒行为。</w:t>
                  </w:r>
                </w:p>
              </w:tc>
              <w:tc>
                <w:tcPr>
                  <w:tcW w:w="1475" w:type="pct"/>
                  <w:vAlign w:val="center"/>
                </w:tcPr>
                <w:p w14:paraId="3EEE8921" w14:textId="77777777" w:rsidR="00E447F9" w:rsidRDefault="00000000">
                  <w:pPr>
                    <w:adjustRightInd w:val="0"/>
                    <w:snapToGrid w:val="0"/>
                    <w:spacing w:beforeLines="50" w:before="156"/>
                    <w:jc w:val="center"/>
                    <w:rPr>
                      <w:rFonts w:ascii="Times New Roman" w:eastAsia="宋体" w:hAnsi="Times New Roman"/>
                      <w:bCs/>
                      <w:szCs w:val="21"/>
                    </w:rPr>
                  </w:pPr>
                  <w:r>
                    <w:rPr>
                      <w:rFonts w:ascii="Times New Roman" w:eastAsia="宋体" w:hAnsi="Times New Roman" w:hint="eastAsia"/>
                      <w:bCs/>
                      <w:szCs w:val="21"/>
                    </w:rPr>
                    <w:lastRenderedPageBreak/>
                    <w:t>1</w:t>
                  </w:r>
                  <w:r>
                    <w:rPr>
                      <w:rFonts w:ascii="Times New Roman" w:eastAsia="宋体" w:hAnsi="Times New Roman" w:hint="eastAsia"/>
                      <w:bCs/>
                      <w:szCs w:val="21"/>
                    </w:rPr>
                    <w:t>、本项目将严格执行《江苏省“三线一单”生态环境分区管控方案》（苏政发〔</w:t>
                  </w:r>
                  <w:r>
                    <w:rPr>
                      <w:rFonts w:ascii="Times New Roman" w:eastAsia="宋体" w:hAnsi="Times New Roman" w:hint="eastAsia"/>
                      <w:bCs/>
                      <w:szCs w:val="21"/>
                    </w:rPr>
                    <w:t>2020</w:t>
                  </w:r>
                  <w:r>
                    <w:rPr>
                      <w:rFonts w:ascii="Times New Roman" w:eastAsia="宋体" w:hAnsi="Times New Roman" w:hint="eastAsia"/>
                      <w:bCs/>
                      <w:szCs w:val="21"/>
                    </w:rPr>
                    <w:t>〕</w:t>
                  </w:r>
                  <w:r>
                    <w:rPr>
                      <w:rFonts w:ascii="Times New Roman" w:eastAsia="宋体" w:hAnsi="Times New Roman" w:hint="eastAsia"/>
                      <w:bCs/>
                      <w:szCs w:val="21"/>
                    </w:rPr>
                    <w:t>49</w:t>
                  </w:r>
                  <w:r>
                    <w:rPr>
                      <w:rFonts w:ascii="Times New Roman" w:eastAsia="宋体" w:hAnsi="Times New Roman" w:hint="eastAsia"/>
                      <w:bCs/>
                      <w:szCs w:val="21"/>
                    </w:rPr>
                    <w:t>号）附件</w:t>
                  </w:r>
                  <w:r>
                    <w:rPr>
                      <w:rFonts w:ascii="Times New Roman" w:eastAsia="宋体" w:hAnsi="Times New Roman" w:hint="eastAsia"/>
                      <w:bCs/>
                      <w:szCs w:val="21"/>
                    </w:rPr>
                    <w:t>3</w:t>
                  </w:r>
                  <w:r>
                    <w:rPr>
                      <w:rFonts w:ascii="Times New Roman" w:eastAsia="宋体" w:hAnsi="Times New Roman" w:hint="eastAsia"/>
                      <w:bCs/>
                      <w:szCs w:val="21"/>
                    </w:rPr>
                    <w:t>江苏省省域生态环境管控要求中“环境风险防控”的相关要求。</w:t>
                  </w:r>
                </w:p>
                <w:p w14:paraId="600F9E76" w14:textId="77777777" w:rsidR="00E447F9" w:rsidRDefault="00000000">
                  <w:pPr>
                    <w:adjustRightInd w:val="0"/>
                    <w:snapToGrid w:val="0"/>
                    <w:spacing w:beforeLines="50" w:before="156"/>
                    <w:jc w:val="center"/>
                    <w:rPr>
                      <w:rFonts w:ascii="Times New Roman" w:eastAsia="宋体" w:hAnsi="Times New Roman"/>
                      <w:szCs w:val="21"/>
                    </w:rPr>
                  </w:pPr>
                  <w:r>
                    <w:rPr>
                      <w:rFonts w:ascii="Times New Roman" w:eastAsia="宋体" w:hAnsi="Times New Roman" w:hint="eastAsia"/>
                      <w:bCs/>
                      <w:szCs w:val="21"/>
                    </w:rPr>
                    <w:t>2</w:t>
                  </w:r>
                  <w:r>
                    <w:rPr>
                      <w:rFonts w:ascii="Times New Roman" w:eastAsia="宋体" w:hAnsi="Times New Roman" w:hint="eastAsia"/>
                      <w:bCs/>
                      <w:szCs w:val="21"/>
                    </w:rPr>
                    <w:t>、</w:t>
                  </w:r>
                  <w:r>
                    <w:rPr>
                      <w:rFonts w:ascii="Times New Roman" w:eastAsia="宋体" w:hAnsi="Times New Roman" w:hint="eastAsia"/>
                      <w:szCs w:val="21"/>
                    </w:rPr>
                    <w:t>本项目位于常州市武进区礼嘉镇桂阳路</w:t>
                  </w:r>
                  <w:r>
                    <w:rPr>
                      <w:rFonts w:ascii="Times New Roman" w:eastAsia="宋体" w:hAnsi="Times New Roman"/>
                      <w:szCs w:val="21"/>
                    </w:rPr>
                    <w:t>1</w:t>
                  </w:r>
                  <w:r>
                    <w:rPr>
                      <w:rFonts w:ascii="Times New Roman" w:eastAsia="宋体" w:hAnsi="Times New Roman"/>
                      <w:szCs w:val="21"/>
                    </w:rPr>
                    <w:t>号</w:t>
                  </w:r>
                  <w:r>
                    <w:rPr>
                      <w:rFonts w:ascii="Times New Roman" w:eastAsia="宋体" w:hAnsi="Times New Roman" w:hint="eastAsia"/>
                      <w:szCs w:val="21"/>
                    </w:rPr>
                    <w:t>，不在长江沿江</w:t>
                  </w:r>
                  <w:r>
                    <w:rPr>
                      <w:rFonts w:ascii="Times New Roman" w:eastAsia="宋体" w:hAnsi="Times New Roman" w:hint="eastAsia"/>
                      <w:szCs w:val="21"/>
                    </w:rPr>
                    <w:t>1</w:t>
                  </w:r>
                  <w:r>
                    <w:rPr>
                      <w:rFonts w:ascii="Times New Roman" w:eastAsia="宋体" w:hAnsi="Times New Roman" w:hint="eastAsia"/>
                      <w:szCs w:val="21"/>
                    </w:rPr>
                    <w:t>公里范围内。</w:t>
                  </w:r>
                </w:p>
                <w:p w14:paraId="523F0F26" w14:textId="77777777" w:rsidR="00E447F9" w:rsidRDefault="00000000">
                  <w:pPr>
                    <w:adjustRightInd w:val="0"/>
                    <w:snapToGrid w:val="0"/>
                    <w:spacing w:beforeLines="50" w:before="156"/>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hint="eastAsia"/>
                      <w:bCs/>
                      <w:szCs w:val="21"/>
                    </w:rPr>
                    <w:t>、本项目使用的危险化学品包括无水乙醇、洗板水等，项目取得批复后将进行应急预案和风</w:t>
                  </w:r>
                  <w:r>
                    <w:rPr>
                      <w:rFonts w:ascii="Times New Roman" w:eastAsia="宋体" w:hAnsi="Times New Roman" w:hint="eastAsia"/>
                      <w:bCs/>
                      <w:szCs w:val="21"/>
                    </w:rPr>
                    <w:lastRenderedPageBreak/>
                    <w:t>险评估报告的编制，对危险化学品的贮存、运输等环节做出环境事故风险的预判与预防</w:t>
                  </w:r>
                </w:p>
              </w:tc>
              <w:tc>
                <w:tcPr>
                  <w:tcW w:w="423" w:type="pct"/>
                  <w:vAlign w:val="center"/>
                </w:tcPr>
                <w:p w14:paraId="58350F6D"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相符</w:t>
                  </w:r>
                </w:p>
              </w:tc>
            </w:tr>
            <w:tr w:rsidR="00E447F9" w14:paraId="752C851B" w14:textId="77777777">
              <w:trPr>
                <w:jc w:val="center"/>
              </w:trPr>
              <w:tc>
                <w:tcPr>
                  <w:tcW w:w="447" w:type="pct"/>
                  <w:vAlign w:val="center"/>
                </w:tcPr>
                <w:p w14:paraId="6B27F4EE"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资源利用效率要求</w:t>
                  </w:r>
                </w:p>
              </w:tc>
              <w:tc>
                <w:tcPr>
                  <w:tcW w:w="2655" w:type="pct"/>
                  <w:vAlign w:val="center"/>
                </w:tcPr>
                <w:p w14:paraId="76EC4A3D" w14:textId="77777777" w:rsidR="00E447F9" w:rsidRDefault="00000000">
                  <w:pPr>
                    <w:numPr>
                      <w:ilvl w:val="0"/>
                      <w:numId w:val="4"/>
                    </w:numPr>
                    <w:adjustRightInd w:val="0"/>
                    <w:snapToGrid w:val="0"/>
                    <w:rPr>
                      <w:rFonts w:ascii="Times New Roman" w:eastAsia="宋体" w:hAnsi="Times New Roman"/>
                      <w:bCs/>
                      <w:szCs w:val="21"/>
                    </w:rPr>
                  </w:pPr>
                  <w:r>
                    <w:rPr>
                      <w:rFonts w:ascii="Times New Roman" w:eastAsia="宋体" w:hAnsi="Times New Roman" w:hint="eastAsia"/>
                      <w:bCs/>
                      <w:szCs w:val="21"/>
                    </w:rPr>
                    <w:t>根据《常州市节水型社会建设规划（修编）》（常政办发〔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136</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年常州市用水总量不得超过</w:t>
                  </w:r>
                  <w:r>
                    <w:rPr>
                      <w:rFonts w:ascii="Times New Roman" w:eastAsia="宋体" w:hAnsi="Times New Roman" w:hint="eastAsia"/>
                      <w:bCs/>
                      <w:szCs w:val="21"/>
                    </w:rPr>
                    <w:t>29.01</w:t>
                  </w:r>
                  <w:r>
                    <w:rPr>
                      <w:rFonts w:ascii="Times New Roman" w:eastAsia="宋体" w:hAnsi="Times New Roman" w:hint="eastAsia"/>
                      <w:bCs/>
                      <w:szCs w:val="21"/>
                    </w:rPr>
                    <w:t>亿立方米，万元单位地区生产总值用水量降至</w:t>
                  </w:r>
                  <w:r>
                    <w:rPr>
                      <w:rFonts w:ascii="Times New Roman" w:eastAsia="宋体" w:hAnsi="Times New Roman" w:hint="eastAsia"/>
                      <w:bCs/>
                      <w:szCs w:val="21"/>
                    </w:rPr>
                    <w:t>33.8</w:t>
                  </w:r>
                  <w:r>
                    <w:rPr>
                      <w:rFonts w:ascii="Times New Roman" w:eastAsia="宋体" w:hAnsi="Times New Roman" w:hint="eastAsia"/>
                      <w:bCs/>
                      <w:szCs w:val="21"/>
                    </w:rPr>
                    <w:t>立方米以下，万元单位工业增加值用水量降至</w:t>
                  </w:r>
                  <w:r>
                    <w:rPr>
                      <w:rFonts w:ascii="Times New Roman" w:eastAsia="宋体" w:hAnsi="Times New Roman" w:hint="eastAsia"/>
                      <w:bCs/>
                      <w:szCs w:val="21"/>
                    </w:rPr>
                    <w:t>8</w:t>
                  </w:r>
                  <w:r>
                    <w:rPr>
                      <w:rFonts w:ascii="Times New Roman" w:eastAsia="宋体" w:hAnsi="Times New Roman" w:hint="eastAsia"/>
                      <w:bCs/>
                      <w:szCs w:val="21"/>
                    </w:rPr>
                    <w:t>立方米以下，农田灌溉水利用系数达到</w:t>
                  </w:r>
                  <w:r>
                    <w:rPr>
                      <w:rFonts w:ascii="Times New Roman" w:eastAsia="宋体" w:hAnsi="Times New Roman" w:hint="eastAsia"/>
                      <w:bCs/>
                      <w:szCs w:val="21"/>
                    </w:rPr>
                    <w:t>0.68</w:t>
                  </w:r>
                  <w:r>
                    <w:rPr>
                      <w:rFonts w:ascii="Times New Roman" w:eastAsia="宋体" w:hAnsi="Times New Roman" w:hint="eastAsia"/>
                      <w:bCs/>
                      <w:szCs w:val="21"/>
                    </w:rPr>
                    <w:t>。</w:t>
                  </w:r>
                </w:p>
                <w:p w14:paraId="61E9090F" w14:textId="77777777" w:rsidR="00E447F9" w:rsidRDefault="00000000">
                  <w:pPr>
                    <w:numPr>
                      <w:ilvl w:val="0"/>
                      <w:numId w:val="4"/>
                    </w:numPr>
                    <w:adjustRightInd w:val="0"/>
                    <w:snapToGrid w:val="0"/>
                    <w:rPr>
                      <w:rFonts w:ascii="Times New Roman" w:eastAsia="宋体" w:hAnsi="Times New Roman"/>
                      <w:bCs/>
                      <w:szCs w:val="21"/>
                    </w:rPr>
                  </w:pPr>
                  <w:r>
                    <w:rPr>
                      <w:rFonts w:ascii="Times New Roman" w:eastAsia="宋体" w:hAnsi="Times New Roman" w:hint="eastAsia"/>
                      <w:bCs/>
                      <w:szCs w:val="21"/>
                    </w:rPr>
                    <w:t>根据《常州市土地利用总体规划（</w:t>
                  </w:r>
                  <w:r>
                    <w:rPr>
                      <w:rFonts w:ascii="Times New Roman" w:eastAsia="宋体" w:hAnsi="Times New Roman" w:hint="eastAsia"/>
                      <w:bCs/>
                      <w:szCs w:val="21"/>
                    </w:rPr>
                    <w:t>2006</w:t>
                  </w:r>
                  <w:r>
                    <w:rPr>
                      <w:rFonts w:ascii="Times New Roman" w:eastAsia="宋体" w:hAnsi="Times New Roman" w:hint="eastAsia"/>
                      <w:bCs/>
                      <w:szCs w:val="21"/>
                    </w:rPr>
                    <w:t>～</w:t>
                  </w:r>
                  <w:r>
                    <w:rPr>
                      <w:rFonts w:ascii="Times New Roman" w:eastAsia="宋体" w:hAnsi="Times New Roman" w:hint="eastAsia"/>
                      <w:bCs/>
                      <w:szCs w:val="21"/>
                    </w:rPr>
                    <w:t>2020</w:t>
                  </w:r>
                  <w:r>
                    <w:rPr>
                      <w:rFonts w:ascii="Times New Roman" w:eastAsia="宋体" w:hAnsi="Times New Roman" w:hint="eastAsia"/>
                      <w:bCs/>
                      <w:szCs w:val="21"/>
                    </w:rPr>
                    <w:t>年）调整方案》（苏国土资函〔</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610</w:t>
                  </w:r>
                  <w:r>
                    <w:rPr>
                      <w:rFonts w:ascii="Times New Roman" w:eastAsia="宋体" w:hAnsi="Times New Roman" w:hint="eastAsia"/>
                      <w:bCs/>
                      <w:szCs w:val="21"/>
                    </w:rPr>
                    <w:t>号），</w:t>
                  </w:r>
                  <w:r>
                    <w:rPr>
                      <w:rFonts w:ascii="Times New Roman" w:eastAsia="宋体" w:hAnsi="Times New Roman" w:hint="eastAsia"/>
                      <w:bCs/>
                      <w:szCs w:val="21"/>
                    </w:rPr>
                    <w:t>2020</w:t>
                  </w:r>
                  <w:r>
                    <w:rPr>
                      <w:rFonts w:ascii="Times New Roman" w:eastAsia="宋体" w:hAnsi="Times New Roman" w:hint="eastAsia"/>
                      <w:bCs/>
                      <w:szCs w:val="21"/>
                    </w:rPr>
                    <w:t>年常州市耕地保有量不得低于</w:t>
                  </w:r>
                  <w:r>
                    <w:rPr>
                      <w:rFonts w:ascii="Times New Roman" w:eastAsia="宋体" w:hAnsi="Times New Roman" w:hint="eastAsia"/>
                      <w:bCs/>
                      <w:szCs w:val="21"/>
                    </w:rPr>
                    <w:t>15.41</w:t>
                  </w:r>
                  <w:r>
                    <w:rPr>
                      <w:rFonts w:ascii="Times New Roman" w:eastAsia="宋体" w:hAnsi="Times New Roman" w:hint="eastAsia"/>
                      <w:bCs/>
                      <w:szCs w:val="21"/>
                    </w:rPr>
                    <w:t>万公顷，基本农田保护面积不低于</w:t>
                  </w:r>
                  <w:r>
                    <w:rPr>
                      <w:rFonts w:ascii="Times New Roman" w:eastAsia="宋体" w:hAnsi="Times New Roman" w:hint="eastAsia"/>
                      <w:bCs/>
                      <w:szCs w:val="21"/>
                    </w:rPr>
                    <w:t>12.71</w:t>
                  </w:r>
                  <w:r>
                    <w:rPr>
                      <w:rFonts w:ascii="Times New Roman" w:eastAsia="宋体" w:hAnsi="Times New Roman" w:hint="eastAsia"/>
                      <w:bCs/>
                      <w:szCs w:val="21"/>
                    </w:rPr>
                    <w:t>万公顷，开发强度不得高于</w:t>
                  </w:r>
                  <w:r>
                    <w:rPr>
                      <w:rFonts w:ascii="Times New Roman" w:eastAsia="宋体" w:hAnsi="Times New Roman" w:hint="eastAsia"/>
                      <w:bCs/>
                      <w:szCs w:val="21"/>
                    </w:rPr>
                    <w:t>28.05%</w:t>
                  </w:r>
                  <w:r>
                    <w:rPr>
                      <w:rFonts w:ascii="Times New Roman" w:eastAsia="宋体" w:hAnsi="Times New Roman" w:hint="eastAsia"/>
                      <w:bCs/>
                      <w:szCs w:val="21"/>
                    </w:rPr>
                    <w:t>。</w:t>
                  </w:r>
                </w:p>
                <w:p w14:paraId="440D6AE0" w14:textId="77777777" w:rsidR="00E447F9" w:rsidRDefault="00000000">
                  <w:pPr>
                    <w:adjustRightInd w:val="0"/>
                    <w:snapToGrid w:val="0"/>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3</w:t>
                  </w:r>
                  <w:r>
                    <w:rPr>
                      <w:rFonts w:ascii="Times New Roman" w:eastAsia="宋体" w:hAnsi="Times New Roman" w:hint="eastAsia"/>
                      <w:bCs/>
                      <w:szCs w:val="21"/>
                    </w:rPr>
                    <w:t>）根据《市政府关于公布常州市高污染燃料禁燃区类别的通告》（常政发〔</w:t>
                  </w:r>
                  <w:r>
                    <w:rPr>
                      <w:rFonts w:ascii="Times New Roman" w:eastAsia="宋体" w:hAnsi="Times New Roman" w:hint="eastAsia"/>
                      <w:bCs/>
                      <w:szCs w:val="21"/>
                    </w:rPr>
                    <w:t>2017</w:t>
                  </w:r>
                  <w:r>
                    <w:rPr>
                      <w:rFonts w:ascii="Times New Roman" w:eastAsia="宋体" w:hAnsi="Times New Roman" w:hint="eastAsia"/>
                      <w:bCs/>
                      <w:szCs w:val="21"/>
                    </w:rPr>
                    <w:t>〕</w:t>
                  </w:r>
                  <w:r>
                    <w:rPr>
                      <w:rFonts w:ascii="Times New Roman" w:eastAsia="宋体" w:hAnsi="Times New Roman" w:hint="eastAsia"/>
                      <w:bCs/>
                      <w:szCs w:val="21"/>
                    </w:rPr>
                    <w:t>163</w:t>
                  </w:r>
                  <w:r>
                    <w:rPr>
                      <w:rFonts w:ascii="Times New Roman" w:eastAsia="宋体" w:hAnsi="Times New Roman" w:hint="eastAsia"/>
                      <w:bCs/>
                      <w:szCs w:val="21"/>
                    </w:rPr>
                    <w:t>号）、《市政府关于公布溧阳市高污染燃料禁燃区控制类别的通告》（溧政发〔</w:t>
                  </w:r>
                  <w:r>
                    <w:rPr>
                      <w:rFonts w:ascii="Times New Roman" w:eastAsia="宋体" w:hAnsi="Times New Roman" w:hint="eastAsia"/>
                      <w:bCs/>
                      <w:szCs w:val="21"/>
                    </w:rPr>
                    <w:t>2018</w:t>
                  </w:r>
                  <w:r>
                    <w:rPr>
                      <w:rFonts w:ascii="Times New Roman" w:eastAsia="宋体" w:hAnsi="Times New Roman" w:hint="eastAsia"/>
                      <w:bCs/>
                      <w:szCs w:val="21"/>
                    </w:rPr>
                    <w:t>〕</w:t>
                  </w:r>
                  <w:r>
                    <w:rPr>
                      <w:rFonts w:ascii="Times New Roman" w:eastAsia="宋体" w:hAnsi="Times New Roman" w:hint="eastAsia"/>
                      <w:bCs/>
                      <w:szCs w:val="21"/>
                    </w:rPr>
                    <w:t>6</w:t>
                  </w:r>
                  <w:r>
                    <w:rPr>
                      <w:rFonts w:ascii="Times New Roman" w:eastAsia="宋体" w:hAnsi="Times New Roman" w:hint="eastAsia"/>
                      <w:bCs/>
                      <w:szCs w:val="21"/>
                    </w:rPr>
                    <w:t>号），常州市禁燃区内禁止新建、扩建燃用高污染燃料的项目和设施，已建成的应逐步或依法限期改用天然气、电或者其他清洁能源。禁止燃用的燃料主要包括：①“Ⅱ类”（较严），具体包括：除单台出力大于等于</w:t>
                  </w:r>
                  <w:r>
                    <w:rPr>
                      <w:rFonts w:ascii="Times New Roman" w:eastAsia="宋体" w:hAnsi="Times New Roman" w:hint="eastAsia"/>
                      <w:bCs/>
                      <w:szCs w:val="21"/>
                    </w:rPr>
                    <w:t>20</w:t>
                  </w:r>
                  <w:r>
                    <w:rPr>
                      <w:rFonts w:ascii="Times New Roman" w:eastAsia="宋体" w:hAnsi="Times New Roman" w:hint="eastAsia"/>
                      <w:bCs/>
                      <w:szCs w:val="21"/>
                    </w:rPr>
                    <w:t>蒸吨</w:t>
                  </w:r>
                  <w:r>
                    <w:rPr>
                      <w:rFonts w:ascii="Times New Roman" w:eastAsia="宋体" w:hAnsi="Times New Roman" w:hint="eastAsia"/>
                      <w:bCs/>
                      <w:szCs w:val="21"/>
                    </w:rPr>
                    <w:t>/</w:t>
                  </w:r>
                  <w:r>
                    <w:rPr>
                      <w:rFonts w:ascii="Times New Roman" w:eastAsia="宋体" w:hAnsi="Times New Roman" w:hint="eastAsia"/>
                      <w:bCs/>
                      <w:szCs w:val="21"/>
                    </w:rPr>
                    <w:t>小时锅炉以外燃用的煤炭及其制品；石油焦、油页岩、原油、重油、渣油、煤焦油。②“Ⅲ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tc>
              <w:tc>
                <w:tcPr>
                  <w:tcW w:w="1475" w:type="pct"/>
                  <w:vAlign w:val="center"/>
                </w:tcPr>
                <w:p w14:paraId="51C9F8D4" w14:textId="77777777" w:rsidR="00E447F9" w:rsidRDefault="00000000">
                  <w:pPr>
                    <w:pStyle w:val="a5"/>
                    <w:jc w:val="center"/>
                    <w:rPr>
                      <w:rFonts w:ascii="Times New Roman" w:eastAsia="宋体" w:hAnsi="Times New Roman"/>
                      <w:szCs w:val="21"/>
                    </w:rPr>
                  </w:pPr>
                  <w:r>
                    <w:rPr>
                      <w:rFonts w:ascii="Times New Roman" w:eastAsia="宋体" w:hAnsi="Times New Roman" w:hint="eastAsia"/>
                      <w:bCs/>
                      <w:szCs w:val="21"/>
                    </w:rPr>
                    <w:t>本项目使用的主要能源为电能，本项目</w:t>
                  </w:r>
                  <w:r>
                    <w:rPr>
                      <w:rFonts w:ascii="Times New Roman" w:eastAsia="宋体" w:hAnsi="Times New Roman"/>
                      <w:bCs/>
                      <w:szCs w:val="21"/>
                    </w:rPr>
                    <w:t>生产过程不使用燃料</w:t>
                  </w:r>
                </w:p>
              </w:tc>
              <w:tc>
                <w:tcPr>
                  <w:tcW w:w="423" w:type="pct"/>
                  <w:vAlign w:val="center"/>
                </w:tcPr>
                <w:p w14:paraId="4C5BB49B"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bl>
          <w:p w14:paraId="47FB651A" w14:textId="77777777" w:rsidR="00E447F9" w:rsidRDefault="00000000">
            <w:pPr>
              <w:jc w:val="center"/>
              <w:rPr>
                <w:rFonts w:ascii="Times New Roman" w:eastAsia="宋体" w:hAnsi="Times New Roman"/>
                <w:b/>
                <w:bCs/>
                <w:sz w:val="24"/>
                <w:szCs w:val="24"/>
              </w:rPr>
            </w:pPr>
            <w:bookmarkStart w:id="3" w:name="_Hlk164341207"/>
            <w:r>
              <w:rPr>
                <w:rFonts w:ascii="Times New Roman" w:eastAsia="宋体" w:hAnsi="Times New Roman" w:hint="eastAsia"/>
                <w:b/>
                <w:bCs/>
                <w:sz w:val="24"/>
                <w:szCs w:val="24"/>
              </w:rPr>
              <w:t>表</w:t>
            </w:r>
            <w:r>
              <w:rPr>
                <w:rFonts w:ascii="Times New Roman" w:eastAsia="宋体" w:hAnsi="Times New Roman" w:hint="eastAsia"/>
                <w:b/>
                <w:bCs/>
                <w:sz w:val="24"/>
                <w:szCs w:val="24"/>
              </w:rPr>
              <w:t>1</w:t>
            </w:r>
            <w:r>
              <w:rPr>
                <w:rFonts w:ascii="Times New Roman" w:eastAsia="宋体" w:hAnsi="Times New Roman"/>
                <w:b/>
                <w:bCs/>
                <w:sz w:val="24"/>
                <w:szCs w:val="24"/>
              </w:rPr>
              <w:t>-</w:t>
            </w:r>
            <w:r>
              <w:rPr>
                <w:rFonts w:ascii="Times New Roman" w:eastAsia="宋体" w:hAnsi="Times New Roman" w:hint="eastAsia"/>
                <w:b/>
                <w:bCs/>
                <w:sz w:val="24"/>
                <w:szCs w:val="24"/>
              </w:rPr>
              <w:t>4</w:t>
            </w:r>
            <w:r>
              <w:rPr>
                <w:rFonts w:ascii="Times New Roman" w:eastAsia="宋体" w:hAnsi="Times New Roman"/>
                <w:b/>
                <w:bCs/>
                <w:sz w:val="24"/>
                <w:szCs w:val="24"/>
              </w:rPr>
              <w:t xml:space="preserve">  </w:t>
            </w:r>
            <w:r>
              <w:rPr>
                <w:rFonts w:ascii="Times New Roman" w:eastAsia="宋体" w:hAnsi="Times New Roman" w:hint="eastAsia"/>
                <w:b/>
                <w:bCs/>
                <w:sz w:val="24"/>
                <w:szCs w:val="24"/>
              </w:rPr>
              <w:t>与武进区一般管控单元</w:t>
            </w:r>
            <w:r>
              <w:rPr>
                <w:rFonts w:ascii="Times New Roman" w:eastAsia="宋体" w:hAnsi="Times New Roman" w:hint="eastAsia"/>
                <w:b/>
                <w:bCs/>
                <w:sz w:val="24"/>
                <w:szCs w:val="24"/>
              </w:rPr>
              <w:t>-</w:t>
            </w:r>
            <w:r>
              <w:rPr>
                <w:rFonts w:ascii="Times New Roman" w:eastAsia="宋体" w:hAnsi="Times New Roman" w:hint="eastAsia"/>
                <w:b/>
                <w:bCs/>
                <w:sz w:val="24"/>
                <w:szCs w:val="24"/>
              </w:rPr>
              <w:t>礼嘉镇生态环境准入清单的相符性分析</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43"/>
              <w:gridCol w:w="4413"/>
              <w:gridCol w:w="2452"/>
              <w:gridCol w:w="703"/>
            </w:tblGrid>
            <w:tr w:rsidR="00E447F9" w14:paraId="3FFE9F34" w14:textId="77777777">
              <w:trPr>
                <w:jc w:val="center"/>
              </w:trPr>
              <w:tc>
                <w:tcPr>
                  <w:tcW w:w="3102" w:type="pct"/>
                  <w:gridSpan w:val="2"/>
                  <w:vAlign w:val="center"/>
                </w:tcPr>
                <w:p w14:paraId="12627FDF"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生态环境准入清单</w:t>
                  </w:r>
                </w:p>
              </w:tc>
              <w:tc>
                <w:tcPr>
                  <w:tcW w:w="1475" w:type="pct"/>
                  <w:vAlign w:val="center"/>
                </w:tcPr>
                <w:p w14:paraId="67D0574A"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对照分析</w:t>
                  </w:r>
                </w:p>
              </w:tc>
              <w:tc>
                <w:tcPr>
                  <w:tcW w:w="423" w:type="pct"/>
                  <w:vAlign w:val="center"/>
                </w:tcPr>
                <w:p w14:paraId="3EB1A473" w14:textId="77777777" w:rsidR="00E447F9" w:rsidRDefault="00000000">
                  <w:pPr>
                    <w:adjustRightInd w:val="0"/>
                    <w:snapToGrid w:val="0"/>
                    <w:jc w:val="center"/>
                    <w:rPr>
                      <w:rFonts w:ascii="Times New Roman" w:eastAsia="宋体" w:hAnsi="Times New Roman"/>
                      <w:b/>
                      <w:szCs w:val="21"/>
                    </w:rPr>
                  </w:pPr>
                  <w:r>
                    <w:rPr>
                      <w:rFonts w:ascii="Times New Roman" w:eastAsia="宋体" w:hAnsi="Times New Roman" w:hint="eastAsia"/>
                      <w:b/>
                      <w:szCs w:val="21"/>
                    </w:rPr>
                    <w:t>相符性</w:t>
                  </w:r>
                </w:p>
              </w:tc>
            </w:tr>
            <w:tr w:rsidR="00E447F9" w14:paraId="03717566" w14:textId="77777777">
              <w:trPr>
                <w:jc w:val="center"/>
              </w:trPr>
              <w:tc>
                <w:tcPr>
                  <w:tcW w:w="447" w:type="pct"/>
                  <w:vAlign w:val="center"/>
                </w:tcPr>
                <w:p w14:paraId="262E560C"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空间布局约束</w:t>
                  </w:r>
                </w:p>
              </w:tc>
              <w:tc>
                <w:tcPr>
                  <w:tcW w:w="2655" w:type="pct"/>
                  <w:vAlign w:val="center"/>
                </w:tcPr>
                <w:p w14:paraId="5AA7E120"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1</w:t>
                  </w:r>
                  <w:r>
                    <w:rPr>
                      <w:rFonts w:ascii="Times New Roman" w:eastAsia="宋体" w:hAnsi="Times New Roman" w:hint="eastAsia"/>
                      <w:szCs w:val="21"/>
                    </w:rPr>
                    <w:t>）各类开发建设活动应符合常州市总体规划、控制性详细规划、土地利用规划等相关要求。</w:t>
                  </w:r>
                </w:p>
                <w:p w14:paraId="75746F80"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）禁止引入列入《产业结构调整指导目录（</w:t>
                  </w:r>
                  <w:r>
                    <w:rPr>
                      <w:rFonts w:ascii="Times New Roman" w:eastAsia="宋体" w:hAnsi="Times New Roman" w:hint="eastAsia"/>
                      <w:szCs w:val="21"/>
                    </w:rPr>
                    <w:t>2019</w:t>
                  </w:r>
                  <w:r>
                    <w:rPr>
                      <w:rFonts w:ascii="Times New Roman" w:eastAsia="宋体" w:hAnsi="Times New Roman" w:hint="eastAsia"/>
                      <w:szCs w:val="21"/>
                    </w:rPr>
                    <w:t>年本）》、《江苏省产业结构调整限制、淘汰和禁止目录》、《江苏省工业和信息产业结构调整、限制、淘汰目录及能耗限额》淘汰类的产业。</w:t>
                  </w:r>
                </w:p>
                <w:p w14:paraId="0EE66A67"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3</w:t>
                  </w:r>
                  <w:r>
                    <w:rPr>
                      <w:rFonts w:ascii="Times New Roman" w:eastAsia="宋体" w:hAnsi="Times New Roman" w:hint="eastAsia"/>
                      <w:szCs w:val="21"/>
                    </w:rPr>
                    <w:t>）禁止引入不符合《江苏省太湖流域水污染防治条例》要求的项目。</w:t>
                  </w:r>
                </w:p>
                <w:p w14:paraId="388CB049"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4</w:t>
                  </w:r>
                  <w:r>
                    <w:rPr>
                      <w:rFonts w:ascii="Times New Roman" w:eastAsia="宋体" w:hAnsi="Times New Roman" w:hint="eastAsia"/>
                      <w:szCs w:val="21"/>
                    </w:rPr>
                    <w:t>）不得新建、改建、扩建印染项目。</w:t>
                  </w:r>
                </w:p>
                <w:p w14:paraId="0853A336" w14:textId="77777777" w:rsidR="00E447F9" w:rsidRDefault="00000000">
                  <w:pPr>
                    <w:adjustRightInd w:val="0"/>
                    <w:snapToGrid w:val="0"/>
                    <w:jc w:val="left"/>
                    <w:rPr>
                      <w:rFonts w:ascii="Times New Roman" w:eastAsia="宋体" w:hAnsi="Times New Roman"/>
                      <w:bCs/>
                      <w:szCs w:val="21"/>
                    </w:rPr>
                  </w:pPr>
                  <w:r>
                    <w:rPr>
                      <w:rFonts w:ascii="Times New Roman" w:eastAsia="宋体" w:hAnsi="Times New Roman" w:hint="eastAsia"/>
                      <w:szCs w:val="21"/>
                    </w:rPr>
                    <w:t>（</w:t>
                  </w:r>
                  <w:r>
                    <w:rPr>
                      <w:rFonts w:ascii="Times New Roman" w:eastAsia="宋体" w:hAnsi="Times New Roman" w:hint="eastAsia"/>
                      <w:szCs w:val="21"/>
                    </w:rPr>
                    <w:t>5</w:t>
                  </w:r>
                  <w:r>
                    <w:rPr>
                      <w:rFonts w:ascii="Times New Roman" w:eastAsia="宋体" w:hAnsi="Times New Roman" w:hint="eastAsia"/>
                      <w:szCs w:val="21"/>
                    </w:rPr>
                    <w:t>）禁养区范围内禁止建设畜禽养殖场、养殖小区。</w:t>
                  </w:r>
                </w:p>
              </w:tc>
              <w:tc>
                <w:tcPr>
                  <w:tcW w:w="1475" w:type="pct"/>
                  <w:vAlign w:val="center"/>
                </w:tcPr>
                <w:p w14:paraId="0BA8F50F"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、对照《礼嘉镇土地利用总体规划图》，本项目位于礼嘉镇北方工业区，用地性质为二类工业用地本项目用地符合礼嘉镇用地规划要求；根据本公司不动产权证，土地用途为工业用地</w:t>
                  </w:r>
                  <w:r>
                    <w:rPr>
                      <w:rFonts w:ascii="Times New Roman" w:eastAsia="宋体" w:hAnsi="Times New Roman"/>
                      <w:szCs w:val="21"/>
                    </w:rPr>
                    <w:t>/</w:t>
                  </w:r>
                  <w:r>
                    <w:rPr>
                      <w:rFonts w:ascii="Times New Roman" w:eastAsia="宋体" w:hAnsi="Times New Roman"/>
                      <w:szCs w:val="21"/>
                    </w:rPr>
                    <w:t>生产</w:t>
                  </w:r>
                </w:p>
                <w:p w14:paraId="6BCDFAE4"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szCs w:val="21"/>
                    </w:rPr>
                    <w:t>2</w:t>
                  </w:r>
                  <w:r>
                    <w:rPr>
                      <w:rFonts w:ascii="Times New Roman" w:eastAsia="宋体" w:hAnsi="Times New Roman"/>
                      <w:szCs w:val="21"/>
                    </w:rPr>
                    <w:t>、本相符符合国家及地方产业政策；</w:t>
                  </w:r>
                </w:p>
                <w:p w14:paraId="581EF0BE"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szCs w:val="21"/>
                    </w:rPr>
                    <w:t>3</w:t>
                  </w:r>
                  <w:r>
                    <w:rPr>
                      <w:rFonts w:ascii="Times New Roman" w:eastAsia="宋体" w:hAnsi="Times New Roman"/>
                      <w:szCs w:val="21"/>
                    </w:rPr>
                    <w:t>、不属于《江苏省太湖水污染防治条例》中禁</w:t>
                  </w:r>
                  <w:r>
                    <w:rPr>
                      <w:rFonts w:ascii="Times New Roman" w:eastAsia="宋体" w:hAnsi="Times New Roman"/>
                      <w:szCs w:val="21"/>
                    </w:rPr>
                    <w:lastRenderedPageBreak/>
                    <w:t>止类项目；</w:t>
                  </w:r>
                </w:p>
                <w:p w14:paraId="360682DD" w14:textId="77777777" w:rsidR="00E447F9" w:rsidRDefault="00000000">
                  <w:pPr>
                    <w:adjustRightInd w:val="0"/>
                    <w:snapToGrid w:val="0"/>
                    <w:spacing w:afterLines="50" w:after="156"/>
                    <w:jc w:val="center"/>
                    <w:rPr>
                      <w:rFonts w:ascii="Times New Roman" w:eastAsia="宋体" w:hAnsi="Times New Roman"/>
                      <w:szCs w:val="21"/>
                    </w:rPr>
                  </w:pPr>
                  <w:r>
                    <w:rPr>
                      <w:rFonts w:ascii="Times New Roman" w:eastAsia="宋体" w:hAnsi="Times New Roman"/>
                      <w:szCs w:val="21"/>
                    </w:rPr>
                    <w:t>4</w:t>
                  </w:r>
                  <w:r>
                    <w:rPr>
                      <w:rFonts w:ascii="Times New Roman" w:eastAsia="宋体" w:hAnsi="Times New Roman"/>
                      <w:szCs w:val="21"/>
                    </w:rPr>
                    <w:t>、本项目不属于清单中所列禁止类项目</w:t>
                  </w:r>
                </w:p>
              </w:tc>
              <w:tc>
                <w:tcPr>
                  <w:tcW w:w="423" w:type="pct"/>
                  <w:vAlign w:val="center"/>
                </w:tcPr>
                <w:p w14:paraId="32D729F5"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lastRenderedPageBreak/>
                    <w:t>相符</w:t>
                  </w:r>
                </w:p>
              </w:tc>
            </w:tr>
            <w:tr w:rsidR="00E447F9" w14:paraId="673E7295" w14:textId="77777777">
              <w:trPr>
                <w:jc w:val="center"/>
              </w:trPr>
              <w:tc>
                <w:tcPr>
                  <w:tcW w:w="447" w:type="pct"/>
                  <w:vAlign w:val="center"/>
                </w:tcPr>
                <w:p w14:paraId="32B171EB"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污染物排放管控</w:t>
                  </w:r>
                </w:p>
              </w:tc>
              <w:tc>
                <w:tcPr>
                  <w:tcW w:w="2655" w:type="pct"/>
                  <w:vAlign w:val="center"/>
                </w:tcPr>
                <w:p w14:paraId="5C6C101F"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1</w:t>
                  </w:r>
                  <w:r>
                    <w:rPr>
                      <w:rFonts w:ascii="Times New Roman" w:eastAsia="宋体" w:hAnsi="Times New Roman" w:hint="eastAsia"/>
                      <w:szCs w:val="21"/>
                    </w:rPr>
                    <w:t>）落实污染物总量控制制度，根据区域环境质量改善目标，削减污染物排放总量。</w:t>
                  </w:r>
                </w:p>
                <w:p w14:paraId="38B3679A"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）进一步开展管网排查，提升污水收集效率强化餐饮油烟治理，加强噪声污染防治，严格施工扬尘监管，加强土壤和地下水污染防治与修复。</w:t>
                  </w:r>
                </w:p>
                <w:p w14:paraId="559A5FD4" w14:textId="77777777" w:rsidR="00E447F9" w:rsidRDefault="00000000">
                  <w:pPr>
                    <w:adjustRightInd w:val="0"/>
                    <w:snapToGrid w:val="0"/>
                    <w:rPr>
                      <w:rFonts w:ascii="Times New Roman" w:eastAsia="宋体" w:hAnsi="Times New Roman"/>
                      <w:bCs/>
                      <w:szCs w:val="21"/>
                    </w:rPr>
                  </w:pPr>
                  <w:r>
                    <w:rPr>
                      <w:rFonts w:ascii="Times New Roman" w:eastAsia="宋体" w:hAnsi="Times New Roman" w:hint="eastAsia"/>
                      <w:szCs w:val="21"/>
                    </w:rPr>
                    <w:t>（</w:t>
                  </w:r>
                  <w:r>
                    <w:rPr>
                      <w:rFonts w:ascii="Times New Roman" w:eastAsia="宋体" w:hAnsi="Times New Roman" w:hint="eastAsia"/>
                      <w:szCs w:val="21"/>
                    </w:rPr>
                    <w:t>3</w:t>
                  </w:r>
                  <w:r>
                    <w:rPr>
                      <w:rFonts w:ascii="Times New Roman" w:eastAsia="宋体" w:hAnsi="Times New Roman" w:hint="eastAsia"/>
                      <w:szCs w:val="21"/>
                    </w:rPr>
                    <w:t>）加强农业面源污染治理，严格控制化肥农药施加量，合理水产养殖布局，控制水产养殖污染，逐步削减农业面源污染物排放量。</w:t>
                  </w:r>
                </w:p>
              </w:tc>
              <w:tc>
                <w:tcPr>
                  <w:tcW w:w="1475" w:type="pct"/>
                  <w:vAlign w:val="center"/>
                </w:tcPr>
                <w:p w14:paraId="1E5B1C8A"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本项目生活污水和食堂废水接管至武南污水处理厂集中处理，总量在污水处理厂内平衡；废气污染物总量在武进区区域内平衡</w:t>
                  </w:r>
                </w:p>
              </w:tc>
              <w:tc>
                <w:tcPr>
                  <w:tcW w:w="423" w:type="pct"/>
                  <w:vAlign w:val="center"/>
                </w:tcPr>
                <w:p w14:paraId="2862896A"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E447F9" w14:paraId="60946545" w14:textId="77777777">
              <w:trPr>
                <w:jc w:val="center"/>
              </w:trPr>
              <w:tc>
                <w:tcPr>
                  <w:tcW w:w="447" w:type="pct"/>
                  <w:vAlign w:val="center"/>
                </w:tcPr>
                <w:p w14:paraId="61BEBE7B"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环境风险防控</w:t>
                  </w:r>
                </w:p>
              </w:tc>
              <w:tc>
                <w:tcPr>
                  <w:tcW w:w="2655" w:type="pct"/>
                  <w:vAlign w:val="center"/>
                </w:tcPr>
                <w:p w14:paraId="6D9E544A"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1</w:t>
                  </w:r>
                  <w:r>
                    <w:rPr>
                      <w:rFonts w:ascii="Times New Roman" w:eastAsia="宋体" w:hAnsi="Times New Roman" w:hint="eastAsia"/>
                      <w:szCs w:val="21"/>
                    </w:rPr>
                    <w:t>）加强环境风险防范应急体系建设，加强环境应急预案管理，定期开展应急演练，持续开展环境安全隐患排查整治，提升应急监测能力，加强应急物资管理。</w:t>
                  </w:r>
                </w:p>
                <w:p w14:paraId="6E149264" w14:textId="77777777" w:rsidR="00E447F9" w:rsidRDefault="00000000">
                  <w:pPr>
                    <w:adjustRightInd w:val="0"/>
                    <w:snapToGrid w:val="0"/>
                    <w:rPr>
                      <w:rFonts w:ascii="Times New Roman" w:eastAsia="宋体" w:hAnsi="Times New Roman"/>
                      <w:bCs/>
                      <w:szCs w:val="21"/>
                    </w:rPr>
                  </w:pP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）合理布局商业居住、科教等功能区块，严格控制噪声恶臭、油烟等污染排放较大的建设项目布局。</w:t>
                  </w:r>
                </w:p>
              </w:tc>
              <w:tc>
                <w:tcPr>
                  <w:tcW w:w="1475" w:type="pct"/>
                  <w:vAlign w:val="center"/>
                </w:tcPr>
                <w:p w14:paraId="2640FBBE" w14:textId="77777777" w:rsidR="00E447F9" w:rsidRDefault="00000000">
                  <w:pPr>
                    <w:adjustRightInd w:val="0"/>
                    <w:snapToGrid w:val="0"/>
                    <w:spacing w:beforeLines="50" w:before="156"/>
                    <w:jc w:val="center"/>
                    <w:rPr>
                      <w:rFonts w:ascii="Times New Roman" w:eastAsia="宋体" w:hAnsi="Times New Roman"/>
                      <w:bCs/>
                      <w:szCs w:val="21"/>
                    </w:rPr>
                  </w:pPr>
                  <w:r>
                    <w:rPr>
                      <w:rFonts w:ascii="Times New Roman" w:eastAsia="宋体" w:hAnsi="Times New Roman" w:hint="eastAsia"/>
                      <w:bCs/>
                      <w:szCs w:val="21"/>
                    </w:rPr>
                    <w:t>本项目取得批复后将进行应急预案和风险评估报告的编制，对危险化学品的贮存、运输等环节做出环境事故风险的预判与预防，并定期开展应急演练</w:t>
                  </w:r>
                </w:p>
              </w:tc>
              <w:tc>
                <w:tcPr>
                  <w:tcW w:w="423" w:type="pct"/>
                  <w:vAlign w:val="center"/>
                </w:tcPr>
                <w:p w14:paraId="260673C7"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r w:rsidR="00E447F9" w14:paraId="763BCC35" w14:textId="77777777">
              <w:trPr>
                <w:jc w:val="center"/>
              </w:trPr>
              <w:tc>
                <w:tcPr>
                  <w:tcW w:w="447" w:type="pct"/>
                  <w:vAlign w:val="center"/>
                </w:tcPr>
                <w:p w14:paraId="37FDE8F3"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资源利用效率要求</w:t>
                  </w:r>
                </w:p>
              </w:tc>
              <w:tc>
                <w:tcPr>
                  <w:tcW w:w="2655" w:type="pct"/>
                  <w:vAlign w:val="center"/>
                </w:tcPr>
                <w:p w14:paraId="22DE86CC"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1</w:t>
                  </w:r>
                  <w:r>
                    <w:rPr>
                      <w:rFonts w:ascii="Times New Roman" w:eastAsia="宋体" w:hAnsi="Times New Roman" w:hint="eastAsia"/>
                      <w:szCs w:val="21"/>
                    </w:rPr>
                    <w:t>）优化能源结构加强能源清洁利用。</w:t>
                  </w:r>
                </w:p>
                <w:p w14:paraId="4DE615C0"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2</w:t>
                  </w:r>
                  <w:r>
                    <w:rPr>
                      <w:rFonts w:ascii="Times New Roman" w:eastAsia="宋体" w:hAnsi="Times New Roman" w:hint="eastAsia"/>
                      <w:szCs w:val="21"/>
                    </w:rPr>
                    <w:t>）万元</w:t>
                  </w:r>
                  <w:r>
                    <w:rPr>
                      <w:rFonts w:ascii="Times New Roman" w:eastAsia="宋体" w:hAnsi="Times New Roman" w:hint="eastAsia"/>
                      <w:szCs w:val="21"/>
                    </w:rPr>
                    <w:t>GDP</w:t>
                  </w:r>
                  <w:r>
                    <w:rPr>
                      <w:rFonts w:ascii="Times New Roman" w:eastAsia="宋体" w:hAnsi="Times New Roman" w:hint="eastAsia"/>
                      <w:szCs w:val="21"/>
                    </w:rPr>
                    <w:t>能耗万元</w:t>
                  </w:r>
                  <w:r>
                    <w:rPr>
                      <w:rFonts w:ascii="Times New Roman" w:eastAsia="宋体" w:hAnsi="Times New Roman" w:hint="eastAsia"/>
                      <w:szCs w:val="21"/>
                    </w:rPr>
                    <w:t>GDP</w:t>
                  </w:r>
                  <w:r>
                    <w:rPr>
                      <w:rFonts w:ascii="Times New Roman" w:eastAsia="宋体" w:hAnsi="Times New Roman" w:hint="eastAsia"/>
                      <w:szCs w:val="21"/>
                    </w:rPr>
                    <w:t>用水量等指标达到市定目标。</w:t>
                  </w:r>
                </w:p>
                <w:p w14:paraId="0EDD5832" w14:textId="77777777" w:rsidR="00E447F9" w:rsidRDefault="00000000">
                  <w:pPr>
                    <w:adjustRightInd w:val="0"/>
                    <w:snapToGrid w:val="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3</w:t>
                  </w:r>
                  <w:r>
                    <w:rPr>
                      <w:rFonts w:ascii="Times New Roman" w:eastAsia="宋体" w:hAnsi="Times New Roman" w:hint="eastAsia"/>
                      <w:szCs w:val="21"/>
                    </w:rPr>
                    <w:t>）提高土地利用效率、节约集约利用土地资源。</w:t>
                  </w:r>
                </w:p>
                <w:p w14:paraId="5C8D29CA" w14:textId="77777777" w:rsidR="00E447F9" w:rsidRDefault="00000000">
                  <w:pPr>
                    <w:adjustRightInd w:val="0"/>
                    <w:snapToGrid w:val="0"/>
                    <w:rPr>
                      <w:rFonts w:ascii="Times New Roman" w:eastAsia="宋体" w:hAnsi="Times New Roman"/>
                      <w:bCs/>
                      <w:szCs w:val="21"/>
                    </w:rPr>
                  </w:pPr>
                  <w:r>
                    <w:rPr>
                      <w:rFonts w:ascii="Times New Roman" w:eastAsia="宋体" w:hAnsi="Times New Roman" w:hint="eastAsia"/>
                      <w:szCs w:val="21"/>
                    </w:rPr>
                    <w:t>（</w:t>
                  </w:r>
                  <w:r>
                    <w:rPr>
                      <w:rFonts w:ascii="Times New Roman" w:eastAsia="宋体" w:hAnsi="Times New Roman" w:hint="eastAsia"/>
                      <w:szCs w:val="21"/>
                    </w:rPr>
                    <w:t>4</w:t>
                  </w:r>
                  <w:r>
                    <w:rPr>
                      <w:rFonts w:ascii="Times New Roman" w:eastAsia="宋体" w:hAnsi="Times New Roman" w:hint="eastAsia"/>
                      <w:szCs w:val="21"/>
                    </w:rPr>
                    <w:t>）严格按照《高污染燃料目录》要求，落实相应的禁燃区管控要求。</w:t>
                  </w:r>
                </w:p>
              </w:tc>
              <w:tc>
                <w:tcPr>
                  <w:tcW w:w="1475" w:type="pct"/>
                  <w:vAlign w:val="center"/>
                </w:tcPr>
                <w:p w14:paraId="2E8909FE" w14:textId="77777777" w:rsidR="00E447F9" w:rsidRDefault="00000000">
                  <w:pPr>
                    <w:pStyle w:val="a5"/>
                    <w:jc w:val="center"/>
                    <w:rPr>
                      <w:rFonts w:ascii="Times New Roman" w:eastAsia="宋体" w:hAnsi="Times New Roman"/>
                      <w:szCs w:val="21"/>
                    </w:rPr>
                  </w:pPr>
                  <w:r>
                    <w:rPr>
                      <w:rFonts w:ascii="Times New Roman" w:eastAsia="宋体" w:hAnsi="Times New Roman" w:hint="eastAsia"/>
                      <w:bCs/>
                      <w:szCs w:val="21"/>
                    </w:rPr>
                    <w:t>本项目扩建后全厂用水量约为</w:t>
                  </w:r>
                  <w:r>
                    <w:rPr>
                      <w:rFonts w:ascii="Times New Roman" w:eastAsia="宋体" w:hAnsi="Times New Roman" w:hint="eastAsia"/>
                      <w:bCs/>
                      <w:szCs w:val="21"/>
                    </w:rPr>
                    <w:t>7950m</w:t>
                  </w:r>
                  <w:r>
                    <w:rPr>
                      <w:rFonts w:ascii="Times New Roman" w:eastAsia="宋体" w:hAnsi="Times New Roman" w:hint="eastAsia"/>
                      <w:bCs/>
                      <w:szCs w:val="21"/>
                      <w:vertAlign w:val="superscript"/>
                    </w:rPr>
                    <w:t>3</w:t>
                  </w:r>
                  <w:r>
                    <w:rPr>
                      <w:rFonts w:ascii="Times New Roman" w:eastAsia="宋体" w:hAnsi="Times New Roman" w:hint="eastAsia"/>
                      <w:bCs/>
                      <w:szCs w:val="21"/>
                    </w:rPr>
                    <w:t>/a</w:t>
                  </w:r>
                  <w:r>
                    <w:rPr>
                      <w:rFonts w:ascii="Times New Roman" w:eastAsia="宋体" w:hAnsi="Times New Roman" w:hint="eastAsia"/>
                      <w:bCs/>
                      <w:szCs w:val="21"/>
                    </w:rPr>
                    <w:t>；本项目使用的主要能源为电能，本项目</w:t>
                  </w:r>
                  <w:r>
                    <w:rPr>
                      <w:rFonts w:ascii="Times New Roman" w:eastAsia="宋体" w:hAnsi="Times New Roman"/>
                      <w:bCs/>
                      <w:szCs w:val="21"/>
                    </w:rPr>
                    <w:t>生产过程不使用燃料</w:t>
                  </w:r>
                </w:p>
              </w:tc>
              <w:tc>
                <w:tcPr>
                  <w:tcW w:w="423" w:type="pct"/>
                  <w:vAlign w:val="center"/>
                </w:tcPr>
                <w:p w14:paraId="5A51266B"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相符</w:t>
                  </w:r>
                </w:p>
              </w:tc>
            </w:tr>
          </w:tbl>
          <w:bookmarkEnd w:id="3"/>
          <w:p w14:paraId="6F15F85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综上，本项目与常州市“三线一单”生态环境分区管控实施方案相关要求相符。</w:t>
            </w:r>
          </w:p>
          <w:p w14:paraId="38E477B9" w14:textId="77777777" w:rsidR="00E447F9"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、与太湖流域环境政策相符性分析</w:t>
            </w:r>
          </w:p>
          <w:p w14:paraId="2FD1B984" w14:textId="77777777" w:rsidR="00E447F9" w:rsidRDefault="00000000">
            <w:pPr>
              <w:jc w:val="center"/>
              <w:rPr>
                <w:rFonts w:ascii="Times New Roman" w:eastAsia="宋体" w:hAnsi="Times New Roman"/>
                <w:b/>
                <w:bCs/>
              </w:rPr>
            </w:pPr>
            <w:r>
              <w:rPr>
                <w:rFonts w:ascii="Times New Roman" w:eastAsia="宋体" w:hAnsi="Times New Roman" w:hint="eastAsia"/>
                <w:b/>
                <w:bCs/>
              </w:rPr>
              <w:t>表</w:t>
            </w:r>
            <w:r>
              <w:rPr>
                <w:rFonts w:ascii="Times New Roman" w:eastAsia="宋体" w:hAnsi="Times New Roman" w:hint="eastAsia"/>
                <w:b/>
                <w:bCs/>
              </w:rPr>
              <w:t xml:space="preserve">1-5  </w:t>
            </w:r>
            <w:r>
              <w:rPr>
                <w:rFonts w:ascii="Times New Roman" w:eastAsia="宋体" w:hAnsi="Times New Roman" w:hint="eastAsia"/>
                <w:b/>
                <w:bCs/>
              </w:rPr>
              <w:t>与《太湖流域管理条例》、《江苏省太湖水污染防治条例》、《江苏省太湖流域水环境综合治理规划（</w:t>
            </w:r>
            <w:r>
              <w:rPr>
                <w:rFonts w:ascii="Times New Roman" w:eastAsia="宋体" w:hAnsi="Times New Roman" w:hint="eastAsia"/>
                <w:b/>
                <w:bCs/>
              </w:rPr>
              <w:t>2021-2035</w:t>
            </w:r>
            <w:r>
              <w:rPr>
                <w:rFonts w:ascii="Times New Roman" w:eastAsia="宋体" w:hAnsi="Times New Roman" w:hint="eastAsia"/>
                <w:b/>
                <w:bCs/>
              </w:rPr>
              <w:t>年）》相符性分析</w:t>
            </w:r>
          </w:p>
          <w:tbl>
            <w:tblPr>
              <w:tblW w:w="5000" w:type="pct"/>
              <w:jc w:val="center"/>
              <w:tblBorders>
                <w:top w:val="single" w:sz="12" w:space="0" w:color="auto"/>
                <w:bottom w:val="single" w:sz="12" w:space="0" w:color="auto"/>
                <w:insideH w:val="single" w:sz="2" w:space="0" w:color="auto"/>
                <w:insideV w:val="single" w:sz="4" w:space="0" w:color="auto"/>
              </w:tblBorders>
              <w:tblLook w:val="04A0" w:firstRow="1" w:lastRow="0" w:firstColumn="1" w:lastColumn="0" w:noHBand="0" w:noVBand="1"/>
            </w:tblPr>
            <w:tblGrid>
              <w:gridCol w:w="515"/>
              <w:gridCol w:w="73"/>
              <w:gridCol w:w="4992"/>
              <w:gridCol w:w="1877"/>
              <w:gridCol w:w="854"/>
            </w:tblGrid>
            <w:tr w:rsidR="00E447F9" w14:paraId="63DDD763" w14:textId="77777777">
              <w:trPr>
                <w:trHeight w:val="340"/>
                <w:jc w:val="center"/>
              </w:trPr>
              <w:tc>
                <w:tcPr>
                  <w:tcW w:w="3357" w:type="pct"/>
                  <w:gridSpan w:val="3"/>
                  <w:vAlign w:val="center"/>
                </w:tcPr>
                <w:p w14:paraId="1BC6D778"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《太湖流域管理条例》相关要求</w:t>
                  </w:r>
                </w:p>
              </w:tc>
              <w:tc>
                <w:tcPr>
                  <w:tcW w:w="1129" w:type="pct"/>
                  <w:vAlign w:val="center"/>
                </w:tcPr>
                <w:p w14:paraId="3644DA41"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相符性分析</w:t>
                  </w:r>
                </w:p>
              </w:tc>
              <w:tc>
                <w:tcPr>
                  <w:tcW w:w="515" w:type="pct"/>
                  <w:vAlign w:val="center"/>
                </w:tcPr>
                <w:p w14:paraId="0A75CA48"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w:t>
                  </w:r>
                </w:p>
              </w:tc>
            </w:tr>
            <w:tr w:rsidR="00E447F9" w14:paraId="056A3628" w14:textId="77777777">
              <w:trPr>
                <w:trHeight w:val="340"/>
                <w:jc w:val="center"/>
              </w:trPr>
              <w:tc>
                <w:tcPr>
                  <w:tcW w:w="310" w:type="pct"/>
                  <w:vAlign w:val="center"/>
                </w:tcPr>
                <w:p w14:paraId="509CE9C0"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bCs/>
                      <w:sz w:val="18"/>
                      <w:szCs w:val="18"/>
                    </w:rPr>
                    <w:t>第二十八条</w:t>
                  </w:r>
                </w:p>
              </w:tc>
              <w:tc>
                <w:tcPr>
                  <w:tcW w:w="3047" w:type="pct"/>
                  <w:gridSpan w:val="2"/>
                  <w:vAlign w:val="center"/>
                </w:tcPr>
                <w:p w14:paraId="2EC03D19"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排污单位排放水污染物，不得超过经核定的水污染物排放总量，并应当按照规定设置便于检查、采样的规范化排污口，悬挂标志牌；不得私设暗管或者采取其他规避监管的方式排放水污染物。</w:t>
                  </w:r>
                </w:p>
                <w:p w14:paraId="1FF4B376"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禁止在太湖流域设置不符合国家产业政策和水环境综合治理要求的造纸、制革、酒精、淀粉、冶金、酿造、印染、电镀等排放水污染物的生产项目，现有的生产项目不能实现达标排放的，应当依法关闭。</w:t>
                  </w:r>
                </w:p>
                <w:p w14:paraId="0995855F"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在太湖流域新设企业应当符合国家规定的清洁生产要求，现有的企业尚未达到清洁生产要求的，应当按照清洁生产规划要求进行技术改造，两省一市人民政府应当加强监督检查。</w:t>
                  </w:r>
                </w:p>
              </w:tc>
              <w:tc>
                <w:tcPr>
                  <w:tcW w:w="1129" w:type="pct"/>
                  <w:vAlign w:val="center"/>
                </w:tcPr>
                <w:p w14:paraId="482A3646"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生活污水和食堂废水接管至武南污水处理厂集中处理，环评中已根据建设项目情况核算水污染物排放总量，实际运营过程中不会超过该核定量；建设项目将按照规定设置排污口，悬挂标志牌，并定期开展自行监测，监控废水达标排放情况；本项目为新输配电及控制设备制造</w:t>
                  </w:r>
                  <w:r>
                    <w:rPr>
                      <w:rFonts w:ascii="Times New Roman" w:eastAsia="宋体" w:hAnsi="Times New Roman" w:hint="eastAsia"/>
                      <w:bCs/>
                      <w:sz w:val="18"/>
                      <w:szCs w:val="18"/>
                    </w:rPr>
                    <w:t>，不属于上述禁止项目；本项目符合清洁生产要</w:t>
                  </w:r>
                  <w:r>
                    <w:rPr>
                      <w:rFonts w:ascii="Times New Roman" w:eastAsia="宋体" w:hAnsi="Times New Roman" w:hint="eastAsia"/>
                      <w:bCs/>
                      <w:sz w:val="18"/>
                      <w:szCs w:val="18"/>
                    </w:rPr>
                    <w:lastRenderedPageBreak/>
                    <w:t>求</w:t>
                  </w:r>
                </w:p>
              </w:tc>
              <w:tc>
                <w:tcPr>
                  <w:tcW w:w="515" w:type="pct"/>
                  <w:vAlign w:val="center"/>
                </w:tcPr>
                <w:p w14:paraId="1670EE14"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lastRenderedPageBreak/>
                    <w:t>相符</w:t>
                  </w:r>
                </w:p>
              </w:tc>
            </w:tr>
            <w:tr w:rsidR="00E447F9" w14:paraId="1D3161BB" w14:textId="77777777">
              <w:trPr>
                <w:trHeight w:val="340"/>
                <w:jc w:val="center"/>
              </w:trPr>
              <w:tc>
                <w:tcPr>
                  <w:tcW w:w="310" w:type="pct"/>
                  <w:vAlign w:val="center"/>
                </w:tcPr>
                <w:p w14:paraId="56AC5B8B"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第二十九条</w:t>
                  </w:r>
                </w:p>
              </w:tc>
              <w:tc>
                <w:tcPr>
                  <w:tcW w:w="3047" w:type="pct"/>
                  <w:gridSpan w:val="2"/>
                  <w:vAlign w:val="center"/>
                </w:tcPr>
                <w:p w14:paraId="2D40DA7C"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新孟河、望虞河以外的其他主要入太湖河道，自河口</w:t>
                  </w:r>
                  <w:r>
                    <w:rPr>
                      <w:rFonts w:ascii="Times New Roman" w:eastAsia="宋体" w:hAnsi="Times New Roman"/>
                      <w:sz w:val="18"/>
                      <w:szCs w:val="18"/>
                    </w:rPr>
                    <w:t>1</w:t>
                  </w:r>
                  <w:r>
                    <w:rPr>
                      <w:rFonts w:ascii="Times New Roman" w:eastAsia="宋体" w:hAnsi="Times New Roman"/>
                      <w:sz w:val="18"/>
                      <w:szCs w:val="18"/>
                    </w:rPr>
                    <w:t>万米上溯至</w:t>
                  </w:r>
                  <w:r>
                    <w:rPr>
                      <w:rFonts w:ascii="Times New Roman" w:eastAsia="宋体" w:hAnsi="Times New Roman"/>
                      <w:sz w:val="18"/>
                      <w:szCs w:val="18"/>
                    </w:rPr>
                    <w:t>5</w:t>
                  </w:r>
                  <w:r>
                    <w:rPr>
                      <w:rFonts w:ascii="Times New Roman" w:eastAsia="宋体" w:hAnsi="Times New Roman"/>
                      <w:sz w:val="18"/>
                      <w:szCs w:val="18"/>
                    </w:rPr>
                    <w:t>万米河道岸线内及其岸线两侧各</w:t>
                  </w:r>
                  <w:r>
                    <w:rPr>
                      <w:rFonts w:ascii="Times New Roman" w:eastAsia="宋体" w:hAnsi="Times New Roman"/>
                      <w:sz w:val="18"/>
                      <w:szCs w:val="18"/>
                    </w:rPr>
                    <w:t>1000</w:t>
                  </w:r>
                  <w:r>
                    <w:rPr>
                      <w:rFonts w:ascii="Times New Roman" w:eastAsia="宋体" w:hAnsi="Times New Roman"/>
                      <w:sz w:val="18"/>
                      <w:szCs w:val="18"/>
                    </w:rPr>
                    <w:t>米范围内，禁止下列行为：</w:t>
                  </w:r>
                </w:p>
                <w:p w14:paraId="2C0A8B9C"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（一）新建、扩建化工、医药生产项目；</w:t>
                  </w:r>
                </w:p>
                <w:p w14:paraId="2B9A9ADE"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（二）新建、扩建污水集中处理设施排污口以外的排污口；</w:t>
                  </w:r>
                </w:p>
                <w:p w14:paraId="6533FD27"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（三）扩大水产养殖规模。</w:t>
                  </w:r>
                </w:p>
              </w:tc>
              <w:tc>
                <w:tcPr>
                  <w:tcW w:w="1129" w:type="pct"/>
                  <w:vAlign w:val="center"/>
                </w:tcPr>
                <w:p w14:paraId="1683BE73"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本项目为输配电及控制设备制造，</w:t>
                  </w:r>
                  <w:r>
                    <w:rPr>
                      <w:rFonts w:ascii="Times New Roman" w:eastAsia="宋体" w:hAnsi="Times New Roman" w:hint="eastAsia"/>
                      <w:bCs/>
                      <w:sz w:val="18"/>
                      <w:szCs w:val="18"/>
                    </w:rPr>
                    <w:t>不属于上述禁止项目</w:t>
                  </w:r>
                </w:p>
              </w:tc>
              <w:tc>
                <w:tcPr>
                  <w:tcW w:w="515" w:type="pct"/>
                  <w:vAlign w:val="center"/>
                </w:tcPr>
                <w:p w14:paraId="572E103A"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E447F9" w14:paraId="7455701F" w14:textId="77777777">
              <w:trPr>
                <w:trHeight w:val="340"/>
                <w:jc w:val="center"/>
              </w:trPr>
              <w:tc>
                <w:tcPr>
                  <w:tcW w:w="310" w:type="pct"/>
                  <w:vAlign w:val="center"/>
                </w:tcPr>
                <w:p w14:paraId="0A7F028D"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sz w:val="18"/>
                      <w:szCs w:val="18"/>
                    </w:rPr>
                    <w:t>第三十条</w:t>
                  </w:r>
                </w:p>
              </w:tc>
              <w:tc>
                <w:tcPr>
                  <w:tcW w:w="3047" w:type="pct"/>
                  <w:gridSpan w:val="2"/>
                  <w:vAlign w:val="center"/>
                </w:tcPr>
                <w:p w14:paraId="459196DE"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太湖岸线内和岸线周边</w:t>
                  </w:r>
                  <w:r>
                    <w:rPr>
                      <w:rFonts w:ascii="Times New Roman" w:eastAsia="宋体" w:hAnsi="Times New Roman"/>
                      <w:sz w:val="18"/>
                      <w:szCs w:val="18"/>
                    </w:rPr>
                    <w:t>5000</w:t>
                  </w:r>
                  <w:r>
                    <w:rPr>
                      <w:rFonts w:ascii="Times New Roman" w:eastAsia="宋体" w:hAnsi="Times New Roman"/>
                      <w:sz w:val="18"/>
                      <w:szCs w:val="18"/>
                    </w:rPr>
                    <w:t>米范围内，淀山湖岸线内和岸线周边</w:t>
                  </w:r>
                  <w:r>
                    <w:rPr>
                      <w:rFonts w:ascii="Times New Roman" w:eastAsia="宋体" w:hAnsi="Times New Roman"/>
                      <w:sz w:val="18"/>
                      <w:szCs w:val="18"/>
                    </w:rPr>
                    <w:t>2000</w:t>
                  </w:r>
                  <w:r>
                    <w:rPr>
                      <w:rFonts w:ascii="Times New Roman" w:eastAsia="宋体" w:hAnsi="Times New Roman"/>
                      <w:sz w:val="18"/>
                      <w:szCs w:val="18"/>
                    </w:rPr>
                    <w:t>米范围内，太浦河、新孟河、望虞河岸线内和岸线两侧各</w:t>
                  </w:r>
                  <w:r>
                    <w:rPr>
                      <w:rFonts w:ascii="Times New Roman" w:eastAsia="宋体" w:hAnsi="Times New Roman"/>
                      <w:sz w:val="18"/>
                      <w:szCs w:val="18"/>
                    </w:rPr>
                    <w:t>1000</w:t>
                  </w:r>
                  <w:r>
                    <w:rPr>
                      <w:rFonts w:ascii="Times New Roman" w:eastAsia="宋体" w:hAnsi="Times New Roman"/>
                      <w:sz w:val="18"/>
                      <w:szCs w:val="18"/>
                    </w:rPr>
                    <w:t>米范围内，其他主要入太湖河道自河口上溯至</w:t>
                  </w:r>
                  <w:r>
                    <w:rPr>
                      <w:rFonts w:ascii="Times New Roman" w:eastAsia="宋体" w:hAnsi="Times New Roman"/>
                      <w:sz w:val="18"/>
                      <w:szCs w:val="18"/>
                    </w:rPr>
                    <w:t>1</w:t>
                  </w:r>
                  <w:r>
                    <w:rPr>
                      <w:rFonts w:ascii="Times New Roman" w:eastAsia="宋体" w:hAnsi="Times New Roman"/>
                      <w:sz w:val="18"/>
                      <w:szCs w:val="18"/>
                    </w:rPr>
                    <w:t>万米河道岸线内及其岸线两侧各</w:t>
                  </w:r>
                  <w:r>
                    <w:rPr>
                      <w:rFonts w:ascii="Times New Roman" w:eastAsia="宋体" w:hAnsi="Times New Roman"/>
                      <w:sz w:val="18"/>
                      <w:szCs w:val="18"/>
                    </w:rPr>
                    <w:t>1000</w:t>
                  </w:r>
                  <w:r>
                    <w:rPr>
                      <w:rFonts w:ascii="Times New Roman" w:eastAsia="宋体" w:hAnsi="Times New Roman"/>
                      <w:sz w:val="18"/>
                      <w:szCs w:val="18"/>
                    </w:rPr>
                    <w:t>米范围内，禁止下列行为：</w:t>
                  </w:r>
                </w:p>
                <w:p w14:paraId="7D558C99"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（一）设置剧毒物质、危险化学品的贮存、输送设施和废物回收场、垃圾场；</w:t>
                  </w:r>
                </w:p>
                <w:p w14:paraId="55FFD480"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（二）设置水上餐饮经营设施；</w:t>
                  </w:r>
                </w:p>
                <w:p w14:paraId="52880359"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（三）新建、扩建高尔夫球场；</w:t>
                  </w:r>
                </w:p>
                <w:p w14:paraId="46F546CC"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（四）新建、扩建畜禽养殖场；</w:t>
                  </w:r>
                </w:p>
                <w:p w14:paraId="4AA9D54D"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（五）新建、扩建向水体排放污染物的建设项目；</w:t>
                  </w:r>
                </w:p>
                <w:p w14:paraId="7068D8F7"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（六）本条例第二十九条规定的行为。</w:t>
                  </w:r>
                </w:p>
                <w:p w14:paraId="01586E73"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已经设置前款第一项、第二项规定设施的，当地县级人民政府应当责令拆除或者关闭。</w:t>
                  </w:r>
                </w:p>
              </w:tc>
              <w:tc>
                <w:tcPr>
                  <w:tcW w:w="1129" w:type="pct"/>
                  <w:vAlign w:val="center"/>
                </w:tcPr>
                <w:p w14:paraId="3891E8DA"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本项目为输配电及控制设备制造</w:t>
                  </w:r>
                  <w:r>
                    <w:rPr>
                      <w:rFonts w:ascii="Times New Roman" w:eastAsia="宋体" w:hAnsi="Times New Roman" w:hint="eastAsia"/>
                      <w:bCs/>
                      <w:sz w:val="18"/>
                      <w:szCs w:val="18"/>
                    </w:rPr>
                    <w:t>，不属于上述禁止项目；本项目生活污水和食堂废水接管排放</w:t>
                  </w:r>
                </w:p>
              </w:tc>
              <w:tc>
                <w:tcPr>
                  <w:tcW w:w="515" w:type="pct"/>
                  <w:vAlign w:val="center"/>
                </w:tcPr>
                <w:p w14:paraId="509EBA14"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E447F9" w14:paraId="1B67645B" w14:textId="77777777">
              <w:trPr>
                <w:trHeight w:val="340"/>
                <w:jc w:val="center"/>
              </w:trPr>
              <w:tc>
                <w:tcPr>
                  <w:tcW w:w="3357" w:type="pct"/>
                  <w:gridSpan w:val="3"/>
                  <w:vAlign w:val="center"/>
                </w:tcPr>
                <w:p w14:paraId="0CBB53D2" w14:textId="77777777" w:rsidR="00E447F9"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b/>
                      <w:bCs/>
                      <w:sz w:val="18"/>
                      <w:szCs w:val="18"/>
                    </w:rPr>
                    <w:t>《江苏省太湖水污染防治条例》相关要求</w:t>
                  </w:r>
                </w:p>
              </w:tc>
              <w:tc>
                <w:tcPr>
                  <w:tcW w:w="1129" w:type="pct"/>
                  <w:vAlign w:val="center"/>
                </w:tcPr>
                <w:p w14:paraId="098B4AD3"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b/>
                      <w:sz w:val="18"/>
                      <w:szCs w:val="18"/>
                    </w:rPr>
                    <w:t>相符性分析</w:t>
                  </w:r>
                </w:p>
              </w:tc>
              <w:tc>
                <w:tcPr>
                  <w:tcW w:w="515" w:type="pct"/>
                  <w:vAlign w:val="center"/>
                </w:tcPr>
                <w:p w14:paraId="3FC24895"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b/>
                      <w:sz w:val="18"/>
                      <w:szCs w:val="18"/>
                    </w:rPr>
                    <w:t>相符性</w:t>
                  </w:r>
                </w:p>
              </w:tc>
            </w:tr>
            <w:tr w:rsidR="00E447F9" w14:paraId="62B59DD3" w14:textId="77777777">
              <w:trPr>
                <w:trHeight w:val="340"/>
                <w:jc w:val="center"/>
              </w:trPr>
              <w:tc>
                <w:tcPr>
                  <w:tcW w:w="310" w:type="pct"/>
                  <w:vAlign w:val="center"/>
                </w:tcPr>
                <w:p w14:paraId="6881C3EF"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bCs/>
                      <w:sz w:val="18"/>
                      <w:szCs w:val="18"/>
                    </w:rPr>
                    <w:t>第四十三条</w:t>
                  </w:r>
                </w:p>
              </w:tc>
              <w:tc>
                <w:tcPr>
                  <w:tcW w:w="3047" w:type="pct"/>
                  <w:gridSpan w:val="2"/>
                  <w:vAlign w:val="center"/>
                </w:tcPr>
                <w:p w14:paraId="55468F99"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太湖流域一、二、三级保护区禁止下列行为：</w:t>
                  </w:r>
                </w:p>
                <w:p w14:paraId="0EFFD061"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（一）新建、改建、扩建化学制浆造纸、制革、酿造、染料、印染、电镀以及其他排放含磷、氮等污染物的企业和项目；</w:t>
                  </w:r>
                </w:p>
                <w:p w14:paraId="06E9CD04"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（二）销售、使用含磷洗涤用品；</w:t>
                  </w:r>
                </w:p>
                <w:p w14:paraId="526AD9A2"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（三）向水体排放或者倾倒油类、酸液、碱液、剧毒废渣废液、含放射性废渣废液、含病原体污水、工业废渣以及其他废弃物；</w:t>
                  </w:r>
                </w:p>
                <w:p w14:paraId="682C0B1E"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（四）在水体清洗装贮过油类或者有毒有害污染物的车辆、船舶和容器等；</w:t>
                  </w:r>
                </w:p>
                <w:p w14:paraId="7CB373FB"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（五）使用农药等有毒物毒杀水生生物；</w:t>
                  </w:r>
                </w:p>
                <w:p w14:paraId="0B756E94"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（六）向水体直接排放人畜粪便、倾倒垃圾；</w:t>
                  </w:r>
                </w:p>
                <w:p w14:paraId="331FEA20"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（七）围湖造地；</w:t>
                  </w:r>
                </w:p>
                <w:p w14:paraId="6A65969A"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（八）违法开山采石，或者进行破坏林木、植被、水生生物的活动；</w:t>
                  </w:r>
                </w:p>
                <w:p w14:paraId="564F8F00"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sz w:val="18"/>
                      <w:szCs w:val="18"/>
                    </w:rPr>
                    <w:t>（九）法律、法规禁止的其他行为。</w:t>
                  </w:r>
                </w:p>
              </w:tc>
              <w:tc>
                <w:tcPr>
                  <w:tcW w:w="1129" w:type="pct"/>
                  <w:vAlign w:val="center"/>
                </w:tcPr>
                <w:p w14:paraId="452DD2E9"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本项目位于太湖流域</w:t>
                  </w:r>
                  <w:r>
                    <w:rPr>
                      <w:rFonts w:ascii="Times New Roman" w:eastAsia="宋体" w:hAnsi="Times New Roman" w:hint="eastAsia"/>
                      <w:sz w:val="18"/>
                      <w:szCs w:val="18"/>
                    </w:rPr>
                    <w:t>三级</w:t>
                  </w:r>
                  <w:r>
                    <w:rPr>
                      <w:rFonts w:ascii="Times New Roman" w:eastAsia="宋体" w:hAnsi="Times New Roman"/>
                      <w:sz w:val="18"/>
                      <w:szCs w:val="18"/>
                    </w:rPr>
                    <w:t>保护区范围内，</w:t>
                  </w:r>
                  <w:r>
                    <w:rPr>
                      <w:rFonts w:ascii="Times New Roman" w:eastAsia="宋体" w:hAnsi="Times New Roman" w:hint="eastAsia"/>
                      <w:sz w:val="18"/>
                      <w:szCs w:val="18"/>
                    </w:rPr>
                    <w:t>本项目为输配电及控制设备制造，不属于所列禁止行为；本项目不产生生产废水，生活污水和食堂废水接管至武南污水处理厂集中处理</w:t>
                  </w:r>
                </w:p>
              </w:tc>
              <w:tc>
                <w:tcPr>
                  <w:tcW w:w="515" w:type="pct"/>
                  <w:vAlign w:val="center"/>
                </w:tcPr>
                <w:p w14:paraId="0A00FB4E"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t>相符</w:t>
                  </w:r>
                </w:p>
              </w:tc>
            </w:tr>
            <w:tr w:rsidR="00E447F9" w14:paraId="6DC38D84" w14:textId="77777777">
              <w:trPr>
                <w:trHeight w:val="340"/>
                <w:jc w:val="center"/>
              </w:trPr>
              <w:tc>
                <w:tcPr>
                  <w:tcW w:w="310" w:type="pct"/>
                  <w:vAlign w:val="center"/>
                </w:tcPr>
                <w:p w14:paraId="6C749439" w14:textId="77777777" w:rsidR="00E447F9" w:rsidRDefault="00000000">
                  <w:pPr>
                    <w:autoSpaceDE w:val="0"/>
                    <w:autoSpaceDN w:val="0"/>
                    <w:adjustRightInd w:val="0"/>
                    <w:spacing w:line="0" w:lineRule="atLeast"/>
                    <w:jc w:val="center"/>
                    <w:rPr>
                      <w:rFonts w:ascii="Times New Roman" w:eastAsia="宋体" w:hAnsi="Times New Roman"/>
                      <w:bCs/>
                      <w:sz w:val="18"/>
                      <w:szCs w:val="18"/>
                    </w:rPr>
                  </w:pPr>
                  <w:r>
                    <w:rPr>
                      <w:rFonts w:ascii="Times New Roman" w:eastAsia="宋体" w:hAnsi="Times New Roman" w:hint="eastAsia"/>
                      <w:bCs/>
                      <w:sz w:val="18"/>
                      <w:szCs w:val="18"/>
                    </w:rPr>
                    <w:t>第四十六条</w:t>
                  </w:r>
                </w:p>
              </w:tc>
              <w:tc>
                <w:tcPr>
                  <w:tcW w:w="3047" w:type="pct"/>
                  <w:gridSpan w:val="2"/>
                  <w:vAlign w:val="center"/>
                </w:tcPr>
                <w:p w14:paraId="4F67301D"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太湖流域二、三级保护区内，在工业集聚区新建、改建、扩建排放含磷、氮等污染物的战略性新兴产业项目和改建印染项目，以及排放含磷、氮等污染物的现有企业在不增加产能的前提下实施提升环保标准的技术改造项目，应当符合国家产业政策和水环境综合治理要求，在实现国家和省减排目标的基础上，实施区域磷、氮等重点水污染物年排放总量减量替代。其中，战略性新兴产业新建、扩建项目新增的磷、氮等重点水污染物排放总量应当从本区域通过产业置换、淘汰、关闭等方式获得的指标中取得，且按照不低于该项目新增年排放总量的</w:t>
                  </w:r>
                  <w:r>
                    <w:rPr>
                      <w:rFonts w:ascii="Times New Roman" w:eastAsia="宋体" w:hAnsi="Times New Roman" w:hint="eastAsia"/>
                      <w:sz w:val="18"/>
                      <w:szCs w:val="18"/>
                    </w:rPr>
                    <w:t>1.1</w:t>
                  </w:r>
                  <w:r>
                    <w:rPr>
                      <w:rFonts w:ascii="Times New Roman" w:eastAsia="宋体" w:hAnsi="Times New Roman" w:hint="eastAsia"/>
                      <w:sz w:val="18"/>
                      <w:szCs w:val="18"/>
                    </w:rPr>
                    <w:t>倍实施减量替代；战略性新兴产业改建项目应当实现项目磷、氮等重点水污染物年排放总量减少，印染改建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w:t>
                  </w:r>
                </w:p>
                <w:p w14:paraId="44ADA778"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前款规定中新建、改建、扩建以及技术改造项目的环境影响报告书，除由国务院环境保护主管部门负责审批的情形外，由省环境保护主管部门审批。其中，新建、扩建项目减量替代具体方案，应当在审批机关审查同意前实施完成，完成情况书面报送审批机关。</w:t>
                  </w:r>
                </w:p>
                <w:p w14:paraId="54FE85C0"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本条所指排放含磷、氮等污染物的战略性新兴产业具体类别，</w:t>
                  </w:r>
                  <w:r>
                    <w:rPr>
                      <w:rFonts w:ascii="Times New Roman" w:eastAsia="宋体" w:hAnsi="Times New Roman" w:hint="eastAsia"/>
                      <w:sz w:val="18"/>
                      <w:szCs w:val="18"/>
                    </w:rPr>
                    <w:lastRenderedPageBreak/>
                    <w:t>由省发展改革部门会同省经济和信息化、环境保护主管部门拟定并报省人民政府批准后公布。</w:t>
                  </w:r>
                </w:p>
                <w:p w14:paraId="435E0AD0"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太湖流域设区的市减量完成情况应当纳入省人民政府水环境质量考核体系。太湖流域县级以上地方人民政府应当将减量完成情况作为向本级人民代表大会常务委员会报告水污染防治工作的内容。</w:t>
                  </w:r>
                </w:p>
              </w:tc>
              <w:tc>
                <w:tcPr>
                  <w:tcW w:w="1129" w:type="pct"/>
                  <w:vAlign w:val="center"/>
                </w:tcPr>
                <w:p w14:paraId="09D1B544"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sz w:val="18"/>
                      <w:szCs w:val="18"/>
                    </w:rPr>
                    <w:lastRenderedPageBreak/>
                    <w:t>本项目位于太湖流域</w:t>
                  </w:r>
                  <w:r>
                    <w:rPr>
                      <w:rFonts w:ascii="Times New Roman" w:eastAsia="宋体" w:hAnsi="Times New Roman" w:hint="eastAsia"/>
                      <w:sz w:val="18"/>
                      <w:szCs w:val="18"/>
                    </w:rPr>
                    <w:t>三级</w:t>
                  </w:r>
                  <w:r>
                    <w:rPr>
                      <w:rFonts w:ascii="Times New Roman" w:eastAsia="宋体" w:hAnsi="Times New Roman"/>
                      <w:sz w:val="18"/>
                      <w:szCs w:val="18"/>
                    </w:rPr>
                    <w:t>保护区范围内，</w:t>
                  </w:r>
                  <w:r>
                    <w:rPr>
                      <w:rFonts w:ascii="Times New Roman" w:eastAsia="宋体" w:hAnsi="Times New Roman" w:hint="eastAsia"/>
                      <w:sz w:val="18"/>
                      <w:szCs w:val="18"/>
                    </w:rPr>
                    <w:t>本项目为输配电及控制设备制造，不属于所列禁止行为；本项目不产生生产废水，生活污水和食堂废水接管至武南污水处理厂集中处理</w:t>
                  </w:r>
                </w:p>
              </w:tc>
              <w:tc>
                <w:tcPr>
                  <w:tcW w:w="515" w:type="pct"/>
                  <w:vAlign w:val="center"/>
                </w:tcPr>
                <w:p w14:paraId="4D23B42A"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相符</w:t>
                  </w:r>
                </w:p>
              </w:tc>
            </w:tr>
            <w:tr w:rsidR="00E447F9" w14:paraId="525E7121" w14:textId="77777777">
              <w:trPr>
                <w:trHeight w:val="340"/>
                <w:jc w:val="center"/>
              </w:trPr>
              <w:tc>
                <w:tcPr>
                  <w:tcW w:w="3357" w:type="pct"/>
                  <w:gridSpan w:val="3"/>
                  <w:vAlign w:val="center"/>
                </w:tcPr>
                <w:p w14:paraId="0218EE21" w14:textId="77777777" w:rsidR="00E447F9"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《江苏省太湖流域水环境综合治理规划（</w:t>
                  </w:r>
                  <w:r>
                    <w:rPr>
                      <w:rFonts w:ascii="Times New Roman" w:eastAsia="宋体" w:hAnsi="Times New Roman" w:hint="eastAsia"/>
                      <w:b/>
                      <w:sz w:val="18"/>
                      <w:szCs w:val="18"/>
                    </w:rPr>
                    <w:t>2021-2035</w:t>
                  </w:r>
                  <w:r>
                    <w:rPr>
                      <w:rFonts w:ascii="Times New Roman" w:eastAsia="宋体" w:hAnsi="Times New Roman" w:hint="eastAsia"/>
                      <w:b/>
                      <w:sz w:val="18"/>
                      <w:szCs w:val="18"/>
                    </w:rPr>
                    <w:t>年）》</w:t>
                  </w:r>
                </w:p>
                <w:p w14:paraId="11740E21" w14:textId="77777777" w:rsidR="00E447F9" w:rsidRDefault="00000000">
                  <w:pPr>
                    <w:autoSpaceDE w:val="0"/>
                    <w:autoSpaceDN w:val="0"/>
                    <w:adjustRightInd w:val="0"/>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（苏政办发【</w:t>
                  </w:r>
                  <w:r>
                    <w:rPr>
                      <w:rFonts w:ascii="Times New Roman" w:eastAsia="宋体" w:hAnsi="Times New Roman" w:hint="eastAsia"/>
                      <w:b/>
                      <w:sz w:val="18"/>
                      <w:szCs w:val="18"/>
                    </w:rPr>
                    <w:t>2022</w:t>
                  </w:r>
                  <w:r>
                    <w:rPr>
                      <w:rFonts w:ascii="Times New Roman" w:eastAsia="宋体" w:hAnsi="Times New Roman" w:hint="eastAsia"/>
                      <w:b/>
                      <w:sz w:val="18"/>
                      <w:szCs w:val="18"/>
                    </w:rPr>
                    <w:t>】</w:t>
                  </w:r>
                  <w:r>
                    <w:rPr>
                      <w:rFonts w:ascii="Times New Roman" w:eastAsia="宋体" w:hAnsi="Times New Roman" w:hint="eastAsia"/>
                      <w:b/>
                      <w:sz w:val="18"/>
                      <w:szCs w:val="18"/>
                    </w:rPr>
                    <w:t>74</w:t>
                  </w:r>
                  <w:r>
                    <w:rPr>
                      <w:rFonts w:ascii="Times New Roman" w:eastAsia="宋体" w:hAnsi="Times New Roman" w:hint="eastAsia"/>
                      <w:b/>
                      <w:sz w:val="18"/>
                      <w:szCs w:val="18"/>
                    </w:rPr>
                    <w:t>号）相关</w:t>
                  </w:r>
                  <w:r>
                    <w:rPr>
                      <w:rFonts w:ascii="Times New Roman" w:eastAsia="宋体" w:hAnsi="Times New Roman"/>
                      <w:b/>
                      <w:sz w:val="18"/>
                      <w:szCs w:val="18"/>
                    </w:rPr>
                    <w:t>要求</w:t>
                  </w:r>
                </w:p>
              </w:tc>
              <w:tc>
                <w:tcPr>
                  <w:tcW w:w="1129" w:type="pct"/>
                  <w:vAlign w:val="center"/>
                </w:tcPr>
                <w:p w14:paraId="2C4ECCED"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相符性</w:t>
                  </w:r>
                  <w:r>
                    <w:rPr>
                      <w:rFonts w:ascii="Times New Roman" w:eastAsia="宋体" w:hAnsi="Times New Roman"/>
                      <w:b/>
                      <w:sz w:val="18"/>
                      <w:szCs w:val="18"/>
                    </w:rPr>
                    <w:t>分析</w:t>
                  </w:r>
                </w:p>
              </w:tc>
              <w:tc>
                <w:tcPr>
                  <w:tcW w:w="515" w:type="pct"/>
                  <w:vAlign w:val="center"/>
                </w:tcPr>
                <w:p w14:paraId="66186EC5" w14:textId="77777777" w:rsidR="00E447F9" w:rsidRDefault="00000000">
                  <w:pPr>
                    <w:spacing w:line="0" w:lineRule="atLeast"/>
                    <w:jc w:val="center"/>
                    <w:rPr>
                      <w:rFonts w:ascii="Times New Roman" w:eastAsia="宋体" w:hAnsi="Times New Roman"/>
                      <w:b/>
                      <w:sz w:val="18"/>
                      <w:szCs w:val="18"/>
                    </w:rPr>
                  </w:pPr>
                  <w:r>
                    <w:rPr>
                      <w:rFonts w:ascii="Times New Roman" w:eastAsia="宋体" w:hAnsi="Times New Roman" w:hint="eastAsia"/>
                      <w:b/>
                      <w:sz w:val="18"/>
                      <w:szCs w:val="18"/>
                    </w:rPr>
                    <w:t>相符性</w:t>
                  </w:r>
                </w:p>
              </w:tc>
            </w:tr>
            <w:tr w:rsidR="00E447F9" w14:paraId="7DE619AA" w14:textId="77777777">
              <w:trPr>
                <w:trHeight w:val="340"/>
                <w:jc w:val="center"/>
              </w:trPr>
              <w:tc>
                <w:tcPr>
                  <w:tcW w:w="354" w:type="pct"/>
                  <w:gridSpan w:val="2"/>
                  <w:vAlign w:val="center"/>
                </w:tcPr>
                <w:p w14:paraId="0C26D89B" w14:textId="77777777" w:rsidR="00E447F9" w:rsidRDefault="00000000">
                  <w:pPr>
                    <w:autoSpaceDE w:val="0"/>
                    <w:autoSpaceDN w:val="0"/>
                    <w:adjustRightInd w:val="0"/>
                    <w:spacing w:line="0" w:lineRule="atLeast"/>
                    <w:jc w:val="center"/>
                    <w:rPr>
                      <w:rFonts w:ascii="Times New Roman" w:eastAsia="宋体" w:hAnsi="Times New Roman"/>
                      <w:sz w:val="18"/>
                      <w:szCs w:val="18"/>
                    </w:rPr>
                  </w:pPr>
                  <w:r>
                    <w:rPr>
                      <w:rFonts w:ascii="Times New Roman" w:eastAsia="宋体" w:hAnsi="Times New Roman" w:hint="eastAsia"/>
                      <w:sz w:val="18"/>
                      <w:szCs w:val="18"/>
                    </w:rPr>
                    <w:t>强化工业污染综合治理</w:t>
                  </w:r>
                </w:p>
              </w:tc>
              <w:tc>
                <w:tcPr>
                  <w:tcW w:w="3002" w:type="pct"/>
                  <w:vAlign w:val="center"/>
                </w:tcPr>
                <w:p w14:paraId="49506F13" w14:textId="77777777" w:rsidR="00E447F9" w:rsidRDefault="00000000">
                  <w:pPr>
                    <w:autoSpaceDE w:val="0"/>
                    <w:autoSpaceDN w:val="0"/>
                    <w:adjustRightInd w:val="0"/>
                    <w:spacing w:line="0" w:lineRule="atLeast"/>
                    <w:rPr>
                      <w:rFonts w:ascii="Times New Roman" w:eastAsia="宋体" w:hAnsi="Times New Roman"/>
                      <w:sz w:val="18"/>
                      <w:szCs w:val="18"/>
                    </w:rPr>
                  </w:pPr>
                  <w:r>
                    <w:rPr>
                      <w:rFonts w:ascii="Times New Roman" w:eastAsia="宋体" w:hAnsi="Times New Roman" w:hint="eastAsia"/>
                      <w:sz w:val="18"/>
                      <w:szCs w:val="18"/>
                    </w:rPr>
                    <w:t>推进工业和城镇污水分开收集分质处理。新（改、扩）建的化工、电镀、印染、钢铁、电子等工业企业，不得排入城镇污水集中收集处理设施。已接入城镇污水收集处理设施的重点行业工业企业组织全面排查评估，经评估认定不能接入的，限期退出；认定可以接入的，须预处理达标后方可接入。接管企业应依法取得排污许可和排水许可，出水应与城镇污水处理厂联网实时监控。</w:t>
                  </w:r>
                  <w:r>
                    <w:rPr>
                      <w:rFonts w:ascii="Times New Roman" w:eastAsia="宋体" w:hAnsi="Times New Roman" w:hint="eastAsia"/>
                      <w:sz w:val="18"/>
                      <w:szCs w:val="18"/>
                    </w:rPr>
                    <w:t>500</w:t>
                  </w:r>
                  <w:r>
                    <w:rPr>
                      <w:rFonts w:ascii="Times New Roman" w:eastAsia="宋体" w:hAnsi="Times New Roman" w:hint="eastAsia"/>
                      <w:sz w:val="18"/>
                      <w:szCs w:val="18"/>
                    </w:rPr>
                    <w:t>吨以上的工业废水集中处理设施按规定在进水口、出水口安装水量、水质自动监控设备及配套设施，并与省级行业主管部门联网。大力推进印染、化工、造纸、钢铁、电镀、食品（啤酒、味精）等重点行业企业废水深度处理，加快推进太湖三级保护区内重点行业污水处理设施参照《太湖地区城镇污水处理厂及重点工业行业主要水污染物排放限值》（</w:t>
                  </w:r>
                  <w:r>
                    <w:rPr>
                      <w:rFonts w:ascii="Times New Roman" w:eastAsia="宋体" w:hAnsi="Times New Roman" w:hint="eastAsia"/>
                      <w:sz w:val="18"/>
                      <w:szCs w:val="18"/>
                    </w:rPr>
                    <w:t>DB32/1072-2018</w:t>
                  </w:r>
                  <w:r>
                    <w:rPr>
                      <w:rFonts w:ascii="Times New Roman" w:eastAsia="宋体" w:hAnsi="Times New Roman" w:hint="eastAsia"/>
                      <w:sz w:val="18"/>
                      <w:szCs w:val="18"/>
                    </w:rPr>
                    <w:t>）一、二级保护区内主要水污染物排放限值开展提标改造。无锡市、常州市、苏州市加快推进工业废水与生活污水分类收集、分质处理到</w:t>
                  </w:r>
                  <w:r>
                    <w:rPr>
                      <w:rFonts w:ascii="Times New Roman" w:eastAsia="宋体" w:hAnsi="Times New Roman" w:hint="eastAsia"/>
                      <w:sz w:val="18"/>
                      <w:szCs w:val="18"/>
                    </w:rPr>
                    <w:t>2024</w:t>
                  </w:r>
                  <w:r>
                    <w:rPr>
                      <w:rFonts w:ascii="Times New Roman" w:eastAsia="宋体" w:hAnsi="Times New Roman" w:hint="eastAsia"/>
                      <w:sz w:val="18"/>
                      <w:szCs w:val="18"/>
                    </w:rPr>
                    <w:t>年实现应分尽分，全流域到</w:t>
                  </w:r>
                  <w:r>
                    <w:rPr>
                      <w:rFonts w:ascii="Times New Roman" w:eastAsia="宋体" w:hAnsi="Times New Roman" w:hint="eastAsia"/>
                      <w:sz w:val="18"/>
                      <w:szCs w:val="18"/>
                    </w:rPr>
                    <w:t>2025</w:t>
                  </w:r>
                  <w:r>
                    <w:rPr>
                      <w:rFonts w:ascii="Times New Roman" w:eastAsia="宋体" w:hAnsi="Times New Roman" w:hint="eastAsia"/>
                      <w:sz w:val="18"/>
                      <w:szCs w:val="18"/>
                    </w:rPr>
                    <w:t>年实现应分尽分。</w:t>
                  </w:r>
                </w:p>
              </w:tc>
              <w:tc>
                <w:tcPr>
                  <w:tcW w:w="1129" w:type="pct"/>
                  <w:vAlign w:val="center"/>
                </w:tcPr>
                <w:p w14:paraId="2DC211A8"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本项目为输配电及控制设备制造</w:t>
                  </w:r>
                  <w:r>
                    <w:rPr>
                      <w:rFonts w:ascii="Times New Roman" w:eastAsia="宋体" w:hAnsi="Times New Roman"/>
                      <w:sz w:val="18"/>
                      <w:szCs w:val="18"/>
                    </w:rPr>
                    <w:t>；</w:t>
                  </w:r>
                  <w:r>
                    <w:rPr>
                      <w:rFonts w:ascii="Times New Roman" w:eastAsia="宋体" w:hAnsi="Times New Roman" w:hint="eastAsia"/>
                      <w:sz w:val="18"/>
                      <w:szCs w:val="18"/>
                    </w:rPr>
                    <w:t>本项目生活污水和食堂废水接管至武南污水处理厂集中处理；</w:t>
                  </w:r>
                  <w:r>
                    <w:rPr>
                      <w:rFonts w:ascii="Times New Roman" w:eastAsia="宋体" w:hAnsi="Times New Roman"/>
                      <w:sz w:val="18"/>
                      <w:szCs w:val="18"/>
                    </w:rPr>
                    <w:t>本项目实际生产前将依法进行排污许可证申请</w:t>
                  </w:r>
                  <w:r>
                    <w:rPr>
                      <w:rFonts w:ascii="Times New Roman" w:eastAsia="宋体" w:hAnsi="Times New Roman" w:hint="eastAsia"/>
                      <w:sz w:val="18"/>
                      <w:szCs w:val="18"/>
                    </w:rPr>
                    <w:t>，</w:t>
                  </w:r>
                  <w:r>
                    <w:rPr>
                      <w:rFonts w:ascii="Times New Roman" w:eastAsia="宋体" w:hAnsi="Times New Roman"/>
                      <w:sz w:val="18"/>
                      <w:szCs w:val="18"/>
                    </w:rPr>
                    <w:t>做到持证排污、按证排污</w:t>
                  </w:r>
                  <w:r>
                    <w:rPr>
                      <w:rFonts w:ascii="Times New Roman" w:eastAsia="宋体" w:hAnsi="Times New Roman" w:hint="eastAsia"/>
                      <w:sz w:val="18"/>
                      <w:szCs w:val="18"/>
                    </w:rPr>
                    <w:t>；本项目所在厂区已取得相关排水许可证</w:t>
                  </w:r>
                </w:p>
              </w:tc>
              <w:tc>
                <w:tcPr>
                  <w:tcW w:w="515" w:type="pct"/>
                  <w:vAlign w:val="center"/>
                </w:tcPr>
                <w:p w14:paraId="092C2723" w14:textId="77777777" w:rsidR="00E447F9" w:rsidRDefault="00000000">
                  <w:pPr>
                    <w:spacing w:line="0" w:lineRule="atLeast"/>
                    <w:jc w:val="center"/>
                    <w:rPr>
                      <w:rFonts w:ascii="Times New Roman" w:eastAsia="宋体" w:hAnsi="Times New Roman"/>
                      <w:sz w:val="18"/>
                      <w:szCs w:val="18"/>
                    </w:rPr>
                  </w:pPr>
                  <w:r>
                    <w:rPr>
                      <w:rFonts w:ascii="Times New Roman" w:eastAsia="宋体" w:hAnsi="Times New Roman" w:hint="eastAsia"/>
                      <w:sz w:val="18"/>
                      <w:szCs w:val="18"/>
                    </w:rPr>
                    <w:t>相符</w:t>
                  </w:r>
                </w:p>
              </w:tc>
            </w:tr>
          </w:tbl>
          <w:p w14:paraId="7F73988C" w14:textId="77777777" w:rsidR="00E447F9" w:rsidRDefault="00000000">
            <w:pPr>
              <w:spacing w:before="240" w:line="360" w:lineRule="auto"/>
              <w:jc w:val="left"/>
              <w:rPr>
                <w:rFonts w:ascii="Times New Roman" w:eastAsia="宋体" w:hAnsi="Times New Roman"/>
                <w:b/>
                <w:bCs/>
                <w:sz w:val="24"/>
              </w:rPr>
            </w:pPr>
            <w:r>
              <w:rPr>
                <w:rFonts w:ascii="Times New Roman" w:eastAsia="宋体" w:hAnsi="Times New Roman" w:hint="eastAsia"/>
                <w:b/>
                <w:bCs/>
                <w:sz w:val="24"/>
              </w:rPr>
              <w:t>4</w:t>
            </w:r>
            <w:r>
              <w:rPr>
                <w:rFonts w:ascii="Times New Roman" w:eastAsia="宋体" w:hAnsi="Times New Roman" w:hint="eastAsia"/>
                <w:b/>
                <w:bCs/>
                <w:sz w:val="24"/>
              </w:rPr>
              <w:t>、与《省生态环境厅关于进一步做好建设项目环评审批工作的通知》（苏环办</w:t>
            </w:r>
            <w:r>
              <w:rPr>
                <w:rFonts w:ascii="Times New Roman" w:eastAsia="宋体" w:hAnsi="Times New Roman" w:hint="eastAsia"/>
                <w:b/>
                <w:bCs/>
                <w:sz w:val="24"/>
              </w:rPr>
              <w:t>[</w:t>
            </w:r>
            <w:r>
              <w:rPr>
                <w:rFonts w:ascii="Times New Roman" w:eastAsia="宋体" w:hAnsi="Times New Roman"/>
                <w:b/>
                <w:bCs/>
                <w:sz w:val="24"/>
              </w:rPr>
              <w:t>2019]36</w:t>
            </w:r>
            <w:r>
              <w:rPr>
                <w:rFonts w:ascii="Times New Roman" w:eastAsia="宋体" w:hAnsi="Times New Roman" w:hint="eastAsia"/>
                <w:b/>
                <w:bCs/>
                <w:sz w:val="24"/>
              </w:rPr>
              <w:t>号）相符性分析</w:t>
            </w:r>
          </w:p>
          <w:p w14:paraId="10B0349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1</w:t>
            </w:r>
            <w:r>
              <w:rPr>
                <w:rFonts w:ascii="Times New Roman" w:eastAsia="宋体" w:hAnsi="Times New Roman"/>
                <w:b/>
                <w:bCs/>
                <w:sz w:val="24"/>
              </w:rPr>
              <w:t>-</w:t>
            </w:r>
            <w:r>
              <w:rPr>
                <w:rFonts w:ascii="Times New Roman" w:eastAsia="宋体" w:hAnsi="Times New Roman" w:hint="eastAsia"/>
                <w:b/>
                <w:bCs/>
                <w:sz w:val="24"/>
              </w:rPr>
              <w:t>6</w:t>
            </w:r>
            <w:r>
              <w:rPr>
                <w:rFonts w:ascii="Times New Roman" w:eastAsia="宋体" w:hAnsi="Times New Roman"/>
                <w:b/>
                <w:bCs/>
                <w:sz w:val="24"/>
              </w:rPr>
              <w:t xml:space="preserve">  </w:t>
            </w:r>
            <w:r>
              <w:rPr>
                <w:rFonts w:ascii="Times New Roman" w:eastAsia="宋体" w:hAnsi="Times New Roman" w:hint="eastAsia"/>
                <w:b/>
                <w:bCs/>
                <w:sz w:val="24"/>
              </w:rPr>
              <w:t>与苏环办</w:t>
            </w:r>
            <w:r>
              <w:rPr>
                <w:rFonts w:ascii="Times New Roman" w:eastAsia="宋体" w:hAnsi="Times New Roman" w:hint="eastAsia"/>
                <w:b/>
                <w:bCs/>
                <w:sz w:val="24"/>
              </w:rPr>
              <w:t>[</w:t>
            </w:r>
            <w:r>
              <w:rPr>
                <w:rFonts w:ascii="Times New Roman" w:eastAsia="宋体" w:hAnsi="Times New Roman"/>
                <w:b/>
                <w:bCs/>
                <w:sz w:val="24"/>
              </w:rPr>
              <w:t>2019]36</w:t>
            </w:r>
            <w:r>
              <w:rPr>
                <w:rFonts w:ascii="Times New Roman" w:eastAsia="宋体" w:hAnsi="Times New Roman" w:hint="eastAsia"/>
                <w:b/>
                <w:bCs/>
                <w:sz w:val="24"/>
              </w:rPr>
              <w:t>号文对照分析表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504"/>
              <w:gridCol w:w="3685"/>
              <w:gridCol w:w="2410"/>
              <w:gridCol w:w="667"/>
            </w:tblGrid>
            <w:tr w:rsidR="00E447F9" w14:paraId="29790C51" w14:textId="77777777">
              <w:tc>
                <w:tcPr>
                  <w:tcW w:w="1504" w:type="dxa"/>
                  <w:vAlign w:val="center"/>
                </w:tcPr>
                <w:p w14:paraId="52DD3BF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相关文件</w:t>
                  </w:r>
                </w:p>
              </w:tc>
              <w:tc>
                <w:tcPr>
                  <w:tcW w:w="3685" w:type="dxa"/>
                  <w:vAlign w:val="center"/>
                </w:tcPr>
                <w:p w14:paraId="0C529A2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具体内容</w:t>
                  </w:r>
                </w:p>
              </w:tc>
              <w:tc>
                <w:tcPr>
                  <w:tcW w:w="2410" w:type="dxa"/>
                  <w:vAlign w:val="center"/>
                </w:tcPr>
                <w:p w14:paraId="57EF68DC"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本项目情况</w:t>
                  </w:r>
                </w:p>
              </w:tc>
              <w:tc>
                <w:tcPr>
                  <w:tcW w:w="667" w:type="dxa"/>
                  <w:vAlign w:val="center"/>
                </w:tcPr>
                <w:p w14:paraId="1696925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相符性</w:t>
                  </w:r>
                </w:p>
              </w:tc>
            </w:tr>
            <w:tr w:rsidR="00E447F9" w14:paraId="6ABF2D12" w14:textId="77777777">
              <w:tc>
                <w:tcPr>
                  <w:tcW w:w="1504" w:type="dxa"/>
                  <w:vAlign w:val="center"/>
                </w:tcPr>
                <w:p w14:paraId="23DA4AC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《建设项目环境保护管理条例》</w:t>
                  </w:r>
                </w:p>
              </w:tc>
              <w:tc>
                <w:tcPr>
                  <w:tcW w:w="3685" w:type="dxa"/>
                  <w:vAlign w:val="center"/>
                </w:tcPr>
                <w:p w14:paraId="0874905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有下列情形之一的，不予批准：</w:t>
                  </w:r>
                  <w:r>
                    <w:rPr>
                      <w:rFonts w:ascii="Times New Roman" w:eastAsia="宋体" w:hAnsi="Times New Roman"/>
                      <w:szCs w:val="21"/>
                    </w:rPr>
                    <w:t>(1)</w:t>
                  </w:r>
                  <w:r>
                    <w:rPr>
                      <w:rFonts w:ascii="Times New Roman" w:eastAsia="宋体" w:hAnsi="Times New Roman"/>
                      <w:szCs w:val="21"/>
                    </w:rPr>
                    <w:t>建设项目类型及其选址、布局、规模等不符合环境保护法律法规和相关法定规划</w:t>
                  </w:r>
                  <w:r>
                    <w:rPr>
                      <w:rFonts w:ascii="Times New Roman" w:eastAsia="宋体" w:hAnsi="Times New Roman" w:hint="eastAsia"/>
                      <w:szCs w:val="21"/>
                    </w:rPr>
                    <w:t>；</w:t>
                  </w:r>
                  <w:r>
                    <w:rPr>
                      <w:rFonts w:ascii="Times New Roman" w:eastAsia="宋体" w:hAnsi="Times New Roman"/>
                      <w:szCs w:val="21"/>
                    </w:rPr>
                    <w:t>(2)</w:t>
                  </w:r>
                  <w:r>
                    <w:rPr>
                      <w:rFonts w:ascii="Times New Roman" w:eastAsia="宋体" w:hAnsi="Times New Roman"/>
                      <w:szCs w:val="21"/>
                    </w:rPr>
                    <w:t>所在区域环境质量未达到国家或者地方环境质量标准，且建设项目拟采取的措施不能满足区域环境质量改善目标管理要求</w:t>
                  </w:r>
                  <w:r>
                    <w:rPr>
                      <w:rFonts w:ascii="Times New Roman" w:eastAsia="宋体" w:hAnsi="Times New Roman" w:hint="eastAsia"/>
                      <w:szCs w:val="21"/>
                    </w:rPr>
                    <w:t>；</w:t>
                  </w:r>
                  <w:r>
                    <w:rPr>
                      <w:rFonts w:ascii="Times New Roman" w:eastAsia="宋体" w:hAnsi="Times New Roman"/>
                      <w:szCs w:val="21"/>
                    </w:rPr>
                    <w:t>(3)</w:t>
                  </w:r>
                  <w:r>
                    <w:rPr>
                      <w:rFonts w:ascii="Times New Roman" w:eastAsia="宋体" w:hAnsi="Times New Roman"/>
                      <w:szCs w:val="21"/>
                    </w:rPr>
                    <w:t>建设项目采取的污染防治措施无法确保污染物排放达到国家和地方排放标准，或者未采取必要措施预防和控制生态破坏</w:t>
                  </w:r>
                  <w:r>
                    <w:rPr>
                      <w:rFonts w:ascii="Times New Roman" w:eastAsia="宋体" w:hAnsi="Times New Roman" w:hint="eastAsia"/>
                      <w:szCs w:val="21"/>
                    </w:rPr>
                    <w:t>；</w:t>
                  </w:r>
                  <w:r>
                    <w:rPr>
                      <w:rFonts w:ascii="Times New Roman" w:eastAsia="宋体" w:hAnsi="Times New Roman"/>
                      <w:szCs w:val="21"/>
                    </w:rPr>
                    <w:t>(4)</w:t>
                  </w:r>
                  <w:r>
                    <w:rPr>
                      <w:rFonts w:ascii="Times New Roman" w:eastAsia="宋体" w:hAnsi="Times New Roman"/>
                      <w:szCs w:val="21"/>
                    </w:rPr>
                    <w:t>改建、扩建和技术改造项目，未针对项目原有环境污染和生态破坏提出有效</w:t>
                  </w:r>
                  <w:r>
                    <w:rPr>
                      <w:rFonts w:ascii="Times New Roman" w:eastAsia="宋体" w:hAnsi="Times New Roman" w:hint="eastAsia"/>
                      <w:szCs w:val="21"/>
                    </w:rPr>
                    <w:t>防治措施；</w:t>
                  </w:r>
                  <w:r>
                    <w:rPr>
                      <w:rFonts w:ascii="Times New Roman" w:eastAsia="宋体" w:hAnsi="Times New Roman"/>
                      <w:szCs w:val="21"/>
                    </w:rPr>
                    <w:t>(5)</w:t>
                  </w:r>
                  <w:r>
                    <w:rPr>
                      <w:rFonts w:ascii="Times New Roman" w:eastAsia="宋体" w:hAnsi="Times New Roman"/>
                      <w:szCs w:val="21"/>
                    </w:rPr>
                    <w:t>建设项目的环境影响报告书、环境影响报告表的基础资料数据明显不实，内容存在重大缺陷、遗漏，或</w:t>
                  </w:r>
                  <w:r>
                    <w:rPr>
                      <w:rFonts w:ascii="Times New Roman" w:eastAsia="宋体" w:hAnsi="Times New Roman" w:hint="eastAsia"/>
                      <w:szCs w:val="21"/>
                    </w:rPr>
                    <w:t>者环境影响评价结论不明确、不合理。</w:t>
                  </w:r>
                </w:p>
              </w:tc>
              <w:tc>
                <w:tcPr>
                  <w:tcW w:w="2410" w:type="dxa"/>
                  <w:vAlign w:val="center"/>
                </w:tcPr>
                <w:p w14:paraId="7AD2025D" w14:textId="1B720283" w:rsidR="00E447F9" w:rsidRDefault="00000000">
                  <w:pPr>
                    <w:jc w:val="center"/>
                    <w:rPr>
                      <w:rFonts w:ascii="Times New Roman" w:eastAsia="宋体" w:hAnsi="Times New Roman"/>
                      <w:szCs w:val="21"/>
                    </w:rPr>
                  </w:pPr>
                  <w:r>
                    <w:rPr>
                      <w:rFonts w:ascii="Times New Roman" w:eastAsia="宋体" w:hAnsi="Times New Roman" w:hint="eastAsia"/>
                      <w:szCs w:val="21"/>
                    </w:rPr>
                    <w:t>本项目类型及其选址、布局、规模等符合环境保护法律法规和相关法定规划；区域大气环境质量现状为不达标区，本项目</w:t>
                  </w:r>
                  <w:r w:rsidR="00523AD5">
                    <w:rPr>
                      <w:rFonts w:ascii="Times New Roman" w:eastAsia="宋体" w:hAnsi="Times New Roman" w:hint="eastAsia"/>
                      <w:szCs w:val="21"/>
                    </w:rPr>
                    <w:t>生产产生的</w:t>
                  </w:r>
                  <w:r>
                    <w:rPr>
                      <w:rFonts w:ascii="Times New Roman" w:eastAsia="宋体" w:hAnsi="Times New Roman" w:hint="eastAsia"/>
                      <w:szCs w:val="21"/>
                    </w:rPr>
                    <w:t>废气污染经废气污染防治设施处理后通过不低于</w:t>
                  </w:r>
                  <w:r>
                    <w:rPr>
                      <w:rFonts w:ascii="Times New Roman" w:eastAsia="宋体" w:hAnsi="Times New Roman" w:hint="eastAsia"/>
                      <w:szCs w:val="21"/>
                    </w:rPr>
                    <w:t>15m</w:t>
                  </w:r>
                  <w:r>
                    <w:rPr>
                      <w:rFonts w:ascii="Times New Roman" w:eastAsia="宋体" w:hAnsi="Times New Roman" w:hint="eastAsia"/>
                      <w:szCs w:val="21"/>
                    </w:rPr>
                    <w:t>高的排气筒排放，排放的非甲烷总烃将在武进区区域内平衡，</w:t>
                  </w:r>
                  <w:r w:rsidR="00523AD5">
                    <w:rPr>
                      <w:rFonts w:ascii="Times New Roman" w:eastAsia="宋体" w:hAnsi="Times New Roman" w:hint="eastAsia"/>
                      <w:szCs w:val="21"/>
                    </w:rPr>
                    <w:t>本项目食堂油烟经厌恶净化器处理后有组织排放，</w:t>
                  </w:r>
                  <w:r>
                    <w:rPr>
                      <w:rFonts w:ascii="Times New Roman" w:eastAsia="宋体" w:hAnsi="Times New Roman" w:hint="eastAsia"/>
                      <w:szCs w:val="21"/>
                    </w:rPr>
                    <w:t>不会恶化大气环境质量；本项目生活污水和食堂废水接管至武南污水处理厂集中处理，尾水达标排入武南河；本项目为扩建项目，本</w:t>
                  </w:r>
                  <w:r>
                    <w:rPr>
                      <w:rFonts w:ascii="Times New Roman" w:eastAsia="宋体" w:hAnsi="Times New Roman" w:hint="eastAsia"/>
                      <w:szCs w:val="21"/>
                    </w:rPr>
                    <w:lastRenderedPageBreak/>
                    <w:t>次将完善、分析扩建后全厂环境污染状况</w:t>
                  </w:r>
                </w:p>
              </w:tc>
              <w:tc>
                <w:tcPr>
                  <w:tcW w:w="667" w:type="dxa"/>
                  <w:vAlign w:val="center"/>
                </w:tcPr>
                <w:p w14:paraId="65B1A2C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01596609" w14:textId="77777777">
              <w:tc>
                <w:tcPr>
                  <w:tcW w:w="1504" w:type="dxa"/>
                  <w:vAlign w:val="center"/>
                </w:tcPr>
                <w:p w14:paraId="4330F7E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《农用地土壤环境管理办法（试行）》（环境保护部</w:t>
                  </w:r>
                  <w:r>
                    <w:rPr>
                      <w:rFonts w:ascii="Times New Roman" w:eastAsia="宋体" w:hAnsi="Times New Roman" w:hint="eastAsia"/>
                      <w:szCs w:val="21"/>
                    </w:rPr>
                    <w:t xml:space="preserve"> </w:t>
                  </w:r>
                  <w:r>
                    <w:rPr>
                      <w:rFonts w:ascii="Times New Roman" w:eastAsia="宋体" w:hAnsi="Times New Roman" w:hint="eastAsia"/>
                      <w:szCs w:val="21"/>
                    </w:rPr>
                    <w:t>农业部令第</w:t>
                  </w:r>
                  <w:r>
                    <w:rPr>
                      <w:rFonts w:ascii="Times New Roman" w:eastAsia="宋体" w:hAnsi="Times New Roman" w:hint="eastAsia"/>
                      <w:szCs w:val="21"/>
                    </w:rPr>
                    <w:t>4</w:t>
                  </w:r>
                  <w:r>
                    <w:rPr>
                      <w:rFonts w:ascii="Times New Roman" w:eastAsia="宋体" w:hAnsi="Times New Roman"/>
                      <w:szCs w:val="21"/>
                    </w:rPr>
                    <w:t>6</w:t>
                  </w:r>
                  <w:r>
                    <w:rPr>
                      <w:rFonts w:ascii="Times New Roman" w:eastAsia="宋体" w:hAnsi="Times New Roman" w:hint="eastAsia"/>
                      <w:szCs w:val="21"/>
                    </w:rPr>
                    <w:t>号）</w:t>
                  </w:r>
                </w:p>
              </w:tc>
              <w:tc>
                <w:tcPr>
                  <w:tcW w:w="3685" w:type="dxa"/>
                  <w:vAlign w:val="center"/>
                </w:tcPr>
                <w:p w14:paraId="48A28BF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410" w:type="dxa"/>
                  <w:vAlign w:val="center"/>
                </w:tcPr>
                <w:p w14:paraId="1EE06E0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本项目为输配电及控制设备制造；本项目利用现有厂房进行生产，且厂房用地性质为工业用地，不属于优先保护类耕地集中区域</w:t>
                  </w:r>
                </w:p>
              </w:tc>
              <w:tc>
                <w:tcPr>
                  <w:tcW w:w="667" w:type="dxa"/>
                  <w:vAlign w:val="center"/>
                </w:tcPr>
                <w:p w14:paraId="22E9E09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03427FBE" w14:textId="77777777">
              <w:tc>
                <w:tcPr>
                  <w:tcW w:w="1504" w:type="dxa"/>
                  <w:vAlign w:val="center"/>
                </w:tcPr>
                <w:p w14:paraId="5DAC19B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《关于印发</w:t>
                  </w:r>
                  <w:r>
                    <w:rPr>
                      <w:rFonts w:ascii="Times New Roman" w:eastAsia="宋体" w:hAnsi="Times New Roman" w:hint="eastAsia"/>
                      <w:szCs w:val="21"/>
                    </w:rPr>
                    <w:t>&lt;</w:t>
                  </w:r>
                  <w:r>
                    <w:rPr>
                      <w:rFonts w:ascii="Times New Roman" w:eastAsia="宋体" w:hAnsi="Times New Roman" w:hint="eastAsia"/>
                      <w:szCs w:val="21"/>
                    </w:rPr>
                    <w:t>建设项目主要污染物排放总量指标审核及管理暂行办法</w:t>
                  </w:r>
                  <w:r>
                    <w:rPr>
                      <w:rFonts w:ascii="Times New Roman" w:eastAsia="宋体" w:hAnsi="Times New Roman" w:hint="eastAsia"/>
                      <w:szCs w:val="21"/>
                    </w:rPr>
                    <w:t>&gt;</w:t>
                  </w:r>
                  <w:r>
                    <w:rPr>
                      <w:rFonts w:ascii="Times New Roman" w:eastAsia="宋体" w:hAnsi="Times New Roman" w:hint="eastAsia"/>
                      <w:szCs w:val="21"/>
                    </w:rPr>
                    <w:t>的通知》（环发</w:t>
                  </w:r>
                  <w:r>
                    <w:rPr>
                      <w:rFonts w:ascii="Times New Roman" w:eastAsia="宋体" w:hAnsi="Times New Roman" w:hint="eastAsia"/>
                      <w:szCs w:val="21"/>
                    </w:rPr>
                    <w:t>[</w:t>
                  </w:r>
                  <w:r>
                    <w:rPr>
                      <w:rFonts w:ascii="Times New Roman" w:eastAsia="宋体" w:hAnsi="Times New Roman"/>
                      <w:szCs w:val="21"/>
                    </w:rPr>
                    <w:t>2014</w:t>
                  </w:r>
                  <w:r>
                    <w:rPr>
                      <w:rFonts w:ascii="Times New Roman" w:eastAsia="宋体" w:hAnsi="Times New Roman" w:hint="eastAsia"/>
                      <w:szCs w:val="21"/>
                    </w:rPr>
                    <w:t>]</w:t>
                  </w:r>
                  <w:r>
                    <w:rPr>
                      <w:rFonts w:ascii="Times New Roman" w:eastAsia="宋体" w:hAnsi="Times New Roman"/>
                      <w:szCs w:val="21"/>
                    </w:rPr>
                    <w:t>197</w:t>
                  </w:r>
                  <w:r>
                    <w:rPr>
                      <w:rFonts w:ascii="Times New Roman" w:eastAsia="宋体" w:hAnsi="Times New Roman" w:hint="eastAsia"/>
                      <w:szCs w:val="21"/>
                    </w:rPr>
                    <w:t>号）</w:t>
                  </w:r>
                </w:p>
              </w:tc>
              <w:tc>
                <w:tcPr>
                  <w:tcW w:w="3685" w:type="dxa"/>
                  <w:vAlign w:val="center"/>
                </w:tcPr>
                <w:p w14:paraId="2E62A4D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410" w:type="dxa"/>
                  <w:vAlign w:val="center"/>
                </w:tcPr>
                <w:p w14:paraId="195BD0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环评中已根据建设项目情况核算污染物排放总量；本项目将遵循“在环境影响文件审批前，取得污染物排放总量指标的规定”</w:t>
                  </w:r>
                </w:p>
              </w:tc>
              <w:tc>
                <w:tcPr>
                  <w:tcW w:w="667" w:type="dxa"/>
                  <w:vAlign w:val="center"/>
                </w:tcPr>
                <w:p w14:paraId="726762B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0989A1B1" w14:textId="77777777">
              <w:tc>
                <w:tcPr>
                  <w:tcW w:w="1504" w:type="dxa"/>
                  <w:vAlign w:val="center"/>
                </w:tcPr>
                <w:p w14:paraId="292B425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《关于以改善环境质量为核心加强环境影响评价管理的通知》（环环评</w:t>
                  </w:r>
                  <w:r>
                    <w:rPr>
                      <w:rFonts w:ascii="Times New Roman" w:eastAsia="宋体" w:hAnsi="Times New Roman" w:hint="eastAsia"/>
                      <w:szCs w:val="21"/>
                    </w:rPr>
                    <w:t>[</w:t>
                  </w:r>
                  <w:r>
                    <w:rPr>
                      <w:rFonts w:ascii="Times New Roman" w:eastAsia="宋体" w:hAnsi="Times New Roman"/>
                      <w:szCs w:val="21"/>
                    </w:rPr>
                    <w:t>2016</w:t>
                  </w:r>
                  <w:r>
                    <w:rPr>
                      <w:rFonts w:ascii="Times New Roman" w:eastAsia="宋体" w:hAnsi="Times New Roman" w:hint="eastAsia"/>
                      <w:szCs w:val="21"/>
                    </w:rPr>
                    <w:t>]</w:t>
                  </w:r>
                  <w:r>
                    <w:rPr>
                      <w:rFonts w:ascii="Times New Roman" w:eastAsia="宋体" w:hAnsi="Times New Roman"/>
                      <w:szCs w:val="21"/>
                    </w:rPr>
                    <w:t>150</w:t>
                  </w:r>
                  <w:r>
                    <w:rPr>
                      <w:rFonts w:ascii="Times New Roman" w:eastAsia="宋体" w:hAnsi="Times New Roman" w:hint="eastAsia"/>
                      <w:szCs w:val="21"/>
                    </w:rPr>
                    <w:t>号）</w:t>
                  </w:r>
                </w:p>
              </w:tc>
              <w:tc>
                <w:tcPr>
                  <w:tcW w:w="3685" w:type="dxa"/>
                  <w:vAlign w:val="center"/>
                </w:tcPr>
                <w:p w14:paraId="7B9BC9EF" w14:textId="77777777" w:rsidR="00E447F9" w:rsidRDefault="00000000">
                  <w:pPr>
                    <w:jc w:val="center"/>
                    <w:rPr>
                      <w:rFonts w:ascii="Times New Roman" w:eastAsia="宋体" w:hAnsi="Times New Roman"/>
                      <w:szCs w:val="21"/>
                    </w:rPr>
                  </w:pPr>
                  <w:r>
                    <w:rPr>
                      <w:rFonts w:ascii="Times New Roman" w:eastAsia="宋体" w:hAnsi="Times New Roman"/>
                      <w:szCs w:val="21"/>
                    </w:rPr>
                    <w:t>(1)</w:t>
                  </w:r>
                  <w:r>
                    <w:rPr>
                      <w:rFonts w:ascii="Times New Roman" w:eastAsia="宋体" w:hAnsi="Times New Roman"/>
                      <w:szCs w:val="21"/>
                    </w:rPr>
                    <w:t>规划环评要作为规划所包含项目环评的重要依据，对于不符合规划环评结论及审查意见的项目环评，依法不予审批。</w:t>
                  </w:r>
                  <w:r>
                    <w:rPr>
                      <w:rFonts w:ascii="Times New Roman" w:eastAsia="宋体" w:hAnsi="Times New Roman"/>
                      <w:szCs w:val="21"/>
                    </w:rPr>
                    <w:t>(2)</w:t>
                  </w:r>
                  <w:r>
                    <w:rPr>
                      <w:rFonts w:ascii="Times New Roman" w:eastAsia="宋体" w:hAnsi="Times New Roman"/>
                      <w:szCs w:val="21"/>
                    </w:rPr>
                    <w:t>对于现有同类型项目环境污染或生态破坏严重、环境违法违规现象多发，致使环境容量接近或超过承载能力的地区，在现有问题整改到位前</w:t>
                  </w:r>
                  <w:r>
                    <w:rPr>
                      <w:rFonts w:ascii="Times New Roman" w:eastAsia="宋体" w:hAnsi="Times New Roman" w:hint="eastAsia"/>
                      <w:szCs w:val="21"/>
                    </w:rPr>
                    <w:t>，</w:t>
                  </w:r>
                  <w:r>
                    <w:rPr>
                      <w:rFonts w:ascii="Times New Roman" w:eastAsia="宋体" w:hAnsi="Times New Roman"/>
                      <w:szCs w:val="21"/>
                    </w:rPr>
                    <w:t>依法暂停审批该地区同类行业的项目环评文件。</w:t>
                  </w:r>
                  <w:r>
                    <w:rPr>
                      <w:rFonts w:ascii="Times New Roman" w:eastAsia="宋体" w:hAnsi="Times New Roman"/>
                      <w:szCs w:val="21"/>
                    </w:rPr>
                    <w:t>(3)</w:t>
                  </w:r>
                  <w:r>
                    <w:rPr>
                      <w:rFonts w:ascii="Times New Roman" w:eastAsia="宋体" w:hAnsi="Times New Roman"/>
                      <w:szCs w:val="21"/>
                    </w:rPr>
                    <w:t>对环境质量现状超标的地区，项目拟采取的措施不能满足区域环境质量改善目标管理要求的，依法不予审批其环评文件。对未达到环境质量目标考核要求的地区，除民生项目与节能减排项目外</w:t>
                  </w:r>
                  <w:r>
                    <w:rPr>
                      <w:rFonts w:ascii="Times New Roman" w:eastAsia="宋体" w:hAnsi="Times New Roman" w:hint="eastAsia"/>
                      <w:szCs w:val="21"/>
                    </w:rPr>
                    <w:t>，</w:t>
                  </w:r>
                  <w:r>
                    <w:rPr>
                      <w:rFonts w:ascii="Times New Roman" w:eastAsia="宋体" w:hAnsi="Times New Roman"/>
                      <w:szCs w:val="21"/>
                    </w:rPr>
                    <w:t>依法暂停审批该地区新增排放相应重点污染物的项目环评文件。</w:t>
                  </w:r>
                  <w:r>
                    <w:rPr>
                      <w:rFonts w:ascii="Times New Roman" w:eastAsia="宋体" w:hAnsi="Times New Roman" w:hint="eastAsia"/>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410" w:type="dxa"/>
                  <w:vAlign w:val="center"/>
                </w:tcPr>
                <w:p w14:paraId="229EC29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本项目与</w:t>
                  </w:r>
                  <w:r>
                    <w:rPr>
                      <w:rFonts w:ascii="Times New Roman" w:eastAsia="宋体" w:hAnsi="Times New Roman" w:hint="eastAsia"/>
                      <w:kern w:val="0"/>
                      <w:szCs w:val="20"/>
                    </w:rPr>
                    <w:t>《常州市武进区礼嘉镇控制性详细规划》</w:t>
                  </w:r>
                  <w:r>
                    <w:rPr>
                      <w:rFonts w:ascii="Times New Roman" w:eastAsia="宋体" w:hAnsi="Times New Roman" w:hint="eastAsia"/>
                      <w:szCs w:val="21"/>
                    </w:rPr>
                    <w:t>中礼嘉镇产业定位与用地规划；区域大气环境质量现状为不达标区，</w:t>
                  </w:r>
                  <w:r>
                    <w:rPr>
                      <w:rFonts w:ascii="Times New Roman" w:eastAsia="宋体" w:hAnsi="Times New Roman" w:hint="eastAsia"/>
                      <w:szCs w:val="21"/>
                    </w:rPr>
                    <w:t>2</w:t>
                  </w:r>
                  <w:r>
                    <w:rPr>
                      <w:rFonts w:ascii="Times New Roman" w:eastAsia="宋体" w:hAnsi="Times New Roman"/>
                      <w:szCs w:val="21"/>
                    </w:rPr>
                    <w:t>022</w:t>
                  </w:r>
                  <w:r>
                    <w:rPr>
                      <w:rFonts w:ascii="Times New Roman" w:eastAsia="宋体" w:hAnsi="Times New Roman" w:hint="eastAsia"/>
                      <w:szCs w:val="21"/>
                    </w:rPr>
                    <w:t>年超标因子为</w:t>
                  </w:r>
                  <w:r>
                    <w:rPr>
                      <w:rFonts w:ascii="Times New Roman" w:eastAsia="宋体" w:hAnsi="Times New Roman" w:hint="eastAsia"/>
                      <w:szCs w:val="21"/>
                    </w:rPr>
                    <w:t>P</w:t>
                  </w:r>
                  <w:r>
                    <w:rPr>
                      <w:rFonts w:ascii="Times New Roman" w:eastAsia="宋体" w:hAnsi="Times New Roman"/>
                      <w:szCs w:val="21"/>
                    </w:rPr>
                    <w:t>M</w:t>
                  </w:r>
                  <w:r>
                    <w:rPr>
                      <w:rFonts w:ascii="Times New Roman" w:eastAsia="宋体" w:hAnsi="Times New Roman"/>
                      <w:szCs w:val="21"/>
                      <w:vertAlign w:val="subscript"/>
                    </w:rPr>
                    <w:t>2.5</w:t>
                  </w:r>
                  <w:r>
                    <w:rPr>
                      <w:rFonts w:ascii="Times New Roman" w:eastAsia="宋体" w:hAnsi="Times New Roman" w:hint="eastAsia"/>
                      <w:szCs w:val="21"/>
                    </w:rPr>
                    <w:t>、</w:t>
                  </w:r>
                  <w:r>
                    <w:rPr>
                      <w:rFonts w:ascii="Times New Roman" w:eastAsia="宋体" w:hAnsi="Times New Roman" w:hint="eastAsia"/>
                      <w:szCs w:val="21"/>
                    </w:rPr>
                    <w:t>O</w:t>
                  </w:r>
                  <w:r>
                    <w:rPr>
                      <w:rFonts w:ascii="Times New Roman" w:eastAsia="宋体" w:hAnsi="Times New Roman"/>
                      <w:szCs w:val="21"/>
                      <w:vertAlign w:val="subscript"/>
                    </w:rPr>
                    <w:t>3</w:t>
                  </w:r>
                  <w:r>
                    <w:rPr>
                      <w:rFonts w:ascii="Times New Roman" w:eastAsia="宋体" w:hAnsi="Times New Roman" w:hint="eastAsia"/>
                      <w:szCs w:val="21"/>
                    </w:rPr>
                    <w:t>，本项目为输配电及控制设备制造，主要废气污染物为非甲烷总烃，废气总量将在武进区区域内平衡，不会使大气环境质量现状恶化；本项目不在生态保护红线范围内</w:t>
                  </w:r>
                </w:p>
              </w:tc>
              <w:tc>
                <w:tcPr>
                  <w:tcW w:w="667" w:type="dxa"/>
                  <w:vAlign w:val="center"/>
                </w:tcPr>
                <w:p w14:paraId="3F9D1DB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68B3D253" w14:textId="77777777">
              <w:tc>
                <w:tcPr>
                  <w:tcW w:w="1504" w:type="dxa"/>
                  <w:vAlign w:val="center"/>
                </w:tcPr>
                <w:p w14:paraId="000CBD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《省政府关于印发江苏省国家级生态保护红线规划的通知》（苏政发</w:t>
                  </w:r>
                  <w:r>
                    <w:rPr>
                      <w:rFonts w:ascii="Times New Roman" w:eastAsia="宋体" w:hAnsi="Times New Roman" w:hint="eastAsia"/>
                      <w:szCs w:val="21"/>
                    </w:rPr>
                    <w:lastRenderedPageBreak/>
                    <w:t>[</w:t>
                  </w:r>
                  <w:r>
                    <w:rPr>
                      <w:rFonts w:ascii="Times New Roman" w:eastAsia="宋体" w:hAnsi="Times New Roman"/>
                      <w:szCs w:val="21"/>
                    </w:rPr>
                    <w:t>2018]74</w:t>
                  </w:r>
                  <w:r>
                    <w:rPr>
                      <w:rFonts w:ascii="Times New Roman" w:eastAsia="宋体" w:hAnsi="Times New Roman" w:hint="eastAsia"/>
                      <w:szCs w:val="21"/>
                    </w:rPr>
                    <w:t>号）</w:t>
                  </w:r>
                </w:p>
              </w:tc>
              <w:tc>
                <w:tcPr>
                  <w:tcW w:w="3685" w:type="dxa"/>
                  <w:vAlign w:val="center"/>
                </w:tcPr>
                <w:p w14:paraId="03C3F6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生态保护红线原则上按禁止开发区域的要求进行管理，严禁不符合主体功能定位的各类开发活动，严禁任意改变用途。</w:t>
                  </w:r>
                </w:p>
              </w:tc>
              <w:tc>
                <w:tcPr>
                  <w:tcW w:w="2410" w:type="dxa"/>
                  <w:vAlign w:val="center"/>
                </w:tcPr>
                <w:p w14:paraId="0FE18CB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距离本项目最近的生态空间保护区域为相距</w:t>
                  </w:r>
                  <w:r>
                    <w:rPr>
                      <w:rFonts w:ascii="Times New Roman" w:eastAsia="宋体" w:hAnsi="Times New Roman" w:hint="eastAsia"/>
                      <w:szCs w:val="21"/>
                    </w:rPr>
                    <w:t>6</w:t>
                  </w:r>
                  <w:r>
                    <w:rPr>
                      <w:rFonts w:ascii="Times New Roman" w:eastAsia="宋体" w:hAnsi="Times New Roman"/>
                      <w:szCs w:val="21"/>
                    </w:rPr>
                    <w:t>.</w:t>
                  </w:r>
                  <w:r>
                    <w:rPr>
                      <w:rFonts w:ascii="Times New Roman" w:eastAsia="宋体" w:hAnsi="Times New Roman" w:hint="eastAsia"/>
                      <w:szCs w:val="21"/>
                    </w:rPr>
                    <w:t>6km</w:t>
                  </w:r>
                  <w:r>
                    <w:rPr>
                      <w:rFonts w:ascii="Times New Roman" w:eastAsia="宋体" w:hAnsi="Times New Roman" w:hint="eastAsia"/>
                      <w:szCs w:val="21"/>
                    </w:rPr>
                    <w:t>处的宋剑湖湿地公园，因此本项目不在生态保护红线范围内</w:t>
                  </w:r>
                </w:p>
              </w:tc>
              <w:tc>
                <w:tcPr>
                  <w:tcW w:w="667" w:type="dxa"/>
                  <w:vAlign w:val="center"/>
                </w:tcPr>
                <w:p w14:paraId="5AE0449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695B0309" w14:textId="77777777">
              <w:tc>
                <w:tcPr>
                  <w:tcW w:w="1504" w:type="dxa"/>
                  <w:vAlign w:val="center"/>
                </w:tcPr>
                <w:p w14:paraId="5598ABB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《省政府办公厅关于加强危险废物污染防治工作的意见》（苏政办</w:t>
                  </w:r>
                  <w:r>
                    <w:rPr>
                      <w:rFonts w:ascii="Times New Roman" w:eastAsia="宋体" w:hAnsi="Times New Roman" w:hint="eastAsia"/>
                      <w:szCs w:val="21"/>
                    </w:rPr>
                    <w:t>[</w:t>
                  </w:r>
                  <w:r>
                    <w:rPr>
                      <w:rFonts w:ascii="Times New Roman" w:eastAsia="宋体" w:hAnsi="Times New Roman"/>
                      <w:szCs w:val="21"/>
                    </w:rPr>
                    <w:t>2018]91</w:t>
                  </w:r>
                  <w:r>
                    <w:rPr>
                      <w:rFonts w:ascii="Times New Roman" w:eastAsia="宋体" w:hAnsi="Times New Roman" w:hint="eastAsia"/>
                      <w:szCs w:val="21"/>
                    </w:rPr>
                    <w:t>号）</w:t>
                  </w:r>
                </w:p>
              </w:tc>
              <w:tc>
                <w:tcPr>
                  <w:tcW w:w="3685" w:type="dxa"/>
                  <w:vAlign w:val="center"/>
                </w:tcPr>
                <w:p w14:paraId="5D017FF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禁止审批无法落实危险废物利用、处置途径的项目，从严审批危险废物产生量大、本地无配套利用处置能力、且需设区市统筹解决的项目。</w:t>
                  </w:r>
                </w:p>
              </w:tc>
              <w:tc>
                <w:tcPr>
                  <w:tcW w:w="2410" w:type="dxa"/>
                  <w:vAlign w:val="center"/>
                </w:tcPr>
                <w:p w14:paraId="1D9664A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本项目产生的危险废物包括洗板废液、废包装容器、废活性炭、废过滤棉、废次品、废胶，均委托有资质单位处置</w:t>
                  </w:r>
                </w:p>
              </w:tc>
              <w:tc>
                <w:tcPr>
                  <w:tcW w:w="667" w:type="dxa"/>
                  <w:vAlign w:val="center"/>
                </w:tcPr>
                <w:p w14:paraId="2D9FDFD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bl>
          <w:p w14:paraId="6390587E" w14:textId="77777777" w:rsidR="00E447F9" w:rsidRDefault="00000000">
            <w:pPr>
              <w:spacing w:line="360" w:lineRule="auto"/>
              <w:rPr>
                <w:rFonts w:ascii="Times New Roman" w:eastAsia="宋体" w:hAnsi="Times New Roman"/>
                <w:b/>
                <w:kern w:val="0"/>
                <w:sz w:val="24"/>
              </w:rPr>
            </w:pPr>
            <w:r>
              <w:rPr>
                <w:rFonts w:ascii="Times New Roman" w:eastAsia="宋体" w:hAnsi="Times New Roman" w:hint="eastAsia"/>
                <w:b/>
                <w:kern w:val="0"/>
                <w:sz w:val="24"/>
              </w:rPr>
              <w:t>5</w:t>
            </w:r>
            <w:r>
              <w:rPr>
                <w:rFonts w:ascii="Times New Roman" w:eastAsia="宋体" w:hAnsi="Times New Roman" w:hint="eastAsia"/>
                <w:b/>
                <w:kern w:val="0"/>
                <w:sz w:val="24"/>
              </w:rPr>
              <w:t>、与</w:t>
            </w:r>
            <w:r>
              <w:rPr>
                <w:rFonts w:ascii="Times New Roman" w:eastAsia="宋体" w:hAnsi="Times New Roman"/>
                <w:b/>
                <w:kern w:val="0"/>
                <w:sz w:val="24"/>
              </w:rPr>
              <w:t>苏环办【</w:t>
            </w:r>
            <w:r>
              <w:rPr>
                <w:rFonts w:ascii="Times New Roman" w:eastAsia="宋体" w:hAnsi="Times New Roman" w:hint="eastAsia"/>
                <w:b/>
                <w:kern w:val="0"/>
                <w:sz w:val="24"/>
              </w:rPr>
              <w:t>2020</w:t>
            </w:r>
            <w:r>
              <w:rPr>
                <w:rFonts w:ascii="Times New Roman" w:eastAsia="宋体" w:hAnsi="Times New Roman"/>
                <w:b/>
                <w:kern w:val="0"/>
                <w:sz w:val="24"/>
              </w:rPr>
              <w:t>】</w:t>
            </w:r>
            <w:r>
              <w:rPr>
                <w:rFonts w:ascii="Times New Roman" w:eastAsia="宋体" w:hAnsi="Times New Roman" w:hint="eastAsia"/>
                <w:b/>
                <w:kern w:val="0"/>
                <w:sz w:val="24"/>
              </w:rPr>
              <w:t>101</w:t>
            </w:r>
            <w:r>
              <w:rPr>
                <w:rFonts w:ascii="Times New Roman" w:eastAsia="宋体" w:hAnsi="Times New Roman" w:hint="eastAsia"/>
                <w:b/>
                <w:kern w:val="0"/>
                <w:sz w:val="24"/>
              </w:rPr>
              <w:t>、</w:t>
            </w:r>
            <w:r>
              <w:rPr>
                <w:rFonts w:ascii="Times New Roman" w:eastAsia="宋体" w:hAnsi="Times New Roman"/>
                <w:b/>
                <w:kern w:val="0"/>
                <w:sz w:val="24"/>
              </w:rPr>
              <w:t>苏环办【</w:t>
            </w:r>
            <w:r>
              <w:rPr>
                <w:rFonts w:ascii="Times New Roman" w:eastAsia="宋体" w:hAnsi="Times New Roman" w:hint="eastAsia"/>
                <w:b/>
                <w:kern w:val="0"/>
                <w:sz w:val="24"/>
              </w:rPr>
              <w:t>2019</w:t>
            </w:r>
            <w:r>
              <w:rPr>
                <w:rFonts w:ascii="Times New Roman" w:eastAsia="宋体" w:hAnsi="Times New Roman"/>
                <w:b/>
                <w:kern w:val="0"/>
                <w:sz w:val="24"/>
              </w:rPr>
              <w:t>】</w:t>
            </w:r>
            <w:r>
              <w:rPr>
                <w:rFonts w:ascii="Times New Roman" w:eastAsia="宋体" w:hAnsi="Times New Roman" w:hint="eastAsia"/>
                <w:b/>
                <w:kern w:val="0"/>
                <w:sz w:val="24"/>
              </w:rPr>
              <w:t>406</w:t>
            </w:r>
            <w:r>
              <w:rPr>
                <w:rFonts w:ascii="Times New Roman" w:eastAsia="宋体" w:hAnsi="Times New Roman" w:hint="eastAsia"/>
                <w:b/>
                <w:kern w:val="0"/>
                <w:sz w:val="24"/>
              </w:rPr>
              <w:t>号</w:t>
            </w:r>
            <w:r>
              <w:rPr>
                <w:rFonts w:ascii="Times New Roman" w:eastAsia="宋体" w:hAnsi="Times New Roman"/>
                <w:b/>
                <w:kern w:val="0"/>
                <w:sz w:val="24"/>
              </w:rPr>
              <w:t>文相符性分析</w:t>
            </w:r>
          </w:p>
          <w:p w14:paraId="339FCD04" w14:textId="77777777" w:rsidR="00E447F9" w:rsidRDefault="00000000">
            <w:pPr>
              <w:jc w:val="center"/>
              <w:rPr>
                <w:rFonts w:ascii="Times New Roman" w:eastAsia="宋体" w:hAnsi="Times New Roman"/>
                <w:b/>
                <w:kern w:val="0"/>
                <w:szCs w:val="21"/>
              </w:rPr>
            </w:pPr>
            <w:r>
              <w:rPr>
                <w:rFonts w:ascii="Times New Roman" w:eastAsia="宋体" w:hAnsi="Times New Roman" w:hint="eastAsia"/>
                <w:b/>
                <w:kern w:val="0"/>
                <w:szCs w:val="21"/>
              </w:rPr>
              <w:t>表</w:t>
            </w:r>
            <w:r>
              <w:rPr>
                <w:rFonts w:ascii="Times New Roman" w:eastAsia="宋体" w:hAnsi="Times New Roman" w:hint="eastAsia"/>
                <w:b/>
                <w:kern w:val="0"/>
                <w:szCs w:val="21"/>
              </w:rPr>
              <w:t>1</w:t>
            </w:r>
            <w:r>
              <w:rPr>
                <w:rFonts w:ascii="Times New Roman" w:eastAsia="宋体" w:hAnsi="Times New Roman"/>
                <w:b/>
                <w:kern w:val="0"/>
                <w:szCs w:val="21"/>
              </w:rPr>
              <w:t>-</w:t>
            </w:r>
            <w:r>
              <w:rPr>
                <w:rFonts w:ascii="Times New Roman" w:eastAsia="宋体" w:hAnsi="Times New Roman" w:hint="eastAsia"/>
                <w:b/>
                <w:kern w:val="0"/>
                <w:szCs w:val="21"/>
              </w:rPr>
              <w:t>7</w:t>
            </w:r>
            <w:r>
              <w:rPr>
                <w:rFonts w:ascii="Times New Roman" w:eastAsia="宋体" w:hAnsi="Times New Roman"/>
                <w:b/>
                <w:kern w:val="0"/>
                <w:szCs w:val="21"/>
              </w:rPr>
              <w:t xml:space="preserve">  </w:t>
            </w:r>
            <w:r>
              <w:rPr>
                <w:rFonts w:ascii="Times New Roman" w:eastAsia="宋体" w:hAnsi="Times New Roman" w:hint="eastAsia"/>
                <w:b/>
                <w:kern w:val="0"/>
                <w:szCs w:val="21"/>
              </w:rPr>
              <w:t>与苏环办【</w:t>
            </w:r>
            <w:r>
              <w:rPr>
                <w:rFonts w:ascii="Times New Roman" w:eastAsia="宋体" w:hAnsi="Times New Roman" w:hint="eastAsia"/>
                <w:b/>
                <w:kern w:val="0"/>
                <w:szCs w:val="21"/>
              </w:rPr>
              <w:t>2020</w:t>
            </w:r>
            <w:r>
              <w:rPr>
                <w:rFonts w:ascii="Times New Roman" w:eastAsia="宋体" w:hAnsi="Times New Roman" w:hint="eastAsia"/>
                <w:b/>
                <w:kern w:val="0"/>
                <w:szCs w:val="21"/>
              </w:rPr>
              <w:t>】</w:t>
            </w:r>
            <w:r>
              <w:rPr>
                <w:rFonts w:ascii="Times New Roman" w:eastAsia="宋体" w:hAnsi="Times New Roman" w:hint="eastAsia"/>
                <w:b/>
                <w:kern w:val="0"/>
                <w:szCs w:val="21"/>
              </w:rPr>
              <w:t>101</w:t>
            </w:r>
            <w:r>
              <w:rPr>
                <w:rFonts w:ascii="Times New Roman" w:eastAsia="宋体" w:hAnsi="Times New Roman" w:hint="eastAsia"/>
                <w:b/>
                <w:kern w:val="0"/>
                <w:szCs w:val="21"/>
              </w:rPr>
              <w:t>、苏环办【</w:t>
            </w:r>
            <w:r>
              <w:rPr>
                <w:rFonts w:ascii="Times New Roman" w:eastAsia="宋体" w:hAnsi="Times New Roman" w:hint="eastAsia"/>
                <w:b/>
                <w:kern w:val="0"/>
                <w:szCs w:val="21"/>
              </w:rPr>
              <w:t>2019</w:t>
            </w:r>
            <w:r>
              <w:rPr>
                <w:rFonts w:ascii="Times New Roman" w:eastAsia="宋体" w:hAnsi="Times New Roman" w:hint="eastAsia"/>
                <w:b/>
                <w:kern w:val="0"/>
                <w:szCs w:val="21"/>
              </w:rPr>
              <w:t>】</w:t>
            </w:r>
            <w:r>
              <w:rPr>
                <w:rFonts w:ascii="Times New Roman" w:eastAsia="宋体" w:hAnsi="Times New Roman" w:hint="eastAsia"/>
                <w:b/>
                <w:kern w:val="0"/>
                <w:szCs w:val="21"/>
              </w:rPr>
              <w:t>406</w:t>
            </w:r>
            <w:r>
              <w:rPr>
                <w:rFonts w:ascii="Times New Roman" w:eastAsia="宋体" w:hAnsi="Times New Roman" w:hint="eastAsia"/>
                <w:b/>
                <w:kern w:val="0"/>
                <w:szCs w:val="21"/>
              </w:rPr>
              <w:t>号文相符性分析对照表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18"/>
              <w:gridCol w:w="753"/>
              <w:gridCol w:w="2781"/>
              <w:gridCol w:w="2628"/>
              <w:gridCol w:w="731"/>
            </w:tblGrid>
            <w:tr w:rsidR="00E447F9" w14:paraId="413D22A3" w14:textId="77777777">
              <w:tc>
                <w:tcPr>
                  <w:tcW w:w="853" w:type="pct"/>
                  <w:vAlign w:val="center"/>
                </w:tcPr>
                <w:p w14:paraId="1488D3DE" w14:textId="77777777" w:rsidR="00E447F9"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文件名称</w:t>
                  </w:r>
                </w:p>
              </w:tc>
              <w:tc>
                <w:tcPr>
                  <w:tcW w:w="2126" w:type="pct"/>
                  <w:gridSpan w:val="2"/>
                  <w:vAlign w:val="center"/>
                </w:tcPr>
                <w:p w14:paraId="6034B514" w14:textId="77777777" w:rsidR="00E447F9" w:rsidRDefault="00000000">
                  <w:pPr>
                    <w:jc w:val="center"/>
                    <w:rPr>
                      <w:rFonts w:ascii="Times New Roman" w:eastAsia="宋体" w:hAnsi="Times New Roman"/>
                      <w:b/>
                      <w:kern w:val="0"/>
                      <w:szCs w:val="21"/>
                    </w:rPr>
                  </w:pPr>
                  <w:r>
                    <w:rPr>
                      <w:rFonts w:ascii="Times New Roman" w:eastAsia="宋体" w:hAnsi="Times New Roman" w:hint="eastAsia"/>
                      <w:b/>
                      <w:kern w:val="0"/>
                      <w:szCs w:val="21"/>
                    </w:rPr>
                    <w:t>相关</w:t>
                  </w:r>
                  <w:r>
                    <w:rPr>
                      <w:rFonts w:ascii="Times New Roman" w:eastAsia="宋体" w:hAnsi="Times New Roman"/>
                      <w:b/>
                      <w:kern w:val="0"/>
                      <w:szCs w:val="21"/>
                    </w:rPr>
                    <w:t>要求</w:t>
                  </w:r>
                </w:p>
              </w:tc>
              <w:tc>
                <w:tcPr>
                  <w:tcW w:w="1581" w:type="pct"/>
                  <w:vAlign w:val="center"/>
                </w:tcPr>
                <w:p w14:paraId="61139A67" w14:textId="77777777" w:rsidR="00E447F9" w:rsidRDefault="00000000">
                  <w:pPr>
                    <w:jc w:val="center"/>
                    <w:rPr>
                      <w:rFonts w:ascii="Times New Roman" w:eastAsia="宋体" w:hAnsi="Times New Roman"/>
                      <w:b/>
                      <w:kern w:val="0"/>
                      <w:szCs w:val="21"/>
                    </w:rPr>
                  </w:pPr>
                  <w:r>
                    <w:rPr>
                      <w:rFonts w:ascii="Times New Roman" w:eastAsia="宋体" w:hAnsi="Times New Roman" w:hint="eastAsia"/>
                      <w:b/>
                      <w:kern w:val="0"/>
                      <w:szCs w:val="21"/>
                    </w:rPr>
                    <w:t>本项目</w:t>
                  </w:r>
                  <w:r>
                    <w:rPr>
                      <w:rFonts w:ascii="Times New Roman" w:eastAsia="宋体" w:hAnsi="Times New Roman"/>
                      <w:b/>
                      <w:kern w:val="0"/>
                      <w:szCs w:val="21"/>
                    </w:rPr>
                    <w:t>情况</w:t>
                  </w:r>
                </w:p>
              </w:tc>
              <w:tc>
                <w:tcPr>
                  <w:tcW w:w="440" w:type="pct"/>
                  <w:vAlign w:val="center"/>
                </w:tcPr>
                <w:p w14:paraId="48174EF7" w14:textId="77777777" w:rsidR="00E447F9" w:rsidRDefault="00000000">
                  <w:pPr>
                    <w:jc w:val="center"/>
                    <w:rPr>
                      <w:rFonts w:ascii="Times New Roman" w:eastAsia="宋体" w:hAnsi="Times New Roman"/>
                      <w:b/>
                      <w:kern w:val="0"/>
                      <w:szCs w:val="21"/>
                    </w:rPr>
                  </w:pPr>
                  <w:r>
                    <w:rPr>
                      <w:rFonts w:ascii="Times New Roman" w:eastAsia="宋体" w:hAnsi="Times New Roman" w:hint="eastAsia"/>
                      <w:b/>
                      <w:kern w:val="0"/>
                      <w:szCs w:val="21"/>
                    </w:rPr>
                    <w:t>相符性</w:t>
                  </w:r>
                </w:p>
              </w:tc>
            </w:tr>
            <w:tr w:rsidR="00E447F9" w14:paraId="3F3C0E99" w14:textId="77777777">
              <w:tc>
                <w:tcPr>
                  <w:tcW w:w="853" w:type="pct"/>
                  <w:vMerge w:val="restart"/>
                  <w:vAlign w:val="center"/>
                </w:tcPr>
                <w:p w14:paraId="616696F0"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《关于做好生态环境和应急管理部门联动工作的意见》（苏环办</w:t>
                  </w:r>
                  <w:r>
                    <w:rPr>
                      <w:rFonts w:ascii="Times New Roman" w:eastAsia="宋体" w:hAnsi="Times New Roman"/>
                      <w:kern w:val="0"/>
                      <w:szCs w:val="21"/>
                    </w:rPr>
                    <w:t>[2020]101</w:t>
                  </w:r>
                  <w:r>
                    <w:rPr>
                      <w:rFonts w:ascii="Times New Roman" w:eastAsia="宋体" w:hAnsi="Times New Roman" w:hint="eastAsia"/>
                      <w:kern w:val="0"/>
                      <w:szCs w:val="21"/>
                    </w:rPr>
                    <w:t>号）、《省生态环境厅关于推进生态环境保护与安全生产联动工作的通知》（苏环办</w:t>
                  </w:r>
                  <w:r>
                    <w:rPr>
                      <w:rFonts w:ascii="Times New Roman" w:eastAsia="宋体" w:hAnsi="Times New Roman" w:hint="eastAsia"/>
                      <w:kern w:val="0"/>
                      <w:szCs w:val="21"/>
                    </w:rPr>
                    <w:t>[2019]406</w:t>
                  </w:r>
                  <w:r>
                    <w:rPr>
                      <w:rFonts w:ascii="Times New Roman" w:eastAsia="宋体" w:hAnsi="Times New Roman" w:hint="eastAsia"/>
                      <w:kern w:val="0"/>
                      <w:szCs w:val="21"/>
                    </w:rPr>
                    <w:t>）</w:t>
                  </w:r>
                </w:p>
              </w:tc>
              <w:tc>
                <w:tcPr>
                  <w:tcW w:w="453" w:type="pct"/>
                  <w:vAlign w:val="center"/>
                </w:tcPr>
                <w:p w14:paraId="37B95938"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建立</w:t>
                  </w:r>
                  <w:r>
                    <w:rPr>
                      <w:rFonts w:ascii="Times New Roman" w:eastAsia="宋体" w:hAnsi="Times New Roman"/>
                      <w:kern w:val="0"/>
                      <w:szCs w:val="21"/>
                    </w:rPr>
                    <w:t>危险废物监管联动制度</w:t>
                  </w:r>
                </w:p>
              </w:tc>
              <w:tc>
                <w:tcPr>
                  <w:tcW w:w="1673" w:type="pct"/>
                  <w:vAlign w:val="center"/>
                </w:tcPr>
                <w:p w14:paraId="5CA07FA0"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稳定、根据相关文件无法认定达到稳定化要求的，要提供有资质单位出具的化学品物理危险性报告及其他证明材料，认定达到稳定化要求。</w:t>
                  </w:r>
                </w:p>
              </w:tc>
              <w:tc>
                <w:tcPr>
                  <w:tcW w:w="1581" w:type="pct"/>
                  <w:vAlign w:val="center"/>
                </w:tcPr>
                <w:p w14:paraId="144D0581"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本项目在建设地址将</w:t>
                  </w:r>
                  <w:r>
                    <w:rPr>
                      <w:rFonts w:ascii="Times New Roman" w:eastAsia="宋体" w:hAnsi="Times New Roman"/>
                      <w:kern w:val="0"/>
                      <w:szCs w:val="21"/>
                    </w:rPr>
                    <w:t>设置一间规范化的危废仓库，</w:t>
                  </w:r>
                  <w:r>
                    <w:rPr>
                      <w:rFonts w:ascii="Times New Roman" w:eastAsia="宋体" w:hAnsi="Times New Roman" w:hint="eastAsia"/>
                      <w:kern w:val="0"/>
                      <w:szCs w:val="21"/>
                    </w:rPr>
                    <w:t>周边</w:t>
                  </w:r>
                  <w:r>
                    <w:rPr>
                      <w:rFonts w:ascii="Times New Roman" w:eastAsia="宋体" w:hAnsi="Times New Roman"/>
                      <w:kern w:val="0"/>
                      <w:szCs w:val="21"/>
                    </w:rPr>
                    <w:t>无易燃易爆等危险品仓库</w:t>
                  </w:r>
                  <w:r>
                    <w:rPr>
                      <w:rFonts w:ascii="Times New Roman" w:eastAsia="宋体" w:hAnsi="Times New Roman" w:hint="eastAsia"/>
                      <w:kern w:val="0"/>
                      <w:szCs w:val="21"/>
                    </w:rPr>
                    <w:t>，危废仓库</w:t>
                  </w:r>
                  <w:r>
                    <w:rPr>
                      <w:rFonts w:ascii="Times New Roman" w:eastAsia="宋体" w:hAnsi="Times New Roman"/>
                      <w:kern w:val="0"/>
                      <w:szCs w:val="21"/>
                    </w:rPr>
                    <w:t>防风、防雨、防晒，地面进行防渗漏、防腐处理，配有</w:t>
                  </w:r>
                  <w:r>
                    <w:rPr>
                      <w:rFonts w:ascii="Times New Roman" w:eastAsia="宋体" w:hAnsi="Times New Roman" w:hint="eastAsia"/>
                      <w:kern w:val="0"/>
                      <w:szCs w:val="21"/>
                    </w:rPr>
                    <w:t>防爆</w:t>
                  </w:r>
                  <w:r>
                    <w:rPr>
                      <w:rFonts w:ascii="Times New Roman" w:eastAsia="宋体" w:hAnsi="Times New Roman"/>
                      <w:kern w:val="0"/>
                      <w:szCs w:val="21"/>
                    </w:rPr>
                    <w:t>照明设施</w:t>
                  </w:r>
                  <w:r>
                    <w:rPr>
                      <w:rFonts w:ascii="Times New Roman" w:eastAsia="宋体" w:hAnsi="Times New Roman" w:hint="eastAsia"/>
                      <w:kern w:val="0"/>
                      <w:szCs w:val="21"/>
                    </w:rPr>
                    <w:t>、</w:t>
                  </w:r>
                  <w:r>
                    <w:rPr>
                      <w:rFonts w:ascii="Times New Roman" w:eastAsia="宋体" w:hAnsi="Times New Roman"/>
                      <w:kern w:val="0"/>
                      <w:szCs w:val="21"/>
                    </w:rPr>
                    <w:t>灭火器、静电桩等设施，危废仓库内外设置视频监控；不同种类的危废分类堆放且张贴规范的标志牌</w:t>
                  </w:r>
                  <w:r>
                    <w:rPr>
                      <w:rFonts w:ascii="Times New Roman" w:eastAsia="宋体" w:hAnsi="Times New Roman" w:hint="eastAsia"/>
                      <w:kern w:val="0"/>
                      <w:szCs w:val="21"/>
                    </w:rPr>
                    <w:t>；本项目建成后将在“江苏省危险废物全生命周期监控系统”中</w:t>
                  </w:r>
                  <w:r>
                    <w:rPr>
                      <w:rFonts w:ascii="Times New Roman" w:eastAsia="宋体" w:hAnsi="Times New Roman"/>
                      <w:kern w:val="0"/>
                      <w:szCs w:val="21"/>
                    </w:rPr>
                    <w:t>备案</w:t>
                  </w:r>
                  <w:r>
                    <w:rPr>
                      <w:rFonts w:ascii="Times New Roman" w:eastAsia="宋体" w:hAnsi="Times New Roman" w:hint="eastAsia"/>
                      <w:kern w:val="0"/>
                      <w:szCs w:val="21"/>
                    </w:rPr>
                    <w:t>并</w:t>
                  </w:r>
                  <w:r>
                    <w:rPr>
                      <w:rFonts w:ascii="Times New Roman" w:eastAsia="宋体" w:hAnsi="Times New Roman"/>
                      <w:kern w:val="0"/>
                      <w:szCs w:val="21"/>
                    </w:rPr>
                    <w:t>申报本年度管理计划</w:t>
                  </w:r>
                  <w:r>
                    <w:rPr>
                      <w:rFonts w:ascii="Times New Roman" w:eastAsia="宋体" w:hAnsi="Times New Roman" w:hint="eastAsia"/>
                      <w:kern w:val="0"/>
                      <w:szCs w:val="21"/>
                    </w:rPr>
                    <w:t>。</w:t>
                  </w:r>
                  <w:r>
                    <w:rPr>
                      <w:rFonts w:ascii="Times New Roman" w:eastAsia="宋体" w:hAnsi="Times New Roman"/>
                      <w:kern w:val="0"/>
                      <w:szCs w:val="21"/>
                    </w:rPr>
                    <w:t>本项目</w:t>
                  </w:r>
                  <w:r>
                    <w:rPr>
                      <w:rFonts w:ascii="Times New Roman" w:eastAsia="宋体" w:hAnsi="Times New Roman" w:hint="eastAsia"/>
                      <w:kern w:val="0"/>
                      <w:szCs w:val="21"/>
                    </w:rPr>
                    <w:t>所使用的</w:t>
                  </w:r>
                  <w:r>
                    <w:rPr>
                      <w:rFonts w:ascii="Times New Roman" w:eastAsia="宋体" w:hAnsi="Times New Roman"/>
                      <w:kern w:val="0"/>
                      <w:szCs w:val="21"/>
                    </w:rPr>
                    <w:t>化学品</w:t>
                  </w:r>
                  <w:r>
                    <w:rPr>
                      <w:rFonts w:ascii="Times New Roman" w:eastAsia="宋体" w:hAnsi="Times New Roman" w:hint="eastAsia"/>
                      <w:kern w:val="0"/>
                      <w:szCs w:val="21"/>
                    </w:rPr>
                    <w:t>包括无水乙醇、洗板水、三防胶、灌封胶、助焊剂</w:t>
                  </w:r>
                  <w:r>
                    <w:rPr>
                      <w:rFonts w:ascii="Times New Roman" w:eastAsia="宋体" w:hAnsi="Times New Roman"/>
                      <w:kern w:val="0"/>
                      <w:szCs w:val="21"/>
                    </w:rPr>
                    <w:t>，</w:t>
                  </w:r>
                  <w:r>
                    <w:rPr>
                      <w:rFonts w:ascii="Times New Roman" w:eastAsia="宋体" w:hAnsi="Times New Roman" w:hint="eastAsia"/>
                      <w:kern w:val="0"/>
                      <w:szCs w:val="21"/>
                    </w:rPr>
                    <w:t>均</w:t>
                  </w:r>
                  <w:r>
                    <w:rPr>
                      <w:rFonts w:ascii="Times New Roman" w:eastAsia="宋体" w:hAnsi="Times New Roman"/>
                      <w:kern w:val="0"/>
                      <w:szCs w:val="21"/>
                    </w:rPr>
                    <w:t>具备化学品物理危险性报告</w:t>
                  </w:r>
                </w:p>
              </w:tc>
              <w:tc>
                <w:tcPr>
                  <w:tcW w:w="440" w:type="pct"/>
                  <w:vAlign w:val="center"/>
                </w:tcPr>
                <w:p w14:paraId="69D8DA50"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相符</w:t>
                  </w:r>
                </w:p>
              </w:tc>
            </w:tr>
            <w:tr w:rsidR="00E447F9" w14:paraId="6163F2BE" w14:textId="77777777">
              <w:tc>
                <w:tcPr>
                  <w:tcW w:w="853" w:type="pct"/>
                  <w:vMerge/>
                  <w:vAlign w:val="center"/>
                </w:tcPr>
                <w:p w14:paraId="7E08CDC2" w14:textId="77777777" w:rsidR="00E447F9" w:rsidRDefault="00E447F9">
                  <w:pPr>
                    <w:jc w:val="center"/>
                    <w:rPr>
                      <w:rFonts w:ascii="Times New Roman" w:eastAsia="宋体" w:hAnsi="Times New Roman"/>
                      <w:kern w:val="0"/>
                      <w:szCs w:val="21"/>
                    </w:rPr>
                  </w:pPr>
                </w:p>
              </w:tc>
              <w:tc>
                <w:tcPr>
                  <w:tcW w:w="453" w:type="pct"/>
                  <w:vAlign w:val="center"/>
                </w:tcPr>
                <w:p w14:paraId="32CA84F0"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建立</w:t>
                  </w:r>
                  <w:r>
                    <w:rPr>
                      <w:rFonts w:ascii="Times New Roman" w:eastAsia="宋体" w:hAnsi="Times New Roman"/>
                      <w:kern w:val="0"/>
                      <w:szCs w:val="21"/>
                    </w:rPr>
                    <w:t>环境治理设施监管联动制度</w:t>
                  </w:r>
                </w:p>
              </w:tc>
              <w:tc>
                <w:tcPr>
                  <w:tcW w:w="1673" w:type="pct"/>
                  <w:vAlign w:val="center"/>
                </w:tcPr>
                <w:p w14:paraId="1E5AAF99"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企业是各类环境治理设施建设、运行、维护、拆除的责任主体。企业要对脱硫脱硝、煤改气、挥发性有机物回收、污水处理、粉尘治理、</w:t>
                  </w:r>
                  <w:r>
                    <w:rPr>
                      <w:rFonts w:ascii="Times New Roman" w:eastAsia="宋体" w:hAnsi="Times New Roman" w:hint="eastAsia"/>
                      <w:kern w:val="0"/>
                      <w:szCs w:val="21"/>
                    </w:rPr>
                    <w:t>RTO</w:t>
                  </w:r>
                  <w:r>
                    <w:rPr>
                      <w:rFonts w:ascii="Times New Roman" w:eastAsia="宋体" w:hAnsi="Times New Roman" w:hint="eastAsia"/>
                      <w:kern w:val="0"/>
                      <w:szCs w:val="21"/>
                    </w:rPr>
                    <w:t>焚烧炉等六类环境治理设施开展安全风险辨识管控，要健全内部污染防治设施稳定运行和管理责任制度，严格依据标准规范建设环境治理设施，确保环境治理设施安全、稳定、有效运行。</w:t>
                  </w:r>
                </w:p>
              </w:tc>
              <w:tc>
                <w:tcPr>
                  <w:tcW w:w="1581" w:type="pct"/>
                  <w:vAlign w:val="center"/>
                </w:tcPr>
                <w:p w14:paraId="180F5434"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本项目不涉及该六类环境治理设施，严格依据标准规范建设环境治理设施，确保环境治理设施安全、稳定、有效运行。</w:t>
                  </w:r>
                </w:p>
              </w:tc>
              <w:tc>
                <w:tcPr>
                  <w:tcW w:w="440" w:type="pct"/>
                  <w:vAlign w:val="center"/>
                </w:tcPr>
                <w:p w14:paraId="1F1E1DA5"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相符</w:t>
                  </w:r>
                </w:p>
              </w:tc>
            </w:tr>
          </w:tbl>
          <w:p w14:paraId="52645EE1" w14:textId="77777777" w:rsidR="00E447F9" w:rsidRDefault="00E447F9">
            <w:pPr>
              <w:autoSpaceDE w:val="0"/>
              <w:autoSpaceDN w:val="0"/>
              <w:adjustRightInd w:val="0"/>
              <w:spacing w:line="360" w:lineRule="auto"/>
              <w:ind w:firstLineChars="200" w:firstLine="482"/>
              <w:rPr>
                <w:rFonts w:ascii="Times New Roman" w:eastAsia="宋体" w:hAnsi="Times New Roman"/>
                <w:b/>
                <w:sz w:val="24"/>
              </w:rPr>
            </w:pPr>
          </w:p>
        </w:tc>
      </w:tr>
    </w:tbl>
    <w:p w14:paraId="523A49C1" w14:textId="77777777" w:rsidR="00E447F9" w:rsidRDefault="00E447F9">
      <w:pPr>
        <w:sectPr w:rsidR="00E447F9">
          <w:footerReference w:type="default" r:id="rId9"/>
          <w:pgSz w:w="11906" w:h="16838"/>
          <w:pgMar w:top="1440" w:right="1418" w:bottom="1440" w:left="1418" w:header="851" w:footer="992" w:gutter="0"/>
          <w:cols w:space="425"/>
          <w:docGrid w:type="lines" w:linePitch="312"/>
        </w:sectPr>
      </w:pPr>
    </w:p>
    <w:tbl>
      <w:tblPr>
        <w:tblStyle w:val="ac"/>
        <w:tblW w:w="5000" w:type="pct"/>
        <w:tblLook w:val="04A0" w:firstRow="1" w:lastRow="0" w:firstColumn="1" w:lastColumn="0" w:noHBand="0" w:noVBand="1"/>
      </w:tblPr>
      <w:tblGrid>
        <w:gridCol w:w="544"/>
        <w:gridCol w:w="13404"/>
      </w:tblGrid>
      <w:tr w:rsidR="00E447F9" w14:paraId="179C54DC" w14:textId="77777777">
        <w:trPr>
          <w:trHeight w:val="624"/>
        </w:trPr>
        <w:tc>
          <w:tcPr>
            <w:tcW w:w="195" w:type="pct"/>
            <w:vAlign w:val="center"/>
          </w:tcPr>
          <w:p w14:paraId="212C500D"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lastRenderedPageBreak/>
              <w:t>其他相符性分析</w:t>
            </w:r>
          </w:p>
        </w:tc>
        <w:tc>
          <w:tcPr>
            <w:tcW w:w="4805" w:type="pct"/>
          </w:tcPr>
          <w:p w14:paraId="3C07BB85" w14:textId="77777777" w:rsidR="00E447F9" w:rsidRDefault="00000000">
            <w:pPr>
              <w:spacing w:line="360" w:lineRule="auto"/>
              <w:jc w:val="left"/>
              <w:rPr>
                <w:rFonts w:ascii="Times New Roman" w:eastAsia="宋体" w:hAnsi="Times New Roman"/>
                <w:b/>
                <w:bCs/>
                <w:sz w:val="24"/>
              </w:rPr>
            </w:pPr>
            <w:r>
              <w:rPr>
                <w:rFonts w:ascii="Times New Roman" w:eastAsia="宋体" w:hAnsi="Times New Roman" w:hint="eastAsia"/>
                <w:b/>
                <w:bCs/>
                <w:sz w:val="24"/>
              </w:rPr>
              <w:t>6</w:t>
            </w:r>
            <w:r>
              <w:rPr>
                <w:rFonts w:ascii="Times New Roman" w:eastAsia="宋体" w:hAnsi="Times New Roman" w:hint="eastAsia"/>
                <w:b/>
                <w:bCs/>
                <w:sz w:val="24"/>
              </w:rPr>
              <w:t>、与大气污染防治相关文件的对照分析</w:t>
            </w:r>
          </w:p>
          <w:p w14:paraId="0FB1AB05"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1-8  </w:t>
            </w:r>
            <w:r>
              <w:rPr>
                <w:rFonts w:ascii="Times New Roman" w:eastAsia="宋体" w:hAnsi="Times New Roman" w:hint="eastAsia"/>
                <w:b/>
                <w:bCs/>
                <w:sz w:val="24"/>
              </w:rPr>
              <w:t>与大气污染防治相关文件的对照分析表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000"/>
              <w:gridCol w:w="1519"/>
              <w:gridCol w:w="6314"/>
              <w:gridCol w:w="2371"/>
              <w:gridCol w:w="984"/>
            </w:tblGrid>
            <w:tr w:rsidR="00E447F9" w14:paraId="3BDDA532" w14:textId="77777777">
              <w:tc>
                <w:tcPr>
                  <w:tcW w:w="758" w:type="pct"/>
                  <w:vAlign w:val="center"/>
                </w:tcPr>
                <w:p w14:paraId="2DFAA02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名称</w:t>
                  </w:r>
                </w:p>
              </w:tc>
              <w:tc>
                <w:tcPr>
                  <w:tcW w:w="2970" w:type="pct"/>
                  <w:gridSpan w:val="2"/>
                  <w:vAlign w:val="center"/>
                </w:tcPr>
                <w:p w14:paraId="02DEE0FF"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相关要求</w:t>
                  </w:r>
                </w:p>
              </w:tc>
              <w:tc>
                <w:tcPr>
                  <w:tcW w:w="899" w:type="pct"/>
                  <w:vAlign w:val="center"/>
                </w:tcPr>
                <w:p w14:paraId="3B6A4E8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本项目情况</w:t>
                  </w:r>
                </w:p>
              </w:tc>
              <w:tc>
                <w:tcPr>
                  <w:tcW w:w="373" w:type="pct"/>
                  <w:vAlign w:val="center"/>
                </w:tcPr>
                <w:p w14:paraId="7853A49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相符性</w:t>
                  </w:r>
                </w:p>
              </w:tc>
            </w:tr>
            <w:tr w:rsidR="00E447F9" w14:paraId="5FE722E4" w14:textId="77777777">
              <w:tc>
                <w:tcPr>
                  <w:tcW w:w="758" w:type="pct"/>
                  <w:vAlign w:val="center"/>
                </w:tcPr>
                <w:p w14:paraId="41174A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《中华人民共和国大气污染防治法》</w:t>
                  </w:r>
                </w:p>
              </w:tc>
              <w:tc>
                <w:tcPr>
                  <w:tcW w:w="2970" w:type="pct"/>
                  <w:gridSpan w:val="2"/>
                  <w:vAlign w:val="center"/>
                </w:tcPr>
                <w:p w14:paraId="3591FA73" w14:textId="77777777" w:rsidR="00E447F9" w:rsidRDefault="00000000">
                  <w:pPr>
                    <w:rPr>
                      <w:rFonts w:ascii="Times New Roman" w:eastAsia="宋体" w:hAnsi="Times New Roman"/>
                      <w:szCs w:val="21"/>
                    </w:rPr>
                  </w:pPr>
                  <w:r>
                    <w:rPr>
                      <w:rFonts w:ascii="Times New Roman" w:eastAsia="宋体" w:hAnsi="Times New Roman" w:hint="eastAsia"/>
                      <w:szCs w:val="21"/>
                    </w:rPr>
                    <w:t>第四十五条，产生含挥发性有机物废气的生产和服务活动，应当在密闭空间或者设备中进行，并按照规定安装、使用污染防治设施；无法密闭的，应当采取措施减少废气排放。</w:t>
                  </w:r>
                </w:p>
              </w:tc>
              <w:tc>
                <w:tcPr>
                  <w:tcW w:w="899" w:type="pct"/>
                  <w:vAlign w:val="center"/>
                </w:tcPr>
                <w:p w14:paraId="3C41E17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回流焊机、波峰焊机、三防处理设备、全自动洗板机为密闭设备，有机废气产生后通过风管收集；本项目灌胶室通过密闭空间整体换风的方式收集废气；本项目钢网清洗机、半自动洗板机上方设置集气罩收集废气；本项目有机废气收集后均进入过滤棉</w:t>
                  </w:r>
                  <w:r>
                    <w:rPr>
                      <w:rFonts w:ascii="Times New Roman" w:eastAsia="宋体" w:hAnsi="Times New Roman" w:hint="eastAsia"/>
                      <w:szCs w:val="21"/>
                    </w:rPr>
                    <w:t>+</w:t>
                  </w:r>
                  <w:r>
                    <w:rPr>
                      <w:rFonts w:ascii="Times New Roman" w:eastAsia="宋体" w:hAnsi="Times New Roman" w:hint="eastAsia"/>
                      <w:szCs w:val="21"/>
                    </w:rPr>
                    <w:t>二级活性炭吸附装置进行处理</w:t>
                  </w:r>
                </w:p>
              </w:tc>
              <w:tc>
                <w:tcPr>
                  <w:tcW w:w="373" w:type="pct"/>
                  <w:vAlign w:val="center"/>
                </w:tcPr>
                <w:p w14:paraId="4673B4A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687095EB" w14:textId="77777777">
              <w:tc>
                <w:tcPr>
                  <w:tcW w:w="758" w:type="pct"/>
                  <w:vMerge w:val="restart"/>
                  <w:vAlign w:val="center"/>
                </w:tcPr>
                <w:p w14:paraId="413281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《江苏省大气污染防治条例》</w:t>
                  </w:r>
                </w:p>
                <w:p w14:paraId="498DFC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2018</w:t>
                  </w:r>
                  <w:r>
                    <w:rPr>
                      <w:rFonts w:ascii="Times New Roman" w:eastAsia="宋体" w:hAnsi="Times New Roman"/>
                      <w:szCs w:val="21"/>
                    </w:rPr>
                    <w:t>年</w:t>
                  </w:r>
                  <w:r>
                    <w:rPr>
                      <w:rFonts w:ascii="Times New Roman" w:eastAsia="宋体" w:hAnsi="Times New Roman"/>
                      <w:szCs w:val="21"/>
                    </w:rPr>
                    <w:t>11</w:t>
                  </w:r>
                  <w:r>
                    <w:rPr>
                      <w:rFonts w:ascii="Times New Roman" w:eastAsia="宋体" w:hAnsi="Times New Roman"/>
                      <w:szCs w:val="21"/>
                    </w:rPr>
                    <w:t>月</w:t>
                  </w:r>
                  <w:r>
                    <w:rPr>
                      <w:rFonts w:ascii="Times New Roman" w:eastAsia="宋体" w:hAnsi="Times New Roman"/>
                      <w:szCs w:val="21"/>
                    </w:rPr>
                    <w:t>23</w:t>
                  </w:r>
                  <w:r>
                    <w:rPr>
                      <w:rFonts w:ascii="Times New Roman" w:eastAsia="宋体" w:hAnsi="Times New Roman"/>
                      <w:szCs w:val="21"/>
                    </w:rPr>
                    <w:t>日第二次修正）</w:t>
                  </w:r>
                </w:p>
              </w:tc>
              <w:tc>
                <w:tcPr>
                  <w:tcW w:w="2970" w:type="pct"/>
                  <w:gridSpan w:val="2"/>
                  <w:vAlign w:val="center"/>
                </w:tcPr>
                <w:p w14:paraId="6719FBF3" w14:textId="77777777" w:rsidR="00E447F9" w:rsidRDefault="00000000">
                  <w:pPr>
                    <w:rPr>
                      <w:rFonts w:ascii="Times New Roman" w:eastAsia="宋体" w:hAnsi="Times New Roman"/>
                      <w:szCs w:val="21"/>
                    </w:rPr>
                  </w:pPr>
                  <w:r>
                    <w:rPr>
                      <w:rFonts w:ascii="Times New Roman" w:eastAsia="宋体" w:hAnsi="Times New Roman" w:hint="eastAsia"/>
                      <w:szCs w:val="21"/>
                    </w:rPr>
                    <w:t>第三十七条</w:t>
                  </w:r>
                  <w:r>
                    <w:rPr>
                      <w:rFonts w:ascii="Times New Roman" w:eastAsia="宋体" w:hAnsi="Times New Roman"/>
                      <w:szCs w:val="21"/>
                    </w:rPr>
                    <w:t xml:space="preserve"> </w:t>
                  </w:r>
                  <w:r>
                    <w:rPr>
                      <w:rFonts w:ascii="Times New Roman" w:eastAsia="宋体" w:hAnsi="Times New Roman"/>
                      <w:szCs w:val="21"/>
                    </w:rPr>
                    <w:t>在生产经营过程中产生有毒有害大气污染</w:t>
                  </w:r>
                  <w:r>
                    <w:rPr>
                      <w:rFonts w:ascii="Times New Roman" w:eastAsia="宋体" w:hAnsi="Times New Roman" w:hint="eastAsia"/>
                      <w:szCs w:val="21"/>
                    </w:rPr>
                    <w:t>物的，排污单位应当安装收集净化装置或者采取其他措施，达到国家和省规定的排放标准或者其他相关要求。禁止直接排放有毒有害大气污染物。</w:t>
                  </w:r>
                </w:p>
                <w:p w14:paraId="6AE37A02" w14:textId="77777777" w:rsidR="00E447F9" w:rsidRDefault="00000000">
                  <w:pPr>
                    <w:rPr>
                      <w:rFonts w:ascii="Times New Roman" w:eastAsia="宋体" w:hAnsi="Times New Roman"/>
                      <w:szCs w:val="21"/>
                    </w:rPr>
                  </w:pPr>
                  <w:r>
                    <w:rPr>
                      <w:rFonts w:ascii="Times New Roman" w:eastAsia="宋体" w:hAnsi="Times New Roman" w:hint="eastAsia"/>
                      <w:szCs w:val="21"/>
                    </w:rPr>
                    <w:t>运输、装卸、贮存可能散发有毒有害大气污染物的物料，应当采取密闭措施或者其他防护措施。</w:t>
                  </w:r>
                </w:p>
              </w:tc>
              <w:tc>
                <w:tcPr>
                  <w:tcW w:w="899" w:type="pct"/>
                  <w:vMerge w:val="restart"/>
                  <w:vAlign w:val="center"/>
                </w:tcPr>
                <w:p w14:paraId="33CC8B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本项目主要产生的废气污染物为非甲烷总烃，经收集后进入过滤棉</w:t>
                  </w:r>
                  <w:r>
                    <w:rPr>
                      <w:rFonts w:ascii="Times New Roman" w:eastAsia="宋体" w:hAnsi="Times New Roman" w:hint="eastAsia"/>
                      <w:szCs w:val="21"/>
                    </w:rPr>
                    <w:t>+</w:t>
                  </w:r>
                  <w:r>
                    <w:rPr>
                      <w:rFonts w:ascii="Times New Roman" w:eastAsia="宋体" w:hAnsi="Times New Roman" w:hint="eastAsia"/>
                      <w:szCs w:val="21"/>
                    </w:rPr>
                    <w:t>二级活性炭吸附装置进行处理，处理后的尾气通过</w:t>
                  </w:r>
                  <w:r>
                    <w:rPr>
                      <w:rFonts w:ascii="Times New Roman" w:eastAsia="宋体" w:hAnsi="Times New Roman" w:hint="eastAsia"/>
                      <w:szCs w:val="21"/>
                    </w:rPr>
                    <w:t>15m</w:t>
                  </w:r>
                  <w:r>
                    <w:rPr>
                      <w:rFonts w:ascii="Times New Roman" w:eastAsia="宋体" w:hAnsi="Times New Roman" w:hint="eastAsia"/>
                      <w:szCs w:val="21"/>
                    </w:rPr>
                    <w:t>高排气筒达标排放；</w:t>
                  </w:r>
                </w:p>
                <w:p w14:paraId="49172385" w14:textId="6DBD86AF" w:rsidR="00E447F9" w:rsidRDefault="00000000">
                  <w:pPr>
                    <w:jc w:val="center"/>
                    <w:rPr>
                      <w:rFonts w:ascii="Times New Roman" w:eastAsia="宋体" w:hAnsi="Times New Roman"/>
                      <w:szCs w:val="21"/>
                    </w:rPr>
                  </w:pPr>
                  <w:r>
                    <w:rPr>
                      <w:rFonts w:ascii="Times New Roman" w:eastAsia="宋体" w:hAnsi="Times New Roman" w:hint="eastAsia"/>
                      <w:szCs w:val="21"/>
                    </w:rPr>
                    <w:t>本项目辅料中的无水乙醇、洗板水、三防胶、灌封胶和危险废物中洗板废液均将按照要求，在运输、装卸、贮存过</w:t>
                  </w:r>
                  <w:r>
                    <w:rPr>
                      <w:rFonts w:ascii="Times New Roman" w:eastAsia="宋体" w:hAnsi="Times New Roman" w:hint="eastAsia"/>
                      <w:szCs w:val="21"/>
                    </w:rPr>
                    <w:lastRenderedPageBreak/>
                    <w:t>程中保持密闭</w:t>
                  </w:r>
                </w:p>
              </w:tc>
              <w:tc>
                <w:tcPr>
                  <w:tcW w:w="373" w:type="pct"/>
                  <w:vAlign w:val="center"/>
                </w:tcPr>
                <w:p w14:paraId="17BA7D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42E7A2D4" w14:textId="77777777">
              <w:tc>
                <w:tcPr>
                  <w:tcW w:w="758" w:type="pct"/>
                  <w:vMerge/>
                  <w:vAlign w:val="center"/>
                </w:tcPr>
                <w:p w14:paraId="42343B94" w14:textId="77777777" w:rsidR="00E447F9" w:rsidRDefault="00E447F9">
                  <w:pPr>
                    <w:jc w:val="center"/>
                    <w:rPr>
                      <w:rFonts w:ascii="Times New Roman" w:eastAsia="宋体" w:hAnsi="Times New Roman"/>
                      <w:szCs w:val="21"/>
                    </w:rPr>
                  </w:pPr>
                </w:p>
              </w:tc>
              <w:tc>
                <w:tcPr>
                  <w:tcW w:w="2970" w:type="pct"/>
                  <w:gridSpan w:val="2"/>
                  <w:vAlign w:val="center"/>
                </w:tcPr>
                <w:p w14:paraId="68DE631F" w14:textId="77777777" w:rsidR="00E447F9" w:rsidRDefault="00000000">
                  <w:pPr>
                    <w:rPr>
                      <w:rFonts w:ascii="Times New Roman" w:eastAsia="宋体" w:hAnsi="Times New Roman"/>
                      <w:szCs w:val="21"/>
                    </w:rPr>
                  </w:pPr>
                  <w:r>
                    <w:rPr>
                      <w:rFonts w:ascii="Times New Roman" w:eastAsia="宋体" w:hAnsi="Times New Roman" w:hint="eastAsia"/>
                      <w:szCs w:val="21"/>
                    </w:rPr>
                    <w:t>第三十八条</w:t>
                  </w:r>
                  <w:r>
                    <w:rPr>
                      <w:rFonts w:ascii="Times New Roman" w:eastAsia="宋体" w:hAnsi="Times New Roman"/>
                      <w:szCs w:val="21"/>
                    </w:rPr>
                    <w:t xml:space="preserve"> </w:t>
                  </w:r>
                  <w:r>
                    <w:rPr>
                      <w:rFonts w:ascii="Times New Roman" w:eastAsia="宋体" w:hAnsi="Times New Roman"/>
                      <w:szCs w:val="21"/>
                    </w:rPr>
                    <w:t>产生挥发性有机物废气的生产经营活动，</w:t>
                  </w:r>
                  <w:r>
                    <w:rPr>
                      <w:rFonts w:ascii="Times New Roman" w:eastAsia="宋体" w:hAnsi="Times New Roman" w:hint="eastAsia"/>
                      <w:szCs w:val="21"/>
                    </w:rPr>
                    <w:t>应当在密闭空间或者设备中进行，并设置废气收集和处理系统等污染防治设施，保持其正常使用；造船等无法在密闭空间进行的生产经营活动，应当采取有效措施，减少挥发性有机物排放量。</w:t>
                  </w:r>
                </w:p>
                <w:p w14:paraId="368D8B9B" w14:textId="77777777" w:rsidR="00E447F9" w:rsidRDefault="00000000">
                  <w:pPr>
                    <w:rPr>
                      <w:rFonts w:ascii="Times New Roman" w:eastAsia="宋体" w:hAnsi="Times New Roman"/>
                      <w:szCs w:val="21"/>
                    </w:rPr>
                  </w:pPr>
                  <w:r>
                    <w:rPr>
                      <w:rFonts w:ascii="Times New Roman" w:eastAsia="宋体" w:hAnsi="Times New Roman" w:hint="eastAsia"/>
                      <w:szCs w:val="21"/>
                    </w:rPr>
                    <w:t>石油、化工以及其他生产和使用有机溶剂的企业，应当建立泄漏检测与修复制度，对管道、设备进行日常维护、维修，及时收集处理泄漏物料。</w:t>
                  </w:r>
                </w:p>
                <w:p w14:paraId="6F319000" w14:textId="77777777" w:rsidR="00E447F9" w:rsidRDefault="00000000">
                  <w:pPr>
                    <w:rPr>
                      <w:rFonts w:ascii="Times New Roman" w:eastAsia="宋体" w:hAnsi="Times New Roman"/>
                      <w:szCs w:val="21"/>
                    </w:rPr>
                  </w:pPr>
                  <w:r>
                    <w:rPr>
                      <w:rFonts w:ascii="Times New Roman" w:eastAsia="宋体" w:hAnsi="Times New Roman" w:hint="eastAsia"/>
                      <w:szCs w:val="21"/>
                    </w:rPr>
                    <w:t>省环境保护行政主管部门应当向社会公布重点控制的挥发性有机物名录。</w:t>
                  </w:r>
                </w:p>
              </w:tc>
              <w:tc>
                <w:tcPr>
                  <w:tcW w:w="899" w:type="pct"/>
                  <w:vMerge/>
                  <w:vAlign w:val="center"/>
                </w:tcPr>
                <w:p w14:paraId="5B6E2FE8" w14:textId="77777777" w:rsidR="00E447F9" w:rsidRDefault="00E447F9">
                  <w:pPr>
                    <w:jc w:val="center"/>
                    <w:rPr>
                      <w:rFonts w:ascii="Times New Roman" w:eastAsia="宋体" w:hAnsi="Times New Roman"/>
                      <w:szCs w:val="21"/>
                    </w:rPr>
                  </w:pPr>
                </w:p>
              </w:tc>
              <w:tc>
                <w:tcPr>
                  <w:tcW w:w="373" w:type="pct"/>
                  <w:vAlign w:val="center"/>
                </w:tcPr>
                <w:p w14:paraId="2D30C44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1A0A9C28" w14:textId="77777777">
              <w:tc>
                <w:tcPr>
                  <w:tcW w:w="758" w:type="pct"/>
                  <w:vMerge w:val="restart"/>
                  <w:vAlign w:val="center"/>
                </w:tcPr>
                <w:p w14:paraId="4B5E65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《江苏省挥发性有机物防治管理办法》</w:t>
                  </w:r>
                </w:p>
              </w:tc>
              <w:tc>
                <w:tcPr>
                  <w:tcW w:w="2970" w:type="pct"/>
                  <w:gridSpan w:val="2"/>
                  <w:vAlign w:val="center"/>
                </w:tcPr>
                <w:p w14:paraId="7F5E1D1C" w14:textId="77777777" w:rsidR="00E447F9" w:rsidRDefault="00000000">
                  <w:pPr>
                    <w:rPr>
                      <w:rFonts w:ascii="Times New Roman" w:eastAsia="宋体" w:hAnsi="Times New Roman"/>
                      <w:szCs w:val="21"/>
                    </w:rPr>
                  </w:pPr>
                  <w:r>
                    <w:rPr>
                      <w:rFonts w:ascii="Times New Roman" w:eastAsia="宋体" w:hAnsi="Times New Roman" w:hint="eastAsia"/>
                      <w:szCs w:val="21"/>
                    </w:rPr>
                    <w:t>第三条</w:t>
                  </w:r>
                  <w:r>
                    <w:rPr>
                      <w:rFonts w:ascii="Times New Roman" w:eastAsia="宋体" w:hAnsi="Times New Roman"/>
                      <w:szCs w:val="21"/>
                    </w:rPr>
                    <w:t xml:space="preserve"> </w:t>
                  </w:r>
                  <w:r>
                    <w:rPr>
                      <w:rFonts w:ascii="Times New Roman" w:eastAsia="宋体" w:hAnsi="Times New Roman"/>
                      <w:szCs w:val="21"/>
                    </w:rPr>
                    <w:t>挥发性有机物污染防治坚持源头控制、综合治</w:t>
                  </w:r>
                  <w:r>
                    <w:rPr>
                      <w:rFonts w:ascii="Times New Roman" w:eastAsia="宋体" w:hAnsi="Times New Roman" w:hint="eastAsia"/>
                      <w:szCs w:val="21"/>
                    </w:rPr>
                    <w:t>理、损害担责、公众参与的原则，重点防治工业源排放的挥发性有机物，强化生活源、农业源等挥发性有机物污染防治。</w:t>
                  </w:r>
                </w:p>
              </w:tc>
              <w:tc>
                <w:tcPr>
                  <w:tcW w:w="899" w:type="pct"/>
                  <w:vMerge w:val="restart"/>
                  <w:vAlign w:val="center"/>
                </w:tcPr>
                <w:p w14:paraId="588FC078" w14:textId="59719C7D" w:rsidR="00E447F9" w:rsidRDefault="00000000">
                  <w:pPr>
                    <w:jc w:val="center"/>
                    <w:rPr>
                      <w:rFonts w:ascii="Times New Roman" w:eastAsia="宋体" w:hAnsi="Times New Roman"/>
                      <w:szCs w:val="21"/>
                    </w:rPr>
                  </w:pPr>
                  <w:r>
                    <w:rPr>
                      <w:rFonts w:ascii="Times New Roman" w:eastAsia="宋体" w:hAnsi="Times New Roman" w:hint="eastAsia"/>
                      <w:szCs w:val="21"/>
                    </w:rPr>
                    <w:t>本项目回流焊机、波峰焊机、三防处理设备、全自动洗板机为密闭设备，有机废气产生后通过风管收集；本项目灌胶室通过密闭空间整体换风的方式收集废气；本项目钢网清洗机、半自动洗板机上方设置集气罩收集废气；本项目有机废气收集后均进入过滤棉</w:t>
                  </w:r>
                  <w:r>
                    <w:rPr>
                      <w:rFonts w:ascii="Times New Roman" w:eastAsia="宋体" w:hAnsi="Times New Roman" w:hint="eastAsia"/>
                      <w:szCs w:val="21"/>
                    </w:rPr>
                    <w:t>+</w:t>
                  </w:r>
                  <w:r>
                    <w:rPr>
                      <w:rFonts w:ascii="Times New Roman" w:eastAsia="宋体" w:hAnsi="Times New Roman" w:hint="eastAsia"/>
                      <w:szCs w:val="21"/>
                    </w:rPr>
                    <w:t>二级活性炭吸附装置进行处理</w:t>
                  </w:r>
                  <w:r w:rsidR="00FA7AAC">
                    <w:rPr>
                      <w:rFonts w:ascii="Times New Roman" w:eastAsia="宋体" w:hAnsi="Times New Roman" w:hint="eastAsia"/>
                      <w:szCs w:val="21"/>
                    </w:rPr>
                    <w:t>，</w:t>
                  </w:r>
                  <w:r>
                    <w:rPr>
                      <w:rFonts w:ascii="Times New Roman" w:eastAsia="宋体" w:hAnsi="Times New Roman" w:hint="eastAsia"/>
                      <w:szCs w:val="21"/>
                    </w:rPr>
                    <w:t>最后通过</w:t>
                  </w:r>
                  <w:r>
                    <w:rPr>
                      <w:rFonts w:ascii="Times New Roman" w:eastAsia="宋体" w:hAnsi="Times New Roman" w:hint="eastAsia"/>
                      <w:szCs w:val="21"/>
                    </w:rPr>
                    <w:t>15m</w:t>
                  </w:r>
                  <w:r>
                    <w:rPr>
                      <w:rFonts w:ascii="Times New Roman" w:eastAsia="宋体" w:hAnsi="Times New Roman" w:hint="eastAsia"/>
                      <w:szCs w:val="21"/>
                    </w:rPr>
                    <w:t>高的排气筒排放；</w:t>
                  </w:r>
                </w:p>
                <w:p w14:paraId="1DD79A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本项目辅料中的无水乙醇、洗板水、三防胶、灌封胶和危险废物中的洗板废液均将按照要求，在运输、装卸、贮存过程中保持密闭。</w:t>
                  </w:r>
                </w:p>
              </w:tc>
              <w:tc>
                <w:tcPr>
                  <w:tcW w:w="373" w:type="pct"/>
                  <w:vAlign w:val="center"/>
                </w:tcPr>
                <w:p w14:paraId="735B8BA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1FD34BA9" w14:textId="77777777">
              <w:tc>
                <w:tcPr>
                  <w:tcW w:w="758" w:type="pct"/>
                  <w:vMerge/>
                  <w:vAlign w:val="center"/>
                </w:tcPr>
                <w:p w14:paraId="24156D72" w14:textId="77777777" w:rsidR="00E447F9" w:rsidRDefault="00E447F9">
                  <w:pPr>
                    <w:jc w:val="center"/>
                    <w:rPr>
                      <w:rFonts w:ascii="Times New Roman" w:eastAsia="宋体" w:hAnsi="Times New Roman"/>
                      <w:szCs w:val="21"/>
                    </w:rPr>
                  </w:pPr>
                </w:p>
              </w:tc>
              <w:tc>
                <w:tcPr>
                  <w:tcW w:w="2970" w:type="pct"/>
                  <w:gridSpan w:val="2"/>
                  <w:vAlign w:val="center"/>
                </w:tcPr>
                <w:p w14:paraId="651469C1" w14:textId="77777777" w:rsidR="00E447F9" w:rsidRDefault="00000000">
                  <w:pPr>
                    <w:rPr>
                      <w:rFonts w:ascii="Times New Roman" w:eastAsia="宋体" w:hAnsi="Times New Roman"/>
                      <w:szCs w:val="21"/>
                    </w:rPr>
                  </w:pPr>
                  <w:r>
                    <w:rPr>
                      <w:rFonts w:ascii="Times New Roman" w:eastAsia="宋体" w:hAnsi="Times New Roman" w:hint="eastAsia"/>
                      <w:szCs w:val="21"/>
                    </w:rPr>
                    <w:t>第十三条</w:t>
                  </w:r>
                  <w:r>
                    <w:rPr>
                      <w:rFonts w:ascii="Times New Roman" w:eastAsia="宋体" w:hAnsi="Times New Roman"/>
                      <w:szCs w:val="21"/>
                    </w:rPr>
                    <w:t xml:space="preserve"> </w:t>
                  </w:r>
                  <w:r>
                    <w:rPr>
                      <w:rFonts w:ascii="Times New Roman" w:eastAsia="宋体" w:hAnsi="Times New Roman"/>
                      <w:szCs w:val="21"/>
                    </w:rPr>
                    <w:t>新建、改建、扩建排放挥发性有机物的建设</w:t>
                  </w:r>
                  <w:r>
                    <w:rPr>
                      <w:rFonts w:ascii="Times New Roman" w:eastAsia="宋体" w:hAnsi="Times New Roman" w:hint="eastAsia"/>
                      <w:szCs w:val="21"/>
                    </w:rPr>
                    <w:t>项目，应当依法进行环境影响评价。新增挥发性有机物排放总量指标的不足部分，可以依照有关规定通过排圬权交易取得。</w:t>
                  </w:r>
                </w:p>
                <w:p w14:paraId="5B2A0BEB" w14:textId="77777777" w:rsidR="00E447F9" w:rsidRDefault="00000000">
                  <w:pPr>
                    <w:rPr>
                      <w:rFonts w:ascii="Times New Roman" w:eastAsia="宋体" w:hAnsi="Times New Roman"/>
                      <w:szCs w:val="21"/>
                    </w:rPr>
                  </w:pPr>
                  <w:r>
                    <w:rPr>
                      <w:rFonts w:ascii="Times New Roman" w:eastAsia="宋体" w:hAnsi="Times New Roman" w:hint="eastAsia"/>
                      <w:szCs w:val="21"/>
                    </w:rPr>
                    <w:t>建设项目的环境影响评价文件未经审查或者审查后未予批准的，建设单位不得开工建设。</w:t>
                  </w:r>
                </w:p>
              </w:tc>
              <w:tc>
                <w:tcPr>
                  <w:tcW w:w="899" w:type="pct"/>
                  <w:vMerge/>
                  <w:vAlign w:val="center"/>
                </w:tcPr>
                <w:p w14:paraId="77182B68" w14:textId="77777777" w:rsidR="00E447F9" w:rsidRDefault="00E447F9">
                  <w:pPr>
                    <w:jc w:val="center"/>
                    <w:rPr>
                      <w:rFonts w:ascii="Times New Roman" w:eastAsia="宋体" w:hAnsi="Times New Roman"/>
                      <w:szCs w:val="21"/>
                    </w:rPr>
                  </w:pPr>
                </w:p>
              </w:tc>
              <w:tc>
                <w:tcPr>
                  <w:tcW w:w="373" w:type="pct"/>
                  <w:vAlign w:val="center"/>
                </w:tcPr>
                <w:p w14:paraId="75462A5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1DD5620F" w14:textId="77777777">
              <w:tc>
                <w:tcPr>
                  <w:tcW w:w="758" w:type="pct"/>
                  <w:vMerge/>
                  <w:vAlign w:val="center"/>
                </w:tcPr>
                <w:p w14:paraId="080A5635" w14:textId="77777777" w:rsidR="00E447F9" w:rsidRDefault="00E447F9">
                  <w:pPr>
                    <w:jc w:val="center"/>
                    <w:rPr>
                      <w:rFonts w:ascii="Times New Roman" w:eastAsia="宋体" w:hAnsi="Times New Roman"/>
                      <w:szCs w:val="21"/>
                    </w:rPr>
                  </w:pPr>
                </w:p>
              </w:tc>
              <w:tc>
                <w:tcPr>
                  <w:tcW w:w="2970" w:type="pct"/>
                  <w:gridSpan w:val="2"/>
                  <w:vAlign w:val="center"/>
                </w:tcPr>
                <w:p w14:paraId="0F99F17E" w14:textId="77777777" w:rsidR="00E447F9" w:rsidRDefault="00000000">
                  <w:pPr>
                    <w:rPr>
                      <w:rFonts w:ascii="Times New Roman" w:eastAsia="宋体" w:hAnsi="Times New Roman"/>
                      <w:szCs w:val="21"/>
                    </w:rPr>
                  </w:pPr>
                  <w:r>
                    <w:rPr>
                      <w:rFonts w:ascii="Times New Roman" w:eastAsia="宋体" w:hAnsi="Times New Roman" w:hint="eastAsia"/>
                      <w:szCs w:val="21"/>
                    </w:rPr>
                    <w:t>第二十一条</w:t>
                  </w:r>
                  <w:r>
                    <w:rPr>
                      <w:rFonts w:ascii="Times New Roman" w:eastAsia="宋体" w:hAnsi="Times New Roman"/>
                      <w:szCs w:val="21"/>
                    </w:rPr>
                    <w:t xml:space="preserve"> </w:t>
                  </w:r>
                  <w:r>
                    <w:rPr>
                      <w:rFonts w:ascii="Times New Roman" w:eastAsia="宋体" w:hAnsi="Times New Roman"/>
                      <w:szCs w:val="21"/>
                    </w:rPr>
                    <w:t>产生挥发性有机物废气的生产经营活动应</w:t>
                  </w:r>
                  <w:r>
                    <w:rPr>
                      <w:rFonts w:ascii="Times New Roman" w:eastAsia="宋体" w:hAnsi="Times New Roman" w:hint="eastAsia"/>
                      <w:szCs w:val="21"/>
                    </w:rPr>
                    <w:t>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p w14:paraId="1FD23821" w14:textId="77777777" w:rsidR="00E447F9" w:rsidRDefault="00000000">
                  <w:pPr>
                    <w:rPr>
                      <w:rFonts w:ascii="Times New Roman" w:eastAsia="宋体" w:hAnsi="Times New Roman"/>
                      <w:szCs w:val="21"/>
                    </w:rPr>
                  </w:pPr>
                  <w:r>
                    <w:rPr>
                      <w:rFonts w:ascii="Times New Roman" w:eastAsia="宋体" w:hAnsi="Times New Roman" w:hint="eastAsia"/>
                      <w:szCs w:val="21"/>
                    </w:rPr>
                    <w:t>无法在密闭空间进行的生产经营活动应当采取有效措施。减少挥发性有机物排放量。</w:t>
                  </w:r>
                </w:p>
              </w:tc>
              <w:tc>
                <w:tcPr>
                  <w:tcW w:w="899" w:type="pct"/>
                  <w:vMerge/>
                  <w:vAlign w:val="center"/>
                </w:tcPr>
                <w:p w14:paraId="5EC01D28" w14:textId="77777777" w:rsidR="00E447F9" w:rsidRDefault="00E447F9">
                  <w:pPr>
                    <w:jc w:val="center"/>
                    <w:rPr>
                      <w:rFonts w:ascii="Times New Roman" w:eastAsia="宋体" w:hAnsi="Times New Roman"/>
                      <w:szCs w:val="21"/>
                    </w:rPr>
                  </w:pPr>
                </w:p>
              </w:tc>
              <w:tc>
                <w:tcPr>
                  <w:tcW w:w="373" w:type="pct"/>
                  <w:vAlign w:val="center"/>
                </w:tcPr>
                <w:p w14:paraId="0B2B793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4B8448BF" w14:textId="77777777">
              <w:trPr>
                <w:trHeight w:val="340"/>
              </w:trPr>
              <w:tc>
                <w:tcPr>
                  <w:tcW w:w="758" w:type="pct"/>
                  <w:vMerge w:val="restart"/>
                  <w:vAlign w:val="center"/>
                </w:tcPr>
                <w:p w14:paraId="1E1FACB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《江苏省重点行业挥发性有机物污染控制指南》</w:t>
                  </w:r>
                </w:p>
                <w:p w14:paraId="4030FA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（苏环办</w:t>
                  </w:r>
                  <w:r>
                    <w:rPr>
                      <w:rFonts w:ascii="Times New Roman" w:eastAsia="宋体" w:hAnsi="Times New Roman" w:hint="eastAsia"/>
                      <w:szCs w:val="21"/>
                    </w:rPr>
                    <w:t>[</w:t>
                  </w:r>
                  <w:r>
                    <w:rPr>
                      <w:rFonts w:ascii="Times New Roman" w:eastAsia="宋体" w:hAnsi="Times New Roman"/>
                      <w:szCs w:val="21"/>
                    </w:rPr>
                    <w:t>2014</w:t>
                  </w:r>
                  <w:r>
                    <w:rPr>
                      <w:rFonts w:ascii="Times New Roman" w:eastAsia="宋体" w:hAnsi="Times New Roman" w:hint="eastAsia"/>
                      <w:szCs w:val="21"/>
                    </w:rPr>
                    <w:t>]</w:t>
                  </w:r>
                  <w:r>
                    <w:rPr>
                      <w:rFonts w:ascii="Times New Roman" w:eastAsia="宋体" w:hAnsi="Times New Roman"/>
                      <w:szCs w:val="21"/>
                    </w:rPr>
                    <w:t>128</w:t>
                  </w:r>
                  <w:r>
                    <w:rPr>
                      <w:rFonts w:ascii="Times New Roman" w:eastAsia="宋体" w:hAnsi="Times New Roman"/>
                      <w:szCs w:val="21"/>
                    </w:rPr>
                    <w:t>号）</w:t>
                  </w:r>
                </w:p>
              </w:tc>
              <w:tc>
                <w:tcPr>
                  <w:tcW w:w="2970" w:type="pct"/>
                  <w:gridSpan w:val="2"/>
                  <w:vAlign w:val="center"/>
                </w:tcPr>
                <w:p w14:paraId="32178D99" w14:textId="77777777" w:rsidR="00E447F9" w:rsidRDefault="00000000">
                  <w:pPr>
                    <w:rPr>
                      <w:rFonts w:ascii="Times New Roman" w:eastAsia="宋体" w:hAnsi="Times New Roman"/>
                      <w:szCs w:val="21"/>
                    </w:rPr>
                  </w:pPr>
                  <w:r>
                    <w:rPr>
                      <w:rFonts w:ascii="Times New Roman" w:eastAsia="宋体" w:hAnsi="Times New Roman" w:hint="eastAsia"/>
                      <w:szCs w:val="21"/>
                    </w:rPr>
                    <w:t>所有产生有机废气污染的企业，应优先采用环保型原辅料、生产工艺和装备，对相应生产单元或设施进行密闭，从源头控制</w:t>
                  </w:r>
                  <w:r>
                    <w:rPr>
                      <w:rFonts w:ascii="Times New Roman" w:eastAsia="宋体" w:hAnsi="Times New Roman"/>
                      <w:szCs w:val="21"/>
                    </w:rPr>
                    <w:t>VOCs</w:t>
                  </w:r>
                  <w:r>
                    <w:rPr>
                      <w:rFonts w:ascii="Times New Roman" w:eastAsia="宋体" w:hAnsi="Times New Roman"/>
                      <w:szCs w:val="21"/>
                    </w:rPr>
                    <w:t>的产生，减少废气污染物排放。</w:t>
                  </w:r>
                </w:p>
              </w:tc>
              <w:tc>
                <w:tcPr>
                  <w:tcW w:w="899" w:type="pct"/>
                  <w:vMerge w:val="restart"/>
                  <w:vAlign w:val="center"/>
                </w:tcPr>
                <w:p w14:paraId="4C9FFA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本项目回流焊机、波峰焊机、三防处理设备、全自动洗板机为密闭设备，有机废气产生后通过风管收集；本项目灌胶室通过密闭空间整体</w:t>
                  </w:r>
                  <w:r>
                    <w:rPr>
                      <w:rFonts w:ascii="Times New Roman" w:eastAsia="宋体" w:hAnsi="Times New Roman" w:hint="eastAsia"/>
                      <w:szCs w:val="21"/>
                    </w:rPr>
                    <w:lastRenderedPageBreak/>
                    <w:t>换风的方式收集废气；本项目钢网清洗机、半自动洗板机上方设置集气罩收集废气；本项目产生的挥发性有机废气经收集后进入过滤棉</w:t>
                  </w:r>
                  <w:r>
                    <w:rPr>
                      <w:rFonts w:ascii="Times New Roman" w:eastAsia="宋体" w:hAnsi="Times New Roman" w:hint="eastAsia"/>
                      <w:szCs w:val="21"/>
                    </w:rPr>
                    <w:t>+</w:t>
                  </w:r>
                  <w:r>
                    <w:rPr>
                      <w:rFonts w:ascii="Times New Roman" w:eastAsia="宋体" w:hAnsi="Times New Roman" w:hint="eastAsia"/>
                      <w:szCs w:val="21"/>
                    </w:rPr>
                    <w:t>二级活性炭吸附装置进行处理，二级活性炭吸附装置对有机废气的处理效率可达</w:t>
                  </w:r>
                  <w:r>
                    <w:rPr>
                      <w:rFonts w:ascii="Times New Roman" w:eastAsia="宋体" w:hAnsi="Times New Roman" w:hint="eastAsia"/>
                      <w:szCs w:val="21"/>
                    </w:rPr>
                    <w:t>90%</w:t>
                  </w:r>
                  <w:r>
                    <w:rPr>
                      <w:rFonts w:ascii="Times New Roman" w:eastAsia="宋体" w:hAnsi="Times New Roman" w:hint="eastAsia"/>
                      <w:szCs w:val="21"/>
                    </w:rPr>
                    <w:t>以上</w:t>
                  </w:r>
                </w:p>
              </w:tc>
              <w:tc>
                <w:tcPr>
                  <w:tcW w:w="373" w:type="pct"/>
                  <w:vMerge w:val="restart"/>
                  <w:vAlign w:val="center"/>
                </w:tcPr>
                <w:p w14:paraId="304E6BA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2F1C79A6" w14:textId="77777777">
              <w:trPr>
                <w:trHeight w:val="340"/>
              </w:trPr>
              <w:tc>
                <w:tcPr>
                  <w:tcW w:w="758" w:type="pct"/>
                  <w:vMerge/>
                  <w:vAlign w:val="center"/>
                </w:tcPr>
                <w:p w14:paraId="2CE79CE2" w14:textId="77777777" w:rsidR="00E447F9" w:rsidRDefault="00E447F9">
                  <w:pPr>
                    <w:jc w:val="center"/>
                    <w:rPr>
                      <w:rFonts w:ascii="Times New Roman" w:eastAsia="宋体" w:hAnsi="Times New Roman"/>
                      <w:szCs w:val="21"/>
                    </w:rPr>
                  </w:pPr>
                </w:p>
              </w:tc>
              <w:tc>
                <w:tcPr>
                  <w:tcW w:w="2970" w:type="pct"/>
                  <w:gridSpan w:val="2"/>
                  <w:vAlign w:val="center"/>
                </w:tcPr>
                <w:p w14:paraId="4C7A473E" w14:textId="77777777" w:rsidR="00E447F9" w:rsidRDefault="00000000">
                  <w:pPr>
                    <w:rPr>
                      <w:rFonts w:ascii="Times New Roman" w:eastAsia="宋体" w:hAnsi="Times New Roman"/>
                      <w:szCs w:val="21"/>
                    </w:rPr>
                  </w:pPr>
                  <w:r>
                    <w:rPr>
                      <w:rFonts w:ascii="Times New Roman" w:eastAsia="宋体" w:hAnsi="Times New Roman" w:hint="eastAsia"/>
                      <w:szCs w:val="21"/>
                    </w:rPr>
                    <w:t>鼓励对排放的</w:t>
                  </w:r>
                  <w:r>
                    <w:rPr>
                      <w:rFonts w:ascii="Times New Roman" w:eastAsia="宋体" w:hAnsi="Times New Roman"/>
                      <w:szCs w:val="21"/>
                    </w:rPr>
                    <w:t>VOCs</w:t>
                  </w:r>
                  <w:r>
                    <w:rPr>
                      <w:rFonts w:ascii="Times New Roman" w:eastAsia="宋体" w:hAnsi="Times New Roman"/>
                      <w:szCs w:val="21"/>
                    </w:rPr>
                    <w:t>进行回收利用，并优先在生产系统</w:t>
                  </w:r>
                  <w:r>
                    <w:rPr>
                      <w:rFonts w:ascii="Times New Roman" w:eastAsia="宋体" w:hAnsi="Times New Roman" w:hint="eastAsia"/>
                      <w:szCs w:val="21"/>
                    </w:rPr>
                    <w:t>内回用。对浓度、性状差异较大的废气应分类收集，并采用适宜的方式进行有效处理，确保</w:t>
                  </w:r>
                  <w:r>
                    <w:rPr>
                      <w:rFonts w:ascii="Times New Roman" w:eastAsia="宋体" w:hAnsi="Times New Roman"/>
                      <w:szCs w:val="21"/>
                    </w:rPr>
                    <w:t>VOCs</w:t>
                  </w:r>
                  <w:r>
                    <w:rPr>
                      <w:rFonts w:ascii="Times New Roman" w:eastAsia="宋体" w:hAnsi="Times New Roman"/>
                      <w:szCs w:val="21"/>
                    </w:rPr>
                    <w:t>总去除率满</w:t>
                  </w:r>
                  <w:r>
                    <w:rPr>
                      <w:rFonts w:ascii="Times New Roman" w:eastAsia="宋体" w:hAnsi="Times New Roman" w:hint="eastAsia"/>
                      <w:szCs w:val="21"/>
                    </w:rPr>
                    <w:t>足管理要求，其中有机化工、医药化工、橡胶和塑料制品（有溶剂浸料工艺）、溶剂型涂料表面涂装、包装印刷业的</w:t>
                  </w:r>
                  <w:r>
                    <w:rPr>
                      <w:rFonts w:ascii="Times New Roman" w:eastAsia="宋体" w:hAnsi="Times New Roman"/>
                      <w:szCs w:val="21"/>
                    </w:rPr>
                    <w:t>VOCs</w:t>
                  </w:r>
                  <w:r>
                    <w:rPr>
                      <w:rFonts w:ascii="Times New Roman" w:eastAsia="宋体" w:hAnsi="Times New Roman"/>
                      <w:szCs w:val="21"/>
                    </w:rPr>
                    <w:t>总收集、净化处理率均不低于</w:t>
                  </w:r>
                  <w:r>
                    <w:rPr>
                      <w:rFonts w:ascii="Times New Roman" w:eastAsia="宋体" w:hAnsi="Times New Roman"/>
                      <w:szCs w:val="21"/>
                    </w:rPr>
                    <w:t>90%</w:t>
                  </w:r>
                  <w:r>
                    <w:rPr>
                      <w:rFonts w:ascii="Times New Roman" w:eastAsia="宋体" w:hAnsi="Times New Roman"/>
                      <w:szCs w:val="21"/>
                    </w:rPr>
                    <w:t>。</w:t>
                  </w:r>
                </w:p>
              </w:tc>
              <w:tc>
                <w:tcPr>
                  <w:tcW w:w="899" w:type="pct"/>
                  <w:vMerge/>
                  <w:vAlign w:val="center"/>
                </w:tcPr>
                <w:p w14:paraId="0A0BF7C2" w14:textId="77777777" w:rsidR="00E447F9" w:rsidRDefault="00E447F9">
                  <w:pPr>
                    <w:jc w:val="center"/>
                    <w:rPr>
                      <w:rFonts w:ascii="Times New Roman" w:eastAsia="宋体" w:hAnsi="Times New Roman"/>
                      <w:szCs w:val="21"/>
                    </w:rPr>
                  </w:pPr>
                </w:p>
              </w:tc>
              <w:tc>
                <w:tcPr>
                  <w:tcW w:w="373" w:type="pct"/>
                  <w:vMerge/>
                  <w:vAlign w:val="center"/>
                </w:tcPr>
                <w:p w14:paraId="082C85FA" w14:textId="77777777" w:rsidR="00E447F9" w:rsidRDefault="00E447F9">
                  <w:pPr>
                    <w:jc w:val="center"/>
                    <w:rPr>
                      <w:rFonts w:ascii="Times New Roman" w:eastAsia="宋体" w:hAnsi="Times New Roman"/>
                      <w:szCs w:val="21"/>
                    </w:rPr>
                  </w:pPr>
                </w:p>
              </w:tc>
            </w:tr>
            <w:tr w:rsidR="00E447F9" w14:paraId="4781425B" w14:textId="77777777">
              <w:tc>
                <w:tcPr>
                  <w:tcW w:w="758" w:type="pct"/>
                  <w:vMerge w:val="restart"/>
                  <w:vAlign w:val="center"/>
                </w:tcPr>
                <w:p w14:paraId="7273A7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关于印发《重点行业挥发性有机物综合治理方案》的通知</w:t>
                  </w:r>
                </w:p>
                <w:p w14:paraId="59DF5DF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（环大气【</w:t>
                  </w:r>
                  <w:r>
                    <w:rPr>
                      <w:rFonts w:ascii="Times New Roman" w:eastAsia="宋体" w:hAnsi="Times New Roman"/>
                      <w:szCs w:val="21"/>
                    </w:rPr>
                    <w:t>2019</w:t>
                  </w:r>
                  <w:r>
                    <w:rPr>
                      <w:rFonts w:ascii="Times New Roman" w:eastAsia="宋体" w:hAnsi="Times New Roman"/>
                      <w:szCs w:val="21"/>
                    </w:rPr>
                    <w:t>】</w:t>
                  </w:r>
                  <w:r>
                    <w:rPr>
                      <w:rFonts w:ascii="Times New Roman" w:eastAsia="宋体" w:hAnsi="Times New Roman"/>
                      <w:szCs w:val="21"/>
                    </w:rPr>
                    <w:t>53</w:t>
                  </w:r>
                  <w:r>
                    <w:rPr>
                      <w:rFonts w:ascii="Times New Roman" w:eastAsia="宋体" w:hAnsi="Times New Roman"/>
                      <w:szCs w:val="21"/>
                    </w:rPr>
                    <w:t>号）</w:t>
                  </w:r>
                </w:p>
              </w:tc>
              <w:tc>
                <w:tcPr>
                  <w:tcW w:w="2970" w:type="pct"/>
                  <w:gridSpan w:val="2"/>
                  <w:vAlign w:val="center"/>
                </w:tcPr>
                <w:p w14:paraId="69241FB2"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（二）</w:t>
                  </w:r>
                  <w:r>
                    <w:rPr>
                      <w:rFonts w:ascii="Times New Roman" w:eastAsia="宋体" w:hAnsi="Times New Roman"/>
                      <w:szCs w:val="21"/>
                    </w:rPr>
                    <w:t>全面加强无组织排放控制。重点对含</w:t>
                  </w:r>
                  <w:r>
                    <w:rPr>
                      <w:rFonts w:ascii="Times New Roman" w:eastAsia="宋体" w:hAnsi="Times New Roman"/>
                      <w:szCs w:val="21"/>
                    </w:rPr>
                    <w:t>VOCs</w:t>
                  </w:r>
                  <w:r>
                    <w:rPr>
                      <w:rFonts w:ascii="Times New Roman" w:eastAsia="宋体" w:hAnsi="Times New Roman"/>
                      <w:szCs w:val="21"/>
                    </w:rPr>
                    <w:t>物料</w:t>
                  </w:r>
                  <w:r>
                    <w:rPr>
                      <w:rFonts w:ascii="Times New Roman" w:eastAsia="宋体" w:hAnsi="Times New Roman" w:hint="eastAsia"/>
                      <w:szCs w:val="21"/>
                    </w:rPr>
                    <w:t>（</w:t>
                  </w:r>
                  <w:r>
                    <w:rPr>
                      <w:rFonts w:ascii="Times New Roman" w:eastAsia="宋体" w:hAnsi="Times New Roman"/>
                      <w:szCs w:val="21"/>
                    </w:rPr>
                    <w:t>包括含</w:t>
                  </w:r>
                  <w:r>
                    <w:rPr>
                      <w:rFonts w:ascii="Times New Roman" w:eastAsia="宋体" w:hAnsi="Times New Roman"/>
                      <w:szCs w:val="21"/>
                    </w:rPr>
                    <w:t>VOCs</w:t>
                  </w:r>
                  <w:r>
                    <w:rPr>
                      <w:rFonts w:ascii="Times New Roman" w:eastAsia="宋体" w:hAnsi="Times New Roman"/>
                      <w:szCs w:val="21"/>
                    </w:rPr>
                    <w:t>原辅材料、含</w:t>
                  </w:r>
                  <w:r>
                    <w:rPr>
                      <w:rFonts w:ascii="Times New Roman" w:eastAsia="宋体" w:hAnsi="Times New Roman"/>
                      <w:szCs w:val="21"/>
                    </w:rPr>
                    <w:t>VOCs</w:t>
                  </w:r>
                  <w:r>
                    <w:rPr>
                      <w:rFonts w:ascii="Times New Roman" w:eastAsia="宋体" w:hAnsi="Times New Roman"/>
                      <w:szCs w:val="21"/>
                    </w:rPr>
                    <w:t>产品、含</w:t>
                  </w:r>
                  <w:r>
                    <w:rPr>
                      <w:rFonts w:ascii="Times New Roman" w:eastAsia="宋体" w:hAnsi="Times New Roman"/>
                      <w:szCs w:val="21"/>
                    </w:rPr>
                    <w:t>VOCs</w:t>
                  </w:r>
                  <w:r>
                    <w:rPr>
                      <w:rFonts w:ascii="Times New Roman" w:eastAsia="宋体" w:hAnsi="Times New Roman"/>
                      <w:szCs w:val="21"/>
                    </w:rPr>
                    <w:t>废料以及有机聚合物材料等</w:t>
                  </w:r>
                  <w:r>
                    <w:rPr>
                      <w:rFonts w:ascii="Times New Roman" w:eastAsia="宋体" w:hAnsi="Times New Roman" w:hint="eastAsia"/>
                      <w:szCs w:val="21"/>
                    </w:rPr>
                    <w:t>）</w:t>
                  </w:r>
                  <w:r>
                    <w:rPr>
                      <w:rFonts w:ascii="Times New Roman" w:eastAsia="宋体" w:hAnsi="Times New Roman"/>
                      <w:szCs w:val="21"/>
                    </w:rPr>
                    <w:t>储存、转移和输送、设备与管线组件泄漏、敞开液面逸散以及工艺过程等五类排放源实施管控，通过采取设备与场所密闭、工艺改进、废气有效收集等措施，削减</w:t>
                  </w:r>
                  <w:r>
                    <w:rPr>
                      <w:rFonts w:ascii="Times New Roman" w:eastAsia="宋体" w:hAnsi="Times New Roman"/>
                      <w:szCs w:val="21"/>
                    </w:rPr>
                    <w:t>VOCs</w:t>
                  </w:r>
                  <w:r>
                    <w:rPr>
                      <w:rFonts w:ascii="Times New Roman" w:eastAsia="宋体" w:hAnsi="Times New Roman"/>
                      <w:szCs w:val="21"/>
                    </w:rPr>
                    <w:t>无组织排放。</w:t>
                  </w:r>
                </w:p>
                <w:p w14:paraId="29E0E980"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加强设备与场所密闭管理。含</w:t>
                  </w:r>
                  <w:r>
                    <w:rPr>
                      <w:rFonts w:ascii="Times New Roman" w:eastAsia="宋体" w:hAnsi="Times New Roman"/>
                      <w:szCs w:val="21"/>
                    </w:rPr>
                    <w:t>VOCs</w:t>
                  </w:r>
                  <w:r>
                    <w:rPr>
                      <w:rFonts w:ascii="Times New Roman" w:eastAsia="宋体" w:hAnsi="Times New Roman"/>
                      <w:szCs w:val="21"/>
                    </w:rPr>
                    <w:t>物料应储存于密闭容器、包装袋，高效密封储罐，封闭式储库、料仓等。含</w:t>
                  </w:r>
                  <w:r>
                    <w:rPr>
                      <w:rFonts w:ascii="Times New Roman" w:eastAsia="宋体" w:hAnsi="Times New Roman"/>
                      <w:szCs w:val="21"/>
                    </w:rPr>
                    <w:t>VOCs</w:t>
                  </w:r>
                  <w:r>
                    <w:rPr>
                      <w:rFonts w:ascii="Times New Roman" w:eastAsia="宋体" w:hAnsi="Times New Roman"/>
                      <w:szCs w:val="21"/>
                    </w:rPr>
                    <w:t>物料转移和输送，应采用密闭管道或密闭容器、罐车等。高</w:t>
                  </w:r>
                  <w:r>
                    <w:rPr>
                      <w:rFonts w:ascii="Times New Roman" w:eastAsia="宋体" w:hAnsi="Times New Roman"/>
                      <w:szCs w:val="21"/>
                    </w:rPr>
                    <w:t>VOCs</w:t>
                  </w:r>
                  <w:r>
                    <w:rPr>
                      <w:rFonts w:ascii="Times New Roman" w:eastAsia="宋体" w:hAnsi="Times New Roman"/>
                      <w:szCs w:val="21"/>
                    </w:rPr>
                    <w:t>含量废水</w:t>
                  </w:r>
                  <w:r>
                    <w:rPr>
                      <w:rFonts w:ascii="Times New Roman" w:eastAsia="宋体" w:hAnsi="Times New Roman" w:hint="eastAsia"/>
                      <w:szCs w:val="21"/>
                    </w:rPr>
                    <w:t>（</w:t>
                  </w:r>
                  <w:r>
                    <w:rPr>
                      <w:rFonts w:ascii="Times New Roman" w:eastAsia="宋体" w:hAnsi="Times New Roman"/>
                      <w:szCs w:val="21"/>
                    </w:rPr>
                    <w:t>废水液面上方</w:t>
                  </w:r>
                  <w:r>
                    <w:rPr>
                      <w:rFonts w:ascii="Times New Roman" w:eastAsia="宋体" w:hAnsi="Times New Roman"/>
                      <w:szCs w:val="21"/>
                    </w:rPr>
                    <w:t>100</w:t>
                  </w:r>
                  <w:r>
                    <w:rPr>
                      <w:rFonts w:ascii="Times New Roman" w:eastAsia="宋体" w:hAnsi="Times New Roman"/>
                      <w:szCs w:val="21"/>
                    </w:rPr>
                    <w:t>毫米处</w:t>
                  </w:r>
                  <w:r>
                    <w:rPr>
                      <w:rFonts w:ascii="Times New Roman" w:eastAsia="宋体" w:hAnsi="Times New Roman"/>
                      <w:szCs w:val="21"/>
                    </w:rPr>
                    <w:t>VOCs</w:t>
                  </w:r>
                  <w:r>
                    <w:rPr>
                      <w:rFonts w:ascii="Times New Roman" w:eastAsia="宋体" w:hAnsi="Times New Roman"/>
                      <w:szCs w:val="21"/>
                    </w:rPr>
                    <w:t>检测浓度超</w:t>
                  </w:r>
                  <w:r>
                    <w:rPr>
                      <w:rFonts w:ascii="Times New Roman" w:eastAsia="宋体" w:hAnsi="Times New Roman"/>
                      <w:szCs w:val="21"/>
                    </w:rPr>
                    <w:t>200ppm</w:t>
                  </w:r>
                  <w:r>
                    <w:rPr>
                      <w:rFonts w:ascii="Times New Roman" w:eastAsia="宋体" w:hAnsi="Times New Roman"/>
                      <w:szCs w:val="21"/>
                    </w:rPr>
                    <w:t>，其中，重点区域超过</w:t>
                  </w:r>
                  <w:r>
                    <w:rPr>
                      <w:rFonts w:ascii="Times New Roman" w:eastAsia="宋体" w:hAnsi="Times New Roman"/>
                      <w:szCs w:val="21"/>
                    </w:rPr>
                    <w:t>100ppm</w:t>
                  </w:r>
                  <w:r>
                    <w:rPr>
                      <w:rFonts w:ascii="Times New Roman" w:eastAsia="宋体" w:hAnsi="Times New Roman"/>
                      <w:szCs w:val="21"/>
                    </w:rPr>
                    <w:t>，以碳计</w:t>
                  </w:r>
                  <w:r>
                    <w:rPr>
                      <w:rFonts w:ascii="Times New Roman" w:eastAsia="宋体" w:hAnsi="Times New Roman" w:hint="eastAsia"/>
                      <w:szCs w:val="21"/>
                    </w:rPr>
                    <w:t>）</w:t>
                  </w:r>
                  <w:r>
                    <w:rPr>
                      <w:rFonts w:ascii="Times New Roman" w:eastAsia="宋体" w:hAnsi="Times New Roman"/>
                      <w:szCs w:val="21"/>
                    </w:rPr>
                    <w:t>的集输、储存和处理过程，应加盖密闭。含</w:t>
                  </w:r>
                  <w:r>
                    <w:rPr>
                      <w:rFonts w:ascii="Times New Roman" w:eastAsia="宋体" w:hAnsi="Times New Roman"/>
                      <w:szCs w:val="21"/>
                    </w:rPr>
                    <w:t>VOCs</w:t>
                  </w:r>
                  <w:r>
                    <w:rPr>
                      <w:rFonts w:ascii="Times New Roman" w:eastAsia="宋体" w:hAnsi="Times New Roman"/>
                      <w:szCs w:val="21"/>
                    </w:rPr>
                    <w:t>物料生产和使用过程，应采取有效收集措施或在密闭空间中操作。</w:t>
                  </w:r>
                </w:p>
                <w:p w14:paraId="346A9450"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推进使用先进生产工艺。通过采用全密闭、连续化、自动化等生产技术，以及高效工艺与设备等，减少工艺过程无组织排放。挥发性有机液体装载优先采用底部装载方式。石化、化工行业重点推进使用低（</w:t>
                  </w:r>
                  <w:r>
                    <w:rPr>
                      <w:rFonts w:ascii="Times New Roman" w:eastAsia="宋体" w:hAnsi="Times New Roman"/>
                      <w:szCs w:val="21"/>
                    </w:rPr>
                    <w:t>无</w:t>
                  </w:r>
                  <w:r>
                    <w:rPr>
                      <w:rFonts w:ascii="Times New Roman" w:eastAsia="宋体" w:hAnsi="Times New Roman" w:hint="eastAsia"/>
                      <w:szCs w:val="21"/>
                    </w:rPr>
                    <w:t>）</w:t>
                  </w:r>
                  <w:r>
                    <w:rPr>
                      <w:rFonts w:ascii="Times New Roman" w:eastAsia="宋体" w:hAnsi="Times New Roman"/>
                      <w:szCs w:val="21"/>
                    </w:rPr>
                    <w:t>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w:t>
                  </w:r>
                  <w:r>
                    <w:rPr>
                      <w:rFonts w:ascii="Times New Roman" w:eastAsia="宋体" w:hAnsi="Times New Roman" w:hint="eastAsia"/>
                      <w:szCs w:val="21"/>
                    </w:rPr>
                    <w:t>挤出复合技术，鼓励采用水性凹印、醇水凹印、辐射固化凹印、柔版印刷、无水胶印等印刷工艺。</w:t>
                  </w:r>
                </w:p>
                <w:p w14:paraId="77C89F78"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lastRenderedPageBreak/>
                    <w:t>提高废气收集率。遵循“应收尽收、分质收集”的原则，科学设计废气收集系统，将无组织排放转变为有组织排放进行控制。采用全密闭集气量或密闭空间的，除行业有特殊要求外，应保持微负压状态，并根据相关规范合理设置通风量。采用局部集气罩的，距集气罩开口面最远处的</w:t>
                  </w:r>
                  <w:r>
                    <w:rPr>
                      <w:rFonts w:ascii="Times New Roman" w:eastAsia="宋体" w:hAnsi="Times New Roman"/>
                      <w:szCs w:val="21"/>
                    </w:rPr>
                    <w:t>VOCs</w:t>
                  </w:r>
                  <w:r>
                    <w:rPr>
                      <w:rFonts w:ascii="Times New Roman" w:eastAsia="宋体" w:hAnsi="Times New Roman"/>
                      <w:szCs w:val="21"/>
                    </w:rPr>
                    <w:t>无组织排放位置，控制风速应不低</w:t>
                  </w:r>
                  <w:r>
                    <w:rPr>
                      <w:rFonts w:ascii="Times New Roman" w:eastAsia="宋体" w:hAnsi="Times New Roman" w:hint="eastAsia"/>
                      <w:szCs w:val="21"/>
                    </w:rPr>
                    <w:t>于</w:t>
                  </w:r>
                  <w:r>
                    <w:rPr>
                      <w:rFonts w:ascii="Times New Roman" w:eastAsia="宋体" w:hAnsi="Times New Roman"/>
                      <w:szCs w:val="21"/>
                    </w:rPr>
                    <w:t>0.3</w:t>
                  </w:r>
                  <w:r>
                    <w:rPr>
                      <w:rFonts w:ascii="Times New Roman" w:eastAsia="宋体" w:hAnsi="Times New Roman"/>
                      <w:szCs w:val="21"/>
                    </w:rPr>
                    <w:t>米</w:t>
                  </w:r>
                  <w:r>
                    <w:rPr>
                      <w:rFonts w:ascii="Times New Roman" w:eastAsia="宋体" w:hAnsi="Times New Roman"/>
                      <w:szCs w:val="21"/>
                    </w:rPr>
                    <w:t>/</w:t>
                  </w:r>
                  <w:r>
                    <w:rPr>
                      <w:rFonts w:ascii="Times New Roman" w:eastAsia="宋体" w:hAnsi="Times New Roman"/>
                      <w:szCs w:val="21"/>
                    </w:rPr>
                    <w:t>秒，有行业要求的按相关规定执行。</w:t>
                  </w:r>
                </w:p>
              </w:tc>
              <w:tc>
                <w:tcPr>
                  <w:tcW w:w="899" w:type="pct"/>
                  <w:vMerge w:val="restart"/>
                  <w:vAlign w:val="center"/>
                </w:tcPr>
                <w:p w14:paraId="669AB9B3" w14:textId="77777777" w:rsidR="00E447F9" w:rsidRDefault="00000000">
                  <w:pPr>
                    <w:spacing w:afterLines="50" w:after="156"/>
                    <w:jc w:val="center"/>
                    <w:rPr>
                      <w:rFonts w:ascii="Times New Roman" w:eastAsia="宋体" w:hAnsi="Times New Roman"/>
                      <w:szCs w:val="21"/>
                    </w:rPr>
                  </w:pPr>
                  <w:r>
                    <w:rPr>
                      <w:rFonts w:ascii="Times New Roman" w:eastAsia="宋体" w:hAnsi="Times New Roman" w:hint="eastAsia"/>
                      <w:szCs w:val="21"/>
                    </w:rPr>
                    <w:lastRenderedPageBreak/>
                    <w:t>本项目回流焊机、波峰焊机、三防处理设备、全自动洗板机为密闭设备，有机废气产生后通过风管收集；本项目灌胶室通过密闭空间整体换风的方式收集废气；本项目钢网清洗机、半自动洗板机上方设置集气罩收集废气；本项目有机废气收集后均进入过滤棉</w:t>
                  </w:r>
                  <w:r>
                    <w:rPr>
                      <w:rFonts w:ascii="Times New Roman" w:eastAsia="宋体" w:hAnsi="Times New Roman"/>
                      <w:szCs w:val="21"/>
                    </w:rPr>
                    <w:t>+</w:t>
                  </w:r>
                  <w:r>
                    <w:rPr>
                      <w:rFonts w:ascii="Times New Roman" w:eastAsia="宋体" w:hAnsi="Times New Roman"/>
                      <w:szCs w:val="21"/>
                    </w:rPr>
                    <w:t>二级活性炭吸附装置进行处理</w:t>
                  </w:r>
                  <w:r>
                    <w:rPr>
                      <w:rFonts w:ascii="Times New Roman" w:eastAsia="宋体" w:hAnsi="Times New Roman" w:hint="eastAsia"/>
                      <w:szCs w:val="21"/>
                    </w:rPr>
                    <w:t>；本项目使用的焊接设备、钢网清洗设备、洗板设备均为自动化设备，具有较好的密闭性和连续</w:t>
                  </w:r>
                  <w:r>
                    <w:rPr>
                      <w:rFonts w:ascii="Times New Roman" w:eastAsia="宋体" w:hAnsi="Times New Roman" w:hint="eastAsia"/>
                      <w:szCs w:val="21"/>
                    </w:rPr>
                    <w:lastRenderedPageBreak/>
                    <w:t>性。</w:t>
                  </w:r>
                </w:p>
                <w:p w14:paraId="58D2F2A6" w14:textId="77777777" w:rsidR="00E447F9" w:rsidRDefault="00000000">
                  <w:pPr>
                    <w:spacing w:afterLines="50" w:after="156"/>
                    <w:jc w:val="center"/>
                    <w:rPr>
                      <w:rFonts w:ascii="Times New Roman" w:eastAsia="宋体" w:hAnsi="Times New Roman"/>
                      <w:szCs w:val="21"/>
                    </w:rPr>
                  </w:pPr>
                  <w:r>
                    <w:rPr>
                      <w:rFonts w:ascii="Times New Roman" w:eastAsia="宋体" w:hAnsi="Times New Roman" w:hint="eastAsia"/>
                      <w:szCs w:val="21"/>
                    </w:rPr>
                    <w:t>本项目废气收集方式包括管道通风、密闭空间整体换风和伞形集气罩，均有较高的捕集率。</w:t>
                  </w:r>
                </w:p>
                <w:p w14:paraId="2FB3B65A" w14:textId="77777777" w:rsidR="00E447F9" w:rsidRDefault="00000000">
                  <w:pPr>
                    <w:spacing w:afterLines="50" w:after="156"/>
                    <w:jc w:val="center"/>
                    <w:rPr>
                      <w:rFonts w:ascii="Times New Roman" w:eastAsia="宋体" w:hAnsi="Times New Roman"/>
                      <w:szCs w:val="21"/>
                    </w:rPr>
                  </w:pPr>
                  <w:r>
                    <w:rPr>
                      <w:rFonts w:ascii="Times New Roman" w:eastAsia="宋体" w:hAnsi="Times New Roman" w:hint="eastAsia"/>
                      <w:szCs w:val="21"/>
                    </w:rPr>
                    <w:t>本项目有机废气处理工艺为二级活性炭吸附装置，废气治理设施将按照《</w:t>
                  </w:r>
                  <w:r>
                    <w:rPr>
                      <w:rFonts w:ascii="Times New Roman" w:eastAsia="宋体" w:hAnsi="Times New Roman"/>
                      <w:szCs w:val="21"/>
                    </w:rPr>
                    <w:t>吸附法工业有机废气治理工程技术规范》</w:t>
                  </w:r>
                  <w:r>
                    <w:rPr>
                      <w:rFonts w:ascii="Times New Roman" w:eastAsia="宋体" w:hAnsi="Times New Roman" w:hint="eastAsia"/>
                      <w:szCs w:val="21"/>
                    </w:rPr>
                    <w:t>中</w:t>
                  </w:r>
                  <w:r>
                    <w:rPr>
                      <w:rFonts w:ascii="Times New Roman" w:eastAsia="宋体" w:hAnsi="Times New Roman"/>
                      <w:szCs w:val="21"/>
                    </w:rPr>
                    <w:t>要求</w:t>
                  </w:r>
                  <w:r>
                    <w:rPr>
                      <w:rFonts w:ascii="Times New Roman" w:eastAsia="宋体" w:hAnsi="Times New Roman" w:hint="eastAsia"/>
                      <w:szCs w:val="21"/>
                    </w:rPr>
                    <w:t>进行建设。</w:t>
                  </w:r>
                </w:p>
              </w:tc>
              <w:tc>
                <w:tcPr>
                  <w:tcW w:w="373" w:type="pct"/>
                  <w:vAlign w:val="center"/>
                </w:tcPr>
                <w:p w14:paraId="1C6771B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72B533C1" w14:textId="77777777">
              <w:tc>
                <w:tcPr>
                  <w:tcW w:w="758" w:type="pct"/>
                  <w:vMerge/>
                  <w:vAlign w:val="center"/>
                </w:tcPr>
                <w:p w14:paraId="44DB7998" w14:textId="77777777" w:rsidR="00E447F9" w:rsidRDefault="00E447F9">
                  <w:pPr>
                    <w:jc w:val="center"/>
                    <w:rPr>
                      <w:rFonts w:ascii="Times New Roman" w:eastAsia="宋体" w:hAnsi="Times New Roman"/>
                      <w:szCs w:val="21"/>
                    </w:rPr>
                  </w:pPr>
                </w:p>
              </w:tc>
              <w:tc>
                <w:tcPr>
                  <w:tcW w:w="2970" w:type="pct"/>
                  <w:gridSpan w:val="2"/>
                  <w:vAlign w:val="center"/>
                </w:tcPr>
                <w:p w14:paraId="32D4A292"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三</w:t>
                  </w:r>
                  <w:r>
                    <w:rPr>
                      <w:rFonts w:ascii="Times New Roman" w:eastAsia="宋体" w:hAnsi="Times New Roman" w:hint="eastAsia"/>
                      <w:szCs w:val="21"/>
                    </w:rPr>
                    <w:t>）</w:t>
                  </w:r>
                  <w:r>
                    <w:rPr>
                      <w:rFonts w:ascii="Times New Roman" w:eastAsia="宋体" w:hAnsi="Times New Roman"/>
                      <w:szCs w:val="21"/>
                    </w:rPr>
                    <w:t>推进建设适宜高效的治污设施。企业新建治污设施或对现有治污设施实施改造，应依据排放废气的浓度、组分、风量，温度、湿度、压力，以及生产</w:t>
                  </w:r>
                  <w:r>
                    <w:rPr>
                      <w:rFonts w:ascii="Times New Roman" w:eastAsia="宋体" w:hAnsi="Times New Roman" w:hint="eastAsia"/>
                      <w:szCs w:val="21"/>
                    </w:rPr>
                    <w:t>工况</w:t>
                  </w:r>
                  <w:r>
                    <w:rPr>
                      <w:rFonts w:ascii="Times New Roman" w:eastAsia="宋体" w:hAnsi="Times New Roman"/>
                      <w:szCs w:val="21"/>
                    </w:rPr>
                    <w:t>等，合理选择治理技术。鼓励企业采用多种技术的组合工艺，提高</w:t>
                  </w:r>
                  <w:r>
                    <w:rPr>
                      <w:rFonts w:ascii="Times New Roman" w:eastAsia="宋体" w:hAnsi="Times New Roman"/>
                      <w:szCs w:val="21"/>
                    </w:rPr>
                    <w:t>VOCs</w:t>
                  </w:r>
                  <w:r>
                    <w:rPr>
                      <w:rFonts w:ascii="Times New Roman" w:eastAsia="宋体" w:hAnsi="Times New Roman"/>
                      <w:szCs w:val="21"/>
                    </w:rPr>
                    <w:t>治理效率。低浓度、大风量废气，宜采用沸石转轮吸附、活性炭吸附、减风增浓等浓缩技术，提高</w:t>
                  </w:r>
                  <w:r>
                    <w:rPr>
                      <w:rFonts w:ascii="Times New Roman" w:eastAsia="宋体" w:hAnsi="Times New Roman"/>
                      <w:szCs w:val="21"/>
                    </w:rPr>
                    <w:t>VOCs</w:t>
                  </w:r>
                  <w:r>
                    <w:rPr>
                      <w:rFonts w:ascii="Times New Roman" w:eastAsia="宋体" w:hAnsi="Times New Roman"/>
                      <w:szCs w:val="21"/>
                    </w:rPr>
                    <w:t>浓度后净化处理</w:t>
                  </w:r>
                  <w:r>
                    <w:rPr>
                      <w:rFonts w:ascii="Times New Roman" w:eastAsia="宋体" w:hAnsi="Times New Roman" w:hint="eastAsia"/>
                      <w:szCs w:val="21"/>
                    </w:rPr>
                    <w:t>；</w:t>
                  </w:r>
                  <w:r>
                    <w:rPr>
                      <w:rFonts w:ascii="Times New Roman" w:eastAsia="宋体" w:hAnsi="Times New Roman"/>
                      <w:szCs w:val="21"/>
                    </w:rPr>
                    <w:t>高浓度废气，优先进行溶剂回收，难以回收的，宜采用高温焚烧、催化燃烧等技术。油气</w:t>
                  </w:r>
                  <w:r>
                    <w:rPr>
                      <w:rFonts w:ascii="Times New Roman" w:eastAsia="宋体" w:hAnsi="Times New Roman" w:hint="eastAsia"/>
                      <w:szCs w:val="21"/>
                    </w:rPr>
                    <w:t>（</w:t>
                  </w:r>
                  <w:r>
                    <w:rPr>
                      <w:rFonts w:ascii="Times New Roman" w:eastAsia="宋体" w:hAnsi="Times New Roman"/>
                      <w:szCs w:val="21"/>
                    </w:rPr>
                    <w:t>溶剂</w:t>
                  </w:r>
                  <w:r>
                    <w:rPr>
                      <w:rFonts w:ascii="Times New Roman" w:eastAsia="宋体" w:hAnsi="Times New Roman" w:hint="eastAsia"/>
                      <w:szCs w:val="21"/>
                    </w:rPr>
                    <w:t>）</w:t>
                  </w:r>
                  <w:r>
                    <w:rPr>
                      <w:rFonts w:ascii="Times New Roman" w:eastAsia="宋体" w:hAnsi="Times New Roman"/>
                      <w:szCs w:val="21"/>
                    </w:rPr>
                    <w:t>回收宜采用冷凝</w:t>
                  </w:r>
                  <w:r>
                    <w:rPr>
                      <w:rFonts w:ascii="Times New Roman" w:eastAsia="宋体" w:hAnsi="Times New Roman"/>
                      <w:szCs w:val="21"/>
                    </w:rPr>
                    <w:t>+</w:t>
                  </w:r>
                  <w:r>
                    <w:rPr>
                      <w:rFonts w:ascii="Times New Roman" w:eastAsia="宋体" w:hAnsi="Times New Roman"/>
                      <w:szCs w:val="21"/>
                    </w:rPr>
                    <w:t>吸附、吸附</w:t>
                  </w:r>
                  <w:r>
                    <w:rPr>
                      <w:rFonts w:ascii="Times New Roman" w:eastAsia="宋体" w:hAnsi="Times New Roman"/>
                      <w:szCs w:val="21"/>
                    </w:rPr>
                    <w:t>+</w:t>
                  </w:r>
                  <w:r>
                    <w:rPr>
                      <w:rFonts w:ascii="Times New Roman" w:eastAsia="宋体" w:hAnsi="Times New Roman"/>
                      <w:szCs w:val="21"/>
                    </w:rPr>
                    <w:t>吸收、膜分离</w:t>
                  </w:r>
                  <w:r>
                    <w:rPr>
                      <w:rFonts w:ascii="Times New Roman" w:eastAsia="宋体" w:hAnsi="Times New Roman"/>
                      <w:szCs w:val="21"/>
                    </w:rPr>
                    <w:t>+</w:t>
                  </w:r>
                  <w:r>
                    <w:rPr>
                      <w:rFonts w:ascii="Times New Roman" w:eastAsia="宋体" w:hAnsi="Times New Roman"/>
                      <w:szCs w:val="21"/>
                    </w:rPr>
                    <w:t>吸附等技术。低温等离子、光催化、光氧化技术主要适用于恶臭异味</w:t>
                  </w:r>
                  <w:r>
                    <w:rPr>
                      <w:rFonts w:ascii="Times New Roman" w:eastAsia="宋体" w:hAnsi="Times New Roman" w:hint="eastAsia"/>
                      <w:szCs w:val="21"/>
                    </w:rPr>
                    <w:t>等治理；</w:t>
                  </w:r>
                  <w:r>
                    <w:rPr>
                      <w:rFonts w:ascii="Times New Roman" w:eastAsia="宋体" w:hAnsi="Times New Roman"/>
                      <w:szCs w:val="21"/>
                    </w:rPr>
                    <w:t>生物法主要适用于低浓度</w:t>
                  </w:r>
                  <w:r>
                    <w:rPr>
                      <w:rFonts w:ascii="Times New Roman" w:eastAsia="宋体" w:hAnsi="Times New Roman"/>
                      <w:szCs w:val="21"/>
                    </w:rPr>
                    <w:t>VOCs</w:t>
                  </w:r>
                  <w:r>
                    <w:rPr>
                      <w:rFonts w:ascii="Times New Roman" w:eastAsia="宋体" w:hAnsi="Times New Roman"/>
                      <w:szCs w:val="21"/>
                    </w:rPr>
                    <w:t>废气治理和恶臭异味治理。非水溶性的</w:t>
                  </w:r>
                  <w:r>
                    <w:rPr>
                      <w:rFonts w:ascii="Times New Roman" w:eastAsia="宋体" w:hAnsi="Times New Roman"/>
                      <w:szCs w:val="21"/>
                    </w:rPr>
                    <w:t>VOCs</w:t>
                  </w:r>
                  <w:r>
                    <w:rPr>
                      <w:rFonts w:ascii="Times New Roman" w:eastAsia="宋体" w:hAnsi="Times New Roman"/>
                      <w:szCs w:val="21"/>
                    </w:rPr>
                    <w:t>废气禁止采用水或水溶液喷淋吸收处理。采用次性活性炭吸附技术的，应定期更换活性炭，废旧活性炭应再生或处理处置。有条件的工业园区和产业集群等，推广集中喷涂、溶剂集中回收、活性炭集中再生等，加强资源共享，提高</w:t>
                  </w:r>
                  <w:r>
                    <w:rPr>
                      <w:rFonts w:ascii="Times New Roman" w:eastAsia="宋体" w:hAnsi="Times New Roman"/>
                      <w:szCs w:val="21"/>
                    </w:rPr>
                    <w:t>VOCs</w:t>
                  </w:r>
                  <w:r>
                    <w:rPr>
                      <w:rFonts w:ascii="Times New Roman" w:eastAsia="宋体" w:hAnsi="Times New Roman"/>
                      <w:szCs w:val="21"/>
                    </w:rPr>
                    <w:t>治理效率。规范工程设计。采用吸附处理工艺的，应满足《吸附法工业有机废气治理工程技术规范》要求。采用催化燃烧工艺的，应满足《催化燃烧法工业有机废气治理工程技术规范》要求。采用蓄热燃烧等其他处理工艺的，应按相关技术规</w:t>
                  </w:r>
                  <w:r>
                    <w:rPr>
                      <w:rFonts w:ascii="Times New Roman" w:eastAsia="宋体" w:hAnsi="Times New Roman" w:hint="eastAsia"/>
                      <w:szCs w:val="21"/>
                    </w:rPr>
                    <w:t>范要求设计。</w:t>
                  </w:r>
                </w:p>
              </w:tc>
              <w:tc>
                <w:tcPr>
                  <w:tcW w:w="899" w:type="pct"/>
                  <w:vMerge/>
                  <w:vAlign w:val="center"/>
                </w:tcPr>
                <w:p w14:paraId="226D9987" w14:textId="77777777" w:rsidR="00E447F9" w:rsidRDefault="00E447F9">
                  <w:pPr>
                    <w:jc w:val="center"/>
                    <w:rPr>
                      <w:rFonts w:ascii="Times New Roman" w:eastAsia="宋体" w:hAnsi="Times New Roman"/>
                      <w:szCs w:val="21"/>
                    </w:rPr>
                  </w:pPr>
                </w:p>
              </w:tc>
              <w:tc>
                <w:tcPr>
                  <w:tcW w:w="373" w:type="pct"/>
                  <w:vAlign w:val="center"/>
                </w:tcPr>
                <w:p w14:paraId="61A7856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5E1E016A" w14:textId="77777777">
              <w:tc>
                <w:tcPr>
                  <w:tcW w:w="758" w:type="pct"/>
                  <w:vAlign w:val="center"/>
                </w:tcPr>
                <w:p w14:paraId="2C8F589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《市大气污染防治联席会议办公室关于印发</w:t>
                  </w:r>
                  <w:r>
                    <w:rPr>
                      <w:rFonts w:ascii="Times New Roman" w:eastAsia="宋体" w:hAnsi="Times New Roman"/>
                      <w:szCs w:val="21"/>
                    </w:rPr>
                    <w:t>2022</w:t>
                  </w:r>
                  <w:r>
                    <w:rPr>
                      <w:rFonts w:ascii="Times New Roman" w:eastAsia="宋体" w:hAnsi="Times New Roman"/>
                      <w:szCs w:val="21"/>
                    </w:rPr>
                    <w:t>年常州市挥发性有机物减排攻坚方案的通知》</w:t>
                  </w:r>
                </w:p>
                <w:p w14:paraId="12458A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常大气办</w:t>
                  </w:r>
                  <w:r>
                    <w:rPr>
                      <w:rFonts w:ascii="Times New Roman" w:eastAsia="宋体" w:hAnsi="Times New Roman"/>
                      <w:szCs w:val="21"/>
                    </w:rPr>
                    <w:t>[2022]2</w:t>
                  </w:r>
                  <w:r>
                    <w:rPr>
                      <w:rFonts w:ascii="Times New Roman" w:eastAsia="宋体" w:hAnsi="Times New Roman"/>
                      <w:szCs w:val="21"/>
                    </w:rPr>
                    <w:t>号）</w:t>
                  </w:r>
                </w:p>
              </w:tc>
              <w:tc>
                <w:tcPr>
                  <w:tcW w:w="2970" w:type="pct"/>
                  <w:gridSpan w:val="2"/>
                  <w:vAlign w:val="center"/>
                </w:tcPr>
                <w:p w14:paraId="10DBF940"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三</w:t>
                  </w:r>
                  <w:r>
                    <w:rPr>
                      <w:rFonts w:ascii="Times New Roman" w:eastAsia="宋体" w:hAnsi="Times New Roman" w:hint="eastAsia"/>
                      <w:szCs w:val="21"/>
                    </w:rPr>
                    <w:t>）</w:t>
                  </w:r>
                  <w:r>
                    <w:rPr>
                      <w:rFonts w:ascii="Times New Roman" w:eastAsia="宋体" w:hAnsi="Times New Roman"/>
                      <w:szCs w:val="21"/>
                    </w:rPr>
                    <w:t>推进重点集群攻坚治理。</w:t>
                  </w:r>
                  <w:r>
                    <w:rPr>
                      <w:rFonts w:ascii="Times New Roman" w:eastAsia="宋体" w:hAnsi="Times New Roman"/>
                      <w:szCs w:val="21"/>
                    </w:rPr>
                    <w:t>……</w:t>
                  </w:r>
                  <w:r>
                    <w:rPr>
                      <w:rFonts w:ascii="Times New Roman" w:eastAsia="宋体" w:hAnsi="Times New Roman"/>
                      <w:szCs w:val="21"/>
                    </w:rPr>
                    <w:t>检查车间和设备密闭情况，废气收集是否符合标准要</w:t>
                  </w:r>
                  <w:r>
                    <w:rPr>
                      <w:rFonts w:ascii="Times New Roman" w:eastAsia="宋体" w:hAnsi="Times New Roman" w:hint="eastAsia"/>
                      <w:szCs w:val="21"/>
                    </w:rPr>
                    <w:t>求，采用局部集气罩的，距集气罩开口面最远处的</w:t>
                  </w:r>
                  <w:r>
                    <w:rPr>
                      <w:rFonts w:ascii="Times New Roman" w:eastAsia="宋体" w:hAnsi="Times New Roman"/>
                      <w:szCs w:val="21"/>
                    </w:rPr>
                    <w:t>VOCs</w:t>
                  </w:r>
                  <w:r>
                    <w:rPr>
                      <w:rFonts w:ascii="Times New Roman" w:eastAsia="宋体" w:hAnsi="Times New Roman"/>
                      <w:szCs w:val="21"/>
                    </w:rPr>
                    <w:t>无组织排放位置控制风速应不低于</w:t>
                  </w:r>
                  <w:r>
                    <w:rPr>
                      <w:rFonts w:ascii="Times New Roman" w:eastAsia="宋体" w:hAnsi="Times New Roman"/>
                      <w:szCs w:val="21"/>
                    </w:rPr>
                    <w:t>0.3</w:t>
                  </w:r>
                  <w:r>
                    <w:rPr>
                      <w:rFonts w:ascii="Times New Roman" w:eastAsia="宋体" w:hAnsi="Times New Roman"/>
                      <w:szCs w:val="21"/>
                    </w:rPr>
                    <w:t>米</w:t>
                  </w:r>
                  <w:r>
                    <w:rPr>
                      <w:rFonts w:ascii="Times New Roman" w:eastAsia="宋体" w:hAnsi="Times New Roman"/>
                      <w:szCs w:val="21"/>
                    </w:rPr>
                    <w:t>/</w:t>
                  </w:r>
                  <w:r>
                    <w:rPr>
                      <w:rFonts w:ascii="Times New Roman" w:eastAsia="宋体" w:hAnsi="Times New Roman"/>
                      <w:szCs w:val="21"/>
                    </w:rPr>
                    <w:t>秒，并采用风速仪等设备开展现场抽测，废气收集系统输送管道是否有可见的破损等</w:t>
                  </w:r>
                  <w:r>
                    <w:rPr>
                      <w:rFonts w:ascii="Times New Roman" w:eastAsia="宋体" w:hAnsi="Times New Roman" w:hint="eastAsia"/>
                      <w:szCs w:val="21"/>
                    </w:rPr>
                    <w:t>；</w:t>
                  </w:r>
                </w:p>
                <w:p w14:paraId="61F5BF93"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四</w:t>
                  </w:r>
                  <w:r>
                    <w:rPr>
                      <w:rFonts w:ascii="Times New Roman" w:eastAsia="宋体" w:hAnsi="Times New Roman" w:hint="eastAsia"/>
                      <w:szCs w:val="21"/>
                    </w:rPr>
                    <w:t>）</w:t>
                  </w:r>
                  <w:r>
                    <w:rPr>
                      <w:rFonts w:ascii="Times New Roman" w:eastAsia="宋体" w:hAnsi="Times New Roman"/>
                      <w:szCs w:val="21"/>
                    </w:rPr>
                    <w:t>持续推进涉</w:t>
                  </w:r>
                  <w:r>
                    <w:rPr>
                      <w:rFonts w:ascii="Times New Roman" w:eastAsia="宋体" w:hAnsi="Times New Roman"/>
                      <w:szCs w:val="21"/>
                    </w:rPr>
                    <w:t>VOCs</w:t>
                  </w:r>
                  <w:r>
                    <w:rPr>
                      <w:rFonts w:ascii="Times New Roman" w:eastAsia="宋体" w:hAnsi="Times New Roman"/>
                      <w:szCs w:val="21"/>
                    </w:rPr>
                    <w:t>行业清洁原料替</w:t>
                  </w:r>
                  <w:r>
                    <w:rPr>
                      <w:rFonts w:ascii="Times New Roman" w:eastAsia="宋体" w:hAnsi="Times New Roman" w:hint="eastAsia"/>
                      <w:szCs w:val="21"/>
                    </w:rPr>
                    <w:t>代。各地要对照《江苏省挥发性有机物清洁原料替代工作方案》（</w:t>
                  </w:r>
                  <w:r>
                    <w:rPr>
                      <w:rFonts w:ascii="Times New Roman" w:eastAsia="宋体" w:hAnsi="Times New Roman"/>
                      <w:szCs w:val="21"/>
                    </w:rPr>
                    <w:t>苏大气办</w:t>
                  </w:r>
                  <w:r>
                    <w:rPr>
                      <w:rFonts w:ascii="Times New Roman" w:eastAsia="宋体" w:hAnsi="Times New Roman"/>
                      <w:szCs w:val="21"/>
                    </w:rPr>
                    <w:t>[2021]2</w:t>
                  </w:r>
                  <w:r>
                    <w:rPr>
                      <w:rFonts w:ascii="Times New Roman" w:eastAsia="宋体" w:hAnsi="Times New Roman"/>
                      <w:szCs w:val="21"/>
                    </w:rPr>
                    <w:t>号</w:t>
                  </w:r>
                  <w:r>
                    <w:rPr>
                      <w:rFonts w:ascii="Times New Roman" w:eastAsia="宋体" w:hAnsi="Times New Roman" w:hint="eastAsia"/>
                      <w:szCs w:val="21"/>
                    </w:rPr>
                    <w:t>）</w:t>
                  </w:r>
                  <w:r>
                    <w:rPr>
                      <w:rFonts w:ascii="Times New Roman" w:eastAsia="宋体" w:hAnsi="Times New Roman"/>
                      <w:szCs w:val="21"/>
                    </w:rPr>
                    <w:t>要求，持续推动</w:t>
                  </w:r>
                  <w:r>
                    <w:rPr>
                      <w:rFonts w:ascii="Times New Roman" w:eastAsia="宋体" w:hAnsi="Times New Roman"/>
                      <w:szCs w:val="21"/>
                    </w:rPr>
                    <w:t>182</w:t>
                  </w:r>
                  <w:r>
                    <w:rPr>
                      <w:rFonts w:ascii="Times New Roman" w:eastAsia="宋体" w:hAnsi="Times New Roman"/>
                      <w:szCs w:val="21"/>
                    </w:rPr>
                    <w:t>家企业实施源头替代，严把环评审批准入关，控增量、去存量。</w:t>
                  </w:r>
                  <w:r>
                    <w:rPr>
                      <w:rFonts w:ascii="Times New Roman" w:eastAsia="宋体" w:hAnsi="Times New Roman"/>
                      <w:szCs w:val="21"/>
                    </w:rPr>
                    <w:t>……</w:t>
                  </w:r>
                  <w:r>
                    <w:rPr>
                      <w:rFonts w:ascii="Times New Roman" w:eastAsia="宋体" w:hAnsi="Times New Roman"/>
                      <w:szCs w:val="21"/>
                    </w:rPr>
                    <w:t>实施替代的钢结构企业需使用符合</w:t>
                  </w:r>
                  <w:r>
                    <w:rPr>
                      <w:rFonts w:ascii="Times New Roman" w:eastAsia="宋体" w:hAnsi="Times New Roman"/>
                      <w:szCs w:val="21"/>
                    </w:rPr>
                    <w:t>GB/T38597</w:t>
                  </w:r>
                  <w:r>
                    <w:rPr>
                      <w:rFonts w:ascii="Times New Roman" w:eastAsia="宋体" w:hAnsi="Times New Roman"/>
                      <w:szCs w:val="21"/>
                    </w:rPr>
                    <w:t>中规定的粉末、水性、无溶剂、辐射固化涂料产品</w:t>
                  </w:r>
                  <w:r>
                    <w:rPr>
                      <w:rFonts w:ascii="Times New Roman" w:eastAsia="宋体" w:hAnsi="Times New Roman" w:hint="eastAsia"/>
                      <w:szCs w:val="21"/>
                    </w:rPr>
                    <w:t>；</w:t>
                  </w:r>
                  <w:r>
                    <w:rPr>
                      <w:rFonts w:ascii="Times New Roman" w:eastAsia="宋体" w:hAnsi="Times New Roman"/>
                      <w:szCs w:val="21"/>
                    </w:rPr>
                    <w:t>实施替代的包装印刷企业需符合</w:t>
                  </w:r>
                  <w:r>
                    <w:rPr>
                      <w:rFonts w:ascii="Times New Roman" w:eastAsia="宋体" w:hAnsi="Times New Roman"/>
                      <w:szCs w:val="21"/>
                    </w:rPr>
                    <w:t>GB38507</w:t>
                  </w:r>
                  <w:r>
                    <w:rPr>
                      <w:rFonts w:ascii="Times New Roman" w:eastAsia="宋体" w:hAnsi="Times New Roman"/>
                      <w:szCs w:val="21"/>
                    </w:rPr>
                    <w:t>中规定的水性、能量固化、胶印油墨产品。无法替代</w:t>
                  </w:r>
                  <w:r>
                    <w:rPr>
                      <w:rFonts w:ascii="Times New Roman" w:eastAsia="宋体" w:hAnsi="Times New Roman"/>
                      <w:szCs w:val="21"/>
                    </w:rPr>
                    <w:lastRenderedPageBreak/>
                    <w:t>的应开展论证，并采用适宜的高效末端治理技术。</w:t>
                  </w:r>
                  <w:r>
                    <w:rPr>
                      <w:rFonts w:ascii="Times New Roman" w:eastAsia="宋体" w:hAnsi="Times New Roman"/>
                      <w:szCs w:val="21"/>
                    </w:rPr>
                    <w:t>...</w:t>
                  </w:r>
                  <w:r>
                    <w:rPr>
                      <w:rFonts w:ascii="Times New Roman" w:eastAsia="宋体" w:hAnsi="Times New Roman" w:hint="eastAsia"/>
                      <w:szCs w:val="21"/>
                    </w:rPr>
                    <w:t>...</w:t>
                  </w:r>
                </w:p>
                <w:p w14:paraId="2BC35481"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五</w:t>
                  </w:r>
                  <w:r>
                    <w:rPr>
                      <w:rFonts w:ascii="Times New Roman" w:eastAsia="宋体" w:hAnsi="Times New Roman" w:hint="eastAsia"/>
                      <w:szCs w:val="21"/>
                    </w:rPr>
                    <w:t>）</w:t>
                  </w:r>
                  <w:r>
                    <w:rPr>
                      <w:rFonts w:ascii="Times New Roman" w:eastAsia="宋体" w:hAnsi="Times New Roman"/>
                      <w:szCs w:val="21"/>
                    </w:rPr>
                    <w:t>强化工</w:t>
                  </w:r>
                  <w:r>
                    <w:rPr>
                      <w:rFonts w:ascii="Times New Roman" w:eastAsia="宋体" w:hAnsi="Times New Roman" w:hint="eastAsia"/>
                      <w:szCs w:val="21"/>
                    </w:rPr>
                    <w:t>业资</w:t>
                  </w:r>
                  <w:r>
                    <w:rPr>
                      <w:rFonts w:ascii="Times New Roman" w:eastAsia="宋体" w:hAnsi="Times New Roman"/>
                      <w:szCs w:val="21"/>
                    </w:rPr>
                    <w:t>源日常管理与监管。</w:t>
                  </w:r>
                  <w:r>
                    <w:rPr>
                      <w:rFonts w:ascii="Times New Roman" w:eastAsia="宋体" w:hAnsi="Times New Roman"/>
                      <w:szCs w:val="21"/>
                    </w:rPr>
                    <w:t>……</w:t>
                  </w:r>
                  <w:r>
                    <w:rPr>
                      <w:rFonts w:ascii="Times New Roman" w:eastAsia="宋体" w:hAnsi="Times New Roman"/>
                      <w:szCs w:val="21"/>
                    </w:rPr>
                    <w:t>对采用活性炭吸附技术的，按照《吸附法工业有机废气治理工程技术规范》</w:t>
                  </w:r>
                  <w:r>
                    <w:rPr>
                      <w:rFonts w:ascii="Times New Roman" w:eastAsia="宋体" w:hAnsi="Times New Roman" w:hint="eastAsia"/>
                      <w:szCs w:val="21"/>
                    </w:rPr>
                    <w:t>（</w:t>
                  </w:r>
                  <w:r>
                    <w:rPr>
                      <w:rFonts w:ascii="Times New Roman" w:eastAsia="宋体" w:hAnsi="Times New Roman"/>
                      <w:szCs w:val="21"/>
                    </w:rPr>
                    <w:t>HJ2026-2013</w:t>
                  </w:r>
                  <w:r>
                    <w:rPr>
                      <w:rFonts w:ascii="Times New Roman" w:eastAsia="宋体" w:hAnsi="Times New Roman" w:hint="eastAsia"/>
                      <w:szCs w:val="21"/>
                    </w:rPr>
                    <w:t>）</w:t>
                  </w:r>
                  <w:r>
                    <w:rPr>
                      <w:rFonts w:ascii="Times New Roman" w:eastAsia="宋体" w:hAnsi="Times New Roman"/>
                      <w:szCs w:val="21"/>
                    </w:rPr>
                    <w:t>进行管理，按要求足量添加、定期更换</w:t>
                  </w:r>
                  <w:r>
                    <w:rPr>
                      <w:rFonts w:ascii="Times New Roman" w:eastAsia="宋体" w:hAnsi="Times New Roman" w:hint="eastAsia"/>
                      <w:szCs w:val="21"/>
                    </w:rPr>
                    <w:t>；</w:t>
                  </w:r>
                  <w:r>
                    <w:rPr>
                      <w:rFonts w:ascii="Times New Roman" w:eastAsia="宋体" w:hAnsi="Times New Roman"/>
                      <w:szCs w:val="21"/>
                    </w:rPr>
                    <w:t>一次性活性炭吸附工艺需使用柱状炭</w:t>
                  </w:r>
                  <w:r>
                    <w:rPr>
                      <w:rFonts w:ascii="Times New Roman" w:eastAsia="宋体" w:hAnsi="Times New Roman" w:hint="eastAsia"/>
                      <w:szCs w:val="21"/>
                    </w:rPr>
                    <w:t>（</w:t>
                  </w:r>
                  <w:r>
                    <w:rPr>
                      <w:rFonts w:ascii="Times New Roman" w:eastAsia="宋体" w:hAnsi="Times New Roman"/>
                      <w:szCs w:val="21"/>
                    </w:rPr>
                    <w:t>颗粒炭</w:t>
                  </w:r>
                  <w:r>
                    <w:rPr>
                      <w:rFonts w:ascii="Times New Roman" w:eastAsia="宋体" w:hAnsi="Times New Roman" w:hint="eastAsia"/>
                      <w:szCs w:val="21"/>
                    </w:rPr>
                    <w:t>）</w:t>
                  </w:r>
                  <w:r>
                    <w:rPr>
                      <w:rFonts w:ascii="Times New Roman" w:eastAsia="宋体" w:hAnsi="Times New Roman"/>
                      <w:szCs w:val="21"/>
                    </w:rPr>
                    <w:t>，碘吸附值不低于</w:t>
                  </w:r>
                  <w:r>
                    <w:rPr>
                      <w:rFonts w:ascii="Times New Roman" w:eastAsia="宋体" w:hAnsi="Times New Roman"/>
                      <w:szCs w:val="21"/>
                    </w:rPr>
                    <w:t>800</w:t>
                  </w:r>
                  <w:r>
                    <w:rPr>
                      <w:rFonts w:ascii="Times New Roman" w:eastAsia="宋体" w:hAnsi="Times New Roman"/>
                      <w:szCs w:val="21"/>
                    </w:rPr>
                    <w:t>毫克</w:t>
                  </w:r>
                  <w:r>
                    <w:rPr>
                      <w:rFonts w:ascii="Times New Roman" w:eastAsia="宋体" w:hAnsi="Times New Roman"/>
                      <w:szCs w:val="21"/>
                    </w:rPr>
                    <w:t>/</w:t>
                  </w:r>
                  <w:r>
                    <w:rPr>
                      <w:rFonts w:ascii="Times New Roman" w:eastAsia="宋体" w:hAnsi="Times New Roman"/>
                      <w:szCs w:val="21"/>
                    </w:rPr>
                    <w:t>克</w:t>
                  </w:r>
                  <w:r>
                    <w:rPr>
                      <w:rFonts w:ascii="Times New Roman" w:eastAsia="宋体" w:hAnsi="Times New Roman" w:hint="eastAsia"/>
                      <w:szCs w:val="21"/>
                    </w:rPr>
                    <w:t>；</w:t>
                  </w:r>
                  <w:r>
                    <w:rPr>
                      <w:rFonts w:ascii="Times New Roman" w:eastAsia="宋体" w:hAnsi="Times New Roman"/>
                      <w:szCs w:val="21"/>
                    </w:rPr>
                    <w:t>VOCs</w:t>
                  </w:r>
                  <w:r>
                    <w:rPr>
                      <w:rFonts w:ascii="Times New Roman" w:eastAsia="宋体" w:hAnsi="Times New Roman"/>
                      <w:szCs w:val="21"/>
                    </w:rPr>
                    <w:t>初始排放速率大于</w:t>
                  </w:r>
                  <w:r>
                    <w:rPr>
                      <w:rFonts w:ascii="Times New Roman" w:eastAsia="宋体" w:hAnsi="Times New Roman"/>
                      <w:szCs w:val="21"/>
                    </w:rPr>
                    <w:t>2kg</w:t>
                  </w:r>
                  <w:r>
                    <w:rPr>
                      <w:rFonts w:ascii="Times New Roman" w:eastAsia="宋体" w:hAnsi="Times New Roman" w:hint="eastAsia"/>
                      <w:szCs w:val="21"/>
                    </w:rPr>
                    <w:t>/</w:t>
                  </w:r>
                  <w:r>
                    <w:rPr>
                      <w:rFonts w:ascii="Times New Roman" w:eastAsia="宋体" w:hAnsi="Times New Roman"/>
                      <w:szCs w:val="21"/>
                    </w:rPr>
                    <w:t>h</w:t>
                  </w:r>
                  <w:r>
                    <w:rPr>
                      <w:rFonts w:ascii="Times New Roman" w:eastAsia="宋体" w:hAnsi="Times New Roman"/>
                      <w:szCs w:val="21"/>
                    </w:rPr>
                    <w:t>的重点源排气筒进口应设施采样平台，治理效率不低于</w:t>
                  </w:r>
                  <w:r>
                    <w:rPr>
                      <w:rFonts w:ascii="Times New Roman" w:eastAsia="宋体" w:hAnsi="Times New Roman"/>
                      <w:szCs w:val="21"/>
                    </w:rPr>
                    <w:t>80%</w:t>
                  </w:r>
                  <w:r>
                    <w:rPr>
                      <w:rFonts w:ascii="Times New Roman" w:eastAsia="宋体" w:hAnsi="Times New Roman"/>
                      <w:szCs w:val="21"/>
                    </w:rPr>
                    <w:t>。</w:t>
                  </w:r>
                </w:p>
                <w:p w14:paraId="7F8D9421"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六</w:t>
                  </w:r>
                  <w:r>
                    <w:rPr>
                      <w:rFonts w:ascii="Times New Roman" w:eastAsia="宋体" w:hAnsi="Times New Roman" w:hint="eastAsia"/>
                      <w:szCs w:val="21"/>
                    </w:rPr>
                    <w:t>）</w:t>
                  </w:r>
                  <w:r>
                    <w:rPr>
                      <w:rFonts w:ascii="Times New Roman" w:eastAsia="宋体" w:hAnsi="Times New Roman"/>
                      <w:szCs w:val="21"/>
                    </w:rPr>
                    <w:t>编制</w:t>
                  </w:r>
                  <w:r>
                    <w:rPr>
                      <w:rFonts w:ascii="Times New Roman" w:eastAsia="宋体" w:hAnsi="Times New Roman"/>
                      <w:szCs w:val="21"/>
                    </w:rPr>
                    <w:t>2021</w:t>
                  </w:r>
                  <w:r>
                    <w:rPr>
                      <w:rFonts w:ascii="Times New Roman" w:eastAsia="宋体" w:hAnsi="Times New Roman"/>
                      <w:szCs w:val="21"/>
                    </w:rPr>
                    <w:t>年大气污染源排放清单。</w:t>
                  </w:r>
                  <w:r>
                    <w:rPr>
                      <w:rFonts w:ascii="Times New Roman" w:eastAsia="宋体" w:hAnsi="Times New Roman"/>
                      <w:szCs w:val="21"/>
                    </w:rPr>
                    <w:t>……</w:t>
                  </w:r>
                </w:p>
                <w:p w14:paraId="7578A9D3"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七</w:t>
                  </w:r>
                  <w:r>
                    <w:rPr>
                      <w:rFonts w:ascii="Times New Roman" w:eastAsia="宋体" w:hAnsi="Times New Roman" w:hint="eastAsia"/>
                      <w:szCs w:val="21"/>
                    </w:rPr>
                    <w:t>）</w:t>
                  </w:r>
                  <w:r>
                    <w:rPr>
                      <w:rFonts w:ascii="Times New Roman" w:eastAsia="宋体" w:hAnsi="Times New Roman"/>
                      <w:szCs w:val="21"/>
                    </w:rPr>
                    <w:t>推进</w:t>
                  </w:r>
                  <w:r>
                    <w:rPr>
                      <w:rFonts w:ascii="Times New Roman" w:eastAsia="宋体" w:hAnsi="Times New Roman"/>
                      <w:szCs w:val="21"/>
                    </w:rPr>
                    <w:t>VOCs</w:t>
                  </w:r>
                  <w:r>
                    <w:rPr>
                      <w:rFonts w:ascii="Times New Roman" w:eastAsia="宋体" w:hAnsi="Times New Roman"/>
                      <w:szCs w:val="21"/>
                    </w:rPr>
                    <w:t>在线监控安装、验收与联网。各地要按照《江苏省污染源自动监控管理办法</w:t>
                  </w:r>
                  <w:r>
                    <w:rPr>
                      <w:rFonts w:ascii="Times New Roman" w:eastAsia="宋体" w:hAnsi="Times New Roman" w:hint="eastAsia"/>
                      <w:szCs w:val="21"/>
                    </w:rPr>
                    <w:t>（</w:t>
                  </w:r>
                  <w:r>
                    <w:rPr>
                      <w:rFonts w:ascii="Times New Roman" w:eastAsia="宋体" w:hAnsi="Times New Roman"/>
                      <w:szCs w:val="21"/>
                    </w:rPr>
                    <w:t>试行</w:t>
                  </w:r>
                  <w:r>
                    <w:rPr>
                      <w:rFonts w:ascii="Times New Roman" w:eastAsia="宋体" w:hAnsi="Times New Roman" w:hint="eastAsia"/>
                      <w:szCs w:val="21"/>
                    </w:rPr>
                    <w:t>）</w:t>
                  </w:r>
                  <w:r>
                    <w:rPr>
                      <w:rFonts w:ascii="Times New Roman" w:eastAsia="宋体" w:hAnsi="Times New Roman"/>
                      <w:szCs w:val="21"/>
                    </w:rPr>
                    <w:t>》</w:t>
                  </w:r>
                  <w:r>
                    <w:rPr>
                      <w:rFonts w:ascii="Times New Roman" w:eastAsia="宋体" w:hAnsi="Times New Roman" w:hint="eastAsia"/>
                      <w:szCs w:val="21"/>
                    </w:rPr>
                    <w:t>（</w:t>
                  </w:r>
                  <w:r>
                    <w:rPr>
                      <w:rFonts w:ascii="Times New Roman" w:eastAsia="宋体" w:hAnsi="Times New Roman"/>
                      <w:szCs w:val="21"/>
                    </w:rPr>
                    <w:t>苏环发</w:t>
                  </w:r>
                  <w:r>
                    <w:rPr>
                      <w:rFonts w:ascii="Times New Roman" w:eastAsia="宋体" w:hAnsi="Times New Roman"/>
                      <w:szCs w:val="21"/>
                    </w:rPr>
                    <w:t>[202113</w:t>
                  </w:r>
                  <w:r>
                    <w:rPr>
                      <w:rFonts w:ascii="Times New Roman" w:eastAsia="宋体" w:hAnsi="Times New Roman"/>
                      <w:szCs w:val="21"/>
                    </w:rPr>
                    <w:t>号</w:t>
                  </w:r>
                  <w:r>
                    <w:rPr>
                      <w:rFonts w:ascii="Times New Roman" w:eastAsia="宋体" w:hAnsi="Times New Roman" w:hint="eastAsia"/>
                      <w:szCs w:val="21"/>
                    </w:rPr>
                    <w:t>]</w:t>
                  </w:r>
                  <w:r>
                    <w:rPr>
                      <w:rFonts w:ascii="Times New Roman" w:eastAsia="宋体" w:hAnsi="Times New Roman"/>
                      <w:szCs w:val="21"/>
                    </w:rPr>
                    <w:t>要求，全面梳理企业废气排放量信息，推动单排放口</w:t>
                  </w:r>
                  <w:r>
                    <w:rPr>
                      <w:rFonts w:ascii="Times New Roman" w:eastAsia="宋体" w:hAnsi="Times New Roman"/>
                      <w:szCs w:val="21"/>
                    </w:rPr>
                    <w:t>VOCs</w:t>
                  </w:r>
                  <w:r>
                    <w:rPr>
                      <w:rFonts w:ascii="Times New Roman" w:eastAsia="宋体" w:hAnsi="Times New Roman"/>
                      <w:szCs w:val="21"/>
                    </w:rPr>
                    <w:t>排放设计小时废气排放量</w:t>
                  </w:r>
                  <w:r>
                    <w:rPr>
                      <w:rFonts w:ascii="Times New Roman" w:eastAsia="宋体" w:hAnsi="Times New Roman"/>
                      <w:szCs w:val="21"/>
                    </w:rPr>
                    <w:t>1</w:t>
                  </w:r>
                  <w:r>
                    <w:rPr>
                      <w:rFonts w:ascii="Times New Roman" w:eastAsia="宋体" w:hAnsi="Times New Roman"/>
                      <w:szCs w:val="21"/>
                    </w:rPr>
                    <w:t>万立方米及以上的化工</w:t>
                  </w:r>
                  <w:r>
                    <w:rPr>
                      <w:rFonts w:ascii="Times New Roman" w:eastAsia="宋体" w:hAnsi="Times New Roman" w:hint="eastAsia"/>
                      <w:szCs w:val="21"/>
                    </w:rPr>
                    <w:t>行业、</w:t>
                  </w:r>
                  <w:r>
                    <w:rPr>
                      <w:rFonts w:ascii="Times New Roman" w:eastAsia="宋体" w:hAnsi="Times New Roman"/>
                      <w:szCs w:val="21"/>
                    </w:rPr>
                    <w:t>3</w:t>
                  </w:r>
                  <w:r>
                    <w:rPr>
                      <w:rFonts w:ascii="Times New Roman" w:eastAsia="宋体" w:hAnsi="Times New Roman"/>
                      <w:szCs w:val="21"/>
                    </w:rPr>
                    <w:t>万立方米及以上的其他行业安装</w:t>
                  </w:r>
                  <w:r>
                    <w:rPr>
                      <w:rFonts w:ascii="Times New Roman" w:eastAsia="宋体" w:hAnsi="Times New Roman"/>
                      <w:szCs w:val="21"/>
                    </w:rPr>
                    <w:t>VOCs</w:t>
                  </w:r>
                  <w:r>
                    <w:rPr>
                      <w:rFonts w:ascii="Times New Roman" w:eastAsia="宋体" w:hAnsi="Times New Roman"/>
                      <w:szCs w:val="21"/>
                    </w:rPr>
                    <w:t>自动监测设备，</w:t>
                  </w:r>
                  <w:r>
                    <w:rPr>
                      <w:rFonts w:ascii="Times New Roman" w:eastAsia="宋体" w:hAnsi="Times New Roman"/>
                      <w:szCs w:val="21"/>
                    </w:rPr>
                    <w:t>9</w:t>
                  </w:r>
                  <w:r>
                    <w:rPr>
                      <w:rFonts w:ascii="Times New Roman" w:eastAsia="宋体" w:hAnsi="Times New Roman"/>
                      <w:szCs w:val="21"/>
                    </w:rPr>
                    <w:t>月底前基本完成。对已安装自动监控设备的，</w:t>
                  </w:r>
                  <w:r>
                    <w:rPr>
                      <w:rFonts w:ascii="Times New Roman" w:eastAsia="宋体" w:hAnsi="Times New Roman"/>
                      <w:szCs w:val="21"/>
                    </w:rPr>
                    <w:t>7</w:t>
                  </w:r>
                  <w:r>
                    <w:rPr>
                      <w:rFonts w:ascii="Times New Roman" w:eastAsia="宋体" w:hAnsi="Times New Roman"/>
                      <w:szCs w:val="21"/>
                    </w:rPr>
                    <w:t>月底前要完成验收并联网</w:t>
                  </w:r>
                  <w:r>
                    <w:rPr>
                      <w:rFonts w:ascii="Times New Roman" w:eastAsia="宋体" w:hAnsi="Times New Roman" w:hint="eastAsia"/>
                      <w:szCs w:val="21"/>
                    </w:rPr>
                    <w:t>；</w:t>
                  </w:r>
                  <w:r>
                    <w:rPr>
                      <w:rFonts w:ascii="Times New Roman" w:eastAsia="宋体" w:hAnsi="Times New Roman"/>
                      <w:szCs w:val="21"/>
                    </w:rPr>
                    <w:t>……</w:t>
                  </w:r>
                </w:p>
                <w:p w14:paraId="3117FCF6"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八</w:t>
                  </w:r>
                  <w:r>
                    <w:rPr>
                      <w:rFonts w:ascii="Times New Roman" w:eastAsia="宋体" w:hAnsi="Times New Roman" w:hint="eastAsia"/>
                      <w:szCs w:val="21"/>
                    </w:rPr>
                    <w:t>）</w:t>
                  </w:r>
                  <w:r>
                    <w:rPr>
                      <w:rFonts w:ascii="Times New Roman" w:eastAsia="宋体" w:hAnsi="Times New Roman"/>
                      <w:szCs w:val="21"/>
                    </w:rPr>
                    <w:t>开展重点区域微环境整治专项行动。</w:t>
                  </w:r>
                  <w:r>
                    <w:rPr>
                      <w:rFonts w:ascii="Times New Roman" w:eastAsia="宋体" w:hAnsi="Times New Roman"/>
                      <w:szCs w:val="21"/>
                    </w:rPr>
                    <w:t>……</w:t>
                  </w:r>
                  <w:r>
                    <w:rPr>
                      <w:rFonts w:ascii="Times New Roman" w:eastAsia="宋体" w:hAnsi="Times New Roman"/>
                      <w:szCs w:val="21"/>
                    </w:rPr>
                    <w:t>一是对采用简易低效</w:t>
                  </w:r>
                  <w:r>
                    <w:rPr>
                      <w:rFonts w:ascii="Times New Roman" w:eastAsia="宋体" w:hAnsi="Times New Roman"/>
                      <w:szCs w:val="21"/>
                    </w:rPr>
                    <w:t>VOCs</w:t>
                  </w:r>
                  <w:r>
                    <w:rPr>
                      <w:rFonts w:ascii="Times New Roman" w:eastAsia="宋体" w:hAnsi="Times New Roman"/>
                      <w:szCs w:val="21"/>
                    </w:rPr>
                    <w:t>治理设施企业专项执法行动，以末端治理设施仅采用低温等离子、光催化、光氧化、一次性活性炭吸附等技术的企业为重点，检查企业治理设施是否正常运行、活性炭等耗材是否及时更换等</w:t>
                  </w:r>
                  <w:r>
                    <w:rPr>
                      <w:rFonts w:ascii="Times New Roman" w:eastAsia="宋体" w:hAnsi="Times New Roman" w:hint="eastAsia"/>
                      <w:szCs w:val="21"/>
                    </w:rPr>
                    <w:t>；</w:t>
                  </w:r>
                  <w:r>
                    <w:rPr>
                      <w:rFonts w:ascii="Times New Roman" w:eastAsia="宋体" w:hAnsi="Times New Roman"/>
                      <w:szCs w:val="21"/>
                    </w:rPr>
                    <w:t>二是开展汽修企业专项执法行动，检查企业末端治理设施是否正常运行，调漆、喷涂作业是</w:t>
                  </w:r>
                  <w:r>
                    <w:rPr>
                      <w:rFonts w:ascii="Times New Roman" w:eastAsia="宋体" w:hAnsi="Times New Roman" w:hint="eastAsia"/>
                      <w:szCs w:val="21"/>
                    </w:rPr>
                    <w:t>否在密闭空间进行等；</w:t>
                  </w:r>
                  <w:r>
                    <w:rPr>
                      <w:rFonts w:ascii="Times New Roman" w:eastAsia="宋体" w:hAnsi="Times New Roman"/>
                      <w:szCs w:val="21"/>
                    </w:rPr>
                    <w:t>三是开展餐饮油烟企业专项执法行动，检查企业是否安装油烟净化设施，处理设备是否按要求进行清洗、维护等。各地要对违法问题依法查处，形成震慑。</w:t>
                  </w:r>
                </w:p>
                <w:p w14:paraId="00504635"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九</w:t>
                  </w:r>
                  <w:r>
                    <w:rPr>
                      <w:rFonts w:ascii="Times New Roman" w:eastAsia="宋体" w:hAnsi="Times New Roman" w:hint="eastAsia"/>
                      <w:szCs w:val="21"/>
                    </w:rPr>
                    <w:t>）</w:t>
                  </w:r>
                  <w:r>
                    <w:rPr>
                      <w:rFonts w:ascii="Times New Roman" w:eastAsia="宋体" w:hAnsi="Times New Roman"/>
                      <w:szCs w:val="21"/>
                    </w:rPr>
                    <w:t>推进氮氧化物协同减排。</w:t>
                  </w:r>
                  <w:r>
                    <w:rPr>
                      <w:rFonts w:ascii="Times New Roman" w:eastAsia="宋体" w:hAnsi="Times New Roman"/>
                      <w:szCs w:val="21"/>
                    </w:rPr>
                    <w:t>…</w:t>
                  </w:r>
                </w:p>
                <w:p w14:paraId="22A214C1"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十</w:t>
                  </w:r>
                  <w:r>
                    <w:rPr>
                      <w:rFonts w:ascii="Times New Roman" w:eastAsia="宋体" w:hAnsi="Times New Roman" w:hint="eastAsia"/>
                      <w:szCs w:val="21"/>
                    </w:rPr>
                    <w:t>）</w:t>
                  </w:r>
                  <w:r>
                    <w:rPr>
                      <w:rFonts w:ascii="Times New Roman" w:eastAsia="宋体" w:hAnsi="Times New Roman"/>
                      <w:szCs w:val="21"/>
                    </w:rPr>
                    <w:t>建立全口径</w:t>
                  </w:r>
                  <w:r>
                    <w:rPr>
                      <w:rFonts w:ascii="Times New Roman" w:eastAsia="宋体" w:hAnsi="Times New Roman"/>
                      <w:szCs w:val="21"/>
                    </w:rPr>
                    <w:t>VOCs…</w:t>
                  </w:r>
                </w:p>
                <w:p w14:paraId="3F02FE1E"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十一</w:t>
                  </w:r>
                  <w:r>
                    <w:rPr>
                      <w:rFonts w:ascii="Times New Roman" w:eastAsia="宋体" w:hAnsi="Times New Roman" w:hint="eastAsia"/>
                      <w:szCs w:val="21"/>
                    </w:rPr>
                    <w:t>）</w:t>
                  </w:r>
                  <w:r>
                    <w:rPr>
                      <w:rFonts w:ascii="Times New Roman" w:eastAsia="宋体" w:hAnsi="Times New Roman"/>
                      <w:szCs w:val="21"/>
                    </w:rPr>
                    <w:t>建立</w:t>
                  </w:r>
                  <w:r>
                    <w:rPr>
                      <w:rFonts w:ascii="Times New Roman" w:eastAsia="宋体" w:hAnsi="Times New Roman"/>
                      <w:szCs w:val="21"/>
                    </w:rPr>
                    <w:t>VOCs</w:t>
                  </w:r>
                  <w:r>
                    <w:rPr>
                      <w:rFonts w:ascii="Times New Roman" w:eastAsia="宋体" w:hAnsi="Times New Roman"/>
                      <w:szCs w:val="21"/>
                    </w:rPr>
                    <w:t>行业企业</w:t>
                  </w:r>
                  <w:r>
                    <w:rPr>
                      <w:rFonts w:ascii="Times New Roman" w:eastAsia="宋体" w:hAnsi="Times New Roman"/>
                      <w:szCs w:val="21"/>
                    </w:rPr>
                    <w:t>“</w:t>
                  </w:r>
                  <w:r>
                    <w:rPr>
                      <w:rFonts w:ascii="Times New Roman" w:eastAsia="宋体" w:hAnsi="Times New Roman"/>
                      <w:szCs w:val="21"/>
                    </w:rPr>
                    <w:t>问题库</w:t>
                  </w:r>
                  <w:r>
                    <w:rPr>
                      <w:rFonts w:ascii="Times New Roman" w:eastAsia="宋体" w:hAnsi="Times New Roman"/>
                      <w:szCs w:val="21"/>
                    </w:rPr>
                    <w:t>”</w:t>
                  </w:r>
                  <w:r>
                    <w:rPr>
                      <w:rFonts w:ascii="Times New Roman" w:eastAsia="宋体" w:hAnsi="Times New Roman"/>
                      <w:szCs w:val="21"/>
                    </w:rPr>
                    <w:t>。</w:t>
                  </w:r>
                  <w:r>
                    <w:rPr>
                      <w:rFonts w:ascii="Times New Roman" w:eastAsia="宋体" w:hAnsi="Times New Roman"/>
                      <w:szCs w:val="21"/>
                    </w:rPr>
                    <w:t>…</w:t>
                  </w:r>
                </w:p>
                <w:p w14:paraId="70DB8A21" w14:textId="77777777" w:rsidR="00E447F9" w:rsidRDefault="00000000">
                  <w:pPr>
                    <w:ind w:firstLineChars="200" w:firstLine="420"/>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十二</w:t>
                  </w:r>
                  <w:r>
                    <w:rPr>
                      <w:rFonts w:ascii="Times New Roman" w:eastAsia="宋体" w:hAnsi="Times New Roman" w:hint="eastAsia"/>
                      <w:szCs w:val="21"/>
                    </w:rPr>
                    <w:t>）</w:t>
                  </w:r>
                  <w:r>
                    <w:rPr>
                      <w:rFonts w:ascii="Times New Roman" w:eastAsia="宋体" w:hAnsi="Times New Roman"/>
                      <w:szCs w:val="21"/>
                    </w:rPr>
                    <w:t>开发本地源谱</w:t>
                  </w:r>
                  <w:r>
                    <w:rPr>
                      <w:rFonts w:ascii="Times New Roman" w:eastAsia="宋体" w:hAnsi="Times New Roman"/>
                      <w:szCs w:val="21"/>
                    </w:rPr>
                    <w:t>“</w:t>
                  </w:r>
                  <w:r>
                    <w:rPr>
                      <w:rFonts w:ascii="Times New Roman" w:eastAsia="宋体" w:hAnsi="Times New Roman"/>
                      <w:szCs w:val="21"/>
                    </w:rPr>
                    <w:t>指纹库</w:t>
                  </w:r>
                  <w:r>
                    <w:rPr>
                      <w:rFonts w:ascii="Times New Roman" w:eastAsia="宋体" w:hAnsi="Times New Roman"/>
                      <w:szCs w:val="21"/>
                    </w:rPr>
                    <w:t>”VOCs</w:t>
                  </w:r>
                  <w:r>
                    <w:rPr>
                      <w:rFonts w:ascii="Times New Roman" w:eastAsia="宋体" w:hAnsi="Times New Roman"/>
                      <w:szCs w:val="21"/>
                    </w:rPr>
                    <w:t>管理系统</w:t>
                  </w:r>
                  <w:r>
                    <w:rPr>
                      <w:rFonts w:ascii="Times New Roman" w:eastAsia="宋体" w:hAnsi="Times New Roman" w:hint="eastAsia"/>
                      <w:szCs w:val="21"/>
                    </w:rPr>
                    <w:t>。</w:t>
                  </w:r>
                </w:p>
              </w:tc>
              <w:tc>
                <w:tcPr>
                  <w:tcW w:w="899" w:type="pct"/>
                  <w:vAlign w:val="center"/>
                </w:tcPr>
                <w:p w14:paraId="04CB6B12" w14:textId="77777777" w:rsidR="00FA7AAC" w:rsidRDefault="00000000" w:rsidP="00FA7AAC">
                  <w:pPr>
                    <w:spacing w:afterLines="50" w:after="156"/>
                    <w:jc w:val="center"/>
                    <w:rPr>
                      <w:rFonts w:ascii="Times New Roman" w:eastAsia="宋体" w:hAnsi="Times New Roman"/>
                      <w:szCs w:val="21"/>
                    </w:rPr>
                  </w:pPr>
                  <w:r>
                    <w:rPr>
                      <w:rFonts w:ascii="Times New Roman" w:eastAsia="宋体" w:hAnsi="Times New Roman" w:hint="eastAsia"/>
                      <w:szCs w:val="21"/>
                    </w:rPr>
                    <w:lastRenderedPageBreak/>
                    <w:t>本项目回流焊机、波峰焊机、三防处理设备、全自动洗板机为密闭设备，有机废气产生后通过风管收集；本项目灌胶室通过密闭空间整体换风的方式收集废气；本项目钢网清洗机、半自动洗板机上方设置集</w:t>
                  </w:r>
                  <w:r>
                    <w:rPr>
                      <w:rFonts w:ascii="Times New Roman" w:eastAsia="宋体" w:hAnsi="Times New Roman" w:hint="eastAsia"/>
                      <w:szCs w:val="21"/>
                    </w:rPr>
                    <w:lastRenderedPageBreak/>
                    <w:t>气罩收集废气；本项目有机废气收集后均进入过滤棉</w:t>
                  </w:r>
                  <w:r>
                    <w:rPr>
                      <w:rFonts w:ascii="Times New Roman" w:eastAsia="宋体" w:hAnsi="Times New Roman"/>
                      <w:szCs w:val="21"/>
                    </w:rPr>
                    <w:t>+</w:t>
                  </w:r>
                  <w:r>
                    <w:rPr>
                      <w:rFonts w:ascii="Times New Roman" w:eastAsia="宋体" w:hAnsi="Times New Roman"/>
                      <w:szCs w:val="21"/>
                    </w:rPr>
                    <w:t>二级活性炭吸附装置进行处理</w:t>
                  </w:r>
                  <w:r>
                    <w:rPr>
                      <w:rFonts w:ascii="Times New Roman" w:eastAsia="宋体" w:hAnsi="Times New Roman" w:hint="eastAsia"/>
                      <w:szCs w:val="21"/>
                    </w:rPr>
                    <w:t>；</w:t>
                  </w:r>
                </w:p>
                <w:p w14:paraId="40D4F869" w14:textId="26040F4B" w:rsidR="00E447F9" w:rsidRDefault="00000000" w:rsidP="00FA7AAC">
                  <w:pPr>
                    <w:spacing w:afterLines="50" w:after="156"/>
                    <w:jc w:val="center"/>
                    <w:rPr>
                      <w:rFonts w:ascii="Times New Roman" w:eastAsia="宋体" w:hAnsi="Times New Roman"/>
                      <w:szCs w:val="21"/>
                    </w:rPr>
                  </w:pPr>
                  <w:r>
                    <w:rPr>
                      <w:rFonts w:ascii="Times New Roman" w:eastAsia="宋体" w:hAnsi="Times New Roman" w:hint="eastAsia"/>
                      <w:szCs w:val="21"/>
                    </w:rPr>
                    <w:t>本项目有机废气治理措施为二级活性炭，将按照</w:t>
                  </w:r>
                  <w:r>
                    <w:rPr>
                      <w:rFonts w:ascii="Times New Roman" w:eastAsia="宋体" w:hAnsi="Times New Roman"/>
                      <w:szCs w:val="21"/>
                    </w:rPr>
                    <w:t>《吸附法工业有机废气治理工程技术规范》</w:t>
                  </w:r>
                  <w:r>
                    <w:rPr>
                      <w:rFonts w:ascii="Times New Roman" w:eastAsia="宋体" w:hAnsi="Times New Roman" w:hint="eastAsia"/>
                      <w:szCs w:val="21"/>
                    </w:rPr>
                    <w:t>（</w:t>
                  </w:r>
                  <w:r>
                    <w:rPr>
                      <w:rFonts w:ascii="Times New Roman" w:eastAsia="宋体" w:hAnsi="Times New Roman"/>
                      <w:szCs w:val="21"/>
                    </w:rPr>
                    <w:t>HJ2026-2013</w:t>
                  </w:r>
                  <w:r>
                    <w:rPr>
                      <w:rFonts w:ascii="Times New Roman" w:eastAsia="宋体" w:hAnsi="Times New Roman" w:hint="eastAsia"/>
                      <w:szCs w:val="21"/>
                    </w:rPr>
                    <w:t>）中要求进行管理。</w:t>
                  </w:r>
                </w:p>
              </w:tc>
              <w:tc>
                <w:tcPr>
                  <w:tcW w:w="373" w:type="pct"/>
                  <w:vAlign w:val="center"/>
                </w:tcPr>
                <w:p w14:paraId="454AB56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7157ADE4" w14:textId="77777777">
              <w:trPr>
                <w:trHeight w:val="2823"/>
              </w:trPr>
              <w:tc>
                <w:tcPr>
                  <w:tcW w:w="758" w:type="pct"/>
                  <w:vMerge w:val="restart"/>
                  <w:vAlign w:val="center"/>
                </w:tcPr>
                <w:p w14:paraId="402926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《挥发性有机物无组织排放控制标准》（</w:t>
                  </w:r>
                  <w:r>
                    <w:rPr>
                      <w:rFonts w:ascii="Times New Roman" w:eastAsia="宋体" w:hAnsi="Times New Roman"/>
                      <w:szCs w:val="21"/>
                    </w:rPr>
                    <w:t>GB37822-2019</w:t>
                  </w:r>
                  <w:r>
                    <w:rPr>
                      <w:rFonts w:ascii="Times New Roman" w:eastAsia="宋体" w:hAnsi="Times New Roman"/>
                      <w:szCs w:val="21"/>
                    </w:rPr>
                    <w:t>）</w:t>
                  </w:r>
                </w:p>
              </w:tc>
              <w:tc>
                <w:tcPr>
                  <w:tcW w:w="576" w:type="pct"/>
                  <w:vAlign w:val="center"/>
                </w:tcPr>
                <w:p w14:paraId="05C6859A" w14:textId="77777777" w:rsidR="00E447F9" w:rsidRDefault="00000000">
                  <w:pPr>
                    <w:rPr>
                      <w:rFonts w:ascii="Times New Roman" w:eastAsia="宋体" w:hAnsi="Times New Roman"/>
                      <w:szCs w:val="21"/>
                    </w:rPr>
                  </w:pPr>
                  <w:r>
                    <w:rPr>
                      <w:rFonts w:ascii="Times New Roman" w:eastAsia="宋体" w:hAnsi="Times New Roman"/>
                      <w:szCs w:val="21"/>
                    </w:rPr>
                    <w:t>5</w:t>
                  </w:r>
                  <w:r>
                    <w:rPr>
                      <w:rFonts w:ascii="Times New Roman" w:eastAsia="宋体" w:hAnsi="Times New Roman" w:hint="eastAsia"/>
                      <w:szCs w:val="21"/>
                    </w:rPr>
                    <w:t>.</w:t>
                  </w:r>
                  <w:r>
                    <w:rPr>
                      <w:rFonts w:ascii="Times New Roman" w:eastAsia="宋体" w:hAnsi="Times New Roman"/>
                      <w:szCs w:val="21"/>
                    </w:rPr>
                    <w:t>VOCs</w:t>
                  </w:r>
                  <w:r>
                    <w:rPr>
                      <w:rFonts w:ascii="Times New Roman" w:eastAsia="宋体" w:hAnsi="Times New Roman"/>
                      <w:szCs w:val="21"/>
                    </w:rPr>
                    <w:t>物料储存无组织排放控制要求</w:t>
                  </w:r>
                </w:p>
              </w:tc>
              <w:tc>
                <w:tcPr>
                  <w:tcW w:w="2394" w:type="pct"/>
                  <w:vAlign w:val="center"/>
                </w:tcPr>
                <w:p w14:paraId="2C0006F7" w14:textId="77777777" w:rsidR="00E447F9" w:rsidRDefault="00000000">
                  <w:pPr>
                    <w:rPr>
                      <w:rFonts w:ascii="Times New Roman" w:eastAsia="宋体" w:hAnsi="Times New Roman"/>
                      <w:szCs w:val="21"/>
                    </w:rPr>
                  </w:pPr>
                  <w:r>
                    <w:rPr>
                      <w:rFonts w:ascii="Times New Roman" w:eastAsia="宋体" w:hAnsi="Times New Roman"/>
                      <w:szCs w:val="21"/>
                    </w:rPr>
                    <w:t>5.1.1 VOCs</w:t>
                  </w:r>
                  <w:r>
                    <w:rPr>
                      <w:rFonts w:ascii="Times New Roman" w:eastAsia="宋体" w:hAnsi="Times New Roman"/>
                      <w:szCs w:val="21"/>
                    </w:rPr>
                    <w:t>物料应储存在密闭的容器、包</w:t>
                  </w:r>
                  <w:r>
                    <w:rPr>
                      <w:rFonts w:ascii="Times New Roman" w:eastAsia="宋体" w:hAnsi="Times New Roman" w:hint="eastAsia"/>
                      <w:szCs w:val="21"/>
                    </w:rPr>
                    <w:t>装袋、储罐、储库、料仓中；</w:t>
                  </w:r>
                </w:p>
                <w:p w14:paraId="1817F70B" w14:textId="77777777" w:rsidR="00E447F9" w:rsidRDefault="00000000">
                  <w:pPr>
                    <w:rPr>
                      <w:rFonts w:ascii="Times New Roman" w:eastAsia="宋体" w:hAnsi="Times New Roman"/>
                      <w:szCs w:val="21"/>
                    </w:rPr>
                  </w:pPr>
                  <w:r>
                    <w:rPr>
                      <w:rFonts w:ascii="Times New Roman" w:eastAsia="宋体" w:hAnsi="Times New Roman"/>
                      <w:szCs w:val="21"/>
                    </w:rPr>
                    <w:t xml:space="preserve">5.1.2 </w:t>
                  </w:r>
                  <w:r>
                    <w:rPr>
                      <w:rFonts w:ascii="Times New Roman" w:eastAsia="宋体" w:hAnsi="Times New Roman"/>
                      <w:szCs w:val="21"/>
                    </w:rPr>
                    <w:t>盛装</w:t>
                  </w:r>
                  <w:r>
                    <w:rPr>
                      <w:rFonts w:ascii="Times New Roman" w:eastAsia="宋体" w:hAnsi="Times New Roman"/>
                      <w:szCs w:val="21"/>
                    </w:rPr>
                    <w:t>VOCs</w:t>
                  </w:r>
                  <w:r>
                    <w:rPr>
                      <w:rFonts w:ascii="Times New Roman" w:eastAsia="宋体" w:hAnsi="Times New Roman"/>
                      <w:szCs w:val="21"/>
                    </w:rPr>
                    <w:t>物料的容器或包装袋应存</w:t>
                  </w:r>
                  <w:r>
                    <w:rPr>
                      <w:rFonts w:ascii="Times New Roman" w:eastAsia="宋体" w:hAnsi="Times New Roman" w:hint="eastAsia"/>
                      <w:szCs w:val="21"/>
                    </w:rPr>
                    <w:t>放于室内，或存放于设置有雨棚、遮阳和防渗设施的专用场地。盛装</w:t>
                  </w:r>
                  <w:r>
                    <w:rPr>
                      <w:rFonts w:ascii="Times New Roman" w:eastAsia="宋体" w:hAnsi="Times New Roman"/>
                      <w:szCs w:val="21"/>
                    </w:rPr>
                    <w:t>VOCs</w:t>
                  </w:r>
                  <w:r>
                    <w:rPr>
                      <w:rFonts w:ascii="Times New Roman" w:eastAsia="宋体" w:hAnsi="Times New Roman"/>
                      <w:szCs w:val="21"/>
                    </w:rPr>
                    <w:t>物料的</w:t>
                  </w:r>
                  <w:r>
                    <w:rPr>
                      <w:rFonts w:ascii="Times New Roman" w:eastAsia="宋体" w:hAnsi="Times New Roman" w:hint="eastAsia"/>
                      <w:szCs w:val="21"/>
                    </w:rPr>
                    <w:t>容器或包装袋在非取用状态时应加盖、封口，保持密闭。</w:t>
                  </w:r>
                </w:p>
              </w:tc>
              <w:tc>
                <w:tcPr>
                  <w:tcW w:w="899" w:type="pct"/>
                  <w:vAlign w:val="center"/>
                </w:tcPr>
                <w:p w14:paraId="6A6D15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本项目辅料中的无水乙醇、洗板水、三防胶、灌封胶和危险废物中的洗板废液均将按照要求，在贮存过程中保持密闭；原辅料仓库和危废仓库均按防腐防渗要求设置于室内</w:t>
                  </w:r>
                </w:p>
              </w:tc>
              <w:tc>
                <w:tcPr>
                  <w:tcW w:w="373" w:type="pct"/>
                  <w:vAlign w:val="center"/>
                </w:tcPr>
                <w:p w14:paraId="75D1167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1DAD2DE3" w14:textId="77777777">
              <w:tc>
                <w:tcPr>
                  <w:tcW w:w="758" w:type="pct"/>
                  <w:vMerge/>
                  <w:vAlign w:val="center"/>
                </w:tcPr>
                <w:p w14:paraId="4BB6FBF0" w14:textId="77777777" w:rsidR="00E447F9" w:rsidRDefault="00E447F9">
                  <w:pPr>
                    <w:jc w:val="center"/>
                    <w:rPr>
                      <w:rFonts w:ascii="Times New Roman" w:eastAsia="宋体" w:hAnsi="Times New Roman"/>
                      <w:szCs w:val="21"/>
                    </w:rPr>
                  </w:pPr>
                </w:p>
              </w:tc>
              <w:tc>
                <w:tcPr>
                  <w:tcW w:w="576" w:type="pct"/>
                  <w:vAlign w:val="center"/>
                </w:tcPr>
                <w:p w14:paraId="45EC069F" w14:textId="77777777" w:rsidR="00E447F9" w:rsidRDefault="00000000">
                  <w:pPr>
                    <w:rPr>
                      <w:rFonts w:ascii="Times New Roman" w:eastAsia="宋体" w:hAnsi="Times New Roman"/>
                      <w:szCs w:val="21"/>
                    </w:rPr>
                  </w:pPr>
                  <w:r>
                    <w:rPr>
                      <w:rFonts w:ascii="Times New Roman" w:eastAsia="宋体" w:hAnsi="Times New Roman"/>
                      <w:szCs w:val="21"/>
                    </w:rPr>
                    <w:t>6</w:t>
                  </w:r>
                  <w:r>
                    <w:rPr>
                      <w:rFonts w:ascii="Times New Roman" w:eastAsia="宋体" w:hAnsi="Times New Roman" w:hint="eastAsia"/>
                      <w:szCs w:val="21"/>
                    </w:rPr>
                    <w:t>.</w:t>
                  </w:r>
                  <w:r>
                    <w:rPr>
                      <w:rFonts w:ascii="Times New Roman" w:eastAsia="宋体" w:hAnsi="Times New Roman"/>
                      <w:szCs w:val="21"/>
                    </w:rPr>
                    <w:t>VOCs</w:t>
                  </w:r>
                  <w:r>
                    <w:rPr>
                      <w:rFonts w:ascii="Times New Roman" w:eastAsia="宋体" w:hAnsi="Times New Roman"/>
                      <w:szCs w:val="21"/>
                    </w:rPr>
                    <w:t>物料转移和输送无组织排放控制要求</w:t>
                  </w:r>
                </w:p>
              </w:tc>
              <w:tc>
                <w:tcPr>
                  <w:tcW w:w="2394" w:type="pct"/>
                  <w:vAlign w:val="center"/>
                </w:tcPr>
                <w:p w14:paraId="0AC6D2D6" w14:textId="77777777" w:rsidR="00E447F9" w:rsidRDefault="00000000">
                  <w:pPr>
                    <w:rPr>
                      <w:rFonts w:ascii="Times New Roman" w:eastAsia="宋体" w:hAnsi="Times New Roman"/>
                      <w:szCs w:val="21"/>
                    </w:rPr>
                  </w:pPr>
                  <w:r>
                    <w:rPr>
                      <w:rFonts w:ascii="Times New Roman" w:eastAsia="宋体" w:hAnsi="Times New Roman"/>
                      <w:szCs w:val="21"/>
                    </w:rPr>
                    <w:t xml:space="preserve">6.1.1 </w:t>
                  </w:r>
                  <w:r>
                    <w:rPr>
                      <w:rFonts w:ascii="Times New Roman" w:eastAsia="宋体" w:hAnsi="Times New Roman"/>
                      <w:szCs w:val="21"/>
                    </w:rPr>
                    <w:t>液态</w:t>
                  </w:r>
                  <w:r>
                    <w:rPr>
                      <w:rFonts w:ascii="Times New Roman" w:eastAsia="宋体" w:hAnsi="Times New Roman"/>
                      <w:szCs w:val="21"/>
                    </w:rPr>
                    <w:t>VOCs</w:t>
                  </w:r>
                  <w:r>
                    <w:rPr>
                      <w:rFonts w:ascii="Times New Roman" w:eastAsia="宋体" w:hAnsi="Times New Roman"/>
                      <w:szCs w:val="21"/>
                    </w:rPr>
                    <w:t>物料应采用密闭管道输送。采用废管道输送方式转移液态</w:t>
                  </w:r>
                  <w:r>
                    <w:rPr>
                      <w:rFonts w:ascii="Times New Roman" w:eastAsia="宋体" w:hAnsi="Times New Roman"/>
                      <w:szCs w:val="21"/>
                    </w:rPr>
                    <w:t>VOCs</w:t>
                  </w:r>
                  <w:r>
                    <w:rPr>
                      <w:rFonts w:ascii="Times New Roman" w:eastAsia="宋体" w:hAnsi="Times New Roman"/>
                      <w:szCs w:val="21"/>
                    </w:rPr>
                    <w:t>物料时，应采用密闭容器、罐车。</w:t>
                  </w:r>
                </w:p>
              </w:tc>
              <w:tc>
                <w:tcPr>
                  <w:tcW w:w="899" w:type="pct"/>
                  <w:vAlign w:val="center"/>
                </w:tcPr>
                <w:p w14:paraId="089323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本项目辅料中的无水乙醇、洗板水、三防胶、灌封胶和危险废物中的洗板废液均将按照要求，在运输过程中保持密闭</w:t>
                  </w:r>
                </w:p>
              </w:tc>
              <w:tc>
                <w:tcPr>
                  <w:tcW w:w="373" w:type="pct"/>
                  <w:vAlign w:val="center"/>
                </w:tcPr>
                <w:p w14:paraId="0FCF459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E447F9" w14:paraId="7E9BF47C" w14:textId="77777777">
              <w:tc>
                <w:tcPr>
                  <w:tcW w:w="758" w:type="pct"/>
                  <w:vMerge/>
                  <w:vAlign w:val="center"/>
                </w:tcPr>
                <w:p w14:paraId="17C61F41" w14:textId="77777777" w:rsidR="00E447F9" w:rsidRDefault="00E447F9">
                  <w:pPr>
                    <w:jc w:val="center"/>
                    <w:rPr>
                      <w:rFonts w:ascii="Times New Roman" w:eastAsia="宋体" w:hAnsi="Times New Roman"/>
                      <w:szCs w:val="21"/>
                    </w:rPr>
                  </w:pPr>
                </w:p>
              </w:tc>
              <w:tc>
                <w:tcPr>
                  <w:tcW w:w="576" w:type="pct"/>
                  <w:vAlign w:val="center"/>
                </w:tcPr>
                <w:p w14:paraId="26A9C686" w14:textId="77777777" w:rsidR="00E447F9" w:rsidRDefault="00000000">
                  <w:pPr>
                    <w:rPr>
                      <w:rFonts w:ascii="Times New Roman" w:eastAsia="宋体" w:hAnsi="Times New Roman"/>
                      <w:szCs w:val="21"/>
                    </w:rPr>
                  </w:pPr>
                  <w:r>
                    <w:rPr>
                      <w:rFonts w:ascii="Times New Roman" w:eastAsia="宋体" w:hAnsi="Times New Roman"/>
                      <w:szCs w:val="21"/>
                    </w:rPr>
                    <w:t>7</w:t>
                  </w:r>
                  <w:r>
                    <w:rPr>
                      <w:rFonts w:ascii="Times New Roman" w:eastAsia="宋体" w:hAnsi="Times New Roman" w:hint="eastAsia"/>
                      <w:szCs w:val="21"/>
                    </w:rPr>
                    <w:t>.</w:t>
                  </w:r>
                  <w:r>
                    <w:rPr>
                      <w:rFonts w:ascii="Times New Roman" w:eastAsia="宋体" w:hAnsi="Times New Roman"/>
                      <w:szCs w:val="21"/>
                    </w:rPr>
                    <w:t>工艺过程</w:t>
                  </w:r>
                  <w:r>
                    <w:rPr>
                      <w:rFonts w:ascii="Times New Roman" w:eastAsia="宋体" w:hAnsi="Times New Roman"/>
                      <w:szCs w:val="21"/>
                    </w:rPr>
                    <w:t>VOCs</w:t>
                  </w:r>
                  <w:r>
                    <w:rPr>
                      <w:rFonts w:ascii="Times New Roman" w:eastAsia="宋体" w:hAnsi="Times New Roman"/>
                      <w:szCs w:val="21"/>
                    </w:rPr>
                    <w:t>无组织排放控制要求</w:t>
                  </w:r>
                </w:p>
              </w:tc>
              <w:tc>
                <w:tcPr>
                  <w:tcW w:w="2394" w:type="pct"/>
                  <w:vAlign w:val="center"/>
                </w:tcPr>
                <w:p w14:paraId="5A31C836" w14:textId="77777777" w:rsidR="00E447F9" w:rsidRDefault="00000000">
                  <w:pPr>
                    <w:rPr>
                      <w:rFonts w:ascii="Times New Roman" w:eastAsia="宋体" w:hAnsi="Times New Roman"/>
                      <w:szCs w:val="21"/>
                    </w:rPr>
                  </w:pPr>
                  <w:r>
                    <w:rPr>
                      <w:rFonts w:ascii="Times New Roman" w:eastAsia="宋体" w:hAnsi="Times New Roman"/>
                      <w:szCs w:val="21"/>
                    </w:rPr>
                    <w:t>7.2.1 VOCs</w:t>
                  </w:r>
                  <w:r>
                    <w:rPr>
                      <w:rFonts w:ascii="Times New Roman" w:eastAsia="宋体" w:hAnsi="Times New Roman"/>
                      <w:szCs w:val="21"/>
                    </w:rPr>
                    <w:t>质量占比大于</w:t>
                  </w:r>
                  <w:r>
                    <w:rPr>
                      <w:rFonts w:ascii="Times New Roman" w:eastAsia="宋体" w:hAnsi="Times New Roman"/>
                      <w:szCs w:val="21"/>
                    </w:rPr>
                    <w:t>10%</w:t>
                  </w:r>
                  <w:r>
                    <w:rPr>
                      <w:rFonts w:ascii="Times New Roman" w:eastAsia="宋体" w:hAnsi="Times New Roman"/>
                      <w:szCs w:val="21"/>
                    </w:rPr>
                    <w:t>的含</w:t>
                  </w:r>
                  <w:r>
                    <w:rPr>
                      <w:rFonts w:ascii="Times New Roman" w:eastAsia="宋体" w:hAnsi="Times New Roman"/>
                      <w:szCs w:val="21"/>
                    </w:rPr>
                    <w:t>VOCs</w:t>
                  </w:r>
                  <w:r>
                    <w:rPr>
                      <w:rFonts w:ascii="Times New Roman" w:eastAsia="宋体" w:hAnsi="Times New Roman"/>
                      <w:szCs w:val="21"/>
                    </w:rPr>
                    <w:t>产品，其使用过程应采用密闭设备或在密闭空间内操作，废气应排至</w:t>
                  </w:r>
                  <w:r>
                    <w:rPr>
                      <w:rFonts w:ascii="Times New Roman" w:eastAsia="宋体" w:hAnsi="Times New Roman"/>
                      <w:szCs w:val="21"/>
                    </w:rPr>
                    <w:t>VOCs</w:t>
                  </w:r>
                  <w:r>
                    <w:rPr>
                      <w:rFonts w:ascii="Times New Roman" w:eastAsia="宋体" w:hAnsi="Times New Roman"/>
                      <w:szCs w:val="21"/>
                    </w:rPr>
                    <w:t>废气收集处理系统</w:t>
                  </w:r>
                  <w:r>
                    <w:rPr>
                      <w:rFonts w:ascii="Times New Roman" w:eastAsia="宋体" w:hAnsi="Times New Roman" w:hint="eastAsia"/>
                      <w:szCs w:val="21"/>
                    </w:rPr>
                    <w:t>；</w:t>
                  </w:r>
                  <w:r>
                    <w:rPr>
                      <w:rFonts w:ascii="Times New Roman" w:eastAsia="宋体" w:hAnsi="Times New Roman"/>
                      <w:szCs w:val="21"/>
                    </w:rPr>
                    <w:t>无法密闭的，应采取局部气体收集措施，废气应排至</w:t>
                  </w:r>
                  <w:r>
                    <w:rPr>
                      <w:rFonts w:ascii="Times New Roman" w:eastAsia="宋体" w:hAnsi="Times New Roman"/>
                      <w:szCs w:val="21"/>
                    </w:rPr>
                    <w:t>VOCs</w:t>
                  </w:r>
                  <w:r>
                    <w:rPr>
                      <w:rFonts w:ascii="Times New Roman" w:eastAsia="宋体" w:hAnsi="Times New Roman"/>
                      <w:szCs w:val="21"/>
                    </w:rPr>
                    <w:t>废气收集处理系统。含</w:t>
                  </w:r>
                  <w:r>
                    <w:rPr>
                      <w:rFonts w:ascii="Times New Roman" w:eastAsia="宋体" w:hAnsi="Times New Roman"/>
                      <w:szCs w:val="21"/>
                    </w:rPr>
                    <w:t>VOCs</w:t>
                  </w:r>
                  <w:r>
                    <w:rPr>
                      <w:rFonts w:ascii="Times New Roman" w:eastAsia="宋体" w:hAnsi="Times New Roman"/>
                      <w:szCs w:val="21"/>
                    </w:rPr>
                    <w:t>产品的使用过程包括但不限于以下作业</w:t>
                  </w:r>
                  <w:r>
                    <w:rPr>
                      <w:rFonts w:ascii="Times New Roman" w:eastAsia="宋体" w:hAnsi="Times New Roman" w:hint="eastAsia"/>
                      <w:szCs w:val="21"/>
                    </w:rPr>
                    <w:t>：</w:t>
                  </w:r>
                  <w:r>
                    <w:rPr>
                      <w:rFonts w:ascii="Times New Roman" w:eastAsia="宋体" w:hAnsi="Times New Roman"/>
                      <w:szCs w:val="21"/>
                    </w:rPr>
                    <w:t>a</w:t>
                  </w:r>
                  <w:r>
                    <w:rPr>
                      <w:rFonts w:ascii="Times New Roman" w:eastAsia="宋体" w:hAnsi="Times New Roman" w:hint="eastAsia"/>
                      <w:szCs w:val="21"/>
                    </w:rPr>
                    <w:t>）</w:t>
                  </w:r>
                  <w:r>
                    <w:rPr>
                      <w:rFonts w:ascii="Times New Roman" w:eastAsia="宋体" w:hAnsi="Times New Roman"/>
                      <w:szCs w:val="21"/>
                    </w:rPr>
                    <w:t>调配</w:t>
                  </w:r>
                  <w:r>
                    <w:rPr>
                      <w:rFonts w:ascii="Times New Roman" w:eastAsia="宋体" w:hAnsi="Times New Roman" w:hint="eastAsia"/>
                      <w:szCs w:val="21"/>
                    </w:rPr>
                    <w:t>（</w:t>
                  </w:r>
                  <w:r>
                    <w:rPr>
                      <w:rFonts w:ascii="Times New Roman" w:eastAsia="宋体" w:hAnsi="Times New Roman"/>
                      <w:szCs w:val="21"/>
                    </w:rPr>
                    <w:t>混合、搅拌等</w:t>
                  </w:r>
                  <w:r>
                    <w:rPr>
                      <w:rFonts w:ascii="Times New Roman" w:eastAsia="宋体" w:hAnsi="Times New Roman" w:hint="eastAsia"/>
                      <w:szCs w:val="21"/>
                    </w:rPr>
                    <w:t>）；</w:t>
                  </w:r>
                  <w:r>
                    <w:rPr>
                      <w:rFonts w:ascii="Times New Roman" w:eastAsia="宋体" w:hAnsi="Times New Roman"/>
                      <w:szCs w:val="21"/>
                    </w:rPr>
                    <w:t>b</w:t>
                  </w:r>
                  <w:r>
                    <w:rPr>
                      <w:rFonts w:ascii="Times New Roman" w:eastAsia="宋体" w:hAnsi="Times New Roman" w:hint="eastAsia"/>
                      <w:szCs w:val="21"/>
                    </w:rPr>
                    <w:t>）</w:t>
                  </w:r>
                  <w:r>
                    <w:rPr>
                      <w:rFonts w:ascii="Times New Roman" w:eastAsia="宋体" w:hAnsi="Times New Roman"/>
                      <w:szCs w:val="21"/>
                    </w:rPr>
                    <w:t>涂装</w:t>
                  </w:r>
                  <w:r>
                    <w:rPr>
                      <w:rFonts w:ascii="Times New Roman" w:eastAsia="宋体" w:hAnsi="Times New Roman" w:hint="eastAsia"/>
                      <w:szCs w:val="21"/>
                    </w:rPr>
                    <w:t>（</w:t>
                  </w:r>
                  <w:r>
                    <w:rPr>
                      <w:rFonts w:ascii="Times New Roman" w:eastAsia="宋体" w:hAnsi="Times New Roman"/>
                      <w:szCs w:val="21"/>
                    </w:rPr>
                    <w:t>喷涂、浸涂、淋涂、辊涂、刷涂、涂布等</w:t>
                  </w:r>
                  <w:r>
                    <w:rPr>
                      <w:rFonts w:ascii="Times New Roman" w:eastAsia="宋体" w:hAnsi="Times New Roman" w:hint="eastAsia"/>
                      <w:szCs w:val="21"/>
                    </w:rPr>
                    <w:t>）；</w:t>
                  </w:r>
                  <w:r>
                    <w:rPr>
                      <w:rFonts w:ascii="Times New Roman" w:eastAsia="宋体" w:hAnsi="Times New Roman"/>
                      <w:szCs w:val="21"/>
                    </w:rPr>
                    <w:t>c</w:t>
                  </w:r>
                  <w:r>
                    <w:rPr>
                      <w:rFonts w:ascii="Times New Roman" w:eastAsia="宋体" w:hAnsi="Times New Roman" w:hint="eastAsia"/>
                      <w:szCs w:val="21"/>
                    </w:rPr>
                    <w:t>）</w:t>
                  </w:r>
                  <w:r>
                    <w:rPr>
                      <w:rFonts w:ascii="Times New Roman" w:eastAsia="宋体" w:hAnsi="Times New Roman"/>
                      <w:szCs w:val="21"/>
                    </w:rPr>
                    <w:t>印刷</w:t>
                  </w:r>
                  <w:r>
                    <w:rPr>
                      <w:rFonts w:ascii="Times New Roman" w:eastAsia="宋体" w:hAnsi="Times New Roman" w:hint="eastAsia"/>
                      <w:szCs w:val="21"/>
                    </w:rPr>
                    <w:t>（</w:t>
                  </w:r>
                  <w:r>
                    <w:rPr>
                      <w:rFonts w:ascii="Times New Roman" w:eastAsia="宋体" w:hAnsi="Times New Roman"/>
                      <w:szCs w:val="21"/>
                    </w:rPr>
                    <w:t>平板、</w:t>
                  </w:r>
                  <w:r>
                    <w:rPr>
                      <w:rFonts w:ascii="Times New Roman" w:eastAsia="宋体" w:hAnsi="Times New Roman" w:hint="eastAsia"/>
                      <w:szCs w:val="21"/>
                    </w:rPr>
                    <w:t>凸</w:t>
                  </w:r>
                  <w:r>
                    <w:rPr>
                      <w:rFonts w:ascii="Times New Roman" w:eastAsia="宋体" w:hAnsi="Times New Roman"/>
                      <w:szCs w:val="21"/>
                    </w:rPr>
                    <w:t>版、凹版、孔版等</w:t>
                  </w:r>
                  <w:r>
                    <w:rPr>
                      <w:rFonts w:ascii="Times New Roman" w:eastAsia="宋体" w:hAnsi="Times New Roman" w:hint="eastAsia"/>
                      <w:szCs w:val="21"/>
                    </w:rPr>
                    <w:t>）；</w:t>
                  </w:r>
                  <w:r>
                    <w:rPr>
                      <w:rFonts w:ascii="Times New Roman" w:eastAsia="宋体" w:hAnsi="Times New Roman"/>
                      <w:szCs w:val="21"/>
                    </w:rPr>
                    <w:t>d</w:t>
                  </w:r>
                  <w:r>
                    <w:rPr>
                      <w:rFonts w:ascii="Times New Roman" w:eastAsia="宋体" w:hAnsi="Times New Roman" w:hint="eastAsia"/>
                      <w:szCs w:val="21"/>
                    </w:rPr>
                    <w:t>）</w:t>
                  </w:r>
                  <w:r>
                    <w:rPr>
                      <w:rFonts w:ascii="Times New Roman" w:eastAsia="宋体" w:hAnsi="Times New Roman"/>
                      <w:szCs w:val="21"/>
                    </w:rPr>
                    <w:t>粘结</w:t>
                  </w:r>
                  <w:r>
                    <w:rPr>
                      <w:rFonts w:ascii="Times New Roman" w:eastAsia="宋体" w:hAnsi="Times New Roman"/>
                      <w:szCs w:val="21"/>
                    </w:rPr>
                    <w:t>(</w:t>
                  </w:r>
                  <w:r>
                    <w:rPr>
                      <w:rFonts w:ascii="Times New Roman" w:eastAsia="宋体" w:hAnsi="Times New Roman"/>
                      <w:szCs w:val="21"/>
                    </w:rPr>
                    <w:t>涂胶、</w:t>
                  </w:r>
                  <w:r>
                    <w:rPr>
                      <w:rFonts w:ascii="Times New Roman" w:eastAsia="宋体" w:hAnsi="Times New Roman" w:hint="eastAsia"/>
                      <w:szCs w:val="21"/>
                    </w:rPr>
                    <w:t>热</w:t>
                  </w:r>
                  <w:r>
                    <w:rPr>
                      <w:rFonts w:ascii="Times New Roman" w:eastAsia="宋体" w:hAnsi="Times New Roman"/>
                      <w:szCs w:val="21"/>
                    </w:rPr>
                    <w:t>压、复合、贴合等</w:t>
                  </w:r>
                  <w:r>
                    <w:rPr>
                      <w:rFonts w:ascii="Times New Roman" w:eastAsia="宋体" w:hAnsi="Times New Roman" w:hint="eastAsia"/>
                      <w:szCs w:val="21"/>
                    </w:rPr>
                    <w:t>)</w:t>
                  </w:r>
                  <w:r>
                    <w:rPr>
                      <w:rFonts w:ascii="Times New Roman" w:eastAsia="宋体" w:hAnsi="Times New Roman" w:hint="eastAsia"/>
                      <w:szCs w:val="21"/>
                    </w:rPr>
                    <w:t>；</w:t>
                  </w:r>
                  <w:r>
                    <w:rPr>
                      <w:rFonts w:ascii="Times New Roman" w:eastAsia="宋体" w:hAnsi="Times New Roman"/>
                      <w:szCs w:val="21"/>
                    </w:rPr>
                    <w:t>e</w:t>
                  </w:r>
                  <w:r>
                    <w:rPr>
                      <w:rFonts w:ascii="Times New Roman" w:eastAsia="宋体" w:hAnsi="Times New Roman" w:hint="eastAsia"/>
                      <w:szCs w:val="21"/>
                    </w:rPr>
                    <w:t>）</w:t>
                  </w:r>
                  <w:r>
                    <w:rPr>
                      <w:rFonts w:ascii="Times New Roman" w:eastAsia="宋体" w:hAnsi="Times New Roman"/>
                      <w:szCs w:val="21"/>
                    </w:rPr>
                    <w:t>印染</w:t>
                  </w:r>
                  <w:r>
                    <w:rPr>
                      <w:rFonts w:ascii="Times New Roman" w:eastAsia="宋体" w:hAnsi="Times New Roman" w:hint="eastAsia"/>
                      <w:szCs w:val="21"/>
                    </w:rPr>
                    <w:t>（</w:t>
                  </w:r>
                  <w:r>
                    <w:rPr>
                      <w:rFonts w:ascii="Times New Roman" w:eastAsia="宋体" w:hAnsi="Times New Roman"/>
                      <w:szCs w:val="21"/>
                    </w:rPr>
                    <w:t>染色、花、定型等</w:t>
                  </w:r>
                  <w:r>
                    <w:rPr>
                      <w:rFonts w:ascii="Times New Roman" w:eastAsia="宋体" w:hAnsi="Times New Roman" w:hint="eastAsia"/>
                      <w:szCs w:val="21"/>
                    </w:rPr>
                    <w:t>）；</w:t>
                  </w:r>
                  <w:r>
                    <w:rPr>
                      <w:rFonts w:ascii="Times New Roman" w:eastAsia="宋体" w:hAnsi="Times New Roman"/>
                      <w:szCs w:val="21"/>
                    </w:rPr>
                    <w:t>f</w:t>
                  </w:r>
                  <w:r>
                    <w:rPr>
                      <w:rFonts w:ascii="Times New Roman" w:eastAsia="宋体" w:hAnsi="Times New Roman" w:hint="eastAsia"/>
                      <w:szCs w:val="21"/>
                    </w:rPr>
                    <w:t>）</w:t>
                  </w:r>
                  <w:r>
                    <w:rPr>
                      <w:rFonts w:ascii="Times New Roman" w:eastAsia="宋体" w:hAnsi="Times New Roman"/>
                      <w:szCs w:val="21"/>
                    </w:rPr>
                    <w:t>干燥</w:t>
                  </w:r>
                  <w:r>
                    <w:rPr>
                      <w:rFonts w:ascii="Times New Roman" w:eastAsia="宋体" w:hAnsi="Times New Roman" w:hint="eastAsia"/>
                      <w:szCs w:val="21"/>
                    </w:rPr>
                    <w:t>（</w:t>
                  </w:r>
                  <w:r>
                    <w:rPr>
                      <w:rFonts w:ascii="Times New Roman" w:eastAsia="宋体" w:hAnsi="Times New Roman"/>
                      <w:szCs w:val="21"/>
                    </w:rPr>
                    <w:t>烘干、风干、晒干等</w:t>
                  </w:r>
                  <w:r>
                    <w:rPr>
                      <w:rFonts w:ascii="Times New Roman" w:eastAsia="宋体" w:hAnsi="Times New Roman" w:hint="eastAsia"/>
                      <w:szCs w:val="21"/>
                    </w:rPr>
                    <w:t>）；</w:t>
                  </w:r>
                  <w:r>
                    <w:rPr>
                      <w:rFonts w:ascii="Times New Roman" w:eastAsia="宋体" w:hAnsi="Times New Roman"/>
                      <w:szCs w:val="21"/>
                    </w:rPr>
                    <w:t>g</w:t>
                  </w:r>
                  <w:r>
                    <w:rPr>
                      <w:rFonts w:ascii="Times New Roman" w:eastAsia="宋体" w:hAnsi="Times New Roman" w:hint="eastAsia"/>
                      <w:szCs w:val="21"/>
                    </w:rPr>
                    <w:t>）</w:t>
                  </w:r>
                  <w:r>
                    <w:rPr>
                      <w:rFonts w:ascii="Times New Roman" w:eastAsia="宋体" w:hAnsi="Times New Roman"/>
                      <w:szCs w:val="21"/>
                    </w:rPr>
                    <w:t>清洗</w:t>
                  </w:r>
                  <w:r>
                    <w:rPr>
                      <w:rFonts w:ascii="Times New Roman" w:eastAsia="宋体" w:hAnsi="Times New Roman" w:hint="eastAsia"/>
                      <w:szCs w:val="21"/>
                    </w:rPr>
                    <w:t>（</w:t>
                  </w:r>
                  <w:r>
                    <w:rPr>
                      <w:rFonts w:ascii="Times New Roman" w:eastAsia="宋体" w:hAnsi="Times New Roman"/>
                      <w:szCs w:val="21"/>
                    </w:rPr>
                    <w:t>浸洗、喷洗、</w:t>
                  </w:r>
                  <w:r>
                    <w:rPr>
                      <w:rFonts w:ascii="Times New Roman" w:eastAsia="宋体" w:hAnsi="Times New Roman" w:hint="eastAsia"/>
                      <w:szCs w:val="21"/>
                    </w:rPr>
                    <w:t>淋洗、冲洗、擦洗等）。</w:t>
                  </w:r>
                </w:p>
                <w:p w14:paraId="42DAAF09" w14:textId="77777777" w:rsidR="00E447F9" w:rsidRDefault="00000000">
                  <w:pPr>
                    <w:rPr>
                      <w:rFonts w:ascii="Times New Roman" w:eastAsia="宋体" w:hAnsi="Times New Roman"/>
                      <w:szCs w:val="21"/>
                    </w:rPr>
                  </w:pPr>
                  <w:r>
                    <w:rPr>
                      <w:rFonts w:ascii="Times New Roman" w:eastAsia="宋体" w:hAnsi="Times New Roman"/>
                      <w:szCs w:val="21"/>
                    </w:rPr>
                    <w:t xml:space="preserve">7.3.4 </w:t>
                  </w:r>
                  <w:r>
                    <w:rPr>
                      <w:rFonts w:ascii="Times New Roman" w:eastAsia="宋体" w:hAnsi="Times New Roman"/>
                      <w:szCs w:val="21"/>
                    </w:rPr>
                    <w:t>工艺过程产生的含</w:t>
                  </w:r>
                  <w:r>
                    <w:rPr>
                      <w:rFonts w:ascii="Times New Roman" w:eastAsia="宋体" w:hAnsi="Times New Roman"/>
                      <w:szCs w:val="21"/>
                    </w:rPr>
                    <w:t>VOCs</w:t>
                  </w:r>
                  <w:r>
                    <w:rPr>
                      <w:rFonts w:ascii="Times New Roman" w:eastAsia="宋体" w:hAnsi="Times New Roman"/>
                      <w:szCs w:val="21"/>
                    </w:rPr>
                    <w:t>废料</w:t>
                  </w:r>
                  <w:r>
                    <w:rPr>
                      <w:rFonts w:ascii="Times New Roman" w:eastAsia="宋体" w:hAnsi="Times New Roman" w:hint="eastAsia"/>
                      <w:szCs w:val="21"/>
                    </w:rPr>
                    <w:t>（</w:t>
                  </w:r>
                  <w:r>
                    <w:rPr>
                      <w:rFonts w:ascii="Times New Roman" w:eastAsia="宋体" w:hAnsi="Times New Roman"/>
                      <w:szCs w:val="21"/>
                    </w:rPr>
                    <w:t>渣、液</w:t>
                  </w:r>
                  <w:r>
                    <w:rPr>
                      <w:rFonts w:ascii="Times New Roman" w:eastAsia="宋体" w:hAnsi="Times New Roman" w:hint="eastAsia"/>
                      <w:szCs w:val="21"/>
                    </w:rPr>
                    <w:t>）</w:t>
                  </w:r>
                  <w:r>
                    <w:rPr>
                      <w:rFonts w:ascii="Times New Roman" w:eastAsia="宋体" w:hAnsi="Times New Roman"/>
                      <w:szCs w:val="21"/>
                    </w:rPr>
                    <w:t>应按照第</w:t>
                  </w:r>
                  <w:r>
                    <w:rPr>
                      <w:rFonts w:ascii="Times New Roman" w:eastAsia="宋体" w:hAnsi="Times New Roman"/>
                      <w:szCs w:val="21"/>
                    </w:rPr>
                    <w:t>5</w:t>
                  </w:r>
                  <w:r>
                    <w:rPr>
                      <w:rFonts w:ascii="Times New Roman" w:eastAsia="宋体" w:hAnsi="Times New Roman"/>
                      <w:szCs w:val="21"/>
                    </w:rPr>
                    <w:t>章、第</w:t>
                  </w:r>
                  <w:r>
                    <w:rPr>
                      <w:rFonts w:ascii="Times New Roman" w:eastAsia="宋体" w:hAnsi="Times New Roman"/>
                      <w:szCs w:val="21"/>
                    </w:rPr>
                    <w:t>6</w:t>
                  </w:r>
                  <w:r>
                    <w:rPr>
                      <w:rFonts w:ascii="Times New Roman" w:eastAsia="宋体" w:hAnsi="Times New Roman"/>
                      <w:szCs w:val="21"/>
                    </w:rPr>
                    <w:t>章的要求进行储存、转移和输送。盛装过</w:t>
                  </w:r>
                  <w:r>
                    <w:rPr>
                      <w:rFonts w:ascii="Times New Roman" w:eastAsia="宋体" w:hAnsi="Times New Roman"/>
                      <w:szCs w:val="21"/>
                    </w:rPr>
                    <w:t>VOCs</w:t>
                  </w:r>
                  <w:r>
                    <w:rPr>
                      <w:rFonts w:ascii="Times New Roman" w:eastAsia="宋体" w:hAnsi="Times New Roman"/>
                      <w:szCs w:val="21"/>
                    </w:rPr>
                    <w:t>物料的废包装容器应加盖密闭。</w:t>
                  </w:r>
                </w:p>
              </w:tc>
              <w:tc>
                <w:tcPr>
                  <w:tcW w:w="899" w:type="pct"/>
                  <w:vAlign w:val="center"/>
                </w:tcPr>
                <w:p w14:paraId="5A79C9E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回流焊机、波峰焊机、三防处理设备、全自动洗板机为密闭设备，有机废气产生后通过风管收集；本项目灌胶室通过密闭空间整体换风的方式收集废气；本项目钢网清洗机、半自动洗板机上方设置集气罩收集废气；本项目有机废气收集后均进入过滤棉</w:t>
                  </w:r>
                  <w:r>
                    <w:rPr>
                      <w:rFonts w:ascii="Times New Roman" w:eastAsia="宋体" w:hAnsi="Times New Roman"/>
                      <w:szCs w:val="21"/>
                    </w:rPr>
                    <w:t>+</w:t>
                  </w:r>
                  <w:r>
                    <w:rPr>
                      <w:rFonts w:ascii="Times New Roman" w:eastAsia="宋体" w:hAnsi="Times New Roman"/>
                      <w:szCs w:val="21"/>
                    </w:rPr>
                    <w:t>二级活性炭吸附装置进行处理</w:t>
                  </w:r>
                  <w:r>
                    <w:rPr>
                      <w:rFonts w:ascii="Times New Roman" w:eastAsia="宋体" w:hAnsi="Times New Roman" w:hint="eastAsia"/>
                      <w:szCs w:val="21"/>
                    </w:rPr>
                    <w:t>；</w:t>
                  </w:r>
                </w:p>
                <w:p w14:paraId="0D448B4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本项目产生的含</w:t>
                  </w:r>
                  <w:r>
                    <w:rPr>
                      <w:rFonts w:ascii="Times New Roman" w:eastAsia="宋体" w:hAnsi="Times New Roman" w:hint="eastAsia"/>
                      <w:szCs w:val="21"/>
                    </w:rPr>
                    <w:t>VOCs</w:t>
                  </w:r>
                  <w:r>
                    <w:rPr>
                      <w:rFonts w:ascii="Times New Roman" w:eastAsia="宋体" w:hAnsi="Times New Roman" w:hint="eastAsia"/>
                      <w:szCs w:val="21"/>
                    </w:rPr>
                    <w:t>危险废物中洗板废液在储存、转移、输送过程中保持密闭</w:t>
                  </w:r>
                </w:p>
              </w:tc>
              <w:tc>
                <w:tcPr>
                  <w:tcW w:w="373" w:type="pct"/>
                  <w:vAlign w:val="center"/>
                </w:tcPr>
                <w:p w14:paraId="199EDD4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相符</w:t>
                  </w:r>
                </w:p>
              </w:tc>
            </w:tr>
            <w:tr w:rsidR="00E447F9" w14:paraId="14496173" w14:textId="77777777">
              <w:tc>
                <w:tcPr>
                  <w:tcW w:w="758" w:type="pct"/>
                  <w:vMerge/>
                  <w:vAlign w:val="center"/>
                </w:tcPr>
                <w:p w14:paraId="3FFF3760" w14:textId="77777777" w:rsidR="00E447F9" w:rsidRDefault="00E447F9">
                  <w:pPr>
                    <w:jc w:val="center"/>
                    <w:rPr>
                      <w:rFonts w:ascii="Times New Roman" w:eastAsia="宋体" w:hAnsi="Times New Roman"/>
                      <w:szCs w:val="21"/>
                    </w:rPr>
                  </w:pPr>
                </w:p>
              </w:tc>
              <w:tc>
                <w:tcPr>
                  <w:tcW w:w="576" w:type="pct"/>
                  <w:vAlign w:val="center"/>
                </w:tcPr>
                <w:p w14:paraId="3CFC414E" w14:textId="77777777" w:rsidR="00E447F9" w:rsidRDefault="00000000">
                  <w:pPr>
                    <w:rPr>
                      <w:rFonts w:ascii="Times New Roman" w:eastAsia="宋体" w:hAnsi="Times New Roman"/>
                      <w:szCs w:val="21"/>
                    </w:rPr>
                  </w:pPr>
                  <w:r>
                    <w:rPr>
                      <w:rFonts w:ascii="Times New Roman" w:eastAsia="宋体" w:hAnsi="Times New Roman"/>
                      <w:szCs w:val="21"/>
                    </w:rPr>
                    <w:t>10</w:t>
                  </w:r>
                  <w:r>
                    <w:rPr>
                      <w:rFonts w:ascii="Times New Roman" w:eastAsia="宋体" w:hAnsi="Times New Roman" w:hint="eastAsia"/>
                      <w:szCs w:val="21"/>
                    </w:rPr>
                    <w:t>.</w:t>
                  </w:r>
                  <w:r>
                    <w:rPr>
                      <w:rFonts w:ascii="Times New Roman" w:eastAsia="宋体" w:hAnsi="Times New Roman"/>
                      <w:szCs w:val="21"/>
                    </w:rPr>
                    <w:t>VOCs</w:t>
                  </w:r>
                  <w:r>
                    <w:rPr>
                      <w:rFonts w:ascii="Times New Roman" w:eastAsia="宋体" w:hAnsi="Times New Roman" w:hint="eastAsia"/>
                      <w:szCs w:val="21"/>
                    </w:rPr>
                    <w:t>无组织排放废气收集处理系统要求</w:t>
                  </w:r>
                </w:p>
              </w:tc>
              <w:tc>
                <w:tcPr>
                  <w:tcW w:w="2394" w:type="pct"/>
                  <w:vAlign w:val="center"/>
                </w:tcPr>
                <w:p w14:paraId="3462289A" w14:textId="77777777" w:rsidR="00E447F9" w:rsidRDefault="00000000">
                  <w:pPr>
                    <w:rPr>
                      <w:rFonts w:ascii="Times New Roman" w:eastAsia="宋体" w:hAnsi="Times New Roman"/>
                      <w:szCs w:val="21"/>
                    </w:rPr>
                  </w:pPr>
                  <w:r>
                    <w:rPr>
                      <w:rFonts w:ascii="Times New Roman" w:eastAsia="宋体" w:hAnsi="Times New Roman"/>
                      <w:szCs w:val="21"/>
                    </w:rPr>
                    <w:t>10.1.2 VOCs</w:t>
                  </w:r>
                  <w:r>
                    <w:rPr>
                      <w:rFonts w:ascii="Times New Roman" w:eastAsia="宋体" w:hAnsi="Times New Roman"/>
                      <w:szCs w:val="21"/>
                    </w:rPr>
                    <w:t>废气收集处理系统应与生产工艺设备同步运行，</w:t>
                  </w:r>
                  <w:r>
                    <w:rPr>
                      <w:rFonts w:ascii="Times New Roman" w:eastAsia="宋体" w:hAnsi="Times New Roman"/>
                      <w:szCs w:val="21"/>
                    </w:rPr>
                    <w:t>VOCs</w:t>
                  </w:r>
                  <w:r>
                    <w:rPr>
                      <w:rFonts w:ascii="Times New Roman" w:eastAsia="宋体" w:hAnsi="Times New Roman"/>
                      <w:szCs w:val="21"/>
                    </w:rPr>
                    <w:t>废气收集处理系统发生故障或检修时，对应的生产工艺设备应停止运行，待检修完毕后同步投入使用</w:t>
                  </w:r>
                  <w:r>
                    <w:rPr>
                      <w:rFonts w:ascii="Times New Roman" w:eastAsia="宋体" w:hAnsi="Times New Roman" w:hint="eastAsia"/>
                      <w:szCs w:val="21"/>
                    </w:rPr>
                    <w:t>；</w:t>
                  </w:r>
                  <w:r>
                    <w:rPr>
                      <w:rFonts w:ascii="Times New Roman" w:eastAsia="宋体" w:hAnsi="Times New Roman"/>
                      <w:szCs w:val="21"/>
                    </w:rPr>
                    <w:t>生产工艺设备不能停止运行或不能及时停止运行的，应设置废气应急处理设施或采取其他替代措施。</w:t>
                  </w:r>
                </w:p>
                <w:p w14:paraId="34BC5890" w14:textId="77777777" w:rsidR="00E447F9" w:rsidRDefault="00000000">
                  <w:pPr>
                    <w:rPr>
                      <w:rFonts w:ascii="Times New Roman" w:eastAsia="宋体" w:hAnsi="Times New Roman"/>
                      <w:szCs w:val="21"/>
                    </w:rPr>
                  </w:pPr>
                  <w:r>
                    <w:rPr>
                      <w:rFonts w:ascii="Times New Roman" w:eastAsia="宋体" w:hAnsi="Times New Roman"/>
                      <w:szCs w:val="21"/>
                    </w:rPr>
                    <w:t>10.3.1 VOCs</w:t>
                  </w:r>
                  <w:r>
                    <w:rPr>
                      <w:rFonts w:ascii="Times New Roman" w:eastAsia="宋体" w:hAnsi="Times New Roman"/>
                      <w:szCs w:val="21"/>
                    </w:rPr>
                    <w:t>废气收集处理系统污染物排放应符合</w:t>
                  </w:r>
                  <w:r>
                    <w:rPr>
                      <w:rFonts w:ascii="Times New Roman" w:eastAsia="宋体" w:hAnsi="Times New Roman"/>
                      <w:szCs w:val="21"/>
                    </w:rPr>
                    <w:t>GB16297</w:t>
                  </w:r>
                  <w:r>
                    <w:rPr>
                      <w:rFonts w:ascii="Times New Roman" w:eastAsia="宋体" w:hAnsi="Times New Roman"/>
                      <w:szCs w:val="21"/>
                    </w:rPr>
                    <w:t>或相关行业排放标准的规</w:t>
                  </w:r>
                  <w:r>
                    <w:rPr>
                      <w:rFonts w:ascii="Times New Roman" w:eastAsia="宋体" w:hAnsi="Times New Roman" w:hint="eastAsia"/>
                      <w:szCs w:val="21"/>
                    </w:rPr>
                    <w:t>定。对于重点地区，收集的废气中</w:t>
                  </w:r>
                  <w:r>
                    <w:rPr>
                      <w:rFonts w:ascii="Times New Roman" w:eastAsia="宋体" w:hAnsi="Times New Roman"/>
                      <w:szCs w:val="21"/>
                    </w:rPr>
                    <w:t>NMHC</w:t>
                  </w:r>
                  <w:r>
                    <w:rPr>
                      <w:rFonts w:ascii="Times New Roman" w:eastAsia="宋体" w:hAnsi="Times New Roman" w:hint="eastAsia"/>
                      <w:szCs w:val="21"/>
                    </w:rPr>
                    <w:t>初始排放速率≥</w:t>
                  </w:r>
                  <w:r>
                    <w:rPr>
                      <w:rFonts w:ascii="Times New Roman" w:eastAsia="宋体" w:hAnsi="Times New Roman"/>
                      <w:szCs w:val="21"/>
                    </w:rPr>
                    <w:t>2kg/h</w:t>
                  </w:r>
                  <w:r>
                    <w:rPr>
                      <w:rFonts w:ascii="Times New Roman" w:eastAsia="宋体" w:hAnsi="Times New Roman"/>
                      <w:szCs w:val="21"/>
                    </w:rPr>
                    <w:t>时，应配置</w:t>
                  </w:r>
                  <w:r>
                    <w:rPr>
                      <w:rFonts w:ascii="Times New Roman" w:eastAsia="宋体" w:hAnsi="Times New Roman"/>
                      <w:szCs w:val="21"/>
                    </w:rPr>
                    <w:t>VOCs</w:t>
                  </w:r>
                  <w:r>
                    <w:rPr>
                      <w:rFonts w:ascii="Times New Roman" w:eastAsia="宋体" w:hAnsi="Times New Roman"/>
                      <w:szCs w:val="21"/>
                    </w:rPr>
                    <w:t>处</w:t>
                  </w:r>
                  <w:r>
                    <w:rPr>
                      <w:rFonts w:ascii="Times New Roman" w:eastAsia="宋体" w:hAnsi="Times New Roman" w:hint="eastAsia"/>
                      <w:szCs w:val="21"/>
                    </w:rPr>
                    <w:t>理设施，处理效率不应低于</w:t>
                  </w:r>
                  <w:r>
                    <w:rPr>
                      <w:rFonts w:ascii="Times New Roman" w:eastAsia="宋体" w:hAnsi="Times New Roman"/>
                      <w:szCs w:val="21"/>
                    </w:rPr>
                    <w:t>80%</w:t>
                  </w:r>
                  <w:r>
                    <w:rPr>
                      <w:rFonts w:ascii="Times New Roman" w:eastAsia="宋体" w:hAnsi="Times New Roman"/>
                      <w:szCs w:val="21"/>
                    </w:rPr>
                    <w:t>。</w:t>
                  </w:r>
                </w:p>
              </w:tc>
              <w:tc>
                <w:tcPr>
                  <w:tcW w:w="899" w:type="pct"/>
                  <w:vAlign w:val="center"/>
                </w:tcPr>
                <w:p w14:paraId="389E642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本项目</w:t>
                  </w:r>
                  <w:r>
                    <w:rPr>
                      <w:rFonts w:ascii="Times New Roman" w:eastAsia="宋体" w:hAnsi="Times New Roman" w:hint="eastAsia"/>
                      <w:szCs w:val="21"/>
                    </w:rPr>
                    <w:t>VOCs</w:t>
                  </w:r>
                  <w:r>
                    <w:rPr>
                      <w:rFonts w:ascii="Times New Roman" w:eastAsia="宋体" w:hAnsi="Times New Roman" w:hint="eastAsia"/>
                      <w:szCs w:val="21"/>
                    </w:rPr>
                    <w:t>废气治理设施为二级活性炭吸附装置，项目建成后将按要求运行废气治理设施</w:t>
                  </w:r>
                </w:p>
              </w:tc>
              <w:tc>
                <w:tcPr>
                  <w:tcW w:w="373" w:type="pct"/>
                  <w:vAlign w:val="center"/>
                </w:tcPr>
                <w:p w14:paraId="2F741B5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相符</w:t>
                  </w:r>
                </w:p>
              </w:tc>
            </w:tr>
            <w:tr w:rsidR="00FA7AAC" w:rsidRPr="00FA7AAC" w14:paraId="564FD2AA" w14:textId="77777777">
              <w:tc>
                <w:tcPr>
                  <w:tcW w:w="758" w:type="pct"/>
                  <w:vMerge w:val="restart"/>
                  <w:vAlign w:val="center"/>
                </w:tcPr>
                <w:p w14:paraId="5E2C3CE3"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《省大气办关于印发</w:t>
                  </w:r>
                  <w:r w:rsidRPr="00FA7AAC">
                    <w:rPr>
                      <w:rFonts w:ascii="Times New Roman" w:eastAsia="宋体" w:hAnsi="Times New Roman"/>
                      <w:szCs w:val="21"/>
                    </w:rPr>
                    <w:t>&lt;</w:t>
                  </w:r>
                  <w:r w:rsidRPr="00FA7AAC">
                    <w:rPr>
                      <w:rFonts w:ascii="Times New Roman" w:eastAsia="宋体" w:hAnsi="Times New Roman"/>
                      <w:szCs w:val="21"/>
                    </w:rPr>
                    <w:t>江苏省挥发性有机物清洁原料替代工作方案</w:t>
                  </w:r>
                  <w:r w:rsidRPr="00FA7AAC">
                    <w:rPr>
                      <w:rFonts w:ascii="Times New Roman" w:eastAsia="宋体" w:hAnsi="Times New Roman"/>
                      <w:szCs w:val="21"/>
                    </w:rPr>
                    <w:t>&gt;</w:t>
                  </w:r>
                  <w:r w:rsidRPr="00FA7AAC">
                    <w:rPr>
                      <w:rFonts w:ascii="Times New Roman" w:eastAsia="宋体" w:hAnsi="Times New Roman"/>
                      <w:szCs w:val="21"/>
                    </w:rPr>
                    <w:t>的通知》</w:t>
                  </w:r>
                  <w:r w:rsidRPr="00FA7AAC">
                    <w:rPr>
                      <w:rFonts w:ascii="Times New Roman" w:eastAsia="宋体" w:hAnsi="Times New Roman" w:hint="eastAsia"/>
                      <w:szCs w:val="21"/>
                    </w:rPr>
                    <w:t>（</w:t>
                  </w:r>
                  <w:r w:rsidRPr="00FA7AAC">
                    <w:rPr>
                      <w:rFonts w:ascii="Times New Roman" w:eastAsia="宋体" w:hAnsi="Times New Roman"/>
                      <w:szCs w:val="21"/>
                    </w:rPr>
                    <w:t>苏大气办</w:t>
                  </w:r>
                  <w:r w:rsidRPr="00FA7AAC">
                    <w:rPr>
                      <w:rFonts w:ascii="Times New Roman" w:eastAsia="宋体" w:hAnsi="Times New Roman" w:hint="eastAsia"/>
                      <w:szCs w:val="21"/>
                    </w:rPr>
                    <w:t>[</w:t>
                  </w:r>
                  <w:r w:rsidRPr="00FA7AAC">
                    <w:rPr>
                      <w:rFonts w:ascii="Times New Roman" w:eastAsia="宋体" w:hAnsi="Times New Roman"/>
                      <w:szCs w:val="21"/>
                    </w:rPr>
                    <w:t>2021</w:t>
                  </w:r>
                  <w:r w:rsidRPr="00FA7AAC">
                    <w:rPr>
                      <w:rFonts w:ascii="Times New Roman" w:eastAsia="宋体" w:hAnsi="Times New Roman" w:hint="eastAsia"/>
                      <w:szCs w:val="21"/>
                    </w:rPr>
                    <w:t>]</w:t>
                  </w:r>
                  <w:r w:rsidRPr="00FA7AAC">
                    <w:rPr>
                      <w:rFonts w:ascii="Times New Roman" w:eastAsia="宋体" w:hAnsi="Times New Roman"/>
                      <w:szCs w:val="21"/>
                    </w:rPr>
                    <w:t>2</w:t>
                  </w:r>
                  <w:r w:rsidRPr="00FA7AAC">
                    <w:rPr>
                      <w:rFonts w:ascii="Times New Roman" w:eastAsia="宋体" w:hAnsi="Times New Roman"/>
                      <w:szCs w:val="21"/>
                    </w:rPr>
                    <w:t>号</w:t>
                  </w:r>
                  <w:r w:rsidRPr="00FA7AAC">
                    <w:rPr>
                      <w:rFonts w:ascii="Times New Roman" w:eastAsia="宋体" w:hAnsi="Times New Roman" w:hint="eastAsia"/>
                      <w:szCs w:val="21"/>
                    </w:rPr>
                    <w:t>）</w:t>
                  </w:r>
                </w:p>
              </w:tc>
              <w:tc>
                <w:tcPr>
                  <w:tcW w:w="576" w:type="pct"/>
                  <w:tcBorders>
                    <w:right w:val="single" w:sz="4" w:space="0" w:color="auto"/>
                  </w:tcBorders>
                  <w:vAlign w:val="center"/>
                </w:tcPr>
                <w:p w14:paraId="6228AE93"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明确替</w:t>
                  </w:r>
                </w:p>
                <w:p w14:paraId="4DBE1CA3"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代要求</w:t>
                  </w:r>
                </w:p>
              </w:tc>
              <w:tc>
                <w:tcPr>
                  <w:tcW w:w="2394" w:type="pct"/>
                  <w:tcBorders>
                    <w:left w:val="single" w:sz="4" w:space="0" w:color="auto"/>
                  </w:tcBorders>
                  <w:vAlign w:val="center"/>
                </w:tcPr>
                <w:p w14:paraId="115D6DE3"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以工业涂装、包装印刷、木材加工、纺织等行业为重点，分阶段推进</w:t>
                  </w:r>
                  <w:r w:rsidRPr="00FA7AAC">
                    <w:rPr>
                      <w:rFonts w:ascii="Times New Roman" w:eastAsia="宋体" w:hAnsi="Times New Roman"/>
                      <w:szCs w:val="21"/>
                    </w:rPr>
                    <w:t>3130</w:t>
                  </w:r>
                  <w:r w:rsidRPr="00FA7AAC">
                    <w:rPr>
                      <w:rFonts w:ascii="Times New Roman" w:eastAsia="宋体" w:hAnsi="Times New Roman"/>
                      <w:szCs w:val="21"/>
                    </w:rPr>
                    <w:t>家企业清洁原料替代工作。实施替代的企业要使用符合《低挥发性有机化合物含量涂料产品技术要求》</w:t>
                  </w:r>
                  <w:r w:rsidRPr="00FA7AAC">
                    <w:rPr>
                      <w:rFonts w:ascii="Times New Roman" w:eastAsia="宋体" w:hAnsi="Times New Roman" w:hint="eastAsia"/>
                      <w:szCs w:val="21"/>
                    </w:rPr>
                    <w:t>（</w:t>
                  </w:r>
                  <w:r w:rsidRPr="00FA7AAC">
                    <w:rPr>
                      <w:rFonts w:ascii="Times New Roman" w:eastAsia="宋体" w:hAnsi="Times New Roman"/>
                      <w:szCs w:val="21"/>
                    </w:rPr>
                    <w:t>GB/T 38597-2020</w:t>
                  </w:r>
                  <w:r w:rsidRPr="00FA7AAC">
                    <w:rPr>
                      <w:rFonts w:ascii="Times New Roman" w:eastAsia="宋体" w:hAnsi="Times New Roman" w:hint="eastAsia"/>
                      <w:szCs w:val="21"/>
                    </w:rPr>
                    <w:t>）</w:t>
                  </w:r>
                  <w:r w:rsidRPr="00FA7AAC">
                    <w:rPr>
                      <w:rFonts w:ascii="Times New Roman" w:eastAsia="宋体" w:hAnsi="Times New Roman"/>
                      <w:szCs w:val="21"/>
                    </w:rPr>
                    <w:t>规定的粉末、水性、无溶剂、辐射固化涂料产品</w:t>
                  </w:r>
                </w:p>
              </w:tc>
              <w:tc>
                <w:tcPr>
                  <w:tcW w:w="899" w:type="pct"/>
                  <w:vMerge w:val="restart"/>
                  <w:vAlign w:val="center"/>
                </w:tcPr>
                <w:p w14:paraId="484D5AAE" w14:textId="77777777" w:rsidR="00E447F9" w:rsidRPr="00FA7AAC" w:rsidRDefault="00000000">
                  <w:pPr>
                    <w:spacing w:afterLines="50" w:after="156"/>
                    <w:jc w:val="center"/>
                    <w:rPr>
                      <w:rFonts w:ascii="Times New Roman" w:eastAsia="宋体" w:hAnsi="Times New Roman"/>
                      <w:szCs w:val="21"/>
                    </w:rPr>
                  </w:pPr>
                  <w:r w:rsidRPr="00FA7AAC">
                    <w:rPr>
                      <w:rFonts w:ascii="Times New Roman" w:eastAsia="宋体" w:hAnsi="Times New Roman" w:hint="eastAsia"/>
                      <w:szCs w:val="21"/>
                    </w:rPr>
                    <w:t>本项目使用的灌封胶中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9g/kg</w:t>
                  </w:r>
                  <w:r w:rsidRPr="00FA7AAC">
                    <w:rPr>
                      <w:rFonts w:ascii="Times New Roman" w:eastAsia="宋体" w:hAnsi="Times New Roman" w:hint="eastAsia"/>
                      <w:szCs w:val="21"/>
                    </w:rPr>
                    <w:t>，符合《胶粘剂挥发性有机化合物限量》（</w:t>
                  </w:r>
                  <w:r w:rsidRPr="00FA7AAC">
                    <w:rPr>
                      <w:rFonts w:ascii="Times New Roman" w:eastAsia="宋体" w:hAnsi="Times New Roman"/>
                      <w:szCs w:val="21"/>
                    </w:rPr>
                    <w:t>GB33372-2020</w:t>
                  </w:r>
                  <w:r w:rsidRPr="00FA7AAC">
                    <w:rPr>
                      <w:rFonts w:ascii="Times New Roman" w:eastAsia="宋体" w:hAnsi="Times New Roman"/>
                      <w:szCs w:val="21"/>
                    </w:rPr>
                    <w:t>）表</w:t>
                  </w:r>
                  <w:r w:rsidRPr="00FA7AAC">
                    <w:rPr>
                      <w:rFonts w:ascii="Times New Roman" w:eastAsia="宋体" w:hAnsi="Times New Roman"/>
                      <w:szCs w:val="21"/>
                    </w:rPr>
                    <w:t>3</w:t>
                  </w:r>
                  <w:r w:rsidRPr="00FA7AAC">
                    <w:rPr>
                      <w:rFonts w:ascii="Times New Roman" w:eastAsia="宋体" w:hAnsi="Times New Roman"/>
                      <w:szCs w:val="21"/>
                    </w:rPr>
                    <w:t>本体型胶粘剂</w:t>
                  </w:r>
                  <w:r w:rsidRPr="00FA7AAC">
                    <w:rPr>
                      <w:rFonts w:ascii="Times New Roman" w:eastAsia="宋体" w:hAnsi="Times New Roman"/>
                      <w:szCs w:val="21"/>
                    </w:rPr>
                    <w:t>VOC</w:t>
                  </w:r>
                  <w:r w:rsidRPr="00FA7AAC">
                    <w:rPr>
                      <w:rFonts w:ascii="Times New Roman" w:eastAsia="宋体" w:hAnsi="Times New Roman"/>
                      <w:szCs w:val="21"/>
                    </w:rPr>
                    <w:t>含量限量</w:t>
                  </w:r>
                  <w:r w:rsidRPr="00FA7AAC">
                    <w:rPr>
                      <w:rFonts w:ascii="Times New Roman" w:eastAsia="宋体" w:hAnsi="Times New Roman" w:hint="eastAsia"/>
                      <w:szCs w:val="21"/>
                    </w:rPr>
                    <w:t>-</w:t>
                  </w:r>
                  <w:r w:rsidRPr="00FA7AAC">
                    <w:rPr>
                      <w:rFonts w:ascii="Times New Roman" w:eastAsia="宋体" w:hAnsi="Times New Roman"/>
                      <w:szCs w:val="21"/>
                    </w:rPr>
                    <w:t>有机硅类</w:t>
                  </w:r>
                  <w:r w:rsidRPr="00FA7AAC">
                    <w:rPr>
                      <w:rFonts w:ascii="Times New Roman" w:eastAsia="宋体" w:hAnsi="Times New Roman"/>
                      <w:szCs w:val="21"/>
                    </w:rPr>
                    <w:t>-</w:t>
                  </w:r>
                  <w:r w:rsidRPr="00FA7AAC">
                    <w:rPr>
                      <w:rFonts w:ascii="Times New Roman" w:eastAsia="宋体" w:hAnsi="Times New Roman"/>
                      <w:szCs w:val="21"/>
                    </w:rPr>
                    <w:t>其他的</w:t>
                  </w:r>
                  <w:r w:rsidRPr="00FA7AAC">
                    <w:rPr>
                      <w:rFonts w:ascii="Times New Roman" w:eastAsia="宋体" w:hAnsi="Times New Roman"/>
                      <w:szCs w:val="21"/>
                    </w:rPr>
                    <w:t>VOC</w:t>
                  </w:r>
                  <w:r w:rsidRPr="00FA7AAC">
                    <w:rPr>
                      <w:rFonts w:ascii="Times New Roman" w:eastAsia="宋体" w:hAnsi="Times New Roman"/>
                      <w:szCs w:val="21"/>
                    </w:rPr>
                    <w:t>含量限值要求</w:t>
                  </w:r>
                  <w:r w:rsidRPr="00FA7AAC">
                    <w:rPr>
                      <w:rFonts w:ascii="Times New Roman" w:eastAsia="宋体" w:hAnsi="Times New Roman" w:hint="eastAsia"/>
                      <w:szCs w:val="21"/>
                    </w:rPr>
                    <w:t>（</w:t>
                  </w:r>
                  <w:r w:rsidRPr="00FA7AAC">
                    <w:rPr>
                      <w:rFonts w:ascii="Times New Roman" w:eastAsia="宋体" w:hAnsi="Times New Roman"/>
                      <w:szCs w:val="21"/>
                    </w:rPr>
                    <w:t>≤100g/</w:t>
                  </w:r>
                  <w:r w:rsidRPr="00FA7AAC">
                    <w:rPr>
                      <w:rFonts w:ascii="Times New Roman" w:eastAsia="宋体" w:hAnsi="Times New Roman" w:hint="eastAsia"/>
                      <w:szCs w:val="21"/>
                    </w:rPr>
                    <w:t>kg</w:t>
                  </w:r>
                  <w:r w:rsidRPr="00FA7AAC">
                    <w:rPr>
                      <w:rFonts w:ascii="Times New Roman" w:eastAsia="宋体" w:hAnsi="Times New Roman" w:hint="eastAsia"/>
                      <w:szCs w:val="21"/>
                    </w:rPr>
                    <w:t>）；本项目使用的三防胶中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3g/kg</w:t>
                  </w:r>
                  <w:r w:rsidRPr="00FA7AAC">
                    <w:rPr>
                      <w:rFonts w:ascii="Times New Roman" w:eastAsia="宋体" w:hAnsi="Times New Roman" w:hint="eastAsia"/>
                      <w:szCs w:val="21"/>
                    </w:rPr>
                    <w:t>，符合《胶粘剂挥发性有机化合物限量》（</w:t>
                  </w:r>
                  <w:r w:rsidRPr="00FA7AAC">
                    <w:rPr>
                      <w:rFonts w:ascii="Times New Roman" w:eastAsia="宋体" w:hAnsi="Times New Roman"/>
                      <w:szCs w:val="21"/>
                    </w:rPr>
                    <w:t>GB33372-2020</w:t>
                  </w:r>
                  <w:r w:rsidRPr="00FA7AAC">
                    <w:rPr>
                      <w:rFonts w:ascii="Times New Roman" w:eastAsia="宋体" w:hAnsi="Times New Roman"/>
                      <w:szCs w:val="21"/>
                    </w:rPr>
                    <w:t>）表</w:t>
                  </w:r>
                  <w:r w:rsidRPr="00FA7AAC">
                    <w:rPr>
                      <w:rFonts w:ascii="Times New Roman" w:eastAsia="宋体" w:hAnsi="Times New Roman"/>
                      <w:szCs w:val="21"/>
                    </w:rPr>
                    <w:t>3</w:t>
                  </w:r>
                  <w:r w:rsidRPr="00FA7AAC">
                    <w:rPr>
                      <w:rFonts w:ascii="Times New Roman" w:eastAsia="宋体" w:hAnsi="Times New Roman"/>
                      <w:szCs w:val="21"/>
                    </w:rPr>
                    <w:t>本体型胶粘剂</w:t>
                  </w:r>
                  <w:r w:rsidRPr="00FA7AAC">
                    <w:rPr>
                      <w:rFonts w:ascii="Times New Roman" w:eastAsia="宋体" w:hAnsi="Times New Roman"/>
                      <w:szCs w:val="21"/>
                    </w:rPr>
                    <w:t>VOC</w:t>
                  </w:r>
                  <w:r w:rsidRPr="00FA7AAC">
                    <w:rPr>
                      <w:rFonts w:ascii="Times New Roman" w:eastAsia="宋体" w:hAnsi="Times New Roman"/>
                      <w:szCs w:val="21"/>
                    </w:rPr>
                    <w:t>含量</w:t>
                  </w:r>
                  <w:r w:rsidRPr="00FA7AAC">
                    <w:rPr>
                      <w:rFonts w:ascii="Times New Roman" w:eastAsia="宋体" w:hAnsi="Times New Roman" w:hint="eastAsia"/>
                      <w:szCs w:val="21"/>
                    </w:rPr>
                    <w:t>限值</w:t>
                  </w:r>
                  <w:r w:rsidRPr="00FA7AAC">
                    <w:rPr>
                      <w:rFonts w:ascii="Times New Roman" w:eastAsia="宋体" w:hAnsi="Times New Roman" w:hint="eastAsia"/>
                      <w:szCs w:val="21"/>
                    </w:rPr>
                    <w:t>-</w:t>
                  </w:r>
                  <w:r w:rsidRPr="00FA7AAC">
                    <w:rPr>
                      <w:rFonts w:ascii="Times New Roman" w:eastAsia="宋体" w:hAnsi="Times New Roman"/>
                      <w:szCs w:val="21"/>
                    </w:rPr>
                    <w:t>丙烯酸酯类</w:t>
                  </w:r>
                  <w:r w:rsidRPr="00FA7AAC">
                    <w:rPr>
                      <w:rFonts w:ascii="Times New Roman" w:eastAsia="宋体" w:hAnsi="Times New Roman"/>
                      <w:szCs w:val="21"/>
                    </w:rPr>
                    <w:t>-</w:t>
                  </w:r>
                  <w:r w:rsidRPr="00FA7AAC">
                    <w:rPr>
                      <w:rFonts w:ascii="Times New Roman" w:eastAsia="宋体" w:hAnsi="Times New Roman"/>
                      <w:szCs w:val="21"/>
                    </w:rPr>
                    <w:t>装配业的</w:t>
                  </w:r>
                  <w:r w:rsidRPr="00FA7AAC">
                    <w:rPr>
                      <w:rFonts w:ascii="Times New Roman" w:eastAsia="宋体" w:hAnsi="Times New Roman"/>
                      <w:szCs w:val="21"/>
                    </w:rPr>
                    <w:t>VOC</w:t>
                  </w:r>
                  <w:r w:rsidRPr="00FA7AAC">
                    <w:rPr>
                      <w:rFonts w:ascii="Times New Roman" w:eastAsia="宋体" w:hAnsi="Times New Roman"/>
                      <w:szCs w:val="21"/>
                    </w:rPr>
                    <w:lastRenderedPageBreak/>
                    <w:t>含量限值要求</w:t>
                  </w:r>
                  <w:r w:rsidRPr="00FA7AAC">
                    <w:rPr>
                      <w:rFonts w:ascii="Times New Roman" w:eastAsia="宋体" w:hAnsi="Times New Roman" w:hint="eastAsia"/>
                      <w:szCs w:val="21"/>
                    </w:rPr>
                    <w:t>（</w:t>
                  </w:r>
                  <w:r w:rsidRPr="00FA7AAC">
                    <w:rPr>
                      <w:rFonts w:ascii="Times New Roman" w:eastAsia="宋体" w:hAnsi="Times New Roman"/>
                      <w:szCs w:val="21"/>
                    </w:rPr>
                    <w:t>≤200g/kg</w:t>
                  </w:r>
                  <w:r w:rsidRPr="00FA7AAC">
                    <w:rPr>
                      <w:rFonts w:ascii="Times New Roman" w:eastAsia="宋体" w:hAnsi="Times New Roman" w:hint="eastAsia"/>
                      <w:szCs w:val="21"/>
                    </w:rPr>
                    <w:t>）；</w:t>
                  </w:r>
                </w:p>
                <w:p w14:paraId="5A9CAE69" w14:textId="77777777" w:rsidR="00E447F9" w:rsidRPr="00FA7AAC" w:rsidRDefault="00000000">
                  <w:pPr>
                    <w:spacing w:afterLines="50" w:after="156"/>
                    <w:jc w:val="center"/>
                    <w:rPr>
                      <w:rFonts w:ascii="Times New Roman" w:eastAsia="宋体" w:hAnsi="Times New Roman"/>
                      <w:szCs w:val="21"/>
                    </w:rPr>
                  </w:pPr>
                  <w:r w:rsidRPr="00FA7AAC">
                    <w:rPr>
                      <w:rFonts w:ascii="Times New Roman" w:eastAsia="宋体" w:hAnsi="Times New Roman" w:hint="eastAsia"/>
                      <w:szCs w:val="21"/>
                    </w:rPr>
                    <w:t>本项目使用的清洗剂无水乙醇中</w:t>
                  </w:r>
                  <w:r w:rsidRPr="00FA7AAC">
                    <w:rPr>
                      <w:rFonts w:ascii="Times New Roman" w:eastAsia="宋体" w:hAnsi="Times New Roman"/>
                      <w:szCs w:val="21"/>
                    </w:rPr>
                    <w:t>VOC</w:t>
                  </w:r>
                  <w:r w:rsidRPr="00FA7AAC">
                    <w:rPr>
                      <w:rFonts w:ascii="Times New Roman" w:eastAsia="宋体" w:hAnsi="Times New Roman"/>
                      <w:szCs w:val="21"/>
                    </w:rPr>
                    <w:t>含量为</w:t>
                  </w:r>
                  <w:r w:rsidRPr="00FA7AAC">
                    <w:rPr>
                      <w:rFonts w:ascii="Times New Roman" w:eastAsia="宋体" w:hAnsi="Times New Roman"/>
                      <w:szCs w:val="21"/>
                    </w:rPr>
                    <w:t>78</w:t>
                  </w:r>
                  <w:r w:rsidRPr="00FA7AAC">
                    <w:rPr>
                      <w:rFonts w:ascii="Times New Roman" w:eastAsia="宋体" w:hAnsi="Times New Roman" w:hint="eastAsia"/>
                      <w:szCs w:val="21"/>
                    </w:rPr>
                    <w:t>8</w:t>
                  </w:r>
                  <w:r w:rsidRPr="00FA7AAC">
                    <w:rPr>
                      <w:rFonts w:ascii="Times New Roman" w:eastAsia="宋体" w:hAnsi="Times New Roman"/>
                      <w:szCs w:val="21"/>
                    </w:rPr>
                    <w:t>g/L</w:t>
                  </w:r>
                  <w:r w:rsidRPr="00FA7AAC">
                    <w:rPr>
                      <w:rFonts w:ascii="Times New Roman" w:eastAsia="宋体" w:hAnsi="Times New Roman"/>
                      <w:szCs w:val="21"/>
                    </w:rPr>
                    <w:t>、洗板水中</w:t>
                  </w:r>
                  <w:r w:rsidRPr="00FA7AAC">
                    <w:rPr>
                      <w:rFonts w:ascii="Times New Roman" w:eastAsia="宋体" w:hAnsi="Times New Roman"/>
                      <w:szCs w:val="21"/>
                    </w:rPr>
                    <w:t>VOC</w:t>
                  </w:r>
                  <w:r w:rsidRPr="00FA7AAC">
                    <w:rPr>
                      <w:rFonts w:ascii="Times New Roman" w:eastAsia="宋体" w:hAnsi="Times New Roman"/>
                      <w:szCs w:val="21"/>
                    </w:rPr>
                    <w:t>含量为</w:t>
                  </w:r>
                  <w:r w:rsidRPr="00FA7AAC">
                    <w:rPr>
                      <w:rFonts w:ascii="Times New Roman" w:eastAsia="宋体" w:hAnsi="Times New Roman" w:hint="eastAsia"/>
                      <w:szCs w:val="21"/>
                    </w:rPr>
                    <w:t>351</w:t>
                  </w:r>
                  <w:r w:rsidRPr="00FA7AAC">
                    <w:rPr>
                      <w:rFonts w:ascii="Times New Roman" w:eastAsia="宋体" w:hAnsi="Times New Roman"/>
                      <w:szCs w:val="21"/>
                    </w:rPr>
                    <w:t>g/L</w:t>
                  </w:r>
                  <w:r w:rsidRPr="00FA7AAC">
                    <w:rPr>
                      <w:rFonts w:ascii="Times New Roman" w:eastAsia="宋体" w:hAnsi="Times New Roman"/>
                      <w:szCs w:val="21"/>
                    </w:rPr>
                    <w:t>，均符合《清洗剂挥发性有机化合物含量限值》（</w:t>
                  </w:r>
                  <w:r w:rsidRPr="00FA7AAC">
                    <w:rPr>
                      <w:rFonts w:ascii="Times New Roman" w:eastAsia="宋体" w:hAnsi="Times New Roman"/>
                      <w:szCs w:val="21"/>
                    </w:rPr>
                    <w:t>GB38508-2020</w:t>
                  </w:r>
                  <w:r w:rsidRPr="00FA7AAC">
                    <w:rPr>
                      <w:rFonts w:ascii="Times New Roman" w:eastAsia="宋体" w:hAnsi="Times New Roman"/>
                      <w:szCs w:val="21"/>
                    </w:rPr>
                    <w:t>）表</w:t>
                  </w:r>
                  <w:r w:rsidRPr="00FA7AAC">
                    <w:rPr>
                      <w:rFonts w:ascii="Times New Roman" w:eastAsia="宋体" w:hAnsi="Times New Roman"/>
                      <w:szCs w:val="21"/>
                    </w:rPr>
                    <w:t>1</w:t>
                  </w:r>
                  <w:r w:rsidRPr="00FA7AAC">
                    <w:rPr>
                      <w:rFonts w:ascii="Times New Roman" w:eastAsia="宋体" w:hAnsi="Times New Roman"/>
                      <w:szCs w:val="21"/>
                    </w:rPr>
                    <w:t>清洗剂</w:t>
                  </w:r>
                  <w:r w:rsidRPr="00FA7AAC">
                    <w:rPr>
                      <w:rFonts w:ascii="Times New Roman" w:eastAsia="宋体" w:hAnsi="Times New Roman"/>
                      <w:szCs w:val="21"/>
                    </w:rPr>
                    <w:t>VOC</w:t>
                  </w:r>
                  <w:r w:rsidRPr="00FA7AAC">
                    <w:rPr>
                      <w:rFonts w:ascii="Times New Roman" w:eastAsia="宋体" w:hAnsi="Times New Roman"/>
                      <w:szCs w:val="21"/>
                    </w:rPr>
                    <w:t>含量及特定挥发性有机物限值要求中有机溶剂清洗剂</w:t>
                  </w:r>
                  <w:r w:rsidRPr="00FA7AAC">
                    <w:rPr>
                      <w:rFonts w:ascii="Times New Roman" w:eastAsia="宋体" w:hAnsi="Times New Roman"/>
                      <w:szCs w:val="21"/>
                    </w:rPr>
                    <w:t>VOC</w:t>
                  </w:r>
                  <w:r w:rsidRPr="00FA7AAC">
                    <w:rPr>
                      <w:rFonts w:ascii="Times New Roman" w:eastAsia="宋体" w:hAnsi="Times New Roman"/>
                      <w:szCs w:val="21"/>
                    </w:rPr>
                    <w:t>含量限值要求（</w:t>
                  </w:r>
                  <w:r w:rsidRPr="00FA7AAC">
                    <w:rPr>
                      <w:rFonts w:ascii="Times New Roman" w:eastAsia="宋体" w:hAnsi="Times New Roman"/>
                      <w:szCs w:val="21"/>
                    </w:rPr>
                    <w:t>≤900g/L</w:t>
                  </w:r>
                  <w:r w:rsidRPr="00FA7AAC">
                    <w:rPr>
                      <w:rFonts w:ascii="Times New Roman" w:eastAsia="宋体" w:hAnsi="Times New Roman"/>
                      <w:szCs w:val="21"/>
                    </w:rPr>
                    <w:t>）</w:t>
                  </w:r>
                </w:p>
              </w:tc>
              <w:tc>
                <w:tcPr>
                  <w:tcW w:w="373" w:type="pct"/>
                  <w:vMerge w:val="restart"/>
                  <w:vAlign w:val="center"/>
                </w:tcPr>
                <w:p w14:paraId="47DBCCE2"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lastRenderedPageBreak/>
                    <w:t>相符</w:t>
                  </w:r>
                </w:p>
              </w:tc>
            </w:tr>
            <w:tr w:rsidR="00FA7AAC" w:rsidRPr="00FA7AAC" w14:paraId="2659737C" w14:textId="77777777">
              <w:tc>
                <w:tcPr>
                  <w:tcW w:w="758" w:type="pct"/>
                  <w:vMerge/>
                  <w:vAlign w:val="center"/>
                </w:tcPr>
                <w:p w14:paraId="4F51B86C" w14:textId="77777777" w:rsidR="00E447F9" w:rsidRPr="00FA7AAC" w:rsidRDefault="00E447F9">
                  <w:pPr>
                    <w:jc w:val="center"/>
                    <w:rPr>
                      <w:rFonts w:ascii="Times New Roman" w:eastAsia="宋体" w:hAnsi="Times New Roman"/>
                      <w:szCs w:val="21"/>
                    </w:rPr>
                  </w:pPr>
                </w:p>
              </w:tc>
              <w:tc>
                <w:tcPr>
                  <w:tcW w:w="576" w:type="pct"/>
                  <w:tcBorders>
                    <w:right w:val="single" w:sz="4" w:space="0" w:color="auto"/>
                  </w:tcBorders>
                  <w:vAlign w:val="center"/>
                </w:tcPr>
                <w:p w14:paraId="0D1CD9F5"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严格准</w:t>
                  </w:r>
                </w:p>
                <w:p w14:paraId="26E253DD"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入条件</w:t>
                  </w:r>
                </w:p>
              </w:tc>
              <w:tc>
                <w:tcPr>
                  <w:tcW w:w="2394" w:type="pct"/>
                  <w:tcBorders>
                    <w:left w:val="single" w:sz="4" w:space="0" w:color="auto"/>
                  </w:tcBorders>
                  <w:vAlign w:val="center"/>
                </w:tcPr>
                <w:p w14:paraId="53B8002E"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禁止建设生产和使用高</w:t>
                  </w:r>
                  <w:r w:rsidRPr="00FA7AAC">
                    <w:rPr>
                      <w:rFonts w:ascii="Times New Roman" w:eastAsia="宋体" w:hAnsi="Times New Roman"/>
                      <w:szCs w:val="21"/>
                    </w:rPr>
                    <w:t>VOCs</w:t>
                  </w:r>
                  <w:r w:rsidRPr="00FA7AAC">
                    <w:rPr>
                      <w:rFonts w:ascii="Times New Roman" w:eastAsia="宋体" w:hAnsi="Times New Roman"/>
                      <w:szCs w:val="21"/>
                    </w:rPr>
                    <w:t>含量的涂料、油墨、胶黏剂等项目。</w:t>
                  </w:r>
                  <w:r w:rsidRPr="00FA7AAC">
                    <w:rPr>
                      <w:rFonts w:ascii="Times New Roman" w:eastAsia="宋体" w:hAnsi="Times New Roman"/>
                      <w:szCs w:val="21"/>
                    </w:rPr>
                    <w:t>2021</w:t>
                  </w:r>
                  <w:r w:rsidRPr="00FA7AAC">
                    <w:rPr>
                      <w:rFonts w:ascii="Times New Roman" w:eastAsia="宋体" w:hAnsi="Times New Roman"/>
                      <w:szCs w:val="21"/>
                    </w:rPr>
                    <w:t>年起，全省工业涂装、包装印刷、纺织、木材加工等行业以及涂料、油墨等生产企业的新</w:t>
                  </w:r>
                  <w:r w:rsidRPr="00FA7AAC">
                    <w:rPr>
                      <w:rFonts w:ascii="Times New Roman" w:eastAsia="宋体" w:hAnsi="Times New Roman" w:hint="eastAsia"/>
                      <w:szCs w:val="21"/>
                    </w:rPr>
                    <w:t>（</w:t>
                  </w:r>
                  <w:r w:rsidRPr="00FA7AAC">
                    <w:rPr>
                      <w:rFonts w:ascii="Times New Roman" w:eastAsia="宋体" w:hAnsi="Times New Roman"/>
                      <w:szCs w:val="21"/>
                    </w:rPr>
                    <w:t>改、扩</w:t>
                  </w:r>
                  <w:r w:rsidRPr="00FA7AAC">
                    <w:rPr>
                      <w:rFonts w:ascii="Times New Roman" w:eastAsia="宋体" w:hAnsi="Times New Roman" w:hint="eastAsia"/>
                      <w:szCs w:val="21"/>
                    </w:rPr>
                    <w:t>）</w:t>
                  </w:r>
                  <w:r w:rsidRPr="00FA7AAC">
                    <w:rPr>
                      <w:rFonts w:ascii="Times New Roman" w:eastAsia="宋体" w:hAnsi="Times New Roman"/>
                      <w:szCs w:val="21"/>
                    </w:rPr>
                    <w:t>建项目需满足低</w:t>
                  </w:r>
                  <w:r w:rsidRPr="00FA7AAC">
                    <w:rPr>
                      <w:rFonts w:ascii="Times New Roman" w:eastAsia="宋体" w:hAnsi="Times New Roman" w:hint="eastAsia"/>
                      <w:szCs w:val="21"/>
                    </w:rPr>
                    <w:t>（</w:t>
                  </w:r>
                  <w:r w:rsidRPr="00FA7AAC">
                    <w:rPr>
                      <w:rFonts w:ascii="Times New Roman" w:eastAsia="宋体" w:hAnsi="Times New Roman"/>
                      <w:szCs w:val="21"/>
                    </w:rPr>
                    <w:t>无</w:t>
                  </w:r>
                  <w:r w:rsidRPr="00FA7AAC">
                    <w:rPr>
                      <w:rFonts w:ascii="Times New Roman" w:eastAsia="宋体" w:hAnsi="Times New Roman" w:hint="eastAsia"/>
                      <w:szCs w:val="21"/>
                    </w:rPr>
                    <w:t>）</w:t>
                  </w:r>
                  <w:r w:rsidRPr="00FA7AAC">
                    <w:rPr>
                      <w:rFonts w:ascii="Times New Roman" w:eastAsia="宋体" w:hAnsi="Times New Roman"/>
                      <w:szCs w:val="21"/>
                    </w:rPr>
                    <w:t>VOCs</w:t>
                  </w:r>
                  <w:r w:rsidRPr="00FA7AAC">
                    <w:rPr>
                      <w:rFonts w:ascii="Times New Roman" w:eastAsia="宋体" w:hAnsi="Times New Roman"/>
                      <w:szCs w:val="21"/>
                    </w:rPr>
                    <w:t>含量限值要求。</w:t>
                  </w:r>
                </w:p>
              </w:tc>
              <w:tc>
                <w:tcPr>
                  <w:tcW w:w="899" w:type="pct"/>
                  <w:vMerge/>
                  <w:vAlign w:val="center"/>
                </w:tcPr>
                <w:p w14:paraId="54EBB5B5" w14:textId="77777777" w:rsidR="00E447F9" w:rsidRPr="00FA7AAC" w:rsidRDefault="00E447F9">
                  <w:pPr>
                    <w:jc w:val="center"/>
                    <w:rPr>
                      <w:rFonts w:ascii="Times New Roman" w:eastAsia="宋体" w:hAnsi="Times New Roman"/>
                      <w:szCs w:val="21"/>
                    </w:rPr>
                  </w:pPr>
                </w:p>
              </w:tc>
              <w:tc>
                <w:tcPr>
                  <w:tcW w:w="373" w:type="pct"/>
                  <w:vMerge/>
                  <w:vAlign w:val="center"/>
                </w:tcPr>
                <w:p w14:paraId="71A6C827" w14:textId="77777777" w:rsidR="00E447F9" w:rsidRPr="00FA7AAC" w:rsidRDefault="00E447F9">
                  <w:pPr>
                    <w:jc w:val="center"/>
                    <w:rPr>
                      <w:rFonts w:ascii="Times New Roman" w:eastAsia="宋体" w:hAnsi="Times New Roman"/>
                      <w:szCs w:val="21"/>
                    </w:rPr>
                  </w:pPr>
                </w:p>
              </w:tc>
            </w:tr>
            <w:tr w:rsidR="00FA7AAC" w:rsidRPr="00FA7AAC" w14:paraId="10F19795" w14:textId="77777777">
              <w:tc>
                <w:tcPr>
                  <w:tcW w:w="758" w:type="pct"/>
                  <w:vMerge/>
                  <w:vAlign w:val="center"/>
                </w:tcPr>
                <w:p w14:paraId="50B02480" w14:textId="77777777" w:rsidR="00E447F9" w:rsidRPr="00FA7AAC" w:rsidRDefault="00E447F9">
                  <w:pPr>
                    <w:jc w:val="center"/>
                    <w:rPr>
                      <w:rFonts w:ascii="Times New Roman" w:eastAsia="宋体" w:hAnsi="Times New Roman"/>
                      <w:szCs w:val="21"/>
                    </w:rPr>
                  </w:pPr>
                </w:p>
              </w:tc>
              <w:tc>
                <w:tcPr>
                  <w:tcW w:w="576" w:type="pct"/>
                  <w:tcBorders>
                    <w:right w:val="single" w:sz="4" w:space="0" w:color="auto"/>
                  </w:tcBorders>
                  <w:vAlign w:val="center"/>
                </w:tcPr>
                <w:p w14:paraId="10753525"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强化排</w:t>
                  </w:r>
                </w:p>
                <w:p w14:paraId="7B847C78"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查整治</w:t>
                  </w:r>
                </w:p>
              </w:tc>
              <w:tc>
                <w:tcPr>
                  <w:tcW w:w="2394" w:type="pct"/>
                  <w:tcBorders>
                    <w:left w:val="single" w:sz="4" w:space="0" w:color="auto"/>
                  </w:tcBorders>
                  <w:vAlign w:val="center"/>
                </w:tcPr>
                <w:p w14:paraId="24A7F1FE"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举一反三，对工业涂装、包装印刷、木材加工、纺织等涉</w:t>
                  </w:r>
                  <w:r w:rsidRPr="00FA7AAC">
                    <w:rPr>
                      <w:rFonts w:ascii="Times New Roman" w:eastAsia="宋体" w:hAnsi="Times New Roman"/>
                      <w:szCs w:val="21"/>
                    </w:rPr>
                    <w:t>VOCs</w:t>
                  </w:r>
                  <w:r w:rsidRPr="00FA7AAC">
                    <w:rPr>
                      <w:rFonts w:ascii="Times New Roman" w:eastAsia="宋体" w:hAnsi="Times New Roman"/>
                      <w:szCs w:val="21"/>
                    </w:rPr>
                    <w:t>重点行业进行再排查、再梳理，督促企业建立涂料等原辅材料购销台账，如实记录使用情况。对具备替代条件的，要列入治理清单，推动企业实施清洁原料替代</w:t>
                  </w:r>
                  <w:r w:rsidRPr="00FA7AAC">
                    <w:rPr>
                      <w:rFonts w:ascii="Times New Roman" w:eastAsia="宋体" w:hAnsi="Times New Roman" w:hint="eastAsia"/>
                      <w:szCs w:val="21"/>
                    </w:rPr>
                    <w:t>；</w:t>
                  </w:r>
                  <w:r w:rsidRPr="00FA7AAC">
                    <w:rPr>
                      <w:rFonts w:ascii="Times New Roman" w:eastAsia="宋体" w:hAnsi="Times New Roman"/>
                      <w:szCs w:val="21"/>
                    </w:rPr>
                    <w:t>对替代技术尚不成熟的，要开展论证核实，并加强现场监管，确保</w:t>
                  </w:r>
                  <w:r w:rsidRPr="00FA7AAC">
                    <w:rPr>
                      <w:rFonts w:ascii="Times New Roman" w:eastAsia="宋体" w:hAnsi="Times New Roman"/>
                      <w:szCs w:val="21"/>
                    </w:rPr>
                    <w:t>VOCs</w:t>
                  </w:r>
                  <w:r w:rsidRPr="00FA7AAC">
                    <w:rPr>
                      <w:rFonts w:ascii="Times New Roman" w:eastAsia="宋体" w:hAnsi="Times New Roman"/>
                      <w:szCs w:val="21"/>
                    </w:rPr>
                    <w:t>无组织排放得到有效控制，废气排气口达到国家及地方</w:t>
                  </w:r>
                  <w:r w:rsidRPr="00FA7AAC">
                    <w:rPr>
                      <w:rFonts w:ascii="Times New Roman" w:eastAsia="宋体" w:hAnsi="Times New Roman"/>
                      <w:szCs w:val="21"/>
                    </w:rPr>
                    <w:t>VOCs</w:t>
                  </w:r>
                  <w:r w:rsidRPr="00FA7AAC">
                    <w:rPr>
                      <w:rFonts w:ascii="Times New Roman" w:eastAsia="宋体" w:hAnsi="Times New Roman"/>
                      <w:szCs w:val="21"/>
                    </w:rPr>
                    <w:t>排放控制标准要求。</w:t>
                  </w:r>
                </w:p>
              </w:tc>
              <w:tc>
                <w:tcPr>
                  <w:tcW w:w="899" w:type="pct"/>
                  <w:vMerge/>
                  <w:vAlign w:val="center"/>
                </w:tcPr>
                <w:p w14:paraId="59FB746A" w14:textId="77777777" w:rsidR="00E447F9" w:rsidRPr="00FA7AAC" w:rsidRDefault="00E447F9">
                  <w:pPr>
                    <w:jc w:val="center"/>
                    <w:rPr>
                      <w:rFonts w:ascii="Times New Roman" w:eastAsia="宋体" w:hAnsi="Times New Roman"/>
                      <w:szCs w:val="21"/>
                    </w:rPr>
                  </w:pPr>
                </w:p>
              </w:tc>
              <w:tc>
                <w:tcPr>
                  <w:tcW w:w="373" w:type="pct"/>
                  <w:vMerge/>
                  <w:vAlign w:val="center"/>
                </w:tcPr>
                <w:p w14:paraId="1EADE9DD" w14:textId="77777777" w:rsidR="00E447F9" w:rsidRPr="00FA7AAC" w:rsidRDefault="00E447F9">
                  <w:pPr>
                    <w:jc w:val="center"/>
                    <w:rPr>
                      <w:rFonts w:ascii="Times New Roman" w:eastAsia="宋体" w:hAnsi="Times New Roman"/>
                      <w:szCs w:val="21"/>
                    </w:rPr>
                  </w:pPr>
                </w:p>
              </w:tc>
            </w:tr>
            <w:tr w:rsidR="00FA7AAC" w:rsidRPr="00FA7AAC" w14:paraId="0D4588AC" w14:textId="77777777">
              <w:tc>
                <w:tcPr>
                  <w:tcW w:w="758" w:type="pct"/>
                  <w:vAlign w:val="center"/>
                </w:tcPr>
                <w:p w14:paraId="1F50EFDF"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《常州市挥发性有机物清洁原料替代</w:t>
                  </w:r>
                  <w:r w:rsidRPr="00FA7AAC">
                    <w:rPr>
                      <w:rFonts w:ascii="Times New Roman" w:eastAsia="宋体" w:hAnsi="Times New Roman" w:hint="eastAsia"/>
                      <w:szCs w:val="21"/>
                    </w:rPr>
                    <w:lastRenderedPageBreak/>
                    <w:t>工作方案》</w:t>
                  </w:r>
                </w:p>
              </w:tc>
              <w:tc>
                <w:tcPr>
                  <w:tcW w:w="2970" w:type="pct"/>
                  <w:gridSpan w:val="2"/>
                  <w:vAlign w:val="center"/>
                </w:tcPr>
                <w:p w14:paraId="7F0EEF16"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lastRenderedPageBreak/>
                    <w:t>二、重点任务</w:t>
                  </w:r>
                </w:p>
                <w:p w14:paraId="7AF71E38" w14:textId="77777777" w:rsidR="00E447F9" w:rsidRPr="00FA7AAC" w:rsidRDefault="00000000">
                  <w:pPr>
                    <w:ind w:firstLineChars="200" w:firstLine="420"/>
                    <w:rPr>
                      <w:rFonts w:ascii="Times New Roman" w:eastAsia="宋体" w:hAnsi="Times New Roman"/>
                      <w:szCs w:val="21"/>
                    </w:rPr>
                  </w:pPr>
                  <w:r w:rsidRPr="00FA7AAC">
                    <w:rPr>
                      <w:rFonts w:ascii="Times New Roman" w:eastAsia="宋体" w:hAnsi="Times New Roman" w:hint="eastAsia"/>
                      <w:szCs w:val="21"/>
                    </w:rPr>
                    <w:t>（一）明确替代要求。以工业涂装、包装印刷、木材加工、纺织等行业为重点，</w:t>
                  </w:r>
                  <w:r w:rsidRPr="00FA7AAC">
                    <w:rPr>
                      <w:rFonts w:ascii="Times New Roman" w:eastAsia="宋体" w:hAnsi="Times New Roman" w:hint="eastAsia"/>
                      <w:szCs w:val="21"/>
                    </w:rPr>
                    <w:lastRenderedPageBreak/>
                    <w:t>按照省大气办《关于印发江苏省挥发性有机物清洁原料替代工作方案的通知》中源头替代具体要求，加快推进</w:t>
                  </w:r>
                  <w:r w:rsidRPr="00FA7AAC">
                    <w:rPr>
                      <w:rFonts w:ascii="Times New Roman" w:eastAsia="宋体" w:hAnsi="Times New Roman"/>
                      <w:szCs w:val="21"/>
                    </w:rPr>
                    <w:t>182</w:t>
                  </w:r>
                  <w:r w:rsidRPr="00FA7AAC">
                    <w:rPr>
                      <w:rFonts w:ascii="Times New Roman" w:eastAsia="宋体" w:hAnsi="Times New Roman" w:hint="eastAsia"/>
                      <w:szCs w:val="21"/>
                    </w:rPr>
                    <w:t>家企业清洁原料替代工作。实施替代的企业要使用符合《低挥发性有机化合物含量涂料产品技术要求》（</w:t>
                  </w:r>
                  <w:r w:rsidRPr="00FA7AAC">
                    <w:rPr>
                      <w:rFonts w:ascii="Times New Roman" w:eastAsia="宋体" w:hAnsi="Times New Roman"/>
                      <w:szCs w:val="21"/>
                    </w:rPr>
                    <w:t>GB/T38597-2020</w:t>
                  </w:r>
                  <w:r w:rsidRPr="00FA7AAC">
                    <w:rPr>
                      <w:rFonts w:ascii="Times New Roman" w:eastAsia="宋体" w:hAnsi="Times New Roman"/>
                      <w:szCs w:val="21"/>
                    </w:rPr>
                    <w:t>）规定的粉末、水性、无</w:t>
                  </w:r>
                  <w:r w:rsidRPr="00FA7AAC">
                    <w:rPr>
                      <w:rFonts w:ascii="Times New Roman" w:eastAsia="宋体" w:hAnsi="Times New Roman" w:hint="eastAsia"/>
                      <w:szCs w:val="21"/>
                    </w:rPr>
                    <w:t>溶剂、辐射固化涂料产品；符合《油墨中可挥发性</w:t>
                  </w:r>
                  <w:r w:rsidRPr="00FA7AAC">
                    <w:rPr>
                      <w:rFonts w:ascii="Times New Roman" w:eastAsia="宋体" w:hAnsi="Times New Roman"/>
                      <w:szCs w:val="21"/>
                    </w:rPr>
                    <w:t>有机化合物（</w:t>
                  </w:r>
                  <w:r w:rsidRPr="00FA7AAC">
                    <w:rPr>
                      <w:rFonts w:ascii="Times New Roman" w:eastAsia="宋体" w:hAnsi="Times New Roman"/>
                      <w:szCs w:val="21"/>
                    </w:rPr>
                    <w:t>VOCs</w:t>
                  </w:r>
                  <w:r w:rsidRPr="00FA7AAC">
                    <w:rPr>
                      <w:rFonts w:ascii="Times New Roman" w:eastAsia="宋体" w:hAnsi="Times New Roman"/>
                      <w:szCs w:val="21"/>
                    </w:rPr>
                    <w:t>）含量的限值》</w:t>
                  </w:r>
                  <w:r w:rsidRPr="00FA7AAC">
                    <w:rPr>
                      <w:rFonts w:ascii="Times New Roman" w:eastAsia="宋体" w:hAnsi="Times New Roman" w:hint="eastAsia"/>
                      <w:szCs w:val="21"/>
                    </w:rPr>
                    <w:t>（</w:t>
                  </w:r>
                  <w:r w:rsidRPr="00FA7AAC">
                    <w:rPr>
                      <w:rFonts w:ascii="Times New Roman" w:eastAsia="宋体" w:hAnsi="Times New Roman"/>
                      <w:szCs w:val="21"/>
                    </w:rPr>
                    <w:t>GB38507-2020</w:t>
                  </w:r>
                  <w:r w:rsidRPr="00FA7AAC">
                    <w:rPr>
                      <w:rFonts w:ascii="Times New Roman" w:eastAsia="宋体" w:hAnsi="Times New Roman"/>
                      <w:szCs w:val="21"/>
                    </w:rPr>
                    <w:t>）规定的水性油墨和能量固化油</w:t>
                  </w:r>
                  <w:r w:rsidRPr="00FA7AAC">
                    <w:rPr>
                      <w:rFonts w:ascii="Times New Roman" w:eastAsia="宋体" w:hAnsi="Times New Roman" w:hint="eastAsia"/>
                      <w:szCs w:val="21"/>
                    </w:rPr>
                    <w:t>墨产品；符合《清洗剂挥发性有机化合物含量限值》（</w:t>
                  </w:r>
                  <w:r w:rsidRPr="00FA7AAC">
                    <w:rPr>
                      <w:rFonts w:ascii="Times New Roman" w:eastAsia="宋体" w:hAnsi="Times New Roman"/>
                      <w:szCs w:val="21"/>
                    </w:rPr>
                    <w:t>GB38508-2020</w:t>
                  </w:r>
                  <w:r w:rsidRPr="00FA7AAC">
                    <w:rPr>
                      <w:rFonts w:ascii="Times New Roman" w:eastAsia="宋体" w:hAnsi="Times New Roman"/>
                      <w:szCs w:val="21"/>
                    </w:rPr>
                    <w:t>）规定的水基、半水基清洗</w:t>
                  </w:r>
                  <w:r w:rsidRPr="00FA7AAC">
                    <w:rPr>
                      <w:rFonts w:ascii="Times New Roman" w:eastAsia="宋体" w:hAnsi="Times New Roman" w:hint="eastAsia"/>
                      <w:szCs w:val="21"/>
                    </w:rPr>
                    <w:t>剂产品；符合《胶粘剂挥发性有机化合物限量》（</w:t>
                  </w:r>
                  <w:r w:rsidRPr="00FA7AAC">
                    <w:rPr>
                      <w:rFonts w:ascii="Times New Roman" w:eastAsia="宋体" w:hAnsi="Times New Roman"/>
                      <w:szCs w:val="21"/>
                    </w:rPr>
                    <w:t>GB33372-2020</w:t>
                  </w:r>
                  <w:r w:rsidRPr="00FA7AAC">
                    <w:rPr>
                      <w:rFonts w:ascii="Times New Roman" w:eastAsia="宋体" w:hAnsi="Times New Roman"/>
                      <w:szCs w:val="21"/>
                    </w:rPr>
                    <w:t>）规定的水基型、本体型胶粘剂</w:t>
                  </w:r>
                  <w:r w:rsidRPr="00FA7AAC">
                    <w:rPr>
                      <w:rFonts w:ascii="Times New Roman" w:eastAsia="宋体" w:hAnsi="Times New Roman" w:hint="eastAsia"/>
                      <w:szCs w:val="21"/>
                    </w:rPr>
                    <w:t>产品。若确实无法达到上述要求，应提供相应的论证说明，相关涂料、油墨、清洗剂、胶粘剂等产品应符合相关标准中</w:t>
                  </w:r>
                  <w:r w:rsidRPr="00FA7AAC">
                    <w:rPr>
                      <w:rFonts w:ascii="Times New Roman" w:eastAsia="宋体" w:hAnsi="Times New Roman"/>
                      <w:szCs w:val="21"/>
                    </w:rPr>
                    <w:t>VOCs</w:t>
                  </w:r>
                  <w:r w:rsidRPr="00FA7AAC">
                    <w:rPr>
                      <w:rFonts w:ascii="Times New Roman" w:eastAsia="宋体" w:hAnsi="Times New Roman"/>
                      <w:szCs w:val="21"/>
                    </w:rPr>
                    <w:t>含量的限值要求。</w:t>
                  </w:r>
                </w:p>
              </w:tc>
              <w:tc>
                <w:tcPr>
                  <w:tcW w:w="899" w:type="pct"/>
                  <w:vMerge/>
                  <w:vAlign w:val="center"/>
                </w:tcPr>
                <w:p w14:paraId="754F34AA" w14:textId="77777777" w:rsidR="00E447F9" w:rsidRPr="00FA7AAC" w:rsidRDefault="00E447F9">
                  <w:pPr>
                    <w:jc w:val="center"/>
                    <w:rPr>
                      <w:rFonts w:ascii="Times New Roman" w:eastAsia="宋体" w:hAnsi="Times New Roman"/>
                      <w:szCs w:val="21"/>
                    </w:rPr>
                  </w:pPr>
                </w:p>
              </w:tc>
              <w:tc>
                <w:tcPr>
                  <w:tcW w:w="373" w:type="pct"/>
                  <w:vAlign w:val="center"/>
                </w:tcPr>
                <w:p w14:paraId="7AA4545E"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相符</w:t>
                  </w:r>
                </w:p>
              </w:tc>
            </w:tr>
            <w:tr w:rsidR="00FA7AAC" w:rsidRPr="00FA7AAC" w14:paraId="4FAD1BC6" w14:textId="77777777">
              <w:tc>
                <w:tcPr>
                  <w:tcW w:w="758" w:type="pct"/>
                  <w:vAlign w:val="center"/>
                </w:tcPr>
                <w:p w14:paraId="3F98DEF7"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《清洗剂挥发性有机化合物含量限值》（</w:t>
                  </w:r>
                  <w:r w:rsidRPr="00FA7AAC">
                    <w:rPr>
                      <w:rFonts w:ascii="Times New Roman" w:eastAsia="宋体" w:hAnsi="Times New Roman"/>
                      <w:szCs w:val="21"/>
                    </w:rPr>
                    <w:t>GB38508-2020</w:t>
                  </w:r>
                  <w:r w:rsidRPr="00FA7AAC">
                    <w:rPr>
                      <w:rFonts w:ascii="Times New Roman" w:eastAsia="宋体" w:hAnsi="Times New Roman"/>
                      <w:szCs w:val="21"/>
                    </w:rPr>
                    <w:t>）</w:t>
                  </w:r>
                </w:p>
              </w:tc>
              <w:tc>
                <w:tcPr>
                  <w:tcW w:w="2970" w:type="pct"/>
                  <w:gridSpan w:val="2"/>
                  <w:vAlign w:val="center"/>
                </w:tcPr>
                <w:p w14:paraId="66AE7136"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根据《清洗剂挥发性有机化合物含量限值》（</w:t>
                  </w:r>
                  <w:r w:rsidRPr="00FA7AAC">
                    <w:rPr>
                      <w:rFonts w:ascii="Times New Roman" w:eastAsia="宋体" w:hAnsi="Times New Roman"/>
                      <w:szCs w:val="21"/>
                    </w:rPr>
                    <w:t>GB38508-2020</w:t>
                  </w:r>
                  <w:r w:rsidRPr="00FA7AAC">
                    <w:rPr>
                      <w:rFonts w:ascii="Times New Roman" w:eastAsia="宋体" w:hAnsi="Times New Roman"/>
                      <w:szCs w:val="21"/>
                    </w:rPr>
                    <w:t>）</w:t>
                  </w:r>
                  <w:r w:rsidRPr="00FA7AAC">
                    <w:rPr>
                      <w:rFonts w:ascii="Times New Roman" w:eastAsia="宋体" w:hAnsi="Times New Roman" w:hint="eastAsia"/>
                      <w:szCs w:val="21"/>
                    </w:rPr>
                    <w:t>表</w:t>
                  </w:r>
                  <w:r w:rsidRPr="00FA7AAC">
                    <w:rPr>
                      <w:rFonts w:ascii="Times New Roman" w:eastAsia="宋体" w:hAnsi="Times New Roman" w:hint="eastAsia"/>
                      <w:szCs w:val="21"/>
                    </w:rPr>
                    <w:t>1</w:t>
                  </w:r>
                  <w:r w:rsidRPr="00FA7AAC">
                    <w:rPr>
                      <w:rFonts w:ascii="Times New Roman" w:eastAsia="宋体" w:hAnsi="Times New Roman" w:hint="eastAsia"/>
                      <w:szCs w:val="21"/>
                    </w:rPr>
                    <w:t>清洗剂</w:t>
                  </w:r>
                  <w:r w:rsidRPr="00FA7AAC">
                    <w:rPr>
                      <w:rFonts w:ascii="Times New Roman" w:eastAsia="宋体" w:hAnsi="Times New Roman" w:hint="eastAsia"/>
                      <w:szCs w:val="21"/>
                    </w:rPr>
                    <w:t>VOC</w:t>
                  </w:r>
                  <w:r w:rsidRPr="00FA7AAC">
                    <w:rPr>
                      <w:rFonts w:ascii="Times New Roman" w:eastAsia="宋体" w:hAnsi="Times New Roman" w:hint="eastAsia"/>
                      <w:szCs w:val="21"/>
                    </w:rPr>
                    <w:t>含量及特定挥发性有机物限值要求，有机溶剂清洗剂</w:t>
                  </w:r>
                  <w:r w:rsidRPr="00FA7AAC">
                    <w:rPr>
                      <w:rFonts w:ascii="Times New Roman" w:eastAsia="宋体" w:hAnsi="Times New Roman" w:hint="eastAsia"/>
                      <w:szCs w:val="21"/>
                    </w:rPr>
                    <w:t>VOC</w:t>
                  </w:r>
                  <w:r w:rsidRPr="00FA7AAC">
                    <w:rPr>
                      <w:rFonts w:ascii="Times New Roman" w:eastAsia="宋体" w:hAnsi="Times New Roman" w:hint="eastAsia"/>
                      <w:szCs w:val="21"/>
                    </w:rPr>
                    <w:t>含量限值要求为≤</w:t>
                  </w:r>
                  <w:r w:rsidRPr="00FA7AAC">
                    <w:rPr>
                      <w:rFonts w:ascii="Times New Roman" w:eastAsia="宋体" w:hAnsi="Times New Roman" w:hint="eastAsia"/>
                      <w:szCs w:val="21"/>
                    </w:rPr>
                    <w:t>900g/L</w:t>
                  </w:r>
                </w:p>
              </w:tc>
              <w:tc>
                <w:tcPr>
                  <w:tcW w:w="899" w:type="pct"/>
                  <w:vAlign w:val="center"/>
                </w:tcPr>
                <w:p w14:paraId="4D3A0965"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本项目使用的清洗剂无水乙醇中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788g/L</w:t>
                  </w:r>
                  <w:r w:rsidRPr="00FA7AAC">
                    <w:rPr>
                      <w:rFonts w:ascii="Times New Roman" w:eastAsia="宋体" w:hAnsi="Times New Roman" w:hint="eastAsia"/>
                      <w:szCs w:val="21"/>
                    </w:rPr>
                    <w:t>、洗板水中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351g/L</w:t>
                  </w:r>
                  <w:r w:rsidRPr="00FA7AAC">
                    <w:rPr>
                      <w:rFonts w:ascii="Times New Roman" w:eastAsia="宋体" w:hAnsi="Times New Roman" w:hint="eastAsia"/>
                      <w:szCs w:val="21"/>
                    </w:rPr>
                    <w:t>，均符合</w:t>
                  </w:r>
                  <w:r w:rsidRPr="00FA7AAC">
                    <w:rPr>
                      <w:rFonts w:ascii="Times New Roman" w:eastAsia="宋体" w:hAnsi="Times New Roman" w:hint="eastAsia"/>
                      <w:szCs w:val="21"/>
                    </w:rPr>
                    <w:t>GB38508</w:t>
                  </w:r>
                  <w:r w:rsidRPr="00FA7AAC">
                    <w:rPr>
                      <w:rFonts w:ascii="Times New Roman" w:eastAsia="宋体" w:hAnsi="Times New Roman" w:hint="eastAsia"/>
                      <w:szCs w:val="21"/>
                    </w:rPr>
                    <w:t>要求</w:t>
                  </w:r>
                </w:p>
              </w:tc>
              <w:tc>
                <w:tcPr>
                  <w:tcW w:w="373" w:type="pct"/>
                  <w:vAlign w:val="center"/>
                </w:tcPr>
                <w:p w14:paraId="46874D4B"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相符</w:t>
                  </w:r>
                </w:p>
              </w:tc>
            </w:tr>
            <w:tr w:rsidR="00FA7AAC" w:rsidRPr="00FA7AAC" w14:paraId="5BA8C6C6" w14:textId="77777777">
              <w:trPr>
                <w:trHeight w:val="726"/>
              </w:trPr>
              <w:tc>
                <w:tcPr>
                  <w:tcW w:w="758" w:type="pct"/>
                  <w:vMerge w:val="restart"/>
                  <w:vAlign w:val="center"/>
                </w:tcPr>
                <w:p w14:paraId="3F0F597D"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《胶粘剂挥发性有机化合物限量》</w:t>
                  </w:r>
                  <w:r w:rsidRPr="00FA7AAC">
                    <w:rPr>
                      <w:rFonts w:ascii="Times New Roman" w:eastAsia="宋体" w:hAnsi="Times New Roman"/>
                      <w:szCs w:val="21"/>
                    </w:rPr>
                    <w:t>GB33372-2020</w:t>
                  </w:r>
                </w:p>
              </w:tc>
              <w:tc>
                <w:tcPr>
                  <w:tcW w:w="2970" w:type="pct"/>
                  <w:gridSpan w:val="2"/>
                  <w:tcBorders>
                    <w:bottom w:val="single" w:sz="4" w:space="0" w:color="auto"/>
                  </w:tcBorders>
                  <w:vAlign w:val="center"/>
                </w:tcPr>
                <w:p w14:paraId="4AE8F317"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根据</w:t>
                  </w:r>
                  <w:r w:rsidRPr="00FA7AAC">
                    <w:rPr>
                      <w:rFonts w:ascii="Times New Roman" w:eastAsia="宋体" w:hAnsi="Times New Roman" w:hint="eastAsia"/>
                    </w:rPr>
                    <w:t>《胶粘剂挥发性有机化合物限量》（</w:t>
                  </w:r>
                  <w:r w:rsidRPr="00FA7AAC">
                    <w:rPr>
                      <w:rFonts w:ascii="Times New Roman" w:eastAsia="宋体" w:hAnsi="Times New Roman" w:hint="eastAsia"/>
                    </w:rPr>
                    <w:t>GB33372-2020</w:t>
                  </w:r>
                  <w:r w:rsidRPr="00FA7AAC">
                    <w:rPr>
                      <w:rFonts w:ascii="Times New Roman" w:eastAsia="宋体" w:hAnsi="Times New Roman" w:hint="eastAsia"/>
                    </w:rPr>
                    <w:t>）表</w:t>
                  </w:r>
                  <w:r w:rsidRPr="00FA7AAC">
                    <w:rPr>
                      <w:rFonts w:ascii="Times New Roman" w:eastAsia="宋体" w:hAnsi="Times New Roman" w:hint="eastAsia"/>
                    </w:rPr>
                    <w:t>3</w:t>
                  </w:r>
                  <w:r w:rsidRPr="00FA7AAC">
                    <w:rPr>
                      <w:rFonts w:ascii="Times New Roman" w:eastAsia="宋体" w:hAnsi="Times New Roman" w:hint="eastAsia"/>
                    </w:rPr>
                    <w:t>本体型胶粘剂</w:t>
                  </w:r>
                  <w:r w:rsidRPr="00FA7AAC">
                    <w:rPr>
                      <w:rFonts w:ascii="Times New Roman" w:eastAsia="宋体" w:hAnsi="Times New Roman" w:hint="eastAsia"/>
                    </w:rPr>
                    <w:t>VOC</w:t>
                  </w:r>
                  <w:r w:rsidRPr="00FA7AAC">
                    <w:rPr>
                      <w:rFonts w:ascii="Times New Roman" w:eastAsia="宋体" w:hAnsi="Times New Roman" w:hint="eastAsia"/>
                    </w:rPr>
                    <w:t>含量限量，有机硅类</w:t>
                  </w:r>
                  <w:r w:rsidRPr="00FA7AAC">
                    <w:rPr>
                      <w:rFonts w:ascii="Times New Roman" w:eastAsia="宋体" w:hAnsi="Times New Roman" w:hint="eastAsia"/>
                    </w:rPr>
                    <w:t>-</w:t>
                  </w:r>
                  <w:r w:rsidRPr="00FA7AAC">
                    <w:rPr>
                      <w:rFonts w:ascii="Times New Roman" w:eastAsia="宋体" w:hAnsi="Times New Roman" w:hint="eastAsia"/>
                    </w:rPr>
                    <w:t>其他的</w:t>
                  </w:r>
                  <w:r w:rsidRPr="00FA7AAC">
                    <w:rPr>
                      <w:rFonts w:ascii="Times New Roman" w:eastAsia="宋体" w:hAnsi="Times New Roman" w:hint="eastAsia"/>
                    </w:rPr>
                    <w:t>VOC</w:t>
                  </w:r>
                  <w:r w:rsidRPr="00FA7AAC">
                    <w:rPr>
                      <w:rFonts w:ascii="Times New Roman" w:eastAsia="宋体" w:hAnsi="Times New Roman" w:hint="eastAsia"/>
                    </w:rPr>
                    <w:t>含量限值要求为≤</w:t>
                  </w:r>
                  <w:r w:rsidRPr="00FA7AAC">
                    <w:rPr>
                      <w:rFonts w:ascii="Times New Roman" w:eastAsia="宋体" w:hAnsi="Times New Roman" w:hint="eastAsia"/>
                    </w:rPr>
                    <w:t>100g/kg</w:t>
                  </w:r>
                </w:p>
              </w:tc>
              <w:tc>
                <w:tcPr>
                  <w:tcW w:w="899" w:type="pct"/>
                  <w:tcBorders>
                    <w:bottom w:val="single" w:sz="4" w:space="0" w:color="auto"/>
                  </w:tcBorders>
                  <w:vAlign w:val="center"/>
                </w:tcPr>
                <w:p w14:paraId="65C29BA9"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本项目使用的灌封胶中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9g/kg</w:t>
                  </w:r>
                  <w:r w:rsidRPr="00FA7AAC">
                    <w:rPr>
                      <w:rFonts w:ascii="Times New Roman" w:eastAsia="宋体" w:hAnsi="Times New Roman" w:hint="eastAsia"/>
                      <w:szCs w:val="21"/>
                    </w:rPr>
                    <w:t>，符合</w:t>
                  </w:r>
                  <w:r w:rsidRPr="00FA7AAC">
                    <w:rPr>
                      <w:rFonts w:ascii="Times New Roman" w:eastAsia="宋体" w:hAnsi="Times New Roman" w:hint="eastAsia"/>
                      <w:szCs w:val="21"/>
                    </w:rPr>
                    <w:t>GB33372</w:t>
                  </w:r>
                  <w:r w:rsidRPr="00FA7AAC">
                    <w:rPr>
                      <w:rFonts w:ascii="Times New Roman" w:eastAsia="宋体" w:hAnsi="Times New Roman" w:hint="eastAsia"/>
                      <w:szCs w:val="21"/>
                    </w:rPr>
                    <w:t>要求</w:t>
                  </w:r>
                </w:p>
              </w:tc>
              <w:tc>
                <w:tcPr>
                  <w:tcW w:w="373" w:type="pct"/>
                  <w:vMerge w:val="restart"/>
                  <w:vAlign w:val="center"/>
                </w:tcPr>
                <w:p w14:paraId="75DA8838"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相符</w:t>
                  </w:r>
                </w:p>
              </w:tc>
            </w:tr>
            <w:tr w:rsidR="00FA7AAC" w:rsidRPr="00FA7AAC" w14:paraId="650C8556" w14:textId="77777777">
              <w:trPr>
                <w:trHeight w:val="207"/>
              </w:trPr>
              <w:tc>
                <w:tcPr>
                  <w:tcW w:w="758" w:type="pct"/>
                  <w:vMerge/>
                  <w:vAlign w:val="center"/>
                </w:tcPr>
                <w:p w14:paraId="74DE92A3" w14:textId="77777777" w:rsidR="00E447F9" w:rsidRPr="00FA7AAC" w:rsidRDefault="00E447F9">
                  <w:pPr>
                    <w:jc w:val="center"/>
                    <w:rPr>
                      <w:rFonts w:ascii="Times New Roman" w:eastAsia="宋体" w:hAnsi="Times New Roman"/>
                      <w:szCs w:val="21"/>
                    </w:rPr>
                  </w:pPr>
                </w:p>
              </w:tc>
              <w:tc>
                <w:tcPr>
                  <w:tcW w:w="2970" w:type="pct"/>
                  <w:gridSpan w:val="2"/>
                  <w:tcBorders>
                    <w:top w:val="single" w:sz="4" w:space="0" w:color="auto"/>
                  </w:tcBorders>
                  <w:vAlign w:val="center"/>
                </w:tcPr>
                <w:p w14:paraId="19AC68F5" w14:textId="77777777" w:rsidR="00E447F9" w:rsidRPr="00FA7AAC" w:rsidRDefault="00000000">
                  <w:pPr>
                    <w:rPr>
                      <w:rFonts w:ascii="Times New Roman" w:eastAsia="宋体" w:hAnsi="Times New Roman"/>
                      <w:szCs w:val="21"/>
                    </w:rPr>
                  </w:pPr>
                  <w:r w:rsidRPr="00FA7AAC">
                    <w:rPr>
                      <w:rFonts w:ascii="Times New Roman" w:eastAsia="宋体" w:hAnsi="Times New Roman" w:hint="eastAsia"/>
                      <w:szCs w:val="21"/>
                    </w:rPr>
                    <w:t>根据</w:t>
                  </w:r>
                  <w:r w:rsidRPr="00FA7AAC">
                    <w:rPr>
                      <w:rFonts w:ascii="Times New Roman" w:eastAsia="宋体" w:hAnsi="Times New Roman" w:hint="eastAsia"/>
                    </w:rPr>
                    <w:t>《胶粘剂挥发性有机化合物限量》（</w:t>
                  </w:r>
                  <w:r w:rsidRPr="00FA7AAC">
                    <w:rPr>
                      <w:rFonts w:ascii="Times New Roman" w:eastAsia="宋体" w:hAnsi="Times New Roman" w:hint="eastAsia"/>
                    </w:rPr>
                    <w:t>GB33372-2020</w:t>
                  </w:r>
                  <w:r w:rsidRPr="00FA7AAC">
                    <w:rPr>
                      <w:rFonts w:ascii="Times New Roman" w:eastAsia="宋体" w:hAnsi="Times New Roman" w:hint="eastAsia"/>
                    </w:rPr>
                    <w:t>）表</w:t>
                  </w:r>
                  <w:r w:rsidRPr="00FA7AAC">
                    <w:rPr>
                      <w:rFonts w:ascii="Times New Roman" w:eastAsia="宋体" w:hAnsi="Times New Roman" w:hint="eastAsia"/>
                    </w:rPr>
                    <w:t>3</w:t>
                  </w:r>
                  <w:r w:rsidRPr="00FA7AAC">
                    <w:rPr>
                      <w:rFonts w:ascii="Times New Roman" w:eastAsia="宋体" w:hAnsi="Times New Roman" w:hint="eastAsia"/>
                    </w:rPr>
                    <w:t>本体型胶粘剂</w:t>
                  </w:r>
                  <w:r w:rsidRPr="00FA7AAC">
                    <w:rPr>
                      <w:rFonts w:ascii="Times New Roman" w:eastAsia="宋体" w:hAnsi="Times New Roman" w:hint="eastAsia"/>
                    </w:rPr>
                    <w:t>VOC</w:t>
                  </w:r>
                  <w:r w:rsidRPr="00FA7AAC">
                    <w:rPr>
                      <w:rFonts w:ascii="Times New Roman" w:eastAsia="宋体" w:hAnsi="Times New Roman" w:hint="eastAsia"/>
                    </w:rPr>
                    <w:t>含量限量，丙烯酸酯类</w:t>
                  </w:r>
                  <w:r w:rsidRPr="00FA7AAC">
                    <w:rPr>
                      <w:rFonts w:ascii="Times New Roman" w:eastAsia="宋体" w:hAnsi="Times New Roman" w:hint="eastAsia"/>
                    </w:rPr>
                    <w:t>-</w:t>
                  </w:r>
                  <w:r w:rsidRPr="00FA7AAC">
                    <w:rPr>
                      <w:rFonts w:ascii="Times New Roman" w:eastAsia="宋体" w:hAnsi="Times New Roman" w:hint="eastAsia"/>
                    </w:rPr>
                    <w:t>装配业的</w:t>
                  </w:r>
                  <w:r w:rsidRPr="00FA7AAC">
                    <w:rPr>
                      <w:rFonts w:ascii="Times New Roman" w:eastAsia="宋体" w:hAnsi="Times New Roman" w:hint="eastAsia"/>
                    </w:rPr>
                    <w:t>VOC</w:t>
                  </w:r>
                  <w:r w:rsidRPr="00FA7AAC">
                    <w:rPr>
                      <w:rFonts w:ascii="Times New Roman" w:eastAsia="宋体" w:hAnsi="Times New Roman" w:hint="eastAsia"/>
                    </w:rPr>
                    <w:t>含量限值要求为≤</w:t>
                  </w:r>
                  <w:r w:rsidRPr="00FA7AAC">
                    <w:rPr>
                      <w:rFonts w:ascii="Times New Roman" w:eastAsia="宋体" w:hAnsi="Times New Roman" w:hint="eastAsia"/>
                    </w:rPr>
                    <w:t>200g/kg</w:t>
                  </w:r>
                </w:p>
              </w:tc>
              <w:tc>
                <w:tcPr>
                  <w:tcW w:w="899" w:type="pct"/>
                  <w:tcBorders>
                    <w:top w:val="single" w:sz="4" w:space="0" w:color="auto"/>
                  </w:tcBorders>
                  <w:vAlign w:val="center"/>
                </w:tcPr>
                <w:p w14:paraId="06434EA8" w14:textId="77777777" w:rsidR="00E447F9" w:rsidRPr="00FA7AAC" w:rsidRDefault="00000000">
                  <w:pPr>
                    <w:jc w:val="center"/>
                    <w:rPr>
                      <w:rFonts w:ascii="Times New Roman" w:eastAsia="宋体" w:hAnsi="Times New Roman"/>
                      <w:szCs w:val="21"/>
                    </w:rPr>
                  </w:pPr>
                  <w:r w:rsidRPr="00FA7AAC">
                    <w:rPr>
                      <w:rFonts w:ascii="Times New Roman" w:eastAsia="宋体" w:hAnsi="Times New Roman" w:hint="eastAsia"/>
                      <w:szCs w:val="21"/>
                    </w:rPr>
                    <w:t>本项目使用的三防胶中</w:t>
                  </w:r>
                  <w:r w:rsidRPr="00FA7AAC">
                    <w:rPr>
                      <w:rFonts w:ascii="Times New Roman" w:eastAsia="宋体" w:hAnsi="Times New Roman" w:hint="eastAsia"/>
                      <w:szCs w:val="21"/>
                    </w:rPr>
                    <w:t>VOC</w:t>
                  </w:r>
                  <w:r w:rsidRPr="00FA7AAC">
                    <w:rPr>
                      <w:rFonts w:ascii="Times New Roman" w:eastAsia="宋体" w:hAnsi="Times New Roman" w:hint="eastAsia"/>
                      <w:szCs w:val="21"/>
                    </w:rPr>
                    <w:t>含量为</w:t>
                  </w:r>
                  <w:r w:rsidRPr="00FA7AAC">
                    <w:rPr>
                      <w:rFonts w:ascii="Times New Roman" w:eastAsia="宋体" w:hAnsi="Times New Roman" w:hint="eastAsia"/>
                      <w:szCs w:val="21"/>
                    </w:rPr>
                    <w:t>3g/kg</w:t>
                  </w:r>
                  <w:r w:rsidRPr="00FA7AAC">
                    <w:rPr>
                      <w:rFonts w:ascii="Times New Roman" w:eastAsia="宋体" w:hAnsi="Times New Roman" w:hint="eastAsia"/>
                      <w:szCs w:val="21"/>
                    </w:rPr>
                    <w:t>，符合</w:t>
                  </w:r>
                  <w:r w:rsidRPr="00FA7AAC">
                    <w:rPr>
                      <w:rFonts w:ascii="Times New Roman" w:eastAsia="宋体" w:hAnsi="Times New Roman" w:hint="eastAsia"/>
                      <w:szCs w:val="21"/>
                    </w:rPr>
                    <w:t>GB33372</w:t>
                  </w:r>
                  <w:r w:rsidRPr="00FA7AAC">
                    <w:rPr>
                      <w:rFonts w:ascii="Times New Roman" w:eastAsia="宋体" w:hAnsi="Times New Roman" w:hint="eastAsia"/>
                      <w:szCs w:val="21"/>
                    </w:rPr>
                    <w:t>要求</w:t>
                  </w:r>
                </w:p>
              </w:tc>
              <w:tc>
                <w:tcPr>
                  <w:tcW w:w="373" w:type="pct"/>
                  <w:vMerge/>
                  <w:vAlign w:val="center"/>
                </w:tcPr>
                <w:p w14:paraId="5F2D39BA" w14:textId="77777777" w:rsidR="00E447F9" w:rsidRPr="00FA7AAC" w:rsidRDefault="00E447F9">
                  <w:pPr>
                    <w:jc w:val="center"/>
                    <w:rPr>
                      <w:rFonts w:ascii="Times New Roman" w:eastAsia="宋体" w:hAnsi="Times New Roman"/>
                      <w:szCs w:val="21"/>
                    </w:rPr>
                  </w:pPr>
                </w:p>
              </w:tc>
            </w:tr>
          </w:tbl>
          <w:p w14:paraId="2C641C3F" w14:textId="77777777" w:rsidR="00E447F9" w:rsidRDefault="00E447F9">
            <w:pPr>
              <w:spacing w:line="360" w:lineRule="auto"/>
              <w:jc w:val="left"/>
              <w:rPr>
                <w:rFonts w:ascii="Times New Roman" w:eastAsia="宋体" w:hAnsi="Times New Roman"/>
                <w:b/>
                <w:bCs/>
                <w:sz w:val="24"/>
              </w:rPr>
            </w:pPr>
          </w:p>
        </w:tc>
      </w:tr>
    </w:tbl>
    <w:p w14:paraId="637049B2" w14:textId="77777777" w:rsidR="00E447F9" w:rsidRDefault="00E447F9">
      <w:pPr>
        <w:sectPr w:rsidR="00E447F9">
          <w:pgSz w:w="16838" w:h="11906" w:orient="landscape"/>
          <w:pgMar w:top="1418" w:right="1440" w:bottom="1418" w:left="1440" w:header="851" w:footer="992" w:gutter="0"/>
          <w:cols w:space="425"/>
          <w:docGrid w:type="lines" w:linePitch="312"/>
        </w:sectPr>
      </w:pPr>
    </w:p>
    <w:p w14:paraId="65C82055" w14:textId="77777777" w:rsidR="00E447F9" w:rsidRDefault="00000000">
      <w:pPr>
        <w:pStyle w:val="1"/>
      </w:pPr>
      <w:r>
        <w:rPr>
          <w:rFonts w:hint="eastAsia"/>
        </w:rPr>
        <w:lastRenderedPageBreak/>
        <w:t>二、建设项目工程分析</w:t>
      </w:r>
    </w:p>
    <w:tbl>
      <w:tblPr>
        <w:tblStyle w:val="ac"/>
        <w:tblW w:w="5000" w:type="pct"/>
        <w:tblLook w:val="04A0" w:firstRow="1" w:lastRow="0" w:firstColumn="1" w:lastColumn="0" w:noHBand="0" w:noVBand="1"/>
      </w:tblPr>
      <w:tblGrid>
        <w:gridCol w:w="468"/>
        <w:gridCol w:w="8820"/>
      </w:tblGrid>
      <w:tr w:rsidR="00E447F9" w14:paraId="6C1A480F" w14:textId="77777777">
        <w:tc>
          <w:tcPr>
            <w:tcW w:w="252" w:type="pct"/>
            <w:vAlign w:val="center"/>
          </w:tcPr>
          <w:p w14:paraId="498D4195"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建设内容</w:t>
            </w:r>
          </w:p>
        </w:tc>
        <w:tc>
          <w:tcPr>
            <w:tcW w:w="4748" w:type="pct"/>
          </w:tcPr>
          <w:p w14:paraId="4B19CFC3"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、工程概况</w:t>
            </w:r>
          </w:p>
          <w:p w14:paraId="3844557D" w14:textId="77777777" w:rsidR="00E447F9" w:rsidRDefault="00000000">
            <w:pPr>
              <w:spacing w:line="360" w:lineRule="auto"/>
              <w:ind w:firstLineChars="200" w:firstLine="480"/>
              <w:rPr>
                <w:rFonts w:ascii="Times New Roman" w:eastAsia="宋体" w:hAnsi="Times New Roman"/>
                <w:sz w:val="24"/>
              </w:rPr>
            </w:pPr>
            <w:bookmarkStart w:id="4" w:name="_Hlk164423924"/>
            <w:r>
              <w:rPr>
                <w:rFonts w:ascii="Times New Roman" w:eastAsia="宋体" w:hAnsi="Times New Roman" w:hint="eastAsia"/>
                <w:sz w:val="24"/>
              </w:rPr>
              <w:t>常州市红光电能科技股份有限公司</w:t>
            </w:r>
            <w:bookmarkEnd w:id="4"/>
            <w:r>
              <w:rPr>
                <w:rFonts w:ascii="Times New Roman" w:eastAsia="宋体" w:hAnsi="Times New Roman" w:hint="eastAsia"/>
                <w:sz w:val="24"/>
              </w:rPr>
              <w:t>曾用名常州市武进红光无线电有限公司、武进市红光无线电厂，成立于</w:t>
            </w:r>
            <w:r>
              <w:rPr>
                <w:rFonts w:ascii="Times New Roman" w:eastAsia="宋体" w:hAnsi="Times New Roman" w:hint="eastAsia"/>
                <w:sz w:val="24"/>
              </w:rPr>
              <w:t>1981</w:t>
            </w:r>
            <w:r>
              <w:rPr>
                <w:rFonts w:ascii="Times New Roman" w:eastAsia="宋体" w:hAnsi="Times New Roman" w:hint="eastAsia"/>
                <w:sz w:val="24"/>
              </w:rPr>
              <w:t>年</w:t>
            </w:r>
            <w:r>
              <w:rPr>
                <w:rFonts w:ascii="Times New Roman" w:eastAsia="宋体" w:hAnsi="Times New Roman" w:hint="eastAsia"/>
                <w:sz w:val="24"/>
              </w:rPr>
              <w:t>3</w:t>
            </w:r>
            <w:r>
              <w:rPr>
                <w:rFonts w:ascii="Times New Roman" w:eastAsia="宋体" w:hAnsi="Times New Roman" w:hint="eastAsia"/>
                <w:sz w:val="24"/>
              </w:rPr>
              <w:t>月</w:t>
            </w:r>
            <w:r>
              <w:rPr>
                <w:rFonts w:ascii="Times New Roman" w:eastAsia="宋体" w:hAnsi="Times New Roman" w:hint="eastAsia"/>
                <w:sz w:val="24"/>
              </w:rPr>
              <w:t>12</w:t>
            </w:r>
            <w:r>
              <w:rPr>
                <w:rFonts w:ascii="Times New Roman" w:eastAsia="宋体" w:hAnsi="Times New Roman" w:hint="eastAsia"/>
                <w:sz w:val="24"/>
              </w:rPr>
              <w:t>日。本公司经营范围为：半导体收音机、音频功率放大器、电子元件、稳压电源、塑料工业配件制造；汽车电子产品设计、生产；开关电源、电器控制板制造及技术的研究，开发，技术转让；自营和代理各类商品及技术的进出口业务，国家限定企业经营或禁止进出口的商品和技术除外。（</w:t>
            </w:r>
            <w:r>
              <w:rPr>
                <w:rFonts w:ascii="Times New Roman" w:eastAsia="宋体" w:hAnsi="Times New Roman"/>
                <w:sz w:val="24"/>
              </w:rPr>
              <w:t>依法须经批准的项目，经相关部门批准后方可开展经营活动</w:t>
            </w:r>
            <w:r>
              <w:rPr>
                <w:rFonts w:ascii="Times New Roman" w:eastAsia="宋体" w:hAnsi="Times New Roman" w:hint="eastAsia"/>
                <w:sz w:val="24"/>
              </w:rPr>
              <w:t>）一</w:t>
            </w:r>
            <w:r>
              <w:rPr>
                <w:rFonts w:ascii="Times New Roman" w:eastAsia="宋体" w:hAnsi="Times New Roman"/>
                <w:sz w:val="24"/>
              </w:rPr>
              <w:t>般项目</w:t>
            </w:r>
            <w:r>
              <w:rPr>
                <w:rFonts w:ascii="Times New Roman" w:eastAsia="宋体" w:hAnsi="Times New Roman" w:hint="eastAsia"/>
                <w:sz w:val="24"/>
              </w:rPr>
              <w:t>：</w:t>
            </w:r>
            <w:r>
              <w:rPr>
                <w:rFonts w:ascii="Times New Roman" w:eastAsia="宋体" w:hAnsi="Times New Roman"/>
                <w:sz w:val="24"/>
              </w:rPr>
              <w:t>计算机软硬件及外围设备制造，通用设备修理，电气设备修理</w:t>
            </w:r>
            <w:r>
              <w:rPr>
                <w:rFonts w:ascii="Times New Roman" w:eastAsia="宋体" w:hAnsi="Times New Roman" w:hint="eastAsia"/>
                <w:sz w:val="24"/>
              </w:rPr>
              <w:t>；</w:t>
            </w:r>
            <w:r>
              <w:rPr>
                <w:rFonts w:ascii="Times New Roman" w:eastAsia="宋体" w:hAnsi="Times New Roman"/>
                <w:sz w:val="24"/>
              </w:rPr>
              <w:t>技术服务、技术开发、技术咨询、技术交流、技术转让、技术推广</w:t>
            </w:r>
            <w:r>
              <w:rPr>
                <w:rFonts w:ascii="Times New Roman" w:eastAsia="宋体" w:hAnsi="Times New Roman" w:hint="eastAsia"/>
                <w:sz w:val="24"/>
              </w:rPr>
              <w:t>（</w:t>
            </w:r>
            <w:r>
              <w:rPr>
                <w:rFonts w:ascii="Times New Roman" w:eastAsia="宋体" w:hAnsi="Times New Roman"/>
                <w:sz w:val="24"/>
              </w:rPr>
              <w:t>除依法须经批准的项目外，凭营业执照依法自主开展经营活动</w:t>
            </w:r>
            <w:r>
              <w:rPr>
                <w:rFonts w:ascii="Times New Roman" w:eastAsia="宋体" w:hAnsi="Times New Roman" w:hint="eastAsia"/>
                <w:sz w:val="24"/>
              </w:rPr>
              <w:t>）</w:t>
            </w:r>
          </w:p>
          <w:p w14:paraId="30907A99" w14:textId="781DAB24"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常州市红光电能科技股份有限公司原厂址位于武进区礼嘉镇蒲岸村，</w:t>
            </w:r>
            <w:r>
              <w:rPr>
                <w:rFonts w:ascii="Times New Roman" w:eastAsia="宋体" w:hAnsi="Times New Roman" w:hint="eastAsia"/>
                <w:sz w:val="24"/>
              </w:rPr>
              <w:t>2014</w:t>
            </w:r>
            <w:r>
              <w:rPr>
                <w:rFonts w:ascii="Times New Roman" w:eastAsia="宋体" w:hAnsi="Times New Roman" w:hint="eastAsia"/>
                <w:sz w:val="24"/>
              </w:rPr>
              <w:t>年位于武进区蒲岸村的老厂区已全面停产，并搬迁至</w:t>
            </w:r>
            <w:r w:rsidR="00ED7CF6">
              <w:rPr>
                <w:rFonts w:ascii="Times New Roman" w:eastAsia="宋体" w:hAnsi="Times New Roman" w:hint="eastAsia"/>
                <w:sz w:val="24"/>
              </w:rPr>
              <w:t>常州市武进区</w:t>
            </w:r>
            <w:r>
              <w:rPr>
                <w:rFonts w:ascii="Times New Roman" w:eastAsia="宋体" w:hAnsi="Times New Roman" w:hint="eastAsia"/>
                <w:sz w:val="24"/>
              </w:rPr>
              <w:t>礼嘉镇</w:t>
            </w:r>
            <w:r w:rsidR="00ED7CF6">
              <w:rPr>
                <w:rFonts w:ascii="Times New Roman" w:eastAsia="宋体" w:hAnsi="Times New Roman" w:hint="eastAsia"/>
                <w:sz w:val="24"/>
              </w:rPr>
              <w:t>桂阳路</w:t>
            </w:r>
            <w:r w:rsidR="00ED7CF6">
              <w:rPr>
                <w:rFonts w:ascii="Times New Roman" w:eastAsia="宋体" w:hAnsi="Times New Roman" w:hint="eastAsia"/>
                <w:sz w:val="24"/>
              </w:rPr>
              <w:t>1</w:t>
            </w:r>
            <w:r w:rsidR="00ED7CF6">
              <w:rPr>
                <w:rFonts w:ascii="Times New Roman" w:eastAsia="宋体" w:hAnsi="Times New Roman" w:hint="eastAsia"/>
                <w:sz w:val="24"/>
              </w:rPr>
              <w:t>号厂内</w:t>
            </w:r>
            <w:r>
              <w:rPr>
                <w:rFonts w:ascii="Times New Roman" w:eastAsia="宋体" w:hAnsi="Times New Roman" w:hint="eastAsia"/>
                <w:sz w:val="24"/>
              </w:rPr>
              <w:t>进行生产。企业目前所在地块已取得中华人民共和国不动产权证书，不动产权证号为：苏（</w:t>
            </w:r>
            <w:r>
              <w:rPr>
                <w:rFonts w:ascii="Times New Roman" w:eastAsia="宋体" w:hAnsi="Times New Roman" w:hint="eastAsia"/>
                <w:sz w:val="24"/>
              </w:rPr>
              <w:t>2023</w:t>
            </w:r>
            <w:r>
              <w:rPr>
                <w:rFonts w:ascii="Times New Roman" w:eastAsia="宋体" w:hAnsi="Times New Roman" w:hint="eastAsia"/>
                <w:sz w:val="24"/>
              </w:rPr>
              <w:t>）常州市不动产权第</w:t>
            </w:r>
            <w:r>
              <w:rPr>
                <w:rFonts w:ascii="Times New Roman" w:eastAsia="宋体" w:hAnsi="Times New Roman" w:hint="eastAsia"/>
                <w:sz w:val="24"/>
              </w:rPr>
              <w:t>0004287</w:t>
            </w:r>
            <w:r>
              <w:rPr>
                <w:rFonts w:ascii="Times New Roman" w:eastAsia="宋体" w:hAnsi="Times New Roman" w:hint="eastAsia"/>
                <w:sz w:val="24"/>
              </w:rPr>
              <w:t>号、苏（</w:t>
            </w:r>
            <w:r>
              <w:rPr>
                <w:rFonts w:ascii="Times New Roman" w:eastAsia="宋体" w:hAnsi="Times New Roman" w:hint="eastAsia"/>
                <w:sz w:val="24"/>
              </w:rPr>
              <w:t>2023</w:t>
            </w:r>
            <w:r>
              <w:rPr>
                <w:rFonts w:ascii="Times New Roman" w:eastAsia="宋体" w:hAnsi="Times New Roman" w:hint="eastAsia"/>
                <w:sz w:val="24"/>
              </w:rPr>
              <w:t>）不动产权第</w:t>
            </w:r>
            <w:r>
              <w:rPr>
                <w:rFonts w:ascii="Times New Roman" w:eastAsia="宋体" w:hAnsi="Times New Roman" w:hint="eastAsia"/>
                <w:sz w:val="24"/>
              </w:rPr>
              <w:t>0106705</w:t>
            </w:r>
            <w:r>
              <w:rPr>
                <w:rFonts w:ascii="Times New Roman" w:eastAsia="宋体" w:hAnsi="Times New Roman" w:hint="eastAsia"/>
                <w:sz w:val="24"/>
              </w:rPr>
              <w:t>号，企业所有的两块宗地相邻，全厂占地面积合计为</w:t>
            </w:r>
            <w:r>
              <w:rPr>
                <w:rFonts w:ascii="Times New Roman" w:eastAsia="宋体" w:hAnsi="Times New Roman" w:hint="eastAsia"/>
                <w:sz w:val="24"/>
              </w:rPr>
              <w:t>26896.08m</w:t>
            </w:r>
            <w:r>
              <w:rPr>
                <w:rFonts w:ascii="Times New Roman" w:eastAsia="宋体" w:hAnsi="Times New Roman" w:hint="eastAsia"/>
                <w:sz w:val="24"/>
                <w:vertAlign w:val="superscript"/>
              </w:rPr>
              <w:t>2</w:t>
            </w:r>
            <w:r>
              <w:rPr>
                <w:rFonts w:ascii="Times New Roman" w:eastAsia="宋体" w:hAnsi="Times New Roman" w:hint="eastAsia"/>
                <w:sz w:val="24"/>
              </w:rPr>
              <w:t>。企业搬迁至</w:t>
            </w:r>
            <w:r w:rsidR="004C6DDF">
              <w:rPr>
                <w:rFonts w:ascii="Times New Roman" w:eastAsia="宋体" w:hAnsi="Times New Roman" w:hint="eastAsia"/>
                <w:sz w:val="24"/>
              </w:rPr>
              <w:t>礼嘉镇桂阳路</w:t>
            </w:r>
            <w:r w:rsidR="004C6DDF">
              <w:rPr>
                <w:rFonts w:ascii="Times New Roman" w:eastAsia="宋体" w:hAnsi="Times New Roman" w:hint="eastAsia"/>
                <w:sz w:val="24"/>
              </w:rPr>
              <w:t>1</w:t>
            </w:r>
            <w:r w:rsidR="004C6DDF">
              <w:rPr>
                <w:rFonts w:ascii="Times New Roman" w:eastAsia="宋体" w:hAnsi="Times New Roman" w:hint="eastAsia"/>
                <w:sz w:val="24"/>
              </w:rPr>
              <w:t>号厂区</w:t>
            </w:r>
            <w:r>
              <w:rPr>
                <w:rFonts w:ascii="Times New Roman" w:eastAsia="宋体" w:hAnsi="Times New Roman" w:hint="eastAsia"/>
                <w:sz w:val="24"/>
              </w:rPr>
              <w:t>后，“年产</w:t>
            </w:r>
            <w:r>
              <w:rPr>
                <w:rFonts w:ascii="Times New Roman" w:eastAsia="宋体" w:hAnsi="Times New Roman" w:hint="eastAsia"/>
                <w:sz w:val="24"/>
              </w:rPr>
              <w:t>1600</w:t>
            </w:r>
            <w:r>
              <w:rPr>
                <w:rFonts w:ascii="Times New Roman" w:eastAsia="宋体" w:hAnsi="Times New Roman" w:hint="eastAsia"/>
                <w:sz w:val="24"/>
              </w:rPr>
              <w:t>万台稳压器生产项目”于</w:t>
            </w:r>
            <w:r>
              <w:rPr>
                <w:rFonts w:ascii="Times New Roman" w:eastAsia="宋体" w:hAnsi="Times New Roman" w:hint="eastAsia"/>
                <w:sz w:val="24"/>
              </w:rPr>
              <w:t>2015</w:t>
            </w:r>
            <w:r>
              <w:rPr>
                <w:rFonts w:ascii="Times New Roman" w:eastAsia="宋体" w:hAnsi="Times New Roman" w:hint="eastAsia"/>
                <w:sz w:val="24"/>
              </w:rPr>
              <w:t>年</w:t>
            </w:r>
            <w:r>
              <w:rPr>
                <w:rFonts w:ascii="Times New Roman" w:eastAsia="宋体" w:hAnsi="Times New Roman" w:hint="eastAsia"/>
                <w:sz w:val="24"/>
              </w:rPr>
              <w:t>6</w:t>
            </w:r>
            <w:r>
              <w:rPr>
                <w:rFonts w:ascii="Times New Roman" w:eastAsia="宋体" w:hAnsi="Times New Roman" w:hint="eastAsia"/>
                <w:sz w:val="24"/>
              </w:rPr>
              <w:t>月</w:t>
            </w:r>
            <w:r>
              <w:rPr>
                <w:rFonts w:ascii="Times New Roman" w:eastAsia="宋体" w:hAnsi="Times New Roman" w:hint="eastAsia"/>
                <w:sz w:val="24"/>
              </w:rPr>
              <w:t>15</w:t>
            </w:r>
            <w:r>
              <w:rPr>
                <w:rFonts w:ascii="Times New Roman" w:eastAsia="宋体" w:hAnsi="Times New Roman" w:hint="eastAsia"/>
                <w:sz w:val="24"/>
              </w:rPr>
              <w:t>日取得了常州市武进区环保局的批复（武环行审复</w:t>
            </w:r>
            <w:r>
              <w:rPr>
                <w:rFonts w:ascii="Times New Roman" w:eastAsia="宋体" w:hAnsi="Times New Roman" w:hint="eastAsia"/>
                <w:sz w:val="24"/>
              </w:rPr>
              <w:t>[2015]274</w:t>
            </w:r>
            <w:r>
              <w:rPr>
                <w:rFonts w:ascii="Times New Roman" w:eastAsia="宋体" w:hAnsi="Times New Roman" w:hint="eastAsia"/>
                <w:sz w:val="24"/>
              </w:rPr>
              <w:t>号），并于</w:t>
            </w:r>
            <w:r>
              <w:rPr>
                <w:rFonts w:ascii="Times New Roman" w:eastAsia="宋体" w:hAnsi="Times New Roman" w:hint="eastAsia"/>
                <w:sz w:val="24"/>
              </w:rPr>
              <w:t>2016</w:t>
            </w:r>
            <w:r>
              <w:rPr>
                <w:rFonts w:ascii="Times New Roman" w:eastAsia="宋体" w:hAnsi="Times New Roman" w:hint="eastAsia"/>
                <w:sz w:val="24"/>
              </w:rPr>
              <w:t>年</w:t>
            </w:r>
            <w:r>
              <w:rPr>
                <w:rFonts w:ascii="Times New Roman" w:eastAsia="宋体" w:hAnsi="Times New Roman" w:hint="eastAsia"/>
                <w:sz w:val="24"/>
              </w:rPr>
              <w:t>6</w:t>
            </w:r>
            <w:r>
              <w:rPr>
                <w:rFonts w:ascii="Times New Roman" w:eastAsia="宋体" w:hAnsi="Times New Roman" w:hint="eastAsia"/>
                <w:sz w:val="24"/>
              </w:rPr>
              <w:t>月</w:t>
            </w:r>
            <w:r>
              <w:rPr>
                <w:rFonts w:ascii="Times New Roman" w:eastAsia="宋体" w:hAnsi="Times New Roman" w:hint="eastAsia"/>
                <w:sz w:val="24"/>
              </w:rPr>
              <w:t>2</w:t>
            </w:r>
            <w:r>
              <w:rPr>
                <w:rFonts w:ascii="Times New Roman" w:eastAsia="宋体" w:hAnsi="Times New Roman" w:hint="eastAsia"/>
                <w:sz w:val="24"/>
              </w:rPr>
              <w:t>日由常州市武进区前黄环境监察中队完成了建设项目竣工环境保护验收；企业于</w:t>
            </w:r>
            <w:r>
              <w:rPr>
                <w:rFonts w:ascii="Times New Roman" w:eastAsia="宋体" w:hAnsi="Times New Roman" w:hint="eastAsia"/>
                <w:sz w:val="24"/>
              </w:rPr>
              <w:t>2021</w:t>
            </w:r>
            <w:r>
              <w:rPr>
                <w:rFonts w:ascii="Times New Roman" w:eastAsia="宋体" w:hAnsi="Times New Roman" w:hint="eastAsia"/>
                <w:sz w:val="24"/>
              </w:rPr>
              <w:t>年</w:t>
            </w:r>
            <w:r>
              <w:rPr>
                <w:rFonts w:ascii="Times New Roman" w:eastAsia="宋体" w:hAnsi="Times New Roman" w:hint="eastAsia"/>
                <w:sz w:val="24"/>
              </w:rPr>
              <w:t>8</w:t>
            </w:r>
            <w:r>
              <w:rPr>
                <w:rFonts w:ascii="Times New Roman" w:eastAsia="宋体" w:hAnsi="Times New Roman" w:hint="eastAsia"/>
                <w:sz w:val="24"/>
              </w:rPr>
              <w:t>月</w:t>
            </w:r>
            <w:r>
              <w:rPr>
                <w:rFonts w:ascii="Times New Roman" w:eastAsia="宋体" w:hAnsi="Times New Roman" w:hint="eastAsia"/>
                <w:sz w:val="24"/>
              </w:rPr>
              <w:t>16</w:t>
            </w:r>
            <w:r>
              <w:rPr>
                <w:rFonts w:ascii="Times New Roman" w:eastAsia="宋体" w:hAnsi="Times New Roman" w:hint="eastAsia"/>
                <w:sz w:val="24"/>
              </w:rPr>
              <w:t>日取得了“固定污染源排污登记回执”，登记编号为：</w:t>
            </w:r>
            <w:r>
              <w:rPr>
                <w:rFonts w:ascii="Times New Roman" w:eastAsia="宋体" w:hAnsi="Times New Roman"/>
                <w:sz w:val="24"/>
              </w:rPr>
              <w:t>91320412250920758E002Z</w:t>
            </w:r>
            <w:r>
              <w:rPr>
                <w:rFonts w:ascii="Times New Roman" w:eastAsia="宋体" w:hAnsi="Times New Roman" w:hint="eastAsia"/>
                <w:sz w:val="24"/>
              </w:rPr>
              <w:t>。</w:t>
            </w:r>
          </w:p>
          <w:p w14:paraId="31BBFF6C" w14:textId="167A70EF" w:rsidR="00E447F9" w:rsidRDefault="00000000">
            <w:pPr>
              <w:spacing w:line="360" w:lineRule="auto"/>
              <w:ind w:firstLineChars="200" w:firstLine="480"/>
              <w:rPr>
                <w:rFonts w:ascii="Times New Roman" w:eastAsia="宋体" w:hAnsi="Times New Roman"/>
                <w:sz w:val="24"/>
              </w:rPr>
            </w:pPr>
            <w:r w:rsidRPr="00C2624E">
              <w:rPr>
                <w:rFonts w:ascii="Times New Roman" w:eastAsia="宋体" w:hAnsi="Times New Roman" w:hint="eastAsia"/>
                <w:sz w:val="24"/>
              </w:rPr>
              <w:t>由于市场需求扩大，企业计划扩大现有产品生产规模、增加产品种类，现新增投资</w:t>
            </w:r>
            <w:r w:rsidRPr="00C2624E">
              <w:rPr>
                <w:rFonts w:ascii="Times New Roman" w:eastAsia="宋体" w:hAnsi="Times New Roman" w:hint="eastAsia"/>
                <w:sz w:val="24"/>
              </w:rPr>
              <w:t>11000</w:t>
            </w:r>
            <w:r w:rsidRPr="00C2624E">
              <w:rPr>
                <w:rFonts w:ascii="Times New Roman" w:eastAsia="宋体" w:hAnsi="Times New Roman" w:hint="eastAsia"/>
                <w:sz w:val="24"/>
              </w:rPr>
              <w:t>万元，利用厂内现有构筑物，并新建厂房车间六，共计利用</w:t>
            </w:r>
            <w:r w:rsidR="001F48AD" w:rsidRPr="00C2624E">
              <w:rPr>
                <w:rFonts w:ascii="Times New Roman" w:eastAsia="宋体" w:hAnsi="Times New Roman" w:hint="eastAsia"/>
                <w:sz w:val="24"/>
              </w:rPr>
              <w:t>全厂</w:t>
            </w:r>
            <w:r w:rsidRPr="00C2624E">
              <w:rPr>
                <w:rFonts w:ascii="Times New Roman" w:eastAsia="宋体" w:hAnsi="Times New Roman" w:hint="eastAsia"/>
                <w:sz w:val="24"/>
              </w:rPr>
              <w:t>土地</w:t>
            </w:r>
            <w:r w:rsidRPr="00C2624E">
              <w:rPr>
                <w:rFonts w:ascii="Times New Roman" w:eastAsia="宋体" w:hAnsi="Times New Roman" w:hint="eastAsia"/>
                <w:sz w:val="24"/>
              </w:rPr>
              <w:t>26896.08m</w:t>
            </w:r>
            <w:r w:rsidRPr="00C2624E">
              <w:rPr>
                <w:rFonts w:ascii="Times New Roman" w:eastAsia="宋体" w:hAnsi="Times New Roman" w:hint="eastAsia"/>
                <w:sz w:val="24"/>
                <w:vertAlign w:val="superscript"/>
              </w:rPr>
              <w:t>2</w:t>
            </w:r>
            <w:r w:rsidRPr="00C2624E">
              <w:rPr>
                <w:rFonts w:ascii="Times New Roman" w:eastAsia="宋体" w:hAnsi="Times New Roman" w:hint="eastAsia"/>
                <w:sz w:val="24"/>
              </w:rPr>
              <w:t>，购置在线型激光刻码机、全自动选择性涂覆机、散装电容剪脚机、工业机器人、</w:t>
            </w:r>
            <w:r w:rsidRPr="00C2624E">
              <w:rPr>
                <w:rFonts w:ascii="Times New Roman" w:eastAsia="宋体" w:hAnsi="Times New Roman"/>
                <w:sz w:val="24"/>
              </w:rPr>
              <w:t>印刷机、贴片</w:t>
            </w:r>
            <w:r>
              <w:rPr>
                <w:rFonts w:ascii="Times New Roman" w:eastAsia="宋体" w:hAnsi="Times New Roman"/>
                <w:sz w:val="24"/>
              </w:rPr>
              <w:t>机</w:t>
            </w:r>
            <w:r>
              <w:rPr>
                <w:rFonts w:ascii="Times New Roman" w:eastAsia="宋体" w:hAnsi="Times New Roman" w:hint="eastAsia"/>
                <w:sz w:val="24"/>
              </w:rPr>
              <w:t>等设备</w:t>
            </w:r>
            <w:r>
              <w:rPr>
                <w:rFonts w:ascii="Times New Roman" w:eastAsia="宋体" w:hAnsi="Times New Roman" w:hint="eastAsia"/>
                <w:sz w:val="24"/>
              </w:rPr>
              <w:t>176</w:t>
            </w:r>
            <w:r>
              <w:rPr>
                <w:rFonts w:ascii="Times New Roman" w:eastAsia="宋体" w:hAnsi="Times New Roman" w:hint="eastAsia"/>
                <w:sz w:val="24"/>
              </w:rPr>
              <w:t>台（套），新增产能稳压器</w:t>
            </w:r>
            <w:r>
              <w:rPr>
                <w:rFonts w:ascii="Times New Roman" w:eastAsia="宋体" w:hAnsi="Times New Roman" w:hint="eastAsia"/>
                <w:sz w:val="24"/>
              </w:rPr>
              <w:t>400</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年、智能超快充</w:t>
            </w:r>
            <w:r>
              <w:rPr>
                <w:rFonts w:ascii="Times New Roman" w:eastAsia="宋体" w:hAnsi="Times New Roman" w:hint="eastAsia"/>
                <w:sz w:val="24"/>
              </w:rPr>
              <w:t>8</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年、智能型（锂电、氢能）储能电源</w:t>
            </w:r>
            <w:r>
              <w:rPr>
                <w:rFonts w:ascii="Times New Roman" w:eastAsia="宋体" w:hAnsi="Times New Roman" w:hint="eastAsia"/>
                <w:sz w:val="24"/>
              </w:rPr>
              <w:t>2000</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年，项目建成后，全厂产能调整为：稳压器</w:t>
            </w:r>
            <w:r>
              <w:rPr>
                <w:rFonts w:ascii="Times New Roman" w:eastAsia="宋体" w:hAnsi="Times New Roman" w:hint="eastAsia"/>
                <w:sz w:val="24"/>
              </w:rPr>
              <w:t>2000</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年、智能超快充</w:t>
            </w:r>
            <w:r>
              <w:rPr>
                <w:rFonts w:ascii="Times New Roman" w:eastAsia="宋体" w:hAnsi="Times New Roman" w:hint="eastAsia"/>
                <w:sz w:val="24"/>
              </w:rPr>
              <w:t>8</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年、智能型（锂电、氢能）储能电源</w:t>
            </w:r>
            <w:r>
              <w:rPr>
                <w:rFonts w:ascii="Times New Roman" w:eastAsia="宋体" w:hAnsi="Times New Roman" w:hint="eastAsia"/>
                <w:sz w:val="24"/>
              </w:rPr>
              <w:t>2000</w:t>
            </w:r>
            <w:r>
              <w:rPr>
                <w:rFonts w:ascii="Times New Roman" w:eastAsia="宋体" w:hAnsi="Times New Roman" w:hint="eastAsia"/>
                <w:sz w:val="24"/>
              </w:rPr>
              <w:t>万台</w:t>
            </w:r>
            <w:r>
              <w:rPr>
                <w:rFonts w:ascii="Times New Roman" w:eastAsia="宋体" w:hAnsi="Times New Roman" w:hint="eastAsia"/>
                <w:sz w:val="24"/>
              </w:rPr>
              <w:t>/</w:t>
            </w:r>
            <w:r>
              <w:rPr>
                <w:rFonts w:ascii="Times New Roman" w:eastAsia="宋体" w:hAnsi="Times New Roman" w:hint="eastAsia"/>
                <w:sz w:val="24"/>
              </w:rPr>
              <w:t>年。该项目已取得常州市武进区行政审批局的项目备案证，备案证号：武行审备</w:t>
            </w:r>
            <w:r>
              <w:rPr>
                <w:rFonts w:ascii="Times New Roman" w:eastAsia="宋体" w:hAnsi="Times New Roman" w:hint="eastAsia"/>
                <w:sz w:val="24"/>
              </w:rPr>
              <w:t>[2023]445</w:t>
            </w:r>
            <w:r>
              <w:rPr>
                <w:rFonts w:ascii="Times New Roman" w:eastAsia="宋体" w:hAnsi="Times New Roman" w:hint="eastAsia"/>
                <w:sz w:val="24"/>
              </w:rPr>
              <w:t>号、武行审备【</w:t>
            </w:r>
            <w:r>
              <w:rPr>
                <w:rFonts w:ascii="Times New Roman" w:eastAsia="宋体" w:hAnsi="Times New Roman"/>
                <w:sz w:val="24"/>
              </w:rPr>
              <w:t>2024</w:t>
            </w:r>
            <w:r>
              <w:rPr>
                <w:rFonts w:ascii="Times New Roman" w:eastAsia="宋体" w:hAnsi="Times New Roman"/>
                <w:sz w:val="24"/>
              </w:rPr>
              <w:t>】</w:t>
            </w:r>
            <w:r>
              <w:rPr>
                <w:rFonts w:ascii="Times New Roman" w:eastAsia="宋体" w:hAnsi="Times New Roman"/>
                <w:sz w:val="24"/>
              </w:rPr>
              <w:t>85</w:t>
            </w:r>
            <w:r>
              <w:rPr>
                <w:rFonts w:ascii="Times New Roman" w:eastAsia="宋体" w:hAnsi="Times New Roman"/>
                <w:sz w:val="24"/>
              </w:rPr>
              <w:t>号</w:t>
            </w:r>
            <w:r>
              <w:rPr>
                <w:rFonts w:ascii="Times New Roman" w:eastAsia="宋体" w:hAnsi="Times New Roman" w:hint="eastAsia"/>
                <w:sz w:val="24"/>
              </w:rPr>
              <w:t>。</w:t>
            </w:r>
          </w:p>
          <w:p w14:paraId="1442A2C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根据《中华人民共和国环境保护法》（</w:t>
            </w:r>
            <w:r>
              <w:rPr>
                <w:rFonts w:ascii="Times New Roman" w:eastAsia="宋体" w:hAnsi="Times New Roman"/>
                <w:sz w:val="24"/>
              </w:rPr>
              <w:t>2015</w:t>
            </w:r>
            <w:r>
              <w:rPr>
                <w:rFonts w:ascii="Times New Roman" w:eastAsia="宋体" w:hAnsi="Times New Roman"/>
                <w:sz w:val="24"/>
              </w:rPr>
              <w:t>年</w:t>
            </w:r>
            <w:r>
              <w:rPr>
                <w:rFonts w:ascii="Times New Roman" w:eastAsia="宋体" w:hAnsi="Times New Roman"/>
                <w:sz w:val="24"/>
              </w:rPr>
              <w:t>1</w:t>
            </w:r>
            <w:r>
              <w:rPr>
                <w:rFonts w:ascii="Times New Roman" w:eastAsia="宋体" w:hAnsi="Times New Roman"/>
                <w:sz w:val="24"/>
              </w:rPr>
              <w:t>月</w:t>
            </w:r>
            <w:r>
              <w:rPr>
                <w:rFonts w:ascii="Times New Roman" w:eastAsia="宋体" w:hAnsi="Times New Roman"/>
                <w:sz w:val="24"/>
              </w:rPr>
              <w:t>1</w:t>
            </w:r>
            <w:r>
              <w:rPr>
                <w:rFonts w:ascii="Times New Roman" w:eastAsia="宋体" w:hAnsi="Times New Roman"/>
                <w:sz w:val="24"/>
              </w:rPr>
              <w:t>日）、《中华人民共和国环境影响评价法》（</w:t>
            </w:r>
            <w:r>
              <w:rPr>
                <w:rFonts w:ascii="Times New Roman" w:eastAsia="宋体" w:hAnsi="Times New Roman"/>
                <w:sz w:val="24"/>
              </w:rPr>
              <w:t>2018</w:t>
            </w:r>
            <w:r>
              <w:rPr>
                <w:rFonts w:ascii="Times New Roman" w:eastAsia="宋体" w:hAnsi="Times New Roman"/>
                <w:sz w:val="24"/>
              </w:rPr>
              <w:t>年</w:t>
            </w:r>
            <w:r>
              <w:rPr>
                <w:rFonts w:ascii="Times New Roman" w:eastAsia="宋体" w:hAnsi="Times New Roman"/>
                <w:sz w:val="24"/>
              </w:rPr>
              <w:t>12</w:t>
            </w:r>
            <w:r>
              <w:rPr>
                <w:rFonts w:ascii="Times New Roman" w:eastAsia="宋体" w:hAnsi="Times New Roman"/>
                <w:sz w:val="24"/>
              </w:rPr>
              <w:t>月</w:t>
            </w:r>
            <w:r>
              <w:rPr>
                <w:rFonts w:ascii="Times New Roman" w:eastAsia="宋体" w:hAnsi="Times New Roman"/>
                <w:sz w:val="24"/>
              </w:rPr>
              <w:t>29</w:t>
            </w:r>
            <w:r>
              <w:rPr>
                <w:rFonts w:ascii="Times New Roman" w:eastAsia="宋体" w:hAnsi="Times New Roman"/>
                <w:sz w:val="24"/>
              </w:rPr>
              <w:t>日）及《国务院关于修改</w:t>
            </w:r>
            <w:r>
              <w:rPr>
                <w:rFonts w:ascii="Times New Roman" w:eastAsia="宋体" w:hAnsi="Times New Roman"/>
                <w:sz w:val="24"/>
              </w:rPr>
              <w:t>&lt;</w:t>
            </w:r>
            <w:r>
              <w:rPr>
                <w:rFonts w:ascii="Times New Roman" w:eastAsia="宋体" w:hAnsi="Times New Roman"/>
                <w:sz w:val="24"/>
              </w:rPr>
              <w:t>建设项目环境保护管理条例</w:t>
            </w:r>
            <w:r>
              <w:rPr>
                <w:rFonts w:ascii="Times New Roman" w:eastAsia="宋体" w:hAnsi="Times New Roman"/>
                <w:sz w:val="24"/>
              </w:rPr>
              <w:t>&gt;</w:t>
            </w:r>
            <w:r>
              <w:rPr>
                <w:rFonts w:ascii="Times New Roman" w:eastAsia="宋体" w:hAnsi="Times New Roman"/>
                <w:sz w:val="24"/>
              </w:rPr>
              <w:t>的决定》（国令第</w:t>
            </w:r>
            <w:r>
              <w:rPr>
                <w:rFonts w:ascii="Times New Roman" w:eastAsia="宋体" w:hAnsi="Times New Roman"/>
                <w:sz w:val="24"/>
              </w:rPr>
              <w:t>682</w:t>
            </w:r>
            <w:r>
              <w:rPr>
                <w:rFonts w:ascii="Times New Roman" w:eastAsia="宋体" w:hAnsi="Times New Roman"/>
                <w:sz w:val="24"/>
              </w:rPr>
              <w:t>号）的有关规定，本项目应进行环境影响评价。</w:t>
            </w:r>
            <w:r>
              <w:rPr>
                <w:rFonts w:ascii="Times New Roman" w:eastAsia="宋体" w:hAnsi="Times New Roman" w:hint="eastAsia"/>
                <w:sz w:val="24"/>
              </w:rPr>
              <w:t>对照《国民经济行业分类（</w:t>
            </w:r>
            <w:r>
              <w:rPr>
                <w:rFonts w:ascii="Times New Roman" w:eastAsia="宋体" w:hAnsi="Times New Roman" w:hint="eastAsia"/>
                <w:sz w:val="24"/>
              </w:rPr>
              <w:t>2019</w:t>
            </w:r>
            <w:r>
              <w:rPr>
                <w:rFonts w:ascii="Times New Roman" w:eastAsia="宋体" w:hAnsi="Times New Roman" w:hint="eastAsia"/>
                <w:sz w:val="24"/>
              </w:rPr>
              <w:t>修订版）》，本项目生产的稳压器属于</w:t>
            </w:r>
            <w:r>
              <w:rPr>
                <w:rFonts w:ascii="Times New Roman" w:eastAsia="宋体" w:hAnsi="Times New Roman" w:hint="eastAsia"/>
                <w:sz w:val="24"/>
              </w:rPr>
              <w:t>C3821</w:t>
            </w:r>
            <w:r>
              <w:rPr>
                <w:rFonts w:ascii="Times New Roman" w:eastAsia="宋体" w:hAnsi="Times New Roman" w:hint="eastAsia"/>
                <w:sz w:val="24"/>
              </w:rPr>
              <w:t>变压器、整流器和电感器制造，智能超快充属于</w:t>
            </w:r>
            <w:r>
              <w:rPr>
                <w:rFonts w:ascii="Times New Roman" w:eastAsia="宋体" w:hAnsi="Times New Roman" w:hint="eastAsia"/>
                <w:sz w:val="24"/>
              </w:rPr>
              <w:t>C3823</w:t>
            </w:r>
            <w:r>
              <w:rPr>
                <w:rFonts w:ascii="Times New Roman" w:eastAsia="宋体" w:hAnsi="Times New Roman" w:hint="eastAsia"/>
                <w:sz w:val="24"/>
              </w:rPr>
              <w:t>配电开关控制设备制造，智能型（锂电、氢能）储能电源属于</w:t>
            </w:r>
            <w:r>
              <w:rPr>
                <w:rFonts w:ascii="Times New Roman" w:eastAsia="宋体" w:hAnsi="Times New Roman" w:hint="eastAsia"/>
                <w:sz w:val="24"/>
              </w:rPr>
              <w:t>C3824</w:t>
            </w:r>
            <w:r>
              <w:rPr>
                <w:rFonts w:ascii="Times New Roman" w:eastAsia="宋体" w:hAnsi="Times New Roman" w:hint="eastAsia"/>
                <w:sz w:val="24"/>
              </w:rPr>
              <w:t>电力电子元器件制造。</w:t>
            </w:r>
            <w:r>
              <w:rPr>
                <w:rFonts w:ascii="Times New Roman" w:eastAsia="宋体" w:hAnsi="Times New Roman"/>
                <w:sz w:val="24"/>
              </w:rPr>
              <w:t>根据《建设项目环境影响评价分类管理名录》（</w:t>
            </w:r>
            <w:r>
              <w:rPr>
                <w:rFonts w:ascii="Times New Roman" w:eastAsia="宋体" w:hAnsi="Times New Roman"/>
                <w:sz w:val="24"/>
              </w:rPr>
              <w:t>2021</w:t>
            </w:r>
            <w:r>
              <w:rPr>
                <w:rFonts w:ascii="Times New Roman" w:eastAsia="宋体" w:hAnsi="Times New Roman"/>
                <w:sz w:val="24"/>
              </w:rPr>
              <w:t>年版）环境管理要求，该项目属于</w:t>
            </w:r>
            <w:r>
              <w:rPr>
                <w:rFonts w:ascii="Times New Roman" w:eastAsia="宋体" w:hAnsi="Times New Roman"/>
                <w:sz w:val="24"/>
              </w:rPr>
              <w:t>“</w:t>
            </w:r>
            <w:r>
              <w:rPr>
                <w:rFonts w:ascii="Times New Roman" w:eastAsia="宋体" w:hAnsi="Times New Roman"/>
                <w:sz w:val="24"/>
              </w:rPr>
              <w:t>三十五、电器机械和器材制造业</w:t>
            </w:r>
            <w:r>
              <w:rPr>
                <w:rFonts w:ascii="Times New Roman" w:eastAsia="宋体" w:hAnsi="Times New Roman"/>
                <w:sz w:val="24"/>
              </w:rPr>
              <w:t>38-77</w:t>
            </w:r>
            <w:r>
              <w:rPr>
                <w:rFonts w:ascii="Times New Roman" w:eastAsia="宋体" w:hAnsi="Times New Roman"/>
                <w:sz w:val="24"/>
              </w:rPr>
              <w:t>、</w:t>
            </w:r>
            <w:r>
              <w:rPr>
                <w:rFonts w:ascii="Times New Roman" w:eastAsia="宋体" w:hAnsi="Times New Roman" w:hint="eastAsia"/>
                <w:sz w:val="24"/>
              </w:rPr>
              <w:t>输配电及控制设备制造</w:t>
            </w:r>
            <w:r>
              <w:rPr>
                <w:rFonts w:ascii="Times New Roman" w:eastAsia="宋体" w:hAnsi="Times New Roman" w:hint="eastAsia"/>
                <w:sz w:val="24"/>
              </w:rPr>
              <w:t>382</w:t>
            </w:r>
            <w:r>
              <w:rPr>
                <w:rFonts w:ascii="Times New Roman" w:eastAsia="宋体" w:hAnsi="Times New Roman"/>
                <w:sz w:val="24"/>
              </w:rPr>
              <w:t>-</w:t>
            </w:r>
            <w:r>
              <w:rPr>
                <w:rFonts w:ascii="Times New Roman" w:eastAsia="宋体" w:hAnsi="Times New Roman"/>
                <w:sz w:val="24"/>
              </w:rPr>
              <w:t>其他（仅分割、焊接、组装的除外；年用非溶剂型低</w:t>
            </w:r>
            <w:r>
              <w:rPr>
                <w:rFonts w:ascii="Times New Roman" w:eastAsia="宋体" w:hAnsi="Times New Roman"/>
                <w:sz w:val="24"/>
              </w:rPr>
              <w:t>VOCs</w:t>
            </w:r>
            <w:r>
              <w:rPr>
                <w:rFonts w:ascii="Times New Roman" w:eastAsia="宋体" w:hAnsi="Times New Roman"/>
                <w:sz w:val="24"/>
              </w:rPr>
              <w:t>含量涂料</w:t>
            </w:r>
            <w:r>
              <w:rPr>
                <w:rFonts w:ascii="Times New Roman" w:eastAsia="宋体" w:hAnsi="Times New Roman"/>
                <w:sz w:val="24"/>
              </w:rPr>
              <w:t>10</w:t>
            </w:r>
            <w:r>
              <w:rPr>
                <w:rFonts w:ascii="Times New Roman" w:eastAsia="宋体" w:hAnsi="Times New Roman"/>
                <w:sz w:val="24"/>
              </w:rPr>
              <w:t>吨以下的除外）</w:t>
            </w:r>
            <w:r>
              <w:rPr>
                <w:rFonts w:ascii="Times New Roman" w:eastAsia="宋体" w:hAnsi="Times New Roman"/>
                <w:sz w:val="24"/>
              </w:rPr>
              <w:t>”</w:t>
            </w:r>
            <w:r>
              <w:rPr>
                <w:rFonts w:ascii="Times New Roman" w:eastAsia="宋体" w:hAnsi="Times New Roman"/>
                <w:sz w:val="24"/>
              </w:rPr>
              <w:t>，应编制环境影响评价报告表。</w:t>
            </w:r>
            <w:r>
              <w:rPr>
                <w:rFonts w:ascii="Times New Roman" w:eastAsia="宋体" w:hAnsi="Times New Roman" w:hint="eastAsia"/>
                <w:sz w:val="24"/>
              </w:rPr>
              <w:t>常州市红光电能科技股份有限公司</w:t>
            </w:r>
            <w:r>
              <w:rPr>
                <w:rFonts w:ascii="Times New Roman" w:eastAsia="宋体" w:hAnsi="Times New Roman"/>
                <w:sz w:val="24"/>
              </w:rPr>
              <w:t>委托江</w:t>
            </w:r>
            <w:r>
              <w:rPr>
                <w:rFonts w:ascii="Times New Roman" w:eastAsia="宋体" w:hAnsi="Times New Roman" w:hint="eastAsia"/>
                <w:sz w:val="24"/>
              </w:rPr>
              <w:t>苏蓝智生态环保科技有限公司编制建设项目环境影响报告表，江苏蓝智生态环保科技有限公司接受委托后即组织进行现场勘查、相关资料收集及其他相关工作，最终完成了该项目环境影响评价报告表的编制。</w:t>
            </w:r>
          </w:p>
          <w:p w14:paraId="5B6BB69C"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、建设内容和规模</w:t>
            </w:r>
          </w:p>
          <w:p w14:paraId="4E49645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项目名称：稳压器扩建项目、年产智能超快充</w:t>
            </w:r>
            <w:r>
              <w:rPr>
                <w:rFonts w:ascii="Times New Roman" w:eastAsia="宋体" w:hAnsi="Times New Roman"/>
                <w:sz w:val="24"/>
              </w:rPr>
              <w:t>8</w:t>
            </w:r>
            <w:r>
              <w:rPr>
                <w:rFonts w:ascii="Times New Roman" w:eastAsia="宋体" w:hAnsi="Times New Roman"/>
                <w:sz w:val="24"/>
              </w:rPr>
              <w:t>万台、智能型（锂电、氢能）储能电源</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hint="eastAsia"/>
                <w:sz w:val="24"/>
              </w:rPr>
              <w:t>项目。</w:t>
            </w:r>
          </w:p>
          <w:p w14:paraId="709B96D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建设单位：常州市红光电能科技股份有限公司。</w:t>
            </w:r>
          </w:p>
          <w:p w14:paraId="1BF61D7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建设地点：常州市武进区礼嘉镇桂阳路</w:t>
            </w:r>
            <w:r>
              <w:rPr>
                <w:rFonts w:ascii="Times New Roman" w:eastAsia="宋体" w:hAnsi="Times New Roman" w:hint="eastAsia"/>
                <w:sz w:val="24"/>
              </w:rPr>
              <w:t>1</w:t>
            </w:r>
            <w:r>
              <w:rPr>
                <w:rFonts w:ascii="Times New Roman" w:eastAsia="宋体" w:hAnsi="Times New Roman" w:hint="eastAsia"/>
                <w:sz w:val="24"/>
              </w:rPr>
              <w:t>号。</w:t>
            </w:r>
          </w:p>
          <w:p w14:paraId="4BD4CE4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建设性质：新建、改建、扩建。</w:t>
            </w:r>
          </w:p>
          <w:p w14:paraId="3DFA12D2"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占地面积：</w:t>
            </w:r>
            <w:r>
              <w:rPr>
                <w:rFonts w:ascii="Times New Roman" w:eastAsia="宋体" w:hAnsi="Times New Roman"/>
                <w:sz w:val="24"/>
              </w:rPr>
              <w:t>26896.08</w:t>
            </w:r>
            <w:r>
              <w:rPr>
                <w:rFonts w:ascii="Times New Roman" w:eastAsia="宋体" w:hAnsi="Times New Roman" w:hint="eastAsia"/>
                <w:sz w:val="24"/>
              </w:rPr>
              <w:t>m</w:t>
            </w:r>
            <w:r>
              <w:rPr>
                <w:rFonts w:ascii="Times New Roman" w:eastAsia="宋体" w:hAnsi="Times New Roman" w:hint="eastAsia"/>
                <w:sz w:val="24"/>
                <w:vertAlign w:val="superscript"/>
              </w:rPr>
              <w:t>2</w:t>
            </w:r>
            <w:r>
              <w:rPr>
                <w:rFonts w:ascii="Times New Roman" w:eastAsia="宋体" w:hAnsi="Times New Roman" w:hint="eastAsia"/>
                <w:sz w:val="24"/>
              </w:rPr>
              <w:t>。</w:t>
            </w:r>
          </w:p>
          <w:p w14:paraId="3DB0CF64"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投资情况：</w:t>
            </w:r>
            <w:r>
              <w:rPr>
                <w:rFonts w:ascii="Times New Roman" w:eastAsia="宋体" w:hAnsi="Times New Roman" w:hint="eastAsia"/>
                <w:sz w:val="24"/>
              </w:rPr>
              <w:t>11000</w:t>
            </w:r>
            <w:r>
              <w:rPr>
                <w:rFonts w:ascii="Times New Roman" w:eastAsia="宋体" w:hAnsi="Times New Roman" w:hint="eastAsia"/>
                <w:sz w:val="24"/>
              </w:rPr>
              <w:t>万元。</w:t>
            </w:r>
          </w:p>
          <w:p w14:paraId="431105A5" w14:textId="3B10D6F8"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建设内容和规模：利用厂内现有构筑物，并新建厂房车间六，共计利用土地</w:t>
            </w:r>
            <w:r>
              <w:rPr>
                <w:rFonts w:ascii="Times New Roman" w:eastAsia="宋体" w:hAnsi="Times New Roman" w:hint="eastAsia"/>
                <w:sz w:val="24"/>
              </w:rPr>
              <w:t>26896.08m</w:t>
            </w:r>
            <w:r>
              <w:rPr>
                <w:rFonts w:ascii="Times New Roman" w:eastAsia="宋体" w:hAnsi="Times New Roman" w:hint="eastAsia"/>
                <w:sz w:val="24"/>
                <w:vertAlign w:val="superscript"/>
              </w:rPr>
              <w:t>2</w:t>
            </w:r>
            <w:r>
              <w:rPr>
                <w:rFonts w:ascii="Times New Roman" w:eastAsia="宋体" w:hAnsi="Times New Roman" w:hint="eastAsia"/>
                <w:sz w:val="24"/>
              </w:rPr>
              <w:t>，购置在线型激光刻码机、全自动选择性涂覆机、散装电容剪脚机、工业机器人、</w:t>
            </w:r>
            <w:r>
              <w:rPr>
                <w:rFonts w:ascii="Times New Roman" w:eastAsia="宋体" w:hAnsi="Times New Roman"/>
                <w:sz w:val="24"/>
              </w:rPr>
              <w:t>印刷机、贴片机</w:t>
            </w:r>
            <w:r>
              <w:rPr>
                <w:rFonts w:ascii="Times New Roman" w:eastAsia="宋体" w:hAnsi="Times New Roman" w:hint="eastAsia"/>
                <w:sz w:val="24"/>
              </w:rPr>
              <w:t>等设备</w:t>
            </w:r>
            <w:r>
              <w:rPr>
                <w:rFonts w:ascii="Times New Roman" w:eastAsia="宋体" w:hAnsi="Times New Roman" w:hint="eastAsia"/>
                <w:sz w:val="24"/>
              </w:rPr>
              <w:t>176</w:t>
            </w:r>
            <w:r>
              <w:rPr>
                <w:rFonts w:ascii="Times New Roman" w:eastAsia="宋体" w:hAnsi="Times New Roman" w:hint="eastAsia"/>
                <w:sz w:val="24"/>
              </w:rPr>
              <w:t>台（套），新增产能稳压器</w:t>
            </w:r>
            <w:r>
              <w:rPr>
                <w:rFonts w:ascii="Times New Roman" w:eastAsia="宋体" w:hAnsi="Times New Roman"/>
                <w:sz w:val="24"/>
              </w:rPr>
              <w:t>400</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年、智能超快充</w:t>
            </w:r>
            <w:r>
              <w:rPr>
                <w:rFonts w:ascii="Times New Roman" w:eastAsia="宋体" w:hAnsi="Times New Roman"/>
                <w:sz w:val="24"/>
              </w:rPr>
              <w:t>8</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年、智能型（锂电、氢能）储能电源</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年，项目建成后，全厂产能调整为：稳压器</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年、智能超快充</w:t>
            </w:r>
            <w:r>
              <w:rPr>
                <w:rFonts w:ascii="Times New Roman" w:eastAsia="宋体" w:hAnsi="Times New Roman"/>
                <w:sz w:val="24"/>
              </w:rPr>
              <w:t>8</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年、智能型（锂电、氢能）储能电源</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sz w:val="24"/>
              </w:rPr>
              <w:t>/</w:t>
            </w:r>
            <w:r>
              <w:rPr>
                <w:rFonts w:ascii="Times New Roman" w:eastAsia="宋体" w:hAnsi="Times New Roman"/>
                <w:sz w:val="24"/>
              </w:rPr>
              <w:t>年。</w:t>
            </w:r>
          </w:p>
          <w:p w14:paraId="7F126E5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员工人数：本项目新增员工</w:t>
            </w:r>
            <w:r>
              <w:rPr>
                <w:rFonts w:ascii="Times New Roman" w:eastAsia="宋体" w:hAnsi="Times New Roman" w:hint="eastAsia"/>
                <w:sz w:val="24"/>
              </w:rPr>
              <w:t>65</w:t>
            </w:r>
            <w:r>
              <w:rPr>
                <w:rFonts w:ascii="Times New Roman" w:eastAsia="宋体" w:hAnsi="Times New Roman" w:hint="eastAsia"/>
                <w:sz w:val="24"/>
              </w:rPr>
              <w:t>人，项目建成后全厂员工数量为</w:t>
            </w:r>
            <w:r>
              <w:rPr>
                <w:rFonts w:ascii="Times New Roman" w:eastAsia="宋体" w:hAnsi="Times New Roman" w:hint="eastAsia"/>
                <w:sz w:val="24"/>
              </w:rPr>
              <w:t>265</w:t>
            </w:r>
            <w:r>
              <w:rPr>
                <w:rFonts w:ascii="Times New Roman" w:eastAsia="宋体" w:hAnsi="Times New Roman" w:hint="eastAsia"/>
                <w:sz w:val="24"/>
              </w:rPr>
              <w:t>人。</w:t>
            </w:r>
          </w:p>
          <w:p w14:paraId="01210DC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工作制度：年工作</w:t>
            </w:r>
            <w:r>
              <w:rPr>
                <w:rFonts w:ascii="Times New Roman" w:eastAsia="宋体" w:hAnsi="Times New Roman" w:hint="eastAsia"/>
                <w:sz w:val="24"/>
              </w:rPr>
              <w:t>300</w:t>
            </w:r>
            <w:r>
              <w:rPr>
                <w:rFonts w:ascii="Times New Roman" w:eastAsia="宋体" w:hAnsi="Times New Roman" w:hint="eastAsia"/>
                <w:sz w:val="24"/>
              </w:rPr>
              <w:t>天，每天工作一班，每班工作</w:t>
            </w:r>
            <w:r>
              <w:rPr>
                <w:rFonts w:ascii="Times New Roman" w:eastAsia="宋体" w:hAnsi="Times New Roman" w:hint="eastAsia"/>
                <w:sz w:val="24"/>
              </w:rPr>
              <w:t>8</w:t>
            </w:r>
            <w:r>
              <w:rPr>
                <w:rFonts w:ascii="Times New Roman" w:eastAsia="宋体" w:hAnsi="Times New Roman" w:hint="eastAsia"/>
                <w:sz w:val="24"/>
              </w:rPr>
              <w:t>小时，年工作时间为</w:t>
            </w:r>
            <w:r>
              <w:rPr>
                <w:rFonts w:ascii="Times New Roman" w:eastAsia="宋体" w:hAnsi="Times New Roman" w:hint="eastAsia"/>
                <w:sz w:val="24"/>
              </w:rPr>
              <w:t>2400</w:t>
            </w:r>
            <w:r>
              <w:rPr>
                <w:rFonts w:ascii="Times New Roman" w:eastAsia="宋体" w:hAnsi="Times New Roman" w:hint="eastAsia"/>
                <w:sz w:val="24"/>
              </w:rPr>
              <w:t>小时。</w:t>
            </w:r>
          </w:p>
        </w:tc>
      </w:tr>
    </w:tbl>
    <w:p w14:paraId="474B4D34" w14:textId="77777777" w:rsidR="00E447F9" w:rsidRDefault="00E447F9">
      <w:pPr>
        <w:sectPr w:rsidR="00E447F9">
          <w:pgSz w:w="11906" w:h="16838"/>
          <w:pgMar w:top="1418" w:right="1304" w:bottom="1418" w:left="1304" w:header="851" w:footer="992" w:gutter="0"/>
          <w:cols w:space="425"/>
          <w:docGrid w:type="lines" w:linePitch="312"/>
        </w:sectPr>
      </w:pPr>
    </w:p>
    <w:tbl>
      <w:tblPr>
        <w:tblStyle w:val="ac"/>
        <w:tblW w:w="4935" w:type="pct"/>
        <w:tblLook w:val="04A0" w:firstRow="1" w:lastRow="0" w:firstColumn="1" w:lastColumn="0" w:noHBand="0" w:noVBand="1"/>
      </w:tblPr>
      <w:tblGrid>
        <w:gridCol w:w="523"/>
        <w:gridCol w:w="13244"/>
      </w:tblGrid>
      <w:tr w:rsidR="00E447F9" w14:paraId="664C2C98" w14:textId="77777777">
        <w:tc>
          <w:tcPr>
            <w:tcW w:w="190" w:type="pct"/>
            <w:vAlign w:val="center"/>
          </w:tcPr>
          <w:p w14:paraId="2EDD9C88"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建设内容</w:t>
            </w:r>
          </w:p>
        </w:tc>
        <w:tc>
          <w:tcPr>
            <w:tcW w:w="4810" w:type="pct"/>
          </w:tcPr>
          <w:p w14:paraId="06CAE2AE" w14:textId="77777777" w:rsidR="00E447F9" w:rsidRPr="004F31C3" w:rsidRDefault="00000000">
            <w:pPr>
              <w:spacing w:line="360" w:lineRule="auto"/>
              <w:ind w:firstLineChars="200" w:firstLine="480"/>
              <w:rPr>
                <w:rFonts w:ascii="Times New Roman" w:eastAsia="宋体" w:hAnsi="Times New Roman"/>
                <w:b/>
                <w:bCs/>
                <w:sz w:val="24"/>
              </w:rPr>
            </w:pPr>
            <w:r w:rsidRPr="004F31C3">
              <w:rPr>
                <w:rFonts w:ascii="Times New Roman" w:eastAsia="宋体" w:hAnsi="Times New Roman" w:hint="eastAsia"/>
                <w:sz w:val="24"/>
              </w:rPr>
              <w:t>本项目建设范围涉及全厂，本次新建、改建、扩建后厂内生产项目变化情况详见下表：</w:t>
            </w:r>
          </w:p>
          <w:p w14:paraId="3066D573" w14:textId="77777777" w:rsidR="00E447F9" w:rsidRPr="004F31C3" w:rsidRDefault="00000000">
            <w:pPr>
              <w:jc w:val="center"/>
              <w:rPr>
                <w:rFonts w:ascii="Times New Roman" w:eastAsia="宋体" w:hAnsi="Times New Roman"/>
                <w:b/>
                <w:bCs/>
                <w:sz w:val="24"/>
              </w:rPr>
            </w:pPr>
            <w:r w:rsidRPr="004F31C3">
              <w:rPr>
                <w:rFonts w:ascii="Times New Roman" w:eastAsia="宋体" w:hAnsi="Times New Roman" w:hint="eastAsia"/>
                <w:b/>
                <w:bCs/>
                <w:sz w:val="24"/>
              </w:rPr>
              <w:t>表</w:t>
            </w:r>
            <w:r w:rsidRPr="004F31C3">
              <w:rPr>
                <w:rFonts w:ascii="Times New Roman" w:eastAsia="宋体" w:hAnsi="Times New Roman" w:hint="eastAsia"/>
                <w:b/>
                <w:bCs/>
                <w:sz w:val="24"/>
              </w:rPr>
              <w:t xml:space="preserve">2-1  </w:t>
            </w:r>
            <w:r w:rsidRPr="004F31C3">
              <w:rPr>
                <w:rFonts w:ascii="Times New Roman" w:eastAsia="宋体" w:hAnsi="Times New Roman" w:hint="eastAsia"/>
                <w:b/>
                <w:bCs/>
                <w:sz w:val="24"/>
              </w:rPr>
              <w:t>本项目建设后厂内生产项目变化情况一览表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38"/>
              <w:gridCol w:w="851"/>
              <w:gridCol w:w="3260"/>
              <w:gridCol w:w="4134"/>
              <w:gridCol w:w="4135"/>
            </w:tblGrid>
            <w:tr w:rsidR="004F31C3" w:rsidRPr="004F31C3" w14:paraId="23966DDE" w14:textId="77777777">
              <w:tc>
                <w:tcPr>
                  <w:tcW w:w="1489" w:type="dxa"/>
                  <w:gridSpan w:val="2"/>
                  <w:vAlign w:val="center"/>
                </w:tcPr>
                <w:p w14:paraId="74176501" w14:textId="385651F2" w:rsidR="00E447F9" w:rsidRPr="004F31C3" w:rsidRDefault="00000000">
                  <w:pPr>
                    <w:jc w:val="center"/>
                    <w:rPr>
                      <w:rFonts w:ascii="Times New Roman" w:eastAsia="宋体" w:hAnsi="Times New Roman"/>
                      <w:b/>
                      <w:bCs/>
                      <w:szCs w:val="21"/>
                    </w:rPr>
                  </w:pPr>
                  <w:r w:rsidRPr="004F31C3">
                    <w:rPr>
                      <w:rFonts w:ascii="Times New Roman" w:eastAsia="宋体" w:hAnsi="Times New Roman" w:hint="eastAsia"/>
                      <w:b/>
                      <w:bCs/>
                      <w:szCs w:val="21"/>
                    </w:rPr>
                    <w:t>对比</w:t>
                  </w:r>
                  <w:r w:rsidR="007020BB" w:rsidRPr="004F31C3">
                    <w:rPr>
                      <w:rFonts w:ascii="Times New Roman" w:eastAsia="宋体" w:hAnsi="Times New Roman" w:hint="eastAsia"/>
                      <w:b/>
                      <w:bCs/>
                      <w:szCs w:val="21"/>
                    </w:rPr>
                    <w:t>内容</w:t>
                  </w:r>
                </w:p>
              </w:tc>
              <w:tc>
                <w:tcPr>
                  <w:tcW w:w="3260" w:type="dxa"/>
                  <w:vAlign w:val="center"/>
                </w:tcPr>
                <w:p w14:paraId="408ADB76" w14:textId="77777777" w:rsidR="00E447F9" w:rsidRPr="004F31C3" w:rsidRDefault="00000000">
                  <w:pPr>
                    <w:jc w:val="center"/>
                    <w:rPr>
                      <w:rFonts w:ascii="Times New Roman" w:eastAsia="宋体" w:hAnsi="Times New Roman"/>
                      <w:b/>
                      <w:bCs/>
                      <w:szCs w:val="21"/>
                    </w:rPr>
                  </w:pPr>
                  <w:r w:rsidRPr="004F31C3">
                    <w:rPr>
                      <w:rFonts w:ascii="Times New Roman" w:eastAsia="宋体" w:hAnsi="Times New Roman" w:hint="eastAsia"/>
                      <w:b/>
                      <w:bCs/>
                      <w:szCs w:val="21"/>
                    </w:rPr>
                    <w:t>本项目建设前</w:t>
                  </w:r>
                  <w:r w:rsidRPr="004F31C3">
                    <w:rPr>
                      <w:rFonts w:ascii="Times New Roman" w:eastAsia="宋体" w:hAnsi="Times New Roman" w:hint="eastAsia"/>
                      <w:b/>
                      <w:bCs/>
                      <w:szCs w:val="21"/>
                    </w:rPr>
                    <w:t>/</w:t>
                  </w:r>
                  <w:r w:rsidRPr="004F31C3">
                    <w:rPr>
                      <w:rFonts w:ascii="Times New Roman" w:eastAsia="宋体" w:hAnsi="Times New Roman" w:hint="eastAsia"/>
                      <w:b/>
                      <w:bCs/>
                      <w:szCs w:val="21"/>
                    </w:rPr>
                    <w:t>原项目</w:t>
                  </w:r>
                </w:p>
              </w:tc>
              <w:tc>
                <w:tcPr>
                  <w:tcW w:w="4134" w:type="dxa"/>
                  <w:vAlign w:val="center"/>
                </w:tcPr>
                <w:p w14:paraId="2A1220B3" w14:textId="77777777" w:rsidR="00E447F9" w:rsidRPr="004F31C3" w:rsidRDefault="00000000">
                  <w:pPr>
                    <w:jc w:val="center"/>
                    <w:rPr>
                      <w:rFonts w:ascii="Times New Roman" w:eastAsia="宋体" w:hAnsi="Times New Roman"/>
                      <w:b/>
                      <w:bCs/>
                      <w:szCs w:val="21"/>
                    </w:rPr>
                  </w:pPr>
                  <w:r w:rsidRPr="004F31C3">
                    <w:rPr>
                      <w:rFonts w:ascii="Times New Roman" w:eastAsia="宋体" w:hAnsi="Times New Roman" w:hint="eastAsia"/>
                      <w:b/>
                      <w:bCs/>
                      <w:szCs w:val="21"/>
                    </w:rPr>
                    <w:t>本项目建设后</w:t>
                  </w:r>
                </w:p>
              </w:tc>
              <w:tc>
                <w:tcPr>
                  <w:tcW w:w="4135" w:type="dxa"/>
                  <w:vAlign w:val="center"/>
                </w:tcPr>
                <w:p w14:paraId="147D3CE9" w14:textId="77777777" w:rsidR="00E447F9" w:rsidRPr="004F31C3" w:rsidRDefault="00000000">
                  <w:pPr>
                    <w:jc w:val="center"/>
                    <w:rPr>
                      <w:rFonts w:ascii="Times New Roman" w:eastAsia="宋体" w:hAnsi="Times New Roman"/>
                      <w:b/>
                      <w:bCs/>
                      <w:szCs w:val="21"/>
                    </w:rPr>
                  </w:pPr>
                  <w:r w:rsidRPr="004F31C3">
                    <w:rPr>
                      <w:rFonts w:ascii="Times New Roman" w:eastAsia="宋体" w:hAnsi="Times New Roman" w:hint="eastAsia"/>
                      <w:b/>
                      <w:bCs/>
                      <w:szCs w:val="21"/>
                    </w:rPr>
                    <w:t>变化情况</w:t>
                  </w:r>
                </w:p>
              </w:tc>
            </w:tr>
            <w:tr w:rsidR="004F31C3" w:rsidRPr="004F31C3" w14:paraId="69960906" w14:textId="77777777">
              <w:tc>
                <w:tcPr>
                  <w:tcW w:w="1489" w:type="dxa"/>
                  <w:gridSpan w:val="2"/>
                  <w:vAlign w:val="center"/>
                </w:tcPr>
                <w:p w14:paraId="5D01B277" w14:textId="03E03E0E" w:rsidR="00E447F9" w:rsidRPr="00194E37" w:rsidRDefault="00000000">
                  <w:pPr>
                    <w:jc w:val="center"/>
                    <w:rPr>
                      <w:rFonts w:ascii="Times New Roman" w:eastAsia="宋体" w:hAnsi="Times New Roman"/>
                      <w:szCs w:val="21"/>
                    </w:rPr>
                  </w:pPr>
                  <w:r w:rsidRPr="00194E37">
                    <w:rPr>
                      <w:rFonts w:ascii="Times New Roman" w:eastAsia="宋体" w:hAnsi="Times New Roman" w:hint="eastAsia"/>
                      <w:szCs w:val="21"/>
                    </w:rPr>
                    <w:t>厂内建设项目</w:t>
                  </w:r>
                </w:p>
              </w:tc>
              <w:tc>
                <w:tcPr>
                  <w:tcW w:w="3260" w:type="dxa"/>
                  <w:vAlign w:val="center"/>
                </w:tcPr>
                <w:p w14:paraId="252870C0" w14:textId="77777777" w:rsidR="00E447F9" w:rsidRPr="00194E37" w:rsidRDefault="00000000">
                  <w:pPr>
                    <w:jc w:val="center"/>
                    <w:rPr>
                      <w:rFonts w:ascii="Times New Roman" w:eastAsia="宋体" w:hAnsi="Times New Roman"/>
                      <w:szCs w:val="21"/>
                    </w:rPr>
                  </w:pPr>
                  <w:r w:rsidRPr="00194E37">
                    <w:rPr>
                      <w:rFonts w:ascii="Times New Roman" w:eastAsia="宋体" w:hAnsi="Times New Roman" w:hint="eastAsia"/>
                      <w:szCs w:val="21"/>
                    </w:rPr>
                    <w:t>年产</w:t>
                  </w:r>
                  <w:r w:rsidRPr="00194E37">
                    <w:rPr>
                      <w:rFonts w:ascii="Times New Roman" w:eastAsia="宋体" w:hAnsi="Times New Roman"/>
                      <w:szCs w:val="21"/>
                    </w:rPr>
                    <w:t>1600</w:t>
                  </w:r>
                  <w:r w:rsidRPr="00194E37">
                    <w:rPr>
                      <w:rFonts w:ascii="Times New Roman" w:eastAsia="宋体" w:hAnsi="Times New Roman"/>
                      <w:szCs w:val="21"/>
                    </w:rPr>
                    <w:t>万台稳压器生产项目</w:t>
                  </w:r>
                </w:p>
              </w:tc>
              <w:tc>
                <w:tcPr>
                  <w:tcW w:w="4134" w:type="dxa"/>
                  <w:vAlign w:val="center"/>
                </w:tcPr>
                <w:p w14:paraId="506BC4C7" w14:textId="41AFEFE6" w:rsidR="00194E37" w:rsidRPr="00194E37" w:rsidRDefault="00194E37">
                  <w:pPr>
                    <w:jc w:val="center"/>
                    <w:rPr>
                      <w:rFonts w:ascii="Times New Roman" w:eastAsia="宋体" w:hAnsi="Times New Roman"/>
                      <w:szCs w:val="21"/>
                    </w:rPr>
                  </w:pPr>
                  <w:r w:rsidRPr="00194E37">
                    <w:rPr>
                      <w:rFonts w:ascii="宋体" w:eastAsia="宋体" w:hAnsi="宋体" w:hint="eastAsia"/>
                      <w:szCs w:val="21"/>
                    </w:rPr>
                    <w:t>①</w:t>
                  </w:r>
                  <w:r w:rsidRPr="00194E37">
                    <w:rPr>
                      <w:rFonts w:ascii="Times New Roman" w:eastAsia="宋体" w:hAnsi="Times New Roman" w:hint="eastAsia"/>
                      <w:szCs w:val="21"/>
                    </w:rPr>
                    <w:t>年产</w:t>
                  </w:r>
                  <w:r w:rsidRPr="00194E37">
                    <w:rPr>
                      <w:rFonts w:ascii="Times New Roman" w:eastAsia="宋体" w:hAnsi="Times New Roman"/>
                      <w:szCs w:val="21"/>
                    </w:rPr>
                    <w:t>1600</w:t>
                  </w:r>
                  <w:r w:rsidRPr="00194E37">
                    <w:rPr>
                      <w:rFonts w:ascii="Times New Roman" w:eastAsia="宋体" w:hAnsi="Times New Roman"/>
                      <w:szCs w:val="21"/>
                    </w:rPr>
                    <w:t>万台稳压器生产项目</w:t>
                  </w:r>
                </w:p>
                <w:p w14:paraId="1B7A3059" w14:textId="15932F7C" w:rsidR="00E447F9" w:rsidRPr="00194E37" w:rsidRDefault="00194E37">
                  <w:pPr>
                    <w:jc w:val="center"/>
                    <w:rPr>
                      <w:rFonts w:ascii="Times New Roman" w:eastAsia="宋体" w:hAnsi="Times New Roman"/>
                      <w:szCs w:val="21"/>
                    </w:rPr>
                  </w:pPr>
                  <w:r w:rsidRPr="00194E37">
                    <w:rPr>
                      <w:rFonts w:ascii="宋体" w:eastAsia="宋体" w:hAnsi="宋体" w:hint="eastAsia"/>
                      <w:szCs w:val="21"/>
                    </w:rPr>
                    <w:t>②</w:t>
                  </w:r>
                  <w:r w:rsidRPr="00194E37">
                    <w:rPr>
                      <w:rFonts w:ascii="Times New Roman" w:eastAsia="宋体" w:hAnsi="Times New Roman" w:hint="eastAsia"/>
                      <w:szCs w:val="21"/>
                    </w:rPr>
                    <w:t>稳压器扩建项目、年产智能超快充</w:t>
                  </w:r>
                  <w:r w:rsidRPr="00194E37">
                    <w:rPr>
                      <w:rFonts w:ascii="Times New Roman" w:eastAsia="宋体" w:hAnsi="Times New Roman"/>
                      <w:szCs w:val="21"/>
                    </w:rPr>
                    <w:t>8</w:t>
                  </w:r>
                  <w:r w:rsidRPr="00194E37">
                    <w:rPr>
                      <w:rFonts w:ascii="Times New Roman" w:eastAsia="宋体" w:hAnsi="Times New Roman"/>
                      <w:szCs w:val="21"/>
                    </w:rPr>
                    <w:t>万台、智能型（锂电、氢能）储能电源</w:t>
                  </w:r>
                  <w:r w:rsidRPr="00194E37">
                    <w:rPr>
                      <w:rFonts w:ascii="Times New Roman" w:eastAsia="宋体" w:hAnsi="Times New Roman"/>
                      <w:szCs w:val="21"/>
                    </w:rPr>
                    <w:t>2000</w:t>
                  </w:r>
                  <w:r w:rsidRPr="00194E37">
                    <w:rPr>
                      <w:rFonts w:ascii="Times New Roman" w:eastAsia="宋体" w:hAnsi="Times New Roman"/>
                      <w:szCs w:val="21"/>
                    </w:rPr>
                    <w:t>万台项目</w:t>
                  </w:r>
                </w:p>
              </w:tc>
              <w:tc>
                <w:tcPr>
                  <w:tcW w:w="4135" w:type="dxa"/>
                  <w:vAlign w:val="center"/>
                </w:tcPr>
                <w:p w14:paraId="399D7B75" w14:textId="3652FB69" w:rsidR="00E447F9" w:rsidRPr="00194E37" w:rsidRDefault="00000000">
                  <w:pPr>
                    <w:jc w:val="center"/>
                    <w:rPr>
                      <w:rFonts w:ascii="Times New Roman" w:eastAsia="宋体" w:hAnsi="Times New Roman"/>
                      <w:szCs w:val="21"/>
                    </w:rPr>
                  </w:pPr>
                  <w:r w:rsidRPr="00194E37">
                    <w:rPr>
                      <w:rFonts w:ascii="Times New Roman" w:eastAsia="宋体" w:hAnsi="Times New Roman" w:hint="eastAsia"/>
                      <w:szCs w:val="21"/>
                    </w:rPr>
                    <w:t>原有产品产能增加，厂内建设项目的产品种类增加</w:t>
                  </w:r>
                </w:p>
              </w:tc>
            </w:tr>
            <w:tr w:rsidR="004F31C3" w:rsidRPr="004F31C3" w14:paraId="0F7FA0DD" w14:textId="77777777">
              <w:tc>
                <w:tcPr>
                  <w:tcW w:w="1489" w:type="dxa"/>
                  <w:gridSpan w:val="2"/>
                  <w:vAlign w:val="center"/>
                </w:tcPr>
                <w:p w14:paraId="3BE51CFF"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建设地点</w:t>
                  </w:r>
                </w:p>
              </w:tc>
              <w:tc>
                <w:tcPr>
                  <w:tcW w:w="3260" w:type="dxa"/>
                  <w:vAlign w:val="center"/>
                </w:tcPr>
                <w:p w14:paraId="5F96391A"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常州市武进区礼嘉镇桂阳路</w:t>
                  </w:r>
                  <w:r w:rsidRPr="004F31C3">
                    <w:rPr>
                      <w:rFonts w:ascii="Times New Roman" w:eastAsia="宋体" w:hAnsi="Times New Roman"/>
                      <w:szCs w:val="21"/>
                    </w:rPr>
                    <w:t>1</w:t>
                  </w:r>
                  <w:r w:rsidRPr="004F31C3">
                    <w:rPr>
                      <w:rFonts w:ascii="Times New Roman" w:eastAsia="宋体" w:hAnsi="Times New Roman"/>
                      <w:szCs w:val="21"/>
                    </w:rPr>
                    <w:t>号</w:t>
                  </w:r>
                </w:p>
              </w:tc>
              <w:tc>
                <w:tcPr>
                  <w:tcW w:w="4134" w:type="dxa"/>
                  <w:vAlign w:val="center"/>
                </w:tcPr>
                <w:p w14:paraId="21198BD0"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常州市武进区礼嘉镇桂阳路</w:t>
                  </w:r>
                  <w:r w:rsidRPr="004F31C3">
                    <w:rPr>
                      <w:rFonts w:ascii="Times New Roman" w:eastAsia="宋体" w:hAnsi="Times New Roman"/>
                      <w:szCs w:val="21"/>
                    </w:rPr>
                    <w:t>1</w:t>
                  </w:r>
                  <w:r w:rsidRPr="004F31C3">
                    <w:rPr>
                      <w:rFonts w:ascii="Times New Roman" w:eastAsia="宋体" w:hAnsi="Times New Roman"/>
                      <w:szCs w:val="21"/>
                    </w:rPr>
                    <w:t>号</w:t>
                  </w:r>
                </w:p>
              </w:tc>
              <w:tc>
                <w:tcPr>
                  <w:tcW w:w="4135" w:type="dxa"/>
                  <w:vAlign w:val="center"/>
                </w:tcPr>
                <w:p w14:paraId="6C157D95" w14:textId="42F3BEE6" w:rsidR="00E447F9" w:rsidRPr="004F31C3" w:rsidRDefault="00C0375E">
                  <w:pPr>
                    <w:jc w:val="center"/>
                    <w:rPr>
                      <w:rFonts w:ascii="Times New Roman" w:eastAsia="宋体" w:hAnsi="Times New Roman"/>
                      <w:szCs w:val="21"/>
                    </w:rPr>
                  </w:pPr>
                  <w:r w:rsidRPr="004F31C3">
                    <w:rPr>
                      <w:rFonts w:ascii="Times New Roman" w:eastAsia="宋体" w:hAnsi="Times New Roman" w:hint="eastAsia"/>
                      <w:szCs w:val="21"/>
                    </w:rPr>
                    <w:t>与本项目建设前保持一致</w:t>
                  </w:r>
                </w:p>
              </w:tc>
            </w:tr>
            <w:tr w:rsidR="004F31C3" w:rsidRPr="004F31C3" w14:paraId="27E3A943" w14:textId="77777777">
              <w:tc>
                <w:tcPr>
                  <w:tcW w:w="1489" w:type="dxa"/>
                  <w:gridSpan w:val="2"/>
                  <w:vAlign w:val="center"/>
                </w:tcPr>
                <w:p w14:paraId="2E4AE8C5"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产品、产能</w:t>
                  </w:r>
                </w:p>
              </w:tc>
              <w:tc>
                <w:tcPr>
                  <w:tcW w:w="3260" w:type="dxa"/>
                  <w:vAlign w:val="center"/>
                </w:tcPr>
                <w:p w14:paraId="0AD0A709"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稳压器</w:t>
                  </w:r>
                  <w:r w:rsidRPr="004F31C3">
                    <w:rPr>
                      <w:rFonts w:ascii="Times New Roman" w:eastAsia="宋体" w:hAnsi="Times New Roman" w:hint="eastAsia"/>
                      <w:szCs w:val="21"/>
                    </w:rPr>
                    <w:t>1600</w:t>
                  </w:r>
                  <w:r w:rsidRPr="004F31C3">
                    <w:rPr>
                      <w:rFonts w:ascii="Times New Roman" w:eastAsia="宋体" w:hAnsi="Times New Roman" w:hint="eastAsia"/>
                      <w:szCs w:val="21"/>
                    </w:rPr>
                    <w:t>万台</w:t>
                  </w:r>
                  <w:r w:rsidRPr="004F31C3">
                    <w:rPr>
                      <w:rFonts w:ascii="Times New Roman" w:eastAsia="宋体" w:hAnsi="Times New Roman" w:hint="eastAsia"/>
                      <w:szCs w:val="21"/>
                    </w:rPr>
                    <w:t>/</w:t>
                  </w:r>
                  <w:r w:rsidRPr="004F31C3">
                    <w:rPr>
                      <w:rFonts w:ascii="Times New Roman" w:eastAsia="宋体" w:hAnsi="Times New Roman" w:hint="eastAsia"/>
                      <w:szCs w:val="21"/>
                    </w:rPr>
                    <w:t>年</w:t>
                  </w:r>
                </w:p>
              </w:tc>
              <w:tc>
                <w:tcPr>
                  <w:tcW w:w="4134" w:type="dxa"/>
                  <w:vAlign w:val="center"/>
                </w:tcPr>
                <w:p w14:paraId="01A4B31B"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稳压器</w:t>
                  </w:r>
                  <w:r w:rsidRPr="004F31C3">
                    <w:rPr>
                      <w:rFonts w:ascii="Times New Roman" w:eastAsia="宋体" w:hAnsi="Times New Roman"/>
                      <w:szCs w:val="21"/>
                    </w:rPr>
                    <w:t>2000</w:t>
                  </w:r>
                  <w:r w:rsidRPr="004F31C3">
                    <w:rPr>
                      <w:rFonts w:ascii="Times New Roman" w:eastAsia="宋体" w:hAnsi="Times New Roman"/>
                      <w:szCs w:val="21"/>
                    </w:rPr>
                    <w:t>万台</w:t>
                  </w:r>
                  <w:r w:rsidRPr="004F31C3">
                    <w:rPr>
                      <w:rFonts w:ascii="Times New Roman" w:eastAsia="宋体" w:hAnsi="Times New Roman"/>
                      <w:szCs w:val="21"/>
                    </w:rPr>
                    <w:t>/</w:t>
                  </w:r>
                  <w:r w:rsidRPr="004F31C3">
                    <w:rPr>
                      <w:rFonts w:ascii="Times New Roman" w:eastAsia="宋体" w:hAnsi="Times New Roman"/>
                      <w:szCs w:val="21"/>
                    </w:rPr>
                    <w:t>年、智能超快充</w:t>
                  </w:r>
                  <w:r w:rsidRPr="004F31C3">
                    <w:rPr>
                      <w:rFonts w:ascii="Times New Roman" w:eastAsia="宋体" w:hAnsi="Times New Roman"/>
                      <w:szCs w:val="21"/>
                    </w:rPr>
                    <w:t>8</w:t>
                  </w:r>
                  <w:r w:rsidRPr="004F31C3">
                    <w:rPr>
                      <w:rFonts w:ascii="Times New Roman" w:eastAsia="宋体" w:hAnsi="Times New Roman"/>
                      <w:szCs w:val="21"/>
                    </w:rPr>
                    <w:t>万台</w:t>
                  </w:r>
                  <w:r w:rsidRPr="004F31C3">
                    <w:rPr>
                      <w:rFonts w:ascii="Times New Roman" w:eastAsia="宋体" w:hAnsi="Times New Roman"/>
                      <w:szCs w:val="21"/>
                    </w:rPr>
                    <w:t>/</w:t>
                  </w:r>
                  <w:r w:rsidRPr="004F31C3">
                    <w:rPr>
                      <w:rFonts w:ascii="Times New Roman" w:eastAsia="宋体" w:hAnsi="Times New Roman"/>
                      <w:szCs w:val="21"/>
                    </w:rPr>
                    <w:t>年、智能型（锂电、氢能）储能电源</w:t>
                  </w:r>
                  <w:r w:rsidRPr="004F31C3">
                    <w:rPr>
                      <w:rFonts w:ascii="Times New Roman" w:eastAsia="宋体" w:hAnsi="Times New Roman"/>
                      <w:szCs w:val="21"/>
                    </w:rPr>
                    <w:t>2000</w:t>
                  </w:r>
                  <w:r w:rsidRPr="004F31C3">
                    <w:rPr>
                      <w:rFonts w:ascii="Times New Roman" w:eastAsia="宋体" w:hAnsi="Times New Roman"/>
                      <w:szCs w:val="21"/>
                    </w:rPr>
                    <w:t>万台</w:t>
                  </w:r>
                  <w:r w:rsidRPr="004F31C3">
                    <w:rPr>
                      <w:rFonts w:ascii="Times New Roman" w:eastAsia="宋体" w:hAnsi="Times New Roman"/>
                      <w:szCs w:val="21"/>
                    </w:rPr>
                    <w:t>/</w:t>
                  </w:r>
                  <w:r w:rsidRPr="004F31C3">
                    <w:rPr>
                      <w:rFonts w:ascii="Times New Roman" w:eastAsia="宋体" w:hAnsi="Times New Roman"/>
                      <w:szCs w:val="21"/>
                    </w:rPr>
                    <w:t>年</w:t>
                  </w:r>
                </w:p>
              </w:tc>
              <w:tc>
                <w:tcPr>
                  <w:tcW w:w="4135" w:type="dxa"/>
                  <w:vAlign w:val="center"/>
                </w:tcPr>
                <w:p w14:paraId="2677B414"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①</w:t>
                  </w:r>
                  <w:r w:rsidRPr="004F31C3">
                    <w:rPr>
                      <w:rFonts w:ascii="Times New Roman" w:eastAsia="宋体" w:hAnsi="Times New Roman" w:hint="eastAsia"/>
                      <w:szCs w:val="21"/>
                    </w:rPr>
                    <w:t>稳压器产能增加；</w:t>
                  </w:r>
                </w:p>
                <w:p w14:paraId="59442F9E"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②</w:t>
                  </w:r>
                  <w:r w:rsidRPr="004F31C3">
                    <w:rPr>
                      <w:rFonts w:ascii="Times New Roman" w:eastAsia="宋体" w:hAnsi="Times New Roman" w:hint="eastAsia"/>
                      <w:szCs w:val="21"/>
                    </w:rPr>
                    <w:t>新增产品：智能超快充、</w:t>
                  </w:r>
                  <w:r w:rsidRPr="004F31C3">
                    <w:rPr>
                      <w:rFonts w:ascii="Times New Roman" w:eastAsia="宋体" w:hAnsi="Times New Roman"/>
                      <w:szCs w:val="21"/>
                    </w:rPr>
                    <w:t>智能型（锂电、氢能）储能电源</w:t>
                  </w:r>
                </w:p>
              </w:tc>
            </w:tr>
            <w:tr w:rsidR="004F31C3" w:rsidRPr="004F31C3" w14:paraId="46F97E71" w14:textId="77777777">
              <w:tc>
                <w:tcPr>
                  <w:tcW w:w="1489" w:type="dxa"/>
                  <w:gridSpan w:val="2"/>
                  <w:vAlign w:val="center"/>
                </w:tcPr>
                <w:p w14:paraId="63E13DDD"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原辅料</w:t>
                  </w:r>
                </w:p>
              </w:tc>
              <w:tc>
                <w:tcPr>
                  <w:tcW w:w="3260" w:type="dxa"/>
                  <w:vAlign w:val="center"/>
                </w:tcPr>
                <w:p w14:paraId="530F2EE9"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包括线路板、塑料壳、铝壳、包覆绝缘层的铜线、各类电子元器件、无铅锡膏、无铅锡条、锡丝</w:t>
                  </w:r>
                </w:p>
                <w:p w14:paraId="08878281"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（年用量详见表</w:t>
                  </w:r>
                  <w:r w:rsidRPr="004F31C3">
                    <w:rPr>
                      <w:rFonts w:ascii="Times New Roman" w:eastAsia="宋体" w:hAnsi="Times New Roman" w:hint="eastAsia"/>
                      <w:szCs w:val="21"/>
                    </w:rPr>
                    <w:t>2-4</w:t>
                  </w:r>
                  <w:r w:rsidRPr="004F31C3">
                    <w:rPr>
                      <w:rFonts w:ascii="Times New Roman" w:eastAsia="宋体" w:hAnsi="Times New Roman" w:hint="eastAsia"/>
                      <w:szCs w:val="21"/>
                    </w:rPr>
                    <w:t>）</w:t>
                  </w:r>
                </w:p>
              </w:tc>
              <w:tc>
                <w:tcPr>
                  <w:tcW w:w="4134" w:type="dxa"/>
                  <w:vAlign w:val="center"/>
                </w:tcPr>
                <w:p w14:paraId="51A64AE1"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包括线路板、塑料壳、铝壳、包覆绝缘层的铜线、各类电子元器件、无铅锡膏、无铅锡条、锡丝、灌封胶、三防胶、洗板水、无水乙醇、助焊剂、电阻、比容、晶体管、芯片、插件料、线束、玛拉片、端子、散热器</w:t>
                  </w:r>
                </w:p>
                <w:p w14:paraId="73938688"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（年用量详见表</w:t>
                  </w:r>
                  <w:r w:rsidRPr="004F31C3">
                    <w:rPr>
                      <w:rFonts w:ascii="Times New Roman" w:eastAsia="宋体" w:hAnsi="Times New Roman" w:hint="eastAsia"/>
                      <w:szCs w:val="21"/>
                    </w:rPr>
                    <w:t>2-4</w:t>
                  </w:r>
                  <w:r w:rsidRPr="004F31C3">
                    <w:rPr>
                      <w:rFonts w:ascii="Times New Roman" w:eastAsia="宋体" w:hAnsi="Times New Roman" w:hint="eastAsia"/>
                      <w:szCs w:val="21"/>
                    </w:rPr>
                    <w:t>）</w:t>
                  </w:r>
                </w:p>
              </w:tc>
              <w:tc>
                <w:tcPr>
                  <w:tcW w:w="4135" w:type="dxa"/>
                  <w:vAlign w:val="center"/>
                </w:tcPr>
                <w:p w14:paraId="7D9D05B7"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①</w:t>
                  </w:r>
                  <w:r w:rsidRPr="004F31C3">
                    <w:rPr>
                      <w:rFonts w:ascii="Times New Roman" w:eastAsia="宋体" w:hAnsi="Times New Roman" w:hint="eastAsia"/>
                      <w:szCs w:val="21"/>
                    </w:rPr>
                    <w:t>新增原辅料：灌封胶、三防胶、洗板水、无水乙醇、助焊剂、电阻、比容、晶体管、芯片、插件料、线束、玛拉片、端子、散热器；</w:t>
                  </w:r>
                </w:p>
                <w:p w14:paraId="0BF1367E" w14:textId="58CA52A6"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②</w:t>
                  </w:r>
                  <w:r w:rsidRPr="004F31C3">
                    <w:rPr>
                      <w:rFonts w:ascii="Times New Roman" w:eastAsia="宋体" w:hAnsi="Times New Roman" w:hint="eastAsia"/>
                      <w:szCs w:val="21"/>
                    </w:rPr>
                    <w:t>由于稳压器产品的体积大小变化等原因，原有项目实际生产所需的</w:t>
                  </w:r>
                  <w:r w:rsidR="007020BB" w:rsidRPr="004F31C3">
                    <w:rPr>
                      <w:rFonts w:ascii="Times New Roman" w:eastAsia="宋体" w:hAnsi="Times New Roman" w:hint="eastAsia"/>
                      <w:szCs w:val="21"/>
                    </w:rPr>
                    <w:t>原辅料中</w:t>
                  </w:r>
                  <w:r w:rsidRPr="004F31C3">
                    <w:rPr>
                      <w:rFonts w:ascii="Times New Roman" w:eastAsia="宋体" w:hAnsi="Times New Roman" w:hint="eastAsia"/>
                      <w:szCs w:val="21"/>
                    </w:rPr>
                    <w:t>线路板、塑料壳、铝壳、无铅锡条、锡丝的需求量较原环评“年产</w:t>
                  </w:r>
                  <w:r w:rsidRPr="004F31C3">
                    <w:rPr>
                      <w:rFonts w:ascii="Times New Roman" w:eastAsia="宋体" w:hAnsi="Times New Roman"/>
                      <w:szCs w:val="21"/>
                    </w:rPr>
                    <w:t>1600</w:t>
                  </w:r>
                  <w:r w:rsidRPr="004F31C3">
                    <w:rPr>
                      <w:rFonts w:ascii="Times New Roman" w:eastAsia="宋体" w:hAnsi="Times New Roman"/>
                      <w:szCs w:val="21"/>
                    </w:rPr>
                    <w:t>万台稳压器项目</w:t>
                  </w:r>
                  <w:r w:rsidRPr="004F31C3">
                    <w:rPr>
                      <w:rFonts w:ascii="宋体" w:eastAsia="宋体" w:hAnsi="宋体"/>
                      <w:szCs w:val="21"/>
                    </w:rPr>
                    <w:t>”</w:t>
                  </w:r>
                  <w:r w:rsidRPr="004F31C3">
                    <w:rPr>
                      <w:rFonts w:ascii="Times New Roman" w:eastAsia="宋体" w:hAnsi="Times New Roman"/>
                      <w:szCs w:val="21"/>
                    </w:rPr>
                    <w:t>评价时</w:t>
                  </w:r>
                  <w:r w:rsidR="007020BB" w:rsidRPr="004F31C3">
                    <w:rPr>
                      <w:rFonts w:ascii="Times New Roman" w:eastAsia="宋体" w:hAnsi="Times New Roman" w:hint="eastAsia"/>
                      <w:szCs w:val="21"/>
                    </w:rPr>
                    <w:t>的设计需求量</w:t>
                  </w:r>
                  <w:r w:rsidRPr="004F31C3">
                    <w:rPr>
                      <w:rFonts w:ascii="Times New Roman" w:eastAsia="宋体" w:hAnsi="Times New Roman"/>
                      <w:szCs w:val="21"/>
                    </w:rPr>
                    <w:t>少，因此本次</w:t>
                  </w:r>
                  <w:r w:rsidRPr="004F31C3">
                    <w:rPr>
                      <w:rFonts w:ascii="Times New Roman" w:eastAsia="宋体" w:hAnsi="Times New Roman" w:hint="eastAsia"/>
                      <w:szCs w:val="21"/>
                    </w:rPr>
                    <w:t>新建、</w:t>
                  </w:r>
                  <w:r w:rsidRPr="004F31C3">
                    <w:rPr>
                      <w:rFonts w:ascii="Times New Roman" w:eastAsia="宋体" w:hAnsi="Times New Roman"/>
                      <w:szCs w:val="21"/>
                    </w:rPr>
                    <w:t>扩建后全厂线路板、塑料壳、铝壳</w:t>
                  </w:r>
                  <w:r w:rsidRPr="004F31C3">
                    <w:rPr>
                      <w:rFonts w:ascii="Times New Roman" w:eastAsia="宋体" w:hAnsi="Times New Roman" w:hint="eastAsia"/>
                      <w:szCs w:val="21"/>
                    </w:rPr>
                    <w:t>、无铅锡条、锡丝</w:t>
                  </w:r>
                  <w:r w:rsidRPr="004F31C3">
                    <w:rPr>
                      <w:rFonts w:ascii="Times New Roman" w:eastAsia="宋体" w:hAnsi="Times New Roman"/>
                      <w:szCs w:val="21"/>
                    </w:rPr>
                    <w:t>的年耗量呈削减趋势</w:t>
                  </w:r>
                  <w:r w:rsidRPr="004F31C3">
                    <w:rPr>
                      <w:rFonts w:ascii="Times New Roman" w:eastAsia="宋体" w:hAnsi="Times New Roman" w:hint="eastAsia"/>
                      <w:szCs w:val="21"/>
                    </w:rPr>
                    <w:t>；</w:t>
                  </w:r>
                </w:p>
                <w:p w14:paraId="3FC440BD"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③</w:t>
                  </w:r>
                  <w:r w:rsidRPr="004F31C3">
                    <w:rPr>
                      <w:rFonts w:ascii="Times New Roman" w:eastAsia="宋体" w:hAnsi="Times New Roman" w:hint="eastAsia"/>
                      <w:szCs w:val="21"/>
                    </w:rPr>
                    <w:t>原有人工绕线</w:t>
                  </w:r>
                  <w:r w:rsidRPr="004F31C3">
                    <w:rPr>
                      <w:rFonts w:ascii="Times New Roman" w:eastAsia="宋体" w:hAnsi="Times New Roman" w:hint="eastAsia"/>
                      <w:szCs w:val="21"/>
                    </w:rPr>
                    <w:t>+</w:t>
                  </w:r>
                  <w:r w:rsidRPr="004F31C3">
                    <w:rPr>
                      <w:rFonts w:ascii="Times New Roman" w:eastAsia="宋体" w:hAnsi="Times New Roman" w:hint="eastAsia"/>
                      <w:szCs w:val="21"/>
                    </w:rPr>
                    <w:t>交织成型变更为委外加工或直接购入绕线后成品，因此包覆绝缘层的铜线年用量减少；</w:t>
                  </w:r>
                </w:p>
                <w:p w14:paraId="66F458A4" w14:textId="505772D2"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④</w:t>
                  </w:r>
                  <w:r w:rsidRPr="004F31C3">
                    <w:rPr>
                      <w:rFonts w:ascii="Times New Roman" w:eastAsia="宋体" w:hAnsi="Times New Roman" w:hint="eastAsia"/>
                      <w:szCs w:val="21"/>
                    </w:rPr>
                    <w:t>本次</w:t>
                  </w:r>
                  <w:r w:rsidR="007020BB" w:rsidRPr="004F31C3">
                    <w:rPr>
                      <w:rFonts w:ascii="Times New Roman" w:eastAsia="宋体" w:hAnsi="Times New Roman" w:hint="eastAsia"/>
                      <w:szCs w:val="21"/>
                    </w:rPr>
                    <w:t>评价后</w:t>
                  </w:r>
                  <w:r w:rsidRPr="004F31C3">
                    <w:rPr>
                      <w:rFonts w:ascii="Times New Roman" w:eastAsia="宋体" w:hAnsi="Times New Roman" w:hint="eastAsia"/>
                      <w:szCs w:val="21"/>
                    </w:rPr>
                    <w:t>，全厂线路板、塑料壳、铝壳的单位统一</w:t>
                  </w:r>
                  <w:r w:rsidR="007020BB" w:rsidRPr="004F31C3">
                    <w:rPr>
                      <w:rFonts w:ascii="Times New Roman" w:eastAsia="宋体" w:hAnsi="Times New Roman" w:hint="eastAsia"/>
                      <w:szCs w:val="21"/>
                    </w:rPr>
                    <w:t>调整为</w:t>
                  </w:r>
                  <w:r w:rsidRPr="004F31C3">
                    <w:rPr>
                      <w:rFonts w:ascii="Times New Roman" w:eastAsia="宋体" w:hAnsi="Times New Roman" w:hint="eastAsia"/>
                      <w:szCs w:val="21"/>
                    </w:rPr>
                    <w:t>为万件</w:t>
                  </w:r>
                  <w:r w:rsidRPr="004F31C3">
                    <w:rPr>
                      <w:rFonts w:ascii="Times New Roman" w:eastAsia="宋体" w:hAnsi="Times New Roman" w:hint="eastAsia"/>
                      <w:szCs w:val="21"/>
                    </w:rPr>
                    <w:t>/</w:t>
                  </w:r>
                  <w:r w:rsidRPr="004F31C3">
                    <w:rPr>
                      <w:rFonts w:ascii="Times New Roman" w:eastAsia="宋体" w:hAnsi="Times New Roman" w:hint="eastAsia"/>
                      <w:szCs w:val="21"/>
                    </w:rPr>
                    <w:t>年</w:t>
                  </w:r>
                </w:p>
              </w:tc>
            </w:tr>
            <w:tr w:rsidR="004F31C3" w:rsidRPr="004F31C3" w14:paraId="4990A34D" w14:textId="77777777">
              <w:tc>
                <w:tcPr>
                  <w:tcW w:w="1489" w:type="dxa"/>
                  <w:gridSpan w:val="2"/>
                  <w:vAlign w:val="center"/>
                </w:tcPr>
                <w:p w14:paraId="6C74A059"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生产工艺</w:t>
                  </w:r>
                </w:p>
              </w:tc>
              <w:tc>
                <w:tcPr>
                  <w:tcW w:w="3260" w:type="dxa"/>
                  <w:vAlign w:val="center"/>
                </w:tcPr>
                <w:p w14:paraId="5138545E"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包括点涂锡膏、贴片、回流焊、</w:t>
                  </w:r>
                  <w:r w:rsidRPr="004F31C3">
                    <w:rPr>
                      <w:rFonts w:ascii="Times New Roman" w:eastAsia="宋体" w:hAnsi="Times New Roman" w:hint="eastAsia"/>
                      <w:szCs w:val="21"/>
                    </w:rPr>
                    <w:lastRenderedPageBreak/>
                    <w:t>检验；人工绕线</w:t>
                  </w:r>
                  <w:r w:rsidRPr="004F31C3">
                    <w:rPr>
                      <w:rFonts w:ascii="Times New Roman" w:eastAsia="宋体" w:hAnsi="Times New Roman" w:hint="eastAsia"/>
                      <w:szCs w:val="21"/>
                    </w:rPr>
                    <w:t>+</w:t>
                  </w:r>
                  <w:r w:rsidRPr="004F31C3">
                    <w:rPr>
                      <w:rFonts w:ascii="Times New Roman" w:eastAsia="宋体" w:hAnsi="Times New Roman" w:hint="eastAsia"/>
                      <w:szCs w:val="21"/>
                    </w:rPr>
                    <w:t>矫直成型、检验；插件、波峰焊、检验</w:t>
                  </w:r>
                </w:p>
              </w:tc>
              <w:tc>
                <w:tcPr>
                  <w:tcW w:w="4134" w:type="dxa"/>
                  <w:vAlign w:val="center"/>
                </w:tcPr>
                <w:p w14:paraId="7909727C"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lastRenderedPageBreak/>
                    <w:t>包括贴片类工序、插件类工序、组装类工</w:t>
                  </w:r>
                  <w:r w:rsidRPr="004F31C3">
                    <w:rPr>
                      <w:rFonts w:ascii="Times New Roman" w:eastAsia="宋体" w:hAnsi="Times New Roman" w:hint="eastAsia"/>
                      <w:szCs w:val="21"/>
                    </w:rPr>
                    <w:lastRenderedPageBreak/>
                    <w:t>序和产品总装工序；其中贴片类工序包括准备齐套、锡膏印刷、钢网清洗、</w:t>
                  </w:r>
                  <w:r w:rsidRPr="004F31C3">
                    <w:rPr>
                      <w:rFonts w:ascii="Times New Roman" w:eastAsia="宋体" w:hAnsi="Times New Roman" w:hint="eastAsia"/>
                      <w:szCs w:val="21"/>
                    </w:rPr>
                    <w:t>SPI</w:t>
                  </w:r>
                  <w:r w:rsidRPr="004F31C3">
                    <w:rPr>
                      <w:rFonts w:ascii="Times New Roman" w:eastAsia="宋体" w:hAnsi="Times New Roman" w:hint="eastAsia"/>
                      <w:szCs w:val="21"/>
                    </w:rPr>
                    <w:t>检测、贴片、首件鉴定、回流焊、</w:t>
                  </w:r>
                  <w:r w:rsidRPr="004F31C3">
                    <w:rPr>
                      <w:rFonts w:ascii="Times New Roman" w:eastAsia="宋体" w:hAnsi="Times New Roman" w:hint="eastAsia"/>
                      <w:szCs w:val="21"/>
                    </w:rPr>
                    <w:t>AOI</w:t>
                  </w:r>
                  <w:r w:rsidRPr="004F31C3">
                    <w:rPr>
                      <w:rFonts w:ascii="Times New Roman" w:eastAsia="宋体" w:hAnsi="Times New Roman" w:hint="eastAsia"/>
                      <w:szCs w:val="21"/>
                    </w:rPr>
                    <w:t>检查；插件类生产工序包括加工</w:t>
                  </w:r>
                  <w:r w:rsidRPr="004F31C3">
                    <w:rPr>
                      <w:rFonts w:ascii="Times New Roman" w:eastAsia="宋体" w:hAnsi="Times New Roman" w:hint="eastAsia"/>
                      <w:szCs w:val="21"/>
                    </w:rPr>
                    <w:t>+</w:t>
                  </w:r>
                  <w:r w:rsidRPr="004F31C3">
                    <w:rPr>
                      <w:rFonts w:ascii="Times New Roman" w:eastAsia="宋体" w:hAnsi="Times New Roman" w:hint="eastAsia"/>
                      <w:szCs w:val="21"/>
                    </w:rPr>
                    <w:t>成型</w:t>
                  </w:r>
                  <w:r w:rsidRPr="004F31C3">
                    <w:rPr>
                      <w:rFonts w:ascii="Times New Roman" w:eastAsia="宋体" w:hAnsi="Times New Roman" w:hint="eastAsia"/>
                      <w:szCs w:val="21"/>
                    </w:rPr>
                    <w:t>+</w:t>
                  </w:r>
                  <w:r w:rsidRPr="004F31C3">
                    <w:rPr>
                      <w:rFonts w:ascii="Times New Roman" w:eastAsia="宋体" w:hAnsi="Times New Roman" w:hint="eastAsia"/>
                      <w:szCs w:val="21"/>
                    </w:rPr>
                    <w:t>齐套、插件、看板、压件、波峰焊、剪脚；组装类生产工序包括补焊、看板、洗板分板初测、三防处理、三防检查、装配内部工艺检查、中测、灌胶、盒盖；产品总装工序包括老化、终测、激光打标、包装</w:t>
                  </w:r>
                  <w:r w:rsidRPr="004F31C3">
                    <w:rPr>
                      <w:rFonts w:ascii="Times New Roman" w:eastAsia="宋体" w:hAnsi="Times New Roman" w:hint="eastAsia"/>
                      <w:szCs w:val="21"/>
                    </w:rPr>
                    <w:t>+</w:t>
                  </w:r>
                  <w:r w:rsidRPr="004F31C3">
                    <w:rPr>
                      <w:rFonts w:ascii="Times New Roman" w:eastAsia="宋体" w:hAnsi="Times New Roman" w:hint="eastAsia"/>
                      <w:szCs w:val="21"/>
                    </w:rPr>
                    <w:t>内检</w:t>
                  </w:r>
                  <w:r w:rsidRPr="004F31C3">
                    <w:rPr>
                      <w:rFonts w:ascii="Times New Roman" w:eastAsia="宋体" w:hAnsi="Times New Roman" w:hint="eastAsia"/>
                      <w:szCs w:val="21"/>
                    </w:rPr>
                    <w:t>+</w:t>
                  </w:r>
                  <w:r w:rsidRPr="004F31C3">
                    <w:rPr>
                      <w:rFonts w:ascii="Times New Roman" w:eastAsia="宋体" w:hAnsi="Times New Roman" w:hint="eastAsia"/>
                      <w:szCs w:val="21"/>
                    </w:rPr>
                    <w:t>入库</w:t>
                  </w:r>
                </w:p>
              </w:tc>
              <w:tc>
                <w:tcPr>
                  <w:tcW w:w="4135" w:type="dxa"/>
                  <w:vAlign w:val="center"/>
                </w:tcPr>
                <w:p w14:paraId="7A7A052A" w14:textId="546FFEF1" w:rsidR="00E447F9" w:rsidRPr="004F31C3" w:rsidRDefault="00000000">
                  <w:pPr>
                    <w:jc w:val="center"/>
                    <w:rPr>
                      <w:rFonts w:ascii="Times New Roman" w:eastAsia="宋体" w:hAnsi="Times New Roman"/>
                      <w:szCs w:val="21"/>
                    </w:rPr>
                  </w:pPr>
                  <w:r w:rsidRPr="004F31C3">
                    <w:rPr>
                      <w:rFonts w:ascii="宋体" w:eastAsia="宋体" w:hAnsi="宋体" w:hint="eastAsia"/>
                      <w:szCs w:val="21"/>
                    </w:rPr>
                    <w:lastRenderedPageBreak/>
                    <w:t>①</w:t>
                  </w:r>
                  <w:r w:rsidRPr="004F31C3">
                    <w:rPr>
                      <w:rFonts w:ascii="Times New Roman" w:eastAsia="宋体" w:hAnsi="Times New Roman" w:hint="eastAsia"/>
                      <w:szCs w:val="21"/>
                    </w:rPr>
                    <w:t>原有人工绕线</w:t>
                  </w:r>
                  <w:r w:rsidRPr="004F31C3">
                    <w:rPr>
                      <w:rFonts w:ascii="Times New Roman" w:eastAsia="宋体" w:hAnsi="Times New Roman" w:hint="eastAsia"/>
                      <w:szCs w:val="21"/>
                    </w:rPr>
                    <w:t>+</w:t>
                  </w:r>
                  <w:r w:rsidRPr="004F31C3">
                    <w:rPr>
                      <w:rFonts w:ascii="Times New Roman" w:eastAsia="宋体" w:hAnsi="Times New Roman" w:hint="eastAsia"/>
                      <w:szCs w:val="21"/>
                    </w:rPr>
                    <w:t>交织成型变更为委外加</w:t>
                  </w:r>
                  <w:r w:rsidRPr="004F31C3">
                    <w:rPr>
                      <w:rFonts w:ascii="Times New Roman" w:eastAsia="宋体" w:hAnsi="Times New Roman" w:hint="eastAsia"/>
                      <w:szCs w:val="21"/>
                    </w:rPr>
                    <w:lastRenderedPageBreak/>
                    <w:t>工；</w:t>
                  </w:r>
                </w:p>
                <w:p w14:paraId="362521DB" w14:textId="1141BC8D"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②</w:t>
                  </w:r>
                  <w:r w:rsidRPr="004F31C3">
                    <w:rPr>
                      <w:rFonts w:ascii="Times New Roman" w:eastAsia="宋体" w:hAnsi="Times New Roman" w:hint="eastAsia"/>
                      <w:szCs w:val="21"/>
                    </w:rPr>
                    <w:t>新增生产工工艺主要包括钢网清洗、补焊、洗板分板、三防处理、灌胶、激光打标</w:t>
                  </w:r>
                </w:p>
              </w:tc>
            </w:tr>
            <w:tr w:rsidR="004F31C3" w:rsidRPr="004F31C3" w14:paraId="0DE4D2C4" w14:textId="77777777">
              <w:tc>
                <w:tcPr>
                  <w:tcW w:w="1489" w:type="dxa"/>
                  <w:gridSpan w:val="2"/>
                  <w:vAlign w:val="center"/>
                </w:tcPr>
                <w:p w14:paraId="4CD5AB85"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lastRenderedPageBreak/>
                    <w:t>生产设备</w:t>
                  </w:r>
                </w:p>
              </w:tc>
              <w:tc>
                <w:tcPr>
                  <w:tcW w:w="3260" w:type="dxa"/>
                  <w:vAlign w:val="center"/>
                </w:tcPr>
                <w:p w14:paraId="283A589C"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包括装配流水线、老化车、电烙铁、波峰焊设备、贴片机、插件机、回流焊设备</w:t>
                  </w:r>
                </w:p>
                <w:p w14:paraId="3C21F265" w14:textId="61662AA4" w:rsidR="007F36FC" w:rsidRPr="004F31C3" w:rsidRDefault="007F36FC">
                  <w:pPr>
                    <w:jc w:val="center"/>
                    <w:rPr>
                      <w:rFonts w:ascii="Times New Roman" w:eastAsia="宋体" w:hAnsi="Times New Roman"/>
                      <w:szCs w:val="21"/>
                    </w:rPr>
                  </w:pPr>
                  <w:r w:rsidRPr="004F31C3">
                    <w:rPr>
                      <w:rFonts w:ascii="Times New Roman" w:eastAsia="宋体" w:hAnsi="Times New Roman" w:hint="eastAsia"/>
                      <w:szCs w:val="21"/>
                    </w:rPr>
                    <w:t>（详见表</w:t>
                  </w:r>
                  <w:r w:rsidRPr="004F31C3">
                    <w:rPr>
                      <w:rFonts w:ascii="Times New Roman" w:eastAsia="宋体" w:hAnsi="Times New Roman" w:hint="eastAsia"/>
                      <w:szCs w:val="21"/>
                    </w:rPr>
                    <w:t>2-3</w:t>
                  </w:r>
                  <w:r w:rsidRPr="004F31C3">
                    <w:rPr>
                      <w:rFonts w:ascii="Times New Roman" w:eastAsia="宋体" w:hAnsi="Times New Roman" w:hint="eastAsia"/>
                      <w:szCs w:val="21"/>
                    </w:rPr>
                    <w:t>）</w:t>
                  </w:r>
                </w:p>
              </w:tc>
              <w:tc>
                <w:tcPr>
                  <w:tcW w:w="4134" w:type="dxa"/>
                  <w:vAlign w:val="center"/>
                </w:tcPr>
                <w:p w14:paraId="46387E36"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主要包括装配流水线、老化车、电烙铁、波峰焊设备、贴片机、插件机、回流焊设备、灌胶机、涂敷机、涂料压力桶、隧道炉、洗板机、（钢网）印刷机、钢网清洗机、剪脚机、电热真空干燥箱、热风焊接台等</w:t>
                  </w:r>
                </w:p>
                <w:p w14:paraId="7D5CE7CD" w14:textId="004EAADF" w:rsidR="007F36FC" w:rsidRPr="004F31C3" w:rsidRDefault="007F36FC">
                  <w:pPr>
                    <w:jc w:val="center"/>
                    <w:rPr>
                      <w:rFonts w:ascii="Times New Roman" w:eastAsia="宋体" w:hAnsi="Times New Roman"/>
                      <w:szCs w:val="21"/>
                    </w:rPr>
                  </w:pPr>
                  <w:r w:rsidRPr="004F31C3">
                    <w:rPr>
                      <w:rFonts w:ascii="Times New Roman" w:eastAsia="宋体" w:hAnsi="Times New Roman" w:hint="eastAsia"/>
                      <w:szCs w:val="21"/>
                    </w:rPr>
                    <w:t>（详见表</w:t>
                  </w:r>
                  <w:r w:rsidRPr="004F31C3">
                    <w:rPr>
                      <w:rFonts w:ascii="Times New Roman" w:eastAsia="宋体" w:hAnsi="Times New Roman" w:hint="eastAsia"/>
                      <w:szCs w:val="21"/>
                    </w:rPr>
                    <w:t>2-3</w:t>
                  </w:r>
                  <w:r w:rsidRPr="004F31C3">
                    <w:rPr>
                      <w:rFonts w:ascii="Times New Roman" w:eastAsia="宋体" w:hAnsi="Times New Roman" w:hint="eastAsia"/>
                      <w:szCs w:val="21"/>
                    </w:rPr>
                    <w:t>）</w:t>
                  </w:r>
                </w:p>
              </w:tc>
              <w:tc>
                <w:tcPr>
                  <w:tcW w:w="4135" w:type="dxa"/>
                  <w:vAlign w:val="center"/>
                </w:tcPr>
                <w:p w14:paraId="70359EE0"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①原有设备：插件机淘汰，</w:t>
                  </w:r>
                  <w:r w:rsidRPr="004F31C3">
                    <w:rPr>
                      <w:rFonts w:ascii="Times New Roman" w:eastAsia="宋体" w:hAnsi="Times New Roman" w:hint="eastAsia"/>
                      <w:szCs w:val="21"/>
                    </w:rPr>
                    <w:t>装配流水线、老化车、波峰焊设备、贴片机、回流焊设备</w:t>
                  </w:r>
                  <w:r w:rsidRPr="004F31C3">
                    <w:rPr>
                      <w:rFonts w:ascii="宋体" w:eastAsia="宋体" w:hAnsi="宋体" w:hint="eastAsia"/>
                      <w:szCs w:val="21"/>
                    </w:rPr>
                    <w:t>数量增加</w:t>
                  </w:r>
                </w:p>
                <w:p w14:paraId="77442FA5" w14:textId="7C297B1B" w:rsidR="00E447F9" w:rsidRPr="004F31C3" w:rsidRDefault="00000000" w:rsidP="007F36FC">
                  <w:pPr>
                    <w:jc w:val="center"/>
                    <w:rPr>
                      <w:rFonts w:ascii="Times New Roman" w:eastAsia="宋体" w:hAnsi="Times New Roman"/>
                      <w:szCs w:val="21"/>
                    </w:rPr>
                  </w:pPr>
                  <w:r w:rsidRPr="004F31C3">
                    <w:rPr>
                      <w:rFonts w:ascii="宋体" w:eastAsia="宋体" w:hAnsi="宋体" w:hint="eastAsia"/>
                      <w:szCs w:val="21"/>
                    </w:rPr>
                    <w:t>②</w:t>
                  </w:r>
                  <w:r w:rsidRPr="004F31C3">
                    <w:rPr>
                      <w:rFonts w:ascii="Times New Roman" w:eastAsia="宋体" w:hAnsi="Times New Roman" w:hint="eastAsia"/>
                      <w:szCs w:val="21"/>
                    </w:rPr>
                    <w:t>新增设备种类：涂敷机、涂料压力桶、隧道炉、洗板机、（钢网）印刷机、钢网清洗机、剪脚机、电热真空干燥箱、热风焊接台等</w:t>
                  </w:r>
                </w:p>
              </w:tc>
            </w:tr>
            <w:tr w:rsidR="004F31C3" w:rsidRPr="004F31C3" w14:paraId="1DF2FDC3" w14:textId="77777777">
              <w:tc>
                <w:tcPr>
                  <w:tcW w:w="638" w:type="dxa"/>
                  <w:vMerge w:val="restart"/>
                  <w:vAlign w:val="center"/>
                </w:tcPr>
                <w:p w14:paraId="1E766C91"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环境保护措施</w:t>
                  </w:r>
                </w:p>
              </w:tc>
              <w:tc>
                <w:tcPr>
                  <w:tcW w:w="851" w:type="dxa"/>
                  <w:vAlign w:val="center"/>
                </w:tcPr>
                <w:p w14:paraId="402FB577"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废气</w:t>
                  </w:r>
                </w:p>
              </w:tc>
              <w:tc>
                <w:tcPr>
                  <w:tcW w:w="3260" w:type="dxa"/>
                  <w:vAlign w:val="center"/>
                </w:tcPr>
                <w:p w14:paraId="01517851"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环评、验收中未明确废气治理设施情况；实际建设有</w:t>
                  </w:r>
                  <w:r w:rsidRPr="004F31C3">
                    <w:rPr>
                      <w:rFonts w:ascii="Times New Roman" w:eastAsia="宋体" w:hAnsi="Times New Roman" w:hint="eastAsia"/>
                      <w:szCs w:val="21"/>
                    </w:rPr>
                    <w:t>2</w:t>
                  </w:r>
                  <w:r w:rsidRPr="004F31C3">
                    <w:rPr>
                      <w:rFonts w:ascii="Times New Roman" w:eastAsia="宋体" w:hAnsi="Times New Roman" w:hint="eastAsia"/>
                      <w:szCs w:val="21"/>
                    </w:rPr>
                    <w:t>套过滤棉</w:t>
                  </w:r>
                  <w:r w:rsidRPr="004F31C3">
                    <w:rPr>
                      <w:rFonts w:ascii="Times New Roman" w:eastAsia="宋体" w:hAnsi="Times New Roman" w:hint="eastAsia"/>
                      <w:szCs w:val="21"/>
                    </w:rPr>
                    <w:t>+</w:t>
                  </w:r>
                  <w:r w:rsidRPr="004F31C3">
                    <w:rPr>
                      <w:rFonts w:ascii="Times New Roman" w:eastAsia="宋体" w:hAnsi="Times New Roman" w:hint="eastAsia"/>
                      <w:szCs w:val="21"/>
                    </w:rPr>
                    <w:t>二级活性炭吸附装置</w:t>
                  </w:r>
                </w:p>
              </w:tc>
              <w:tc>
                <w:tcPr>
                  <w:tcW w:w="4134" w:type="dxa"/>
                  <w:vAlign w:val="center"/>
                </w:tcPr>
                <w:p w14:paraId="2D8165FD"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全厂共建设</w:t>
                  </w:r>
                  <w:r w:rsidRPr="004F31C3">
                    <w:rPr>
                      <w:rFonts w:ascii="Times New Roman" w:eastAsia="宋体" w:hAnsi="Times New Roman" w:hint="eastAsia"/>
                      <w:szCs w:val="21"/>
                    </w:rPr>
                    <w:t>3</w:t>
                  </w:r>
                  <w:r w:rsidRPr="004F31C3">
                    <w:rPr>
                      <w:rFonts w:ascii="Times New Roman" w:eastAsia="宋体" w:hAnsi="Times New Roman" w:hint="eastAsia"/>
                      <w:szCs w:val="21"/>
                    </w:rPr>
                    <w:t>套过滤棉</w:t>
                  </w:r>
                  <w:r w:rsidRPr="004F31C3">
                    <w:rPr>
                      <w:rFonts w:ascii="Times New Roman" w:eastAsia="宋体" w:hAnsi="Times New Roman" w:hint="eastAsia"/>
                      <w:szCs w:val="21"/>
                    </w:rPr>
                    <w:t>+</w:t>
                  </w:r>
                  <w:r w:rsidRPr="004F31C3">
                    <w:rPr>
                      <w:rFonts w:ascii="Times New Roman" w:eastAsia="宋体" w:hAnsi="Times New Roman" w:hint="eastAsia"/>
                      <w:szCs w:val="21"/>
                    </w:rPr>
                    <w:t>二级活性炭吸附装置</w:t>
                  </w:r>
                </w:p>
              </w:tc>
              <w:tc>
                <w:tcPr>
                  <w:tcW w:w="4135" w:type="dxa"/>
                  <w:vAlign w:val="center"/>
                </w:tcPr>
                <w:p w14:paraId="583254FB"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废气治理设施数量增加</w:t>
                  </w:r>
                </w:p>
              </w:tc>
            </w:tr>
            <w:tr w:rsidR="004F31C3" w:rsidRPr="004F31C3" w14:paraId="1EE58FF7" w14:textId="77777777">
              <w:tc>
                <w:tcPr>
                  <w:tcW w:w="638" w:type="dxa"/>
                  <w:vMerge/>
                  <w:vAlign w:val="center"/>
                </w:tcPr>
                <w:p w14:paraId="0DFDD219" w14:textId="77777777" w:rsidR="00E447F9" w:rsidRPr="004F31C3" w:rsidRDefault="00E447F9">
                  <w:pPr>
                    <w:jc w:val="center"/>
                    <w:rPr>
                      <w:rFonts w:ascii="Times New Roman" w:eastAsia="宋体" w:hAnsi="Times New Roman"/>
                      <w:szCs w:val="21"/>
                    </w:rPr>
                  </w:pPr>
                </w:p>
              </w:tc>
              <w:tc>
                <w:tcPr>
                  <w:tcW w:w="851" w:type="dxa"/>
                  <w:vAlign w:val="center"/>
                </w:tcPr>
                <w:p w14:paraId="5D71BBA8"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废水</w:t>
                  </w:r>
                </w:p>
              </w:tc>
              <w:tc>
                <w:tcPr>
                  <w:tcW w:w="3260" w:type="dxa"/>
                  <w:vAlign w:val="center"/>
                </w:tcPr>
                <w:p w14:paraId="6F390D2C"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生活污水经化粪池处理后接管至武南污水处理厂集中处理</w:t>
                  </w:r>
                </w:p>
              </w:tc>
              <w:tc>
                <w:tcPr>
                  <w:tcW w:w="4134" w:type="dxa"/>
                  <w:vAlign w:val="center"/>
                </w:tcPr>
                <w:p w14:paraId="7ABB3576"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经化粪池处理后的生活污水与经隔油池处理后的食堂废水一并接管至武南污水处理厂集中处理</w:t>
                  </w:r>
                </w:p>
              </w:tc>
              <w:tc>
                <w:tcPr>
                  <w:tcW w:w="4135" w:type="dxa"/>
                  <w:vAlign w:val="center"/>
                </w:tcPr>
                <w:p w14:paraId="7AFEE008" w14:textId="485EC45D"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新增食堂废水，经隔油池处理后</w:t>
                  </w:r>
                  <w:r w:rsidR="004F31C3" w:rsidRPr="004F31C3">
                    <w:rPr>
                      <w:rFonts w:ascii="Times New Roman" w:eastAsia="宋体" w:hAnsi="Times New Roman" w:hint="eastAsia"/>
                      <w:szCs w:val="21"/>
                    </w:rPr>
                    <w:t>与生活无水一并</w:t>
                  </w:r>
                  <w:r w:rsidRPr="004F31C3">
                    <w:rPr>
                      <w:rFonts w:ascii="Times New Roman" w:eastAsia="宋体" w:hAnsi="Times New Roman" w:hint="eastAsia"/>
                      <w:szCs w:val="21"/>
                    </w:rPr>
                    <w:t>接管排放</w:t>
                  </w:r>
                </w:p>
              </w:tc>
            </w:tr>
            <w:tr w:rsidR="004F31C3" w:rsidRPr="004F31C3" w14:paraId="6FAD4416" w14:textId="77777777">
              <w:tc>
                <w:tcPr>
                  <w:tcW w:w="638" w:type="dxa"/>
                  <w:vMerge/>
                  <w:vAlign w:val="center"/>
                </w:tcPr>
                <w:p w14:paraId="67D0B059" w14:textId="77777777" w:rsidR="00E447F9" w:rsidRPr="004F31C3" w:rsidRDefault="00E447F9">
                  <w:pPr>
                    <w:jc w:val="center"/>
                    <w:rPr>
                      <w:rFonts w:ascii="Times New Roman" w:eastAsia="宋体" w:hAnsi="Times New Roman"/>
                      <w:szCs w:val="21"/>
                    </w:rPr>
                  </w:pPr>
                </w:p>
              </w:tc>
              <w:tc>
                <w:tcPr>
                  <w:tcW w:w="851" w:type="dxa"/>
                  <w:vAlign w:val="center"/>
                </w:tcPr>
                <w:p w14:paraId="4C0A3A52"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固废</w:t>
                  </w:r>
                </w:p>
              </w:tc>
              <w:tc>
                <w:tcPr>
                  <w:tcW w:w="3260" w:type="dxa"/>
                  <w:vAlign w:val="center"/>
                </w:tcPr>
                <w:p w14:paraId="3F6C3C86"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产生的固体废物包废次品、生活垃圾，生活垃圾由环卫部门集中处理，废次品返厂给原供应商；环评、验收中未明确厂内固体废物贮存设施情况</w:t>
                  </w:r>
                </w:p>
              </w:tc>
              <w:tc>
                <w:tcPr>
                  <w:tcW w:w="4134" w:type="dxa"/>
                  <w:vAlign w:val="center"/>
                </w:tcPr>
                <w:p w14:paraId="365AA743"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产生生活垃圾，由环卫部门统一清运；产生的一般固体废物包括废焊料、金属边角料、线路板边角料、废劳保用品，废劳保用品由环卫部门统一清运，其余均外售综合利用，一般固体废物在厂内暂存于一般</w:t>
                  </w:r>
                  <w:r w:rsidRPr="004F31C3">
                    <w:rPr>
                      <w:rFonts w:ascii="Times New Roman" w:eastAsia="宋体" w:hAnsi="Times New Roman" w:hint="eastAsia"/>
                      <w:szCs w:val="21"/>
                    </w:rPr>
                    <w:lastRenderedPageBreak/>
                    <w:t>固废仓库内；产生的危险废物包括洗板废液、废包装容器、废活性炭、废过滤棉、废次品、废胶，均委托有资质单位处置，在厂内暂存于危废仓库内</w:t>
                  </w:r>
                </w:p>
              </w:tc>
              <w:tc>
                <w:tcPr>
                  <w:tcW w:w="4135" w:type="dxa"/>
                  <w:vAlign w:val="center"/>
                </w:tcPr>
                <w:p w14:paraId="4ECF9339"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lastRenderedPageBreak/>
                    <w:t>①</w:t>
                  </w:r>
                  <w:r w:rsidRPr="004F31C3">
                    <w:rPr>
                      <w:rFonts w:ascii="Times New Roman" w:eastAsia="宋体" w:hAnsi="Times New Roman" w:hint="eastAsia"/>
                      <w:szCs w:val="21"/>
                    </w:rPr>
                    <w:t>新增固体废物种类包括废焊料、金属边角料、线路板边角料、废劳保用品、洗板废液、废包装容器、废活性炭、废过滤棉、废胶，均按要求进行处理；</w:t>
                  </w:r>
                </w:p>
                <w:p w14:paraId="0C4FE267" w14:textId="77777777" w:rsidR="00E447F9" w:rsidRPr="004F31C3" w:rsidRDefault="00000000">
                  <w:pPr>
                    <w:jc w:val="center"/>
                    <w:rPr>
                      <w:rFonts w:ascii="Times New Roman" w:eastAsia="宋体" w:hAnsi="Times New Roman"/>
                      <w:szCs w:val="21"/>
                    </w:rPr>
                  </w:pPr>
                  <w:r w:rsidRPr="004F31C3">
                    <w:rPr>
                      <w:rFonts w:ascii="宋体" w:eastAsia="宋体" w:hAnsi="宋体" w:hint="eastAsia"/>
                      <w:szCs w:val="21"/>
                    </w:rPr>
                    <w:t>②</w:t>
                  </w:r>
                  <w:r w:rsidRPr="004F31C3">
                    <w:rPr>
                      <w:rFonts w:ascii="Times New Roman" w:eastAsia="宋体" w:hAnsi="Times New Roman" w:hint="eastAsia"/>
                      <w:szCs w:val="21"/>
                    </w:rPr>
                    <w:t>厂内新增一般固废仓库和危废仓库</w:t>
                  </w:r>
                </w:p>
              </w:tc>
            </w:tr>
            <w:tr w:rsidR="004F31C3" w:rsidRPr="004F31C3" w14:paraId="293AC82D" w14:textId="77777777">
              <w:tc>
                <w:tcPr>
                  <w:tcW w:w="638" w:type="dxa"/>
                  <w:vMerge/>
                  <w:vAlign w:val="center"/>
                </w:tcPr>
                <w:p w14:paraId="6519E272" w14:textId="77777777" w:rsidR="00E447F9" w:rsidRPr="004F31C3" w:rsidRDefault="00E447F9">
                  <w:pPr>
                    <w:jc w:val="center"/>
                    <w:rPr>
                      <w:rFonts w:ascii="Times New Roman" w:eastAsia="宋体" w:hAnsi="Times New Roman"/>
                      <w:szCs w:val="21"/>
                    </w:rPr>
                  </w:pPr>
                </w:p>
              </w:tc>
              <w:tc>
                <w:tcPr>
                  <w:tcW w:w="851" w:type="dxa"/>
                  <w:vAlign w:val="center"/>
                </w:tcPr>
                <w:p w14:paraId="2D112354"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应急设施</w:t>
                  </w:r>
                </w:p>
              </w:tc>
              <w:tc>
                <w:tcPr>
                  <w:tcW w:w="3260" w:type="dxa"/>
                  <w:vAlign w:val="center"/>
                </w:tcPr>
                <w:p w14:paraId="05852749"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环评、验收未提及</w:t>
                  </w:r>
                </w:p>
              </w:tc>
              <w:tc>
                <w:tcPr>
                  <w:tcW w:w="4134" w:type="dxa"/>
                  <w:vAlign w:val="center"/>
                </w:tcPr>
                <w:p w14:paraId="6040BFDC" w14:textId="77777777" w:rsidR="00E447F9" w:rsidRPr="004F31C3" w:rsidRDefault="00000000">
                  <w:pPr>
                    <w:jc w:val="center"/>
                    <w:rPr>
                      <w:rFonts w:ascii="Times New Roman" w:eastAsia="宋体" w:hAnsi="Times New Roman"/>
                      <w:szCs w:val="21"/>
                    </w:rPr>
                  </w:pPr>
                  <w:r w:rsidRPr="004F31C3">
                    <w:rPr>
                      <w:rFonts w:ascii="Times New Roman" w:eastAsia="宋体" w:hAnsi="Times New Roman" w:hint="eastAsia"/>
                      <w:szCs w:val="21"/>
                    </w:rPr>
                    <w:t>拟建设一座容积至少为</w:t>
                  </w:r>
                  <w:r w:rsidRPr="004F31C3">
                    <w:rPr>
                      <w:rFonts w:ascii="Times New Roman" w:eastAsia="宋体" w:hAnsi="Times New Roman" w:hint="eastAsia"/>
                      <w:szCs w:val="21"/>
                    </w:rPr>
                    <w:t>89m</w:t>
                  </w:r>
                  <w:r w:rsidRPr="004F31C3">
                    <w:rPr>
                      <w:rFonts w:ascii="Times New Roman" w:eastAsia="宋体" w:hAnsi="Times New Roman" w:hint="eastAsia"/>
                      <w:szCs w:val="21"/>
                      <w:vertAlign w:val="superscript"/>
                    </w:rPr>
                    <w:t>3</w:t>
                  </w:r>
                  <w:r w:rsidRPr="004F31C3">
                    <w:rPr>
                      <w:rFonts w:ascii="Times New Roman" w:eastAsia="宋体" w:hAnsi="Times New Roman" w:hint="eastAsia"/>
                      <w:szCs w:val="21"/>
                    </w:rPr>
                    <w:t>的事故应急池</w:t>
                  </w:r>
                </w:p>
              </w:tc>
              <w:tc>
                <w:tcPr>
                  <w:tcW w:w="4135" w:type="dxa"/>
                  <w:vAlign w:val="center"/>
                </w:tcPr>
                <w:p w14:paraId="2F0D386F" w14:textId="77777777" w:rsidR="00E447F9" w:rsidRPr="004F31C3" w:rsidRDefault="00000000">
                  <w:pPr>
                    <w:jc w:val="center"/>
                    <w:rPr>
                      <w:rFonts w:ascii="宋体" w:eastAsia="宋体" w:hAnsi="宋体"/>
                      <w:szCs w:val="21"/>
                    </w:rPr>
                  </w:pPr>
                  <w:r w:rsidRPr="004F31C3">
                    <w:rPr>
                      <w:rFonts w:ascii="宋体" w:eastAsia="宋体" w:hAnsi="宋体" w:hint="eastAsia"/>
                      <w:szCs w:val="21"/>
                    </w:rPr>
                    <w:t>新增一座事故应急池</w:t>
                  </w:r>
                </w:p>
              </w:tc>
            </w:tr>
          </w:tbl>
          <w:p w14:paraId="12EF9E0E"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、项目工程情况</w:t>
            </w:r>
          </w:p>
          <w:p w14:paraId="0D8F4B5E"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  </w:t>
            </w:r>
            <w:r>
              <w:rPr>
                <w:rFonts w:ascii="Times New Roman" w:eastAsia="宋体" w:hAnsi="Times New Roman" w:hint="eastAsia"/>
                <w:b/>
                <w:bCs/>
                <w:sz w:val="24"/>
              </w:rPr>
              <w:t>项目主体、公用、辅助及环保工程情况表</w:t>
            </w:r>
          </w:p>
          <w:tbl>
            <w:tblPr>
              <w:tblStyle w:val="ac"/>
              <w:tblW w:w="5000" w:type="pct"/>
              <w:jc w:val="center"/>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86"/>
              <w:gridCol w:w="441"/>
              <w:gridCol w:w="367"/>
              <w:gridCol w:w="1378"/>
              <w:gridCol w:w="1902"/>
              <w:gridCol w:w="3239"/>
              <w:gridCol w:w="1701"/>
              <w:gridCol w:w="3314"/>
            </w:tblGrid>
            <w:tr w:rsidR="00E447F9" w14:paraId="1E28065A" w14:textId="77777777">
              <w:trPr>
                <w:jc w:val="center"/>
              </w:trPr>
              <w:tc>
                <w:tcPr>
                  <w:tcW w:w="263" w:type="pct"/>
                  <w:vMerge w:val="restart"/>
                  <w:vAlign w:val="center"/>
                </w:tcPr>
                <w:p w14:paraId="4D4B052D"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类别</w:t>
                  </w:r>
                </w:p>
              </w:tc>
              <w:tc>
                <w:tcPr>
                  <w:tcW w:w="839" w:type="pct"/>
                  <w:gridSpan w:val="3"/>
                  <w:vMerge w:val="restart"/>
                  <w:vAlign w:val="center"/>
                </w:tcPr>
                <w:p w14:paraId="521279BF"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建设名称</w:t>
                  </w:r>
                </w:p>
              </w:tc>
              <w:tc>
                <w:tcPr>
                  <w:tcW w:w="1973" w:type="pct"/>
                  <w:gridSpan w:val="2"/>
                  <w:vAlign w:val="center"/>
                </w:tcPr>
                <w:p w14:paraId="29D56B8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扩建前</w:t>
                  </w:r>
                </w:p>
              </w:tc>
              <w:tc>
                <w:tcPr>
                  <w:tcW w:w="1925" w:type="pct"/>
                  <w:gridSpan w:val="2"/>
                  <w:vAlign w:val="center"/>
                </w:tcPr>
                <w:p w14:paraId="7B8AFD65"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扩建后</w:t>
                  </w:r>
                </w:p>
              </w:tc>
            </w:tr>
            <w:tr w:rsidR="00E447F9" w14:paraId="1A107838" w14:textId="77777777">
              <w:trPr>
                <w:jc w:val="center"/>
              </w:trPr>
              <w:tc>
                <w:tcPr>
                  <w:tcW w:w="263" w:type="pct"/>
                  <w:vMerge/>
                  <w:vAlign w:val="center"/>
                </w:tcPr>
                <w:p w14:paraId="00886B83" w14:textId="77777777" w:rsidR="00E447F9" w:rsidRDefault="00E447F9">
                  <w:pPr>
                    <w:jc w:val="center"/>
                    <w:rPr>
                      <w:rFonts w:ascii="Times New Roman" w:eastAsia="宋体" w:hAnsi="Times New Roman"/>
                      <w:b/>
                      <w:bCs/>
                      <w:szCs w:val="21"/>
                    </w:rPr>
                  </w:pPr>
                </w:p>
              </w:tc>
              <w:tc>
                <w:tcPr>
                  <w:tcW w:w="839" w:type="pct"/>
                  <w:gridSpan w:val="3"/>
                  <w:vMerge/>
                  <w:vAlign w:val="center"/>
                </w:tcPr>
                <w:p w14:paraId="0C9138A4" w14:textId="77777777" w:rsidR="00E447F9" w:rsidRDefault="00E447F9">
                  <w:pPr>
                    <w:jc w:val="center"/>
                    <w:rPr>
                      <w:rFonts w:ascii="Times New Roman" w:eastAsia="宋体" w:hAnsi="Times New Roman"/>
                      <w:b/>
                      <w:bCs/>
                      <w:szCs w:val="21"/>
                    </w:rPr>
                  </w:pPr>
                </w:p>
              </w:tc>
              <w:tc>
                <w:tcPr>
                  <w:tcW w:w="730" w:type="pct"/>
                  <w:vAlign w:val="center"/>
                </w:tcPr>
                <w:p w14:paraId="3A3699F6"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设计能力</w:t>
                  </w:r>
                </w:p>
              </w:tc>
              <w:tc>
                <w:tcPr>
                  <w:tcW w:w="1243" w:type="pct"/>
                  <w:vAlign w:val="center"/>
                </w:tcPr>
                <w:p w14:paraId="5BBD420D"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备注</w:t>
                  </w:r>
                </w:p>
              </w:tc>
              <w:tc>
                <w:tcPr>
                  <w:tcW w:w="653" w:type="pct"/>
                  <w:vAlign w:val="center"/>
                </w:tcPr>
                <w:p w14:paraId="069BE06A"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设计能力</w:t>
                  </w:r>
                </w:p>
              </w:tc>
              <w:tc>
                <w:tcPr>
                  <w:tcW w:w="1272" w:type="pct"/>
                  <w:vAlign w:val="center"/>
                </w:tcPr>
                <w:p w14:paraId="24FD075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备注</w:t>
                  </w:r>
                </w:p>
              </w:tc>
            </w:tr>
            <w:tr w:rsidR="00E447F9" w14:paraId="2053BF2B" w14:textId="77777777">
              <w:trPr>
                <w:jc w:val="center"/>
              </w:trPr>
              <w:tc>
                <w:tcPr>
                  <w:tcW w:w="263" w:type="pct"/>
                  <w:vMerge w:val="restart"/>
                  <w:vAlign w:val="center"/>
                </w:tcPr>
                <w:p w14:paraId="04E0B2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主体</w:t>
                  </w:r>
                </w:p>
                <w:p w14:paraId="3B27989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工程</w:t>
                  </w:r>
                </w:p>
              </w:tc>
              <w:tc>
                <w:tcPr>
                  <w:tcW w:w="839" w:type="pct"/>
                  <w:gridSpan w:val="3"/>
                  <w:vAlign w:val="center"/>
                </w:tcPr>
                <w:p w14:paraId="7914B30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行政楼</w:t>
                  </w:r>
                </w:p>
                <w:p w14:paraId="2A25619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（车间一）</w:t>
                  </w:r>
                </w:p>
              </w:tc>
              <w:tc>
                <w:tcPr>
                  <w:tcW w:w="730" w:type="pct"/>
                  <w:vAlign w:val="center"/>
                </w:tcPr>
                <w:p w14:paraId="771DF1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r>
                    <w:rPr>
                      <w:rFonts w:ascii="Times New Roman" w:eastAsia="宋体" w:hAnsi="Times New Roman" w:hint="eastAsia"/>
                      <w:szCs w:val="21"/>
                    </w:rPr>
                    <w:t>层；房屋建筑面积</w:t>
                  </w:r>
                  <w:r>
                    <w:rPr>
                      <w:rFonts w:ascii="Times New Roman" w:eastAsia="宋体" w:hAnsi="Times New Roman" w:hint="eastAsia"/>
                      <w:szCs w:val="21"/>
                    </w:rPr>
                    <w:t>4042.85m</w:t>
                  </w:r>
                  <w:r>
                    <w:rPr>
                      <w:rFonts w:ascii="Times New Roman" w:eastAsia="宋体" w:hAnsi="Times New Roman" w:hint="eastAsia"/>
                      <w:szCs w:val="21"/>
                      <w:vertAlign w:val="superscript"/>
                    </w:rPr>
                    <w:t>2</w:t>
                  </w:r>
                </w:p>
              </w:tc>
              <w:tc>
                <w:tcPr>
                  <w:tcW w:w="1243" w:type="pct"/>
                  <w:vAlign w:val="center"/>
                </w:tcPr>
                <w:p w14:paraId="52D394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办公</w:t>
                  </w:r>
                </w:p>
              </w:tc>
              <w:tc>
                <w:tcPr>
                  <w:tcW w:w="1925" w:type="pct"/>
                  <w:gridSpan w:val="2"/>
                  <w:vAlign w:val="center"/>
                </w:tcPr>
                <w:p w14:paraId="1A072C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1363C887" w14:textId="77777777">
              <w:trPr>
                <w:jc w:val="center"/>
              </w:trPr>
              <w:tc>
                <w:tcPr>
                  <w:tcW w:w="263" w:type="pct"/>
                  <w:vMerge/>
                  <w:vAlign w:val="center"/>
                </w:tcPr>
                <w:p w14:paraId="47D98F24" w14:textId="77777777" w:rsidR="00E447F9" w:rsidRDefault="00E447F9">
                  <w:pPr>
                    <w:jc w:val="center"/>
                    <w:rPr>
                      <w:rFonts w:ascii="Times New Roman" w:eastAsia="宋体" w:hAnsi="Times New Roman"/>
                      <w:szCs w:val="21"/>
                    </w:rPr>
                  </w:pPr>
                </w:p>
              </w:tc>
              <w:tc>
                <w:tcPr>
                  <w:tcW w:w="839" w:type="pct"/>
                  <w:gridSpan w:val="3"/>
                  <w:vAlign w:val="center"/>
                </w:tcPr>
                <w:p w14:paraId="00552C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车间二</w:t>
                  </w:r>
                </w:p>
              </w:tc>
              <w:tc>
                <w:tcPr>
                  <w:tcW w:w="730" w:type="pct"/>
                  <w:vAlign w:val="center"/>
                </w:tcPr>
                <w:p w14:paraId="5E9CBF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层；房屋建筑面积</w:t>
                  </w:r>
                  <w:r>
                    <w:rPr>
                      <w:rFonts w:ascii="Times New Roman" w:eastAsia="宋体" w:hAnsi="Times New Roman" w:hint="eastAsia"/>
                      <w:szCs w:val="21"/>
                    </w:rPr>
                    <w:t>4527.59m</w:t>
                  </w:r>
                  <w:r>
                    <w:rPr>
                      <w:rFonts w:ascii="Times New Roman" w:eastAsia="宋体" w:hAnsi="Times New Roman" w:hint="eastAsia"/>
                      <w:szCs w:val="21"/>
                      <w:vertAlign w:val="superscript"/>
                    </w:rPr>
                    <w:t>2</w:t>
                  </w:r>
                </w:p>
              </w:tc>
              <w:tc>
                <w:tcPr>
                  <w:tcW w:w="1243" w:type="pct"/>
                  <w:vAlign w:val="center"/>
                </w:tcPr>
                <w:p w14:paraId="3E60DF2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hint="eastAsia"/>
                      <w:szCs w:val="21"/>
                    </w:rPr>
                    <w:t>楼为检测实验室，其余楼层用作仓库</w:t>
                  </w:r>
                </w:p>
              </w:tc>
              <w:tc>
                <w:tcPr>
                  <w:tcW w:w="1925" w:type="pct"/>
                  <w:gridSpan w:val="2"/>
                  <w:vAlign w:val="center"/>
                </w:tcPr>
                <w:p w14:paraId="255D9D2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5FE4C130" w14:textId="77777777">
              <w:trPr>
                <w:jc w:val="center"/>
              </w:trPr>
              <w:tc>
                <w:tcPr>
                  <w:tcW w:w="263" w:type="pct"/>
                  <w:vMerge/>
                  <w:vAlign w:val="center"/>
                </w:tcPr>
                <w:p w14:paraId="76109C36" w14:textId="77777777" w:rsidR="00E447F9" w:rsidRDefault="00E447F9">
                  <w:pPr>
                    <w:jc w:val="center"/>
                    <w:rPr>
                      <w:rFonts w:ascii="Times New Roman" w:eastAsia="宋体" w:hAnsi="Times New Roman"/>
                      <w:szCs w:val="21"/>
                    </w:rPr>
                  </w:pPr>
                </w:p>
              </w:tc>
              <w:tc>
                <w:tcPr>
                  <w:tcW w:w="839" w:type="pct"/>
                  <w:gridSpan w:val="3"/>
                  <w:vAlign w:val="center"/>
                </w:tcPr>
                <w:p w14:paraId="7645B42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tc>
              <w:tc>
                <w:tcPr>
                  <w:tcW w:w="730" w:type="pct"/>
                  <w:vAlign w:val="center"/>
                </w:tcPr>
                <w:p w14:paraId="6B1D5C2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层；房屋建筑面积</w:t>
                  </w:r>
                  <w:r>
                    <w:rPr>
                      <w:rFonts w:ascii="Times New Roman" w:eastAsia="宋体" w:hAnsi="Times New Roman" w:hint="eastAsia"/>
                      <w:szCs w:val="21"/>
                    </w:rPr>
                    <w:t>9886.19m</w:t>
                  </w:r>
                  <w:r>
                    <w:rPr>
                      <w:rFonts w:ascii="Times New Roman" w:eastAsia="宋体" w:hAnsi="Times New Roman" w:hint="eastAsia"/>
                      <w:szCs w:val="21"/>
                      <w:vertAlign w:val="superscript"/>
                    </w:rPr>
                    <w:t>2</w:t>
                  </w:r>
                </w:p>
              </w:tc>
              <w:tc>
                <w:tcPr>
                  <w:tcW w:w="1243" w:type="pct"/>
                  <w:vAlign w:val="center"/>
                </w:tcPr>
                <w:p w14:paraId="6064A3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楼为“电二车间”和“</w:t>
                  </w:r>
                  <w:r>
                    <w:rPr>
                      <w:rFonts w:ascii="Times New Roman" w:eastAsia="宋体" w:hAnsi="Times New Roman" w:hint="eastAsia"/>
                      <w:szCs w:val="21"/>
                    </w:rPr>
                    <w:t>SMT</w:t>
                  </w:r>
                  <w:r>
                    <w:rPr>
                      <w:rFonts w:ascii="Times New Roman" w:eastAsia="宋体" w:hAnsi="Times New Roman" w:hint="eastAsia"/>
                      <w:szCs w:val="21"/>
                    </w:rPr>
                    <w:t>车间”，</w:t>
                  </w:r>
                  <w:r>
                    <w:rPr>
                      <w:rFonts w:ascii="Times New Roman" w:eastAsia="宋体" w:hAnsi="Times New Roman" w:hint="eastAsia"/>
                      <w:szCs w:val="21"/>
                    </w:rPr>
                    <w:t>3</w:t>
                  </w:r>
                  <w:r>
                    <w:rPr>
                      <w:rFonts w:ascii="Times New Roman" w:eastAsia="宋体" w:hAnsi="Times New Roman" w:hint="eastAsia"/>
                      <w:szCs w:val="21"/>
                    </w:rPr>
                    <w:t>楼为“电一车间，其余楼层用作仓库</w:t>
                  </w:r>
                </w:p>
              </w:tc>
              <w:tc>
                <w:tcPr>
                  <w:tcW w:w="1925" w:type="pct"/>
                  <w:gridSpan w:val="2"/>
                  <w:vAlign w:val="center"/>
                </w:tcPr>
                <w:p w14:paraId="0FDE58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769B57AD" w14:textId="77777777">
              <w:trPr>
                <w:jc w:val="center"/>
              </w:trPr>
              <w:tc>
                <w:tcPr>
                  <w:tcW w:w="263" w:type="pct"/>
                  <w:vMerge/>
                  <w:vAlign w:val="center"/>
                </w:tcPr>
                <w:p w14:paraId="65D43FCD" w14:textId="77777777" w:rsidR="00E447F9" w:rsidRDefault="00E447F9">
                  <w:pPr>
                    <w:jc w:val="center"/>
                    <w:rPr>
                      <w:rFonts w:ascii="Times New Roman" w:eastAsia="宋体" w:hAnsi="Times New Roman"/>
                      <w:szCs w:val="21"/>
                    </w:rPr>
                  </w:pPr>
                </w:p>
              </w:tc>
              <w:tc>
                <w:tcPr>
                  <w:tcW w:w="839" w:type="pct"/>
                  <w:gridSpan w:val="3"/>
                  <w:vAlign w:val="center"/>
                </w:tcPr>
                <w:p w14:paraId="1AA094D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车间四</w:t>
                  </w:r>
                </w:p>
              </w:tc>
              <w:tc>
                <w:tcPr>
                  <w:tcW w:w="730" w:type="pct"/>
                  <w:vAlign w:val="center"/>
                </w:tcPr>
                <w:p w14:paraId="1D7B794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hint="eastAsia"/>
                      <w:szCs w:val="21"/>
                    </w:rPr>
                    <w:t>层；房屋建筑面积</w:t>
                  </w:r>
                  <w:r>
                    <w:rPr>
                      <w:rFonts w:ascii="Times New Roman" w:eastAsia="宋体" w:hAnsi="Times New Roman" w:hint="eastAsia"/>
                      <w:szCs w:val="21"/>
                    </w:rPr>
                    <w:t>3089.43m</w:t>
                  </w:r>
                  <w:r>
                    <w:rPr>
                      <w:rFonts w:ascii="Times New Roman" w:eastAsia="宋体" w:hAnsi="Times New Roman" w:hint="eastAsia"/>
                      <w:szCs w:val="21"/>
                      <w:vertAlign w:val="superscript"/>
                    </w:rPr>
                    <w:t>2</w:t>
                  </w:r>
                </w:p>
              </w:tc>
              <w:tc>
                <w:tcPr>
                  <w:tcW w:w="1243" w:type="pct"/>
                  <w:vAlign w:val="center"/>
                </w:tcPr>
                <w:p w14:paraId="24E8DCA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1465EB8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c>
                <w:tcPr>
                  <w:tcW w:w="1272" w:type="pct"/>
                  <w:vAlign w:val="center"/>
                </w:tcPr>
                <w:p w14:paraId="250973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用作食堂、宿舍</w:t>
                  </w:r>
                </w:p>
              </w:tc>
            </w:tr>
            <w:tr w:rsidR="00E447F9" w14:paraId="4DDA3501" w14:textId="77777777">
              <w:trPr>
                <w:jc w:val="center"/>
              </w:trPr>
              <w:tc>
                <w:tcPr>
                  <w:tcW w:w="263" w:type="pct"/>
                  <w:vMerge/>
                  <w:vAlign w:val="center"/>
                </w:tcPr>
                <w:p w14:paraId="407F7E16" w14:textId="77777777" w:rsidR="00E447F9" w:rsidRDefault="00E447F9">
                  <w:pPr>
                    <w:jc w:val="center"/>
                    <w:rPr>
                      <w:rFonts w:ascii="Times New Roman" w:eastAsia="宋体" w:hAnsi="Times New Roman"/>
                      <w:szCs w:val="21"/>
                    </w:rPr>
                  </w:pPr>
                </w:p>
              </w:tc>
              <w:tc>
                <w:tcPr>
                  <w:tcW w:w="839" w:type="pct"/>
                  <w:gridSpan w:val="3"/>
                  <w:vAlign w:val="center"/>
                </w:tcPr>
                <w:p w14:paraId="7614DDB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p>
              </w:tc>
              <w:tc>
                <w:tcPr>
                  <w:tcW w:w="730" w:type="pct"/>
                  <w:vAlign w:val="center"/>
                </w:tcPr>
                <w:p w14:paraId="198BB45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hint="eastAsia"/>
                      <w:szCs w:val="21"/>
                    </w:rPr>
                    <w:t>层；房屋建筑面积</w:t>
                  </w:r>
                  <w:r>
                    <w:rPr>
                      <w:rFonts w:ascii="Times New Roman" w:eastAsia="宋体" w:hAnsi="Times New Roman" w:hint="eastAsia"/>
                      <w:szCs w:val="21"/>
                    </w:rPr>
                    <w:t>6000.84m</w:t>
                  </w:r>
                  <w:r>
                    <w:rPr>
                      <w:rFonts w:ascii="Times New Roman" w:eastAsia="宋体" w:hAnsi="Times New Roman" w:hint="eastAsia"/>
                      <w:szCs w:val="21"/>
                      <w:vertAlign w:val="superscript"/>
                    </w:rPr>
                    <w:t>2</w:t>
                  </w:r>
                </w:p>
              </w:tc>
              <w:tc>
                <w:tcPr>
                  <w:tcW w:w="1243" w:type="pct"/>
                  <w:vAlign w:val="center"/>
                </w:tcPr>
                <w:p w14:paraId="1F9334D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楼为“电三车间”，其余楼层用作仓库</w:t>
                  </w:r>
                </w:p>
              </w:tc>
              <w:tc>
                <w:tcPr>
                  <w:tcW w:w="1925" w:type="pct"/>
                  <w:gridSpan w:val="2"/>
                  <w:vAlign w:val="center"/>
                </w:tcPr>
                <w:p w14:paraId="6D5E186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1FF5E58D" w14:textId="77777777">
              <w:trPr>
                <w:jc w:val="center"/>
              </w:trPr>
              <w:tc>
                <w:tcPr>
                  <w:tcW w:w="263" w:type="pct"/>
                  <w:vMerge/>
                  <w:vAlign w:val="center"/>
                </w:tcPr>
                <w:p w14:paraId="47303344" w14:textId="77777777" w:rsidR="00E447F9" w:rsidRDefault="00E447F9">
                  <w:pPr>
                    <w:jc w:val="center"/>
                    <w:rPr>
                      <w:rFonts w:ascii="Times New Roman" w:eastAsia="宋体" w:hAnsi="Times New Roman"/>
                      <w:szCs w:val="21"/>
                    </w:rPr>
                  </w:pPr>
                </w:p>
              </w:tc>
              <w:tc>
                <w:tcPr>
                  <w:tcW w:w="839" w:type="pct"/>
                  <w:gridSpan w:val="3"/>
                  <w:vAlign w:val="center"/>
                </w:tcPr>
                <w:p w14:paraId="1F2B919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p>
              </w:tc>
              <w:tc>
                <w:tcPr>
                  <w:tcW w:w="1973" w:type="pct"/>
                  <w:gridSpan w:val="2"/>
                  <w:vAlign w:val="center"/>
                </w:tcPr>
                <w:p w14:paraId="657E3309" w14:textId="2AFC5781" w:rsidR="00E447F9" w:rsidRDefault="00D178EF">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3578DBE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hint="eastAsia"/>
                      <w:szCs w:val="21"/>
                    </w:rPr>
                    <w:t>层；房屋建筑面积</w:t>
                  </w:r>
                  <w:r>
                    <w:rPr>
                      <w:rFonts w:ascii="Times New Roman" w:eastAsia="宋体" w:hAnsi="Times New Roman" w:hint="eastAsia"/>
                      <w:szCs w:val="21"/>
                    </w:rPr>
                    <w:t>13242.8m</w:t>
                  </w:r>
                  <w:r>
                    <w:rPr>
                      <w:rFonts w:ascii="Times New Roman" w:eastAsia="宋体" w:hAnsi="Times New Roman" w:hint="eastAsia"/>
                      <w:szCs w:val="21"/>
                      <w:vertAlign w:val="superscript"/>
                    </w:rPr>
                    <w:t>2</w:t>
                  </w:r>
                </w:p>
              </w:tc>
              <w:tc>
                <w:tcPr>
                  <w:tcW w:w="1272" w:type="pct"/>
                  <w:vAlign w:val="center"/>
                </w:tcPr>
                <w:p w14:paraId="7898FB8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新建厂房；</w:t>
                  </w:r>
                  <w:r>
                    <w:rPr>
                      <w:rFonts w:ascii="Times New Roman" w:eastAsia="宋体" w:hAnsi="Times New Roman" w:hint="eastAsia"/>
                      <w:szCs w:val="21"/>
                    </w:rPr>
                    <w:t>2</w:t>
                  </w:r>
                  <w:r>
                    <w:rPr>
                      <w:rFonts w:ascii="Times New Roman" w:eastAsia="宋体" w:hAnsi="Times New Roman" w:hint="eastAsia"/>
                      <w:szCs w:val="21"/>
                    </w:rPr>
                    <w:t>楼用作生产车间，其余楼层用作仓库</w:t>
                  </w:r>
                </w:p>
              </w:tc>
            </w:tr>
            <w:tr w:rsidR="00E447F9" w14:paraId="784B5EF5" w14:textId="77777777">
              <w:trPr>
                <w:jc w:val="center"/>
              </w:trPr>
              <w:tc>
                <w:tcPr>
                  <w:tcW w:w="263" w:type="pct"/>
                  <w:vMerge w:val="restart"/>
                  <w:vAlign w:val="center"/>
                </w:tcPr>
                <w:p w14:paraId="377409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储运工程</w:t>
                  </w:r>
                </w:p>
              </w:tc>
              <w:tc>
                <w:tcPr>
                  <w:tcW w:w="839" w:type="pct"/>
                  <w:gridSpan w:val="3"/>
                  <w:vAlign w:val="center"/>
                </w:tcPr>
                <w:p w14:paraId="79A0EEF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成品仓库</w:t>
                  </w:r>
                </w:p>
              </w:tc>
              <w:tc>
                <w:tcPr>
                  <w:tcW w:w="730" w:type="pct"/>
                  <w:vAlign w:val="center"/>
                </w:tcPr>
                <w:p w14:paraId="2DFCAFBC" w14:textId="77777777" w:rsidR="00E447F9" w:rsidRDefault="00000000">
                  <w:pPr>
                    <w:jc w:val="center"/>
                    <w:rPr>
                      <w:rFonts w:ascii="Times New Roman" w:eastAsia="宋体" w:hAnsi="Times New Roman"/>
                      <w:color w:val="FF0000"/>
                      <w:szCs w:val="21"/>
                    </w:rPr>
                  </w:pPr>
                  <w:r>
                    <w:rPr>
                      <w:rFonts w:ascii="Times New Roman" w:eastAsia="宋体" w:hAnsi="Times New Roman" w:hint="eastAsia"/>
                      <w:szCs w:val="21"/>
                    </w:rPr>
                    <w:t>6170m</w:t>
                  </w:r>
                  <w:r>
                    <w:rPr>
                      <w:rFonts w:ascii="Times New Roman" w:eastAsia="宋体" w:hAnsi="Times New Roman" w:hint="eastAsia"/>
                      <w:szCs w:val="21"/>
                      <w:vertAlign w:val="superscript"/>
                    </w:rPr>
                    <w:t>2</w:t>
                  </w:r>
                </w:p>
              </w:tc>
              <w:tc>
                <w:tcPr>
                  <w:tcW w:w="1243" w:type="pct"/>
                  <w:vAlign w:val="center"/>
                </w:tcPr>
                <w:p w14:paraId="51EE7AB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用于存放成品，分布于车间二、三、五不同楼层</w:t>
                  </w:r>
                </w:p>
              </w:tc>
              <w:tc>
                <w:tcPr>
                  <w:tcW w:w="653" w:type="pct"/>
                  <w:vAlign w:val="center"/>
                </w:tcPr>
                <w:p w14:paraId="44E699E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8186m</w:t>
                  </w:r>
                  <w:r>
                    <w:rPr>
                      <w:rFonts w:ascii="Times New Roman" w:eastAsia="宋体" w:hAnsi="Times New Roman" w:hint="eastAsia"/>
                      <w:szCs w:val="21"/>
                      <w:vertAlign w:val="superscript"/>
                    </w:rPr>
                    <w:t>2</w:t>
                  </w:r>
                </w:p>
              </w:tc>
              <w:tc>
                <w:tcPr>
                  <w:tcW w:w="1272" w:type="pct"/>
                  <w:vAlign w:val="center"/>
                </w:tcPr>
                <w:p w14:paraId="5DAAB0B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用于存放成品，分布于车间二、三、五、六不同楼层</w:t>
                  </w:r>
                </w:p>
              </w:tc>
            </w:tr>
            <w:tr w:rsidR="00E447F9" w14:paraId="083C44FA" w14:textId="77777777">
              <w:trPr>
                <w:jc w:val="center"/>
              </w:trPr>
              <w:tc>
                <w:tcPr>
                  <w:tcW w:w="263" w:type="pct"/>
                  <w:vMerge/>
                  <w:vAlign w:val="center"/>
                </w:tcPr>
                <w:p w14:paraId="7E86D975" w14:textId="77777777" w:rsidR="00E447F9" w:rsidRDefault="00E447F9">
                  <w:pPr>
                    <w:jc w:val="center"/>
                    <w:rPr>
                      <w:rFonts w:ascii="Times New Roman" w:eastAsia="宋体" w:hAnsi="Times New Roman"/>
                      <w:szCs w:val="21"/>
                    </w:rPr>
                  </w:pPr>
                </w:p>
              </w:tc>
              <w:tc>
                <w:tcPr>
                  <w:tcW w:w="839" w:type="pct"/>
                  <w:gridSpan w:val="3"/>
                  <w:vAlign w:val="center"/>
                </w:tcPr>
                <w:p w14:paraId="1651527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原辅料仓库</w:t>
                  </w:r>
                </w:p>
              </w:tc>
              <w:tc>
                <w:tcPr>
                  <w:tcW w:w="730" w:type="pct"/>
                  <w:vAlign w:val="center"/>
                </w:tcPr>
                <w:p w14:paraId="48D58DE6" w14:textId="77777777" w:rsidR="00E447F9" w:rsidRDefault="00000000">
                  <w:pPr>
                    <w:jc w:val="center"/>
                    <w:rPr>
                      <w:rFonts w:ascii="Times New Roman" w:eastAsia="宋体" w:hAnsi="Times New Roman"/>
                      <w:color w:val="FF0000"/>
                      <w:szCs w:val="21"/>
                    </w:rPr>
                  </w:pPr>
                  <w:r>
                    <w:rPr>
                      <w:rFonts w:ascii="Times New Roman" w:eastAsia="宋体" w:hAnsi="Times New Roman" w:hint="eastAsia"/>
                      <w:szCs w:val="21"/>
                    </w:rPr>
                    <w:t>6170m</w:t>
                  </w:r>
                  <w:r>
                    <w:rPr>
                      <w:rFonts w:ascii="Times New Roman" w:eastAsia="宋体" w:hAnsi="Times New Roman" w:hint="eastAsia"/>
                      <w:szCs w:val="21"/>
                      <w:vertAlign w:val="superscript"/>
                    </w:rPr>
                    <w:t>2</w:t>
                  </w:r>
                </w:p>
              </w:tc>
              <w:tc>
                <w:tcPr>
                  <w:tcW w:w="1243" w:type="pct"/>
                  <w:vAlign w:val="center"/>
                </w:tcPr>
                <w:p w14:paraId="43B1954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用于存放原辅料，分布于车间二、三、五不同楼层</w:t>
                  </w:r>
                </w:p>
              </w:tc>
              <w:tc>
                <w:tcPr>
                  <w:tcW w:w="653" w:type="pct"/>
                  <w:vAlign w:val="center"/>
                </w:tcPr>
                <w:p w14:paraId="0EB7E39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8186m</w:t>
                  </w:r>
                  <w:r>
                    <w:rPr>
                      <w:rFonts w:ascii="Times New Roman" w:eastAsia="宋体" w:hAnsi="Times New Roman" w:hint="eastAsia"/>
                      <w:szCs w:val="21"/>
                      <w:vertAlign w:val="superscript"/>
                    </w:rPr>
                    <w:t>2</w:t>
                  </w:r>
                </w:p>
              </w:tc>
              <w:tc>
                <w:tcPr>
                  <w:tcW w:w="1272" w:type="pct"/>
                  <w:vAlign w:val="center"/>
                </w:tcPr>
                <w:p w14:paraId="3FA3C15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用于存放原辅料，分布于车间二、三、五、六不同楼层</w:t>
                  </w:r>
                </w:p>
              </w:tc>
            </w:tr>
            <w:tr w:rsidR="00E447F9" w14:paraId="39E0573A" w14:textId="77777777">
              <w:trPr>
                <w:jc w:val="center"/>
              </w:trPr>
              <w:tc>
                <w:tcPr>
                  <w:tcW w:w="263" w:type="pct"/>
                  <w:vMerge w:val="restart"/>
                  <w:vAlign w:val="center"/>
                </w:tcPr>
                <w:p w14:paraId="0B2EEA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公辅工程</w:t>
                  </w:r>
                </w:p>
              </w:tc>
              <w:tc>
                <w:tcPr>
                  <w:tcW w:w="839" w:type="pct"/>
                  <w:gridSpan w:val="3"/>
                  <w:vAlign w:val="center"/>
                </w:tcPr>
                <w:p w14:paraId="21ED25F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给水系统</w:t>
                  </w:r>
                </w:p>
              </w:tc>
              <w:tc>
                <w:tcPr>
                  <w:tcW w:w="730" w:type="pct"/>
                  <w:vAlign w:val="center"/>
                </w:tcPr>
                <w:p w14:paraId="21D5728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4800 m</w:t>
                  </w:r>
                  <w:r>
                    <w:rPr>
                      <w:rFonts w:ascii="Times New Roman" w:eastAsia="宋体" w:hAnsi="Times New Roman" w:hint="eastAsia"/>
                      <w:szCs w:val="21"/>
                      <w:vertAlign w:val="superscript"/>
                    </w:rPr>
                    <w:t>3</w:t>
                  </w:r>
                  <w:r>
                    <w:rPr>
                      <w:rFonts w:ascii="Times New Roman" w:eastAsia="宋体" w:hAnsi="Times New Roman" w:hint="eastAsia"/>
                      <w:szCs w:val="21"/>
                    </w:rPr>
                    <w:t>/a</w:t>
                  </w:r>
                </w:p>
              </w:tc>
              <w:tc>
                <w:tcPr>
                  <w:tcW w:w="1243" w:type="pct"/>
                  <w:vAlign w:val="center"/>
                </w:tcPr>
                <w:p w14:paraId="1496A48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由市政给水管网供给</w:t>
                  </w:r>
                </w:p>
              </w:tc>
              <w:tc>
                <w:tcPr>
                  <w:tcW w:w="653" w:type="pct"/>
                  <w:vAlign w:val="center"/>
                </w:tcPr>
                <w:p w14:paraId="72332EA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7950 m</w:t>
                  </w:r>
                  <w:r>
                    <w:rPr>
                      <w:rFonts w:ascii="Times New Roman" w:eastAsia="宋体" w:hAnsi="Times New Roman" w:hint="eastAsia"/>
                      <w:szCs w:val="21"/>
                      <w:vertAlign w:val="superscript"/>
                    </w:rPr>
                    <w:t>3</w:t>
                  </w:r>
                  <w:r>
                    <w:rPr>
                      <w:rFonts w:ascii="Times New Roman" w:eastAsia="宋体" w:hAnsi="Times New Roman" w:hint="eastAsia"/>
                      <w:szCs w:val="21"/>
                    </w:rPr>
                    <w:t>/a</w:t>
                  </w:r>
                </w:p>
              </w:tc>
              <w:tc>
                <w:tcPr>
                  <w:tcW w:w="1272" w:type="pct"/>
                  <w:vAlign w:val="center"/>
                </w:tcPr>
                <w:p w14:paraId="3090B0E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35C98DD7" w14:textId="77777777">
              <w:trPr>
                <w:jc w:val="center"/>
              </w:trPr>
              <w:tc>
                <w:tcPr>
                  <w:tcW w:w="263" w:type="pct"/>
                  <w:vMerge/>
                  <w:vAlign w:val="center"/>
                </w:tcPr>
                <w:p w14:paraId="6E7F31D2" w14:textId="77777777" w:rsidR="00E447F9" w:rsidRDefault="00E447F9">
                  <w:pPr>
                    <w:jc w:val="center"/>
                    <w:rPr>
                      <w:rFonts w:ascii="Times New Roman" w:eastAsia="宋体" w:hAnsi="Times New Roman"/>
                      <w:szCs w:val="21"/>
                    </w:rPr>
                  </w:pPr>
                </w:p>
              </w:tc>
              <w:tc>
                <w:tcPr>
                  <w:tcW w:w="310" w:type="pct"/>
                  <w:gridSpan w:val="2"/>
                  <w:vMerge w:val="restart"/>
                  <w:vAlign w:val="center"/>
                </w:tcPr>
                <w:p w14:paraId="20A738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排水</w:t>
                  </w:r>
                </w:p>
                <w:p w14:paraId="4A391A8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系统</w:t>
                  </w:r>
                </w:p>
              </w:tc>
              <w:tc>
                <w:tcPr>
                  <w:tcW w:w="529" w:type="pct"/>
                  <w:vAlign w:val="center"/>
                </w:tcPr>
                <w:p w14:paraId="0BBAB14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生活污水</w:t>
                  </w:r>
                </w:p>
              </w:tc>
              <w:tc>
                <w:tcPr>
                  <w:tcW w:w="730" w:type="pct"/>
                  <w:vAlign w:val="center"/>
                </w:tcPr>
                <w:p w14:paraId="142F2E7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4080 m</w:t>
                  </w:r>
                  <w:r>
                    <w:rPr>
                      <w:rFonts w:ascii="Times New Roman" w:eastAsia="宋体" w:hAnsi="Times New Roman" w:hint="eastAsia"/>
                      <w:szCs w:val="21"/>
                      <w:vertAlign w:val="superscript"/>
                    </w:rPr>
                    <w:t>3</w:t>
                  </w:r>
                  <w:r>
                    <w:rPr>
                      <w:rFonts w:ascii="Times New Roman" w:eastAsia="宋体" w:hAnsi="Times New Roman" w:hint="eastAsia"/>
                      <w:szCs w:val="21"/>
                    </w:rPr>
                    <w:t>/a</w:t>
                  </w:r>
                </w:p>
              </w:tc>
              <w:tc>
                <w:tcPr>
                  <w:tcW w:w="1243" w:type="pct"/>
                  <w:vAlign w:val="center"/>
                </w:tcPr>
                <w:p w14:paraId="7117080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生活污水接管至武南污水处理厂集中处理，尾水排入武南河</w:t>
                  </w:r>
                </w:p>
              </w:tc>
              <w:tc>
                <w:tcPr>
                  <w:tcW w:w="653" w:type="pct"/>
                  <w:vAlign w:val="center"/>
                </w:tcPr>
                <w:p w14:paraId="1B9C3BE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5406 m</w:t>
                  </w:r>
                  <w:r>
                    <w:rPr>
                      <w:rFonts w:ascii="Times New Roman" w:eastAsia="宋体" w:hAnsi="Times New Roman" w:hint="eastAsia"/>
                      <w:szCs w:val="21"/>
                      <w:vertAlign w:val="superscript"/>
                    </w:rPr>
                    <w:t>3</w:t>
                  </w:r>
                  <w:r>
                    <w:rPr>
                      <w:rFonts w:ascii="Times New Roman" w:eastAsia="宋体" w:hAnsi="Times New Roman" w:hint="eastAsia"/>
                      <w:szCs w:val="21"/>
                    </w:rPr>
                    <w:t>/a</w:t>
                  </w:r>
                </w:p>
              </w:tc>
              <w:tc>
                <w:tcPr>
                  <w:tcW w:w="1272" w:type="pct"/>
                  <w:vAlign w:val="center"/>
                </w:tcPr>
                <w:p w14:paraId="53B3DA4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0713CF40" w14:textId="77777777">
              <w:trPr>
                <w:jc w:val="center"/>
              </w:trPr>
              <w:tc>
                <w:tcPr>
                  <w:tcW w:w="263" w:type="pct"/>
                  <w:vMerge/>
                  <w:vAlign w:val="center"/>
                </w:tcPr>
                <w:p w14:paraId="105345DA" w14:textId="77777777" w:rsidR="00E447F9" w:rsidRDefault="00E447F9">
                  <w:pPr>
                    <w:jc w:val="center"/>
                    <w:rPr>
                      <w:rFonts w:ascii="Times New Roman" w:eastAsia="宋体" w:hAnsi="Times New Roman"/>
                      <w:szCs w:val="21"/>
                    </w:rPr>
                  </w:pPr>
                </w:p>
              </w:tc>
              <w:tc>
                <w:tcPr>
                  <w:tcW w:w="310" w:type="pct"/>
                  <w:gridSpan w:val="2"/>
                  <w:vMerge/>
                  <w:vAlign w:val="center"/>
                </w:tcPr>
                <w:p w14:paraId="65AB8061" w14:textId="77777777" w:rsidR="00E447F9" w:rsidRDefault="00E447F9">
                  <w:pPr>
                    <w:jc w:val="center"/>
                    <w:rPr>
                      <w:rFonts w:ascii="Times New Roman" w:eastAsia="宋体" w:hAnsi="Times New Roman"/>
                      <w:szCs w:val="21"/>
                    </w:rPr>
                  </w:pPr>
                </w:p>
              </w:tc>
              <w:tc>
                <w:tcPr>
                  <w:tcW w:w="529" w:type="pct"/>
                  <w:vAlign w:val="center"/>
                </w:tcPr>
                <w:p w14:paraId="7F68EE5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食堂废水</w:t>
                  </w:r>
                </w:p>
              </w:tc>
              <w:tc>
                <w:tcPr>
                  <w:tcW w:w="1973" w:type="pct"/>
                  <w:gridSpan w:val="2"/>
                  <w:vAlign w:val="center"/>
                </w:tcPr>
                <w:p w14:paraId="778B7489" w14:textId="1AE15015" w:rsidR="00E447F9" w:rsidRDefault="00D178EF">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3C02A72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1272 m</w:t>
                  </w:r>
                  <w:r>
                    <w:rPr>
                      <w:rFonts w:ascii="Times New Roman" w:eastAsia="宋体" w:hAnsi="Times New Roman" w:hint="eastAsia"/>
                      <w:szCs w:val="21"/>
                      <w:vertAlign w:val="superscript"/>
                    </w:rPr>
                    <w:t>3</w:t>
                  </w:r>
                  <w:r>
                    <w:rPr>
                      <w:rFonts w:ascii="Times New Roman" w:eastAsia="宋体" w:hAnsi="Times New Roman" w:hint="eastAsia"/>
                      <w:szCs w:val="21"/>
                    </w:rPr>
                    <w:t>/a</w:t>
                  </w:r>
                </w:p>
              </w:tc>
              <w:tc>
                <w:tcPr>
                  <w:tcW w:w="1272" w:type="pct"/>
                  <w:vAlign w:val="center"/>
                </w:tcPr>
                <w:p w14:paraId="4CD4497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经隔油池处理后接管至武南污水处理厂集中处理，尾水排入武南河</w:t>
                  </w:r>
                </w:p>
              </w:tc>
            </w:tr>
            <w:tr w:rsidR="00E447F9" w14:paraId="113FFDB4" w14:textId="77777777">
              <w:trPr>
                <w:jc w:val="center"/>
              </w:trPr>
              <w:tc>
                <w:tcPr>
                  <w:tcW w:w="263" w:type="pct"/>
                  <w:vMerge/>
                  <w:vAlign w:val="center"/>
                </w:tcPr>
                <w:p w14:paraId="1E027C61" w14:textId="77777777" w:rsidR="00E447F9" w:rsidRDefault="00E447F9">
                  <w:pPr>
                    <w:jc w:val="center"/>
                    <w:rPr>
                      <w:rFonts w:ascii="Times New Roman" w:eastAsia="宋体" w:hAnsi="Times New Roman"/>
                      <w:szCs w:val="21"/>
                    </w:rPr>
                  </w:pPr>
                </w:p>
              </w:tc>
              <w:tc>
                <w:tcPr>
                  <w:tcW w:w="839" w:type="pct"/>
                  <w:gridSpan w:val="3"/>
                  <w:vAlign w:val="center"/>
                </w:tcPr>
                <w:p w14:paraId="606A5C9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雨水排放系统</w:t>
                  </w:r>
                </w:p>
              </w:tc>
              <w:tc>
                <w:tcPr>
                  <w:tcW w:w="730" w:type="pct"/>
                  <w:vAlign w:val="center"/>
                </w:tcPr>
                <w:p w14:paraId="6B6E23E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243" w:type="pct"/>
                  <w:vAlign w:val="center"/>
                </w:tcPr>
                <w:p w14:paraId="7B635C9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雨水通过厂内现有雨水管网排入市政雨由城市电网供给水管网</w:t>
                  </w:r>
                </w:p>
              </w:tc>
              <w:tc>
                <w:tcPr>
                  <w:tcW w:w="1925" w:type="pct"/>
                  <w:gridSpan w:val="2"/>
                  <w:vAlign w:val="center"/>
                </w:tcPr>
                <w:p w14:paraId="2DE3A5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325DAA28" w14:textId="77777777">
              <w:trPr>
                <w:jc w:val="center"/>
              </w:trPr>
              <w:tc>
                <w:tcPr>
                  <w:tcW w:w="263" w:type="pct"/>
                  <w:vMerge/>
                  <w:vAlign w:val="center"/>
                </w:tcPr>
                <w:p w14:paraId="5EF4A048" w14:textId="77777777" w:rsidR="00E447F9" w:rsidRDefault="00E447F9">
                  <w:pPr>
                    <w:jc w:val="center"/>
                    <w:rPr>
                      <w:rFonts w:ascii="Times New Roman" w:eastAsia="宋体" w:hAnsi="Times New Roman"/>
                      <w:szCs w:val="21"/>
                    </w:rPr>
                  </w:pPr>
                </w:p>
              </w:tc>
              <w:tc>
                <w:tcPr>
                  <w:tcW w:w="839" w:type="pct"/>
                  <w:gridSpan w:val="3"/>
                  <w:vAlign w:val="center"/>
                </w:tcPr>
                <w:p w14:paraId="69B5C55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供电工程</w:t>
                  </w:r>
                </w:p>
              </w:tc>
              <w:tc>
                <w:tcPr>
                  <w:tcW w:w="730" w:type="pct"/>
                  <w:vAlign w:val="center"/>
                </w:tcPr>
                <w:p w14:paraId="7D609C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r>
                    <w:rPr>
                      <w:rFonts w:ascii="Times New Roman" w:eastAsia="宋体" w:hAnsi="Times New Roman" w:hint="eastAsia"/>
                      <w:szCs w:val="21"/>
                    </w:rPr>
                    <w:t>万</w:t>
                  </w:r>
                  <w:r>
                    <w:rPr>
                      <w:rFonts w:ascii="Times New Roman" w:eastAsia="宋体" w:hAnsi="Times New Roman"/>
                      <w:szCs w:val="21"/>
                    </w:rPr>
                    <w:t>kWh</w:t>
                  </w:r>
                  <w:r>
                    <w:rPr>
                      <w:rFonts w:ascii="Times New Roman" w:eastAsia="宋体" w:hAnsi="Times New Roman" w:hint="eastAsia"/>
                      <w:szCs w:val="21"/>
                    </w:rPr>
                    <w:t>/a</w:t>
                  </w:r>
                </w:p>
              </w:tc>
              <w:tc>
                <w:tcPr>
                  <w:tcW w:w="1243" w:type="pct"/>
                  <w:vAlign w:val="center"/>
                </w:tcPr>
                <w:p w14:paraId="7E73251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由城市电网供给</w:t>
                  </w:r>
                </w:p>
              </w:tc>
              <w:tc>
                <w:tcPr>
                  <w:tcW w:w="653" w:type="pct"/>
                  <w:vAlign w:val="center"/>
                </w:tcPr>
                <w:p w14:paraId="2263EB4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160</w:t>
                  </w:r>
                  <w:r>
                    <w:rPr>
                      <w:rFonts w:ascii="Times New Roman" w:eastAsia="宋体" w:hAnsi="Times New Roman" w:hint="eastAsia"/>
                      <w:szCs w:val="21"/>
                    </w:rPr>
                    <w:t>万</w:t>
                  </w:r>
                  <w:r>
                    <w:rPr>
                      <w:rFonts w:ascii="Times New Roman" w:eastAsia="宋体" w:hAnsi="Times New Roman"/>
                      <w:szCs w:val="21"/>
                    </w:rPr>
                    <w:t>kWh</w:t>
                  </w:r>
                  <w:r>
                    <w:rPr>
                      <w:rFonts w:ascii="Times New Roman" w:eastAsia="宋体" w:hAnsi="Times New Roman" w:hint="eastAsia"/>
                      <w:szCs w:val="21"/>
                    </w:rPr>
                    <w:t>/a</w:t>
                  </w:r>
                </w:p>
              </w:tc>
              <w:tc>
                <w:tcPr>
                  <w:tcW w:w="1272" w:type="pct"/>
                  <w:vAlign w:val="center"/>
                </w:tcPr>
                <w:p w14:paraId="6E46EF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7EA61959" w14:textId="77777777">
              <w:trPr>
                <w:jc w:val="center"/>
              </w:trPr>
              <w:tc>
                <w:tcPr>
                  <w:tcW w:w="263" w:type="pct"/>
                  <w:vMerge w:val="restart"/>
                  <w:vAlign w:val="center"/>
                </w:tcPr>
                <w:p w14:paraId="4E5599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环保工程</w:t>
                  </w:r>
                </w:p>
              </w:tc>
              <w:tc>
                <w:tcPr>
                  <w:tcW w:w="839" w:type="pct"/>
                  <w:gridSpan w:val="3"/>
                  <w:vAlign w:val="center"/>
                </w:tcPr>
                <w:p w14:paraId="44E202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规范化</w:t>
                  </w:r>
                  <w:r>
                    <w:rPr>
                      <w:rFonts w:ascii="Times New Roman" w:eastAsia="宋体" w:hAnsi="Times New Roman"/>
                      <w:szCs w:val="21"/>
                    </w:rPr>
                    <w:t>排污口</w:t>
                  </w:r>
                  <w:r>
                    <w:rPr>
                      <w:rFonts w:ascii="Times New Roman" w:eastAsia="宋体" w:hAnsi="Times New Roman" w:hint="eastAsia"/>
                      <w:szCs w:val="21"/>
                    </w:rPr>
                    <w:t>、雨污分流管网</w:t>
                  </w:r>
                </w:p>
              </w:tc>
              <w:tc>
                <w:tcPr>
                  <w:tcW w:w="1973" w:type="pct"/>
                  <w:gridSpan w:val="2"/>
                  <w:vAlign w:val="center"/>
                </w:tcPr>
                <w:p w14:paraId="2D7D4637" w14:textId="10131FDC" w:rsidR="00E447F9" w:rsidRDefault="00000000">
                  <w:pPr>
                    <w:jc w:val="center"/>
                    <w:rPr>
                      <w:rFonts w:ascii="Times New Roman" w:eastAsia="宋体" w:hAnsi="Times New Roman"/>
                      <w:szCs w:val="21"/>
                    </w:rPr>
                  </w:pPr>
                  <w:r>
                    <w:rPr>
                      <w:rFonts w:ascii="Times New Roman" w:eastAsia="宋体" w:hAnsi="Times New Roman" w:hint="eastAsia"/>
                      <w:szCs w:val="21"/>
                    </w:rPr>
                    <w:t>厂内已实行“雨污分流”，</w:t>
                  </w:r>
                  <w:r w:rsidR="00D41B4B">
                    <w:rPr>
                      <w:rFonts w:ascii="Times New Roman" w:eastAsia="宋体" w:hAnsi="Times New Roman" w:hint="eastAsia"/>
                      <w:szCs w:val="21"/>
                    </w:rPr>
                    <w:t>厂区设有</w:t>
                  </w:r>
                  <w:r w:rsidR="00D41B4B">
                    <w:rPr>
                      <w:rFonts w:ascii="Times New Roman" w:eastAsia="宋体" w:hAnsi="Times New Roman" w:hint="eastAsia"/>
                      <w:szCs w:val="21"/>
                    </w:rPr>
                    <w:t>1</w:t>
                  </w:r>
                  <w:r w:rsidR="00D41B4B">
                    <w:rPr>
                      <w:rFonts w:ascii="Times New Roman" w:eastAsia="宋体" w:hAnsi="Times New Roman" w:hint="eastAsia"/>
                      <w:szCs w:val="21"/>
                    </w:rPr>
                    <w:t>个雨水排放口和</w:t>
                  </w:r>
                  <w:r w:rsidR="00D41B4B">
                    <w:rPr>
                      <w:rFonts w:ascii="Times New Roman" w:eastAsia="宋体" w:hAnsi="Times New Roman" w:hint="eastAsia"/>
                      <w:szCs w:val="21"/>
                    </w:rPr>
                    <w:t>1</w:t>
                  </w:r>
                  <w:r w:rsidR="00D41B4B">
                    <w:rPr>
                      <w:rFonts w:ascii="Times New Roman" w:eastAsia="宋体" w:hAnsi="Times New Roman" w:hint="eastAsia"/>
                      <w:szCs w:val="21"/>
                    </w:rPr>
                    <w:t>个污水排放口，</w:t>
                  </w:r>
                  <w:r>
                    <w:rPr>
                      <w:rFonts w:ascii="Times New Roman" w:eastAsia="宋体" w:hAnsi="Times New Roman" w:hint="eastAsia"/>
                      <w:szCs w:val="21"/>
                    </w:rPr>
                    <w:t>雨水</w:t>
                  </w:r>
                  <w:r w:rsidR="00D41B4B">
                    <w:rPr>
                      <w:rFonts w:ascii="Times New Roman" w:eastAsia="宋体" w:hAnsi="Times New Roman" w:hint="eastAsia"/>
                      <w:szCs w:val="21"/>
                    </w:rPr>
                    <w:t>排放口连接</w:t>
                  </w:r>
                  <w:r>
                    <w:rPr>
                      <w:rFonts w:ascii="Times New Roman" w:eastAsia="宋体" w:hAnsi="Times New Roman" w:hint="eastAsia"/>
                      <w:szCs w:val="21"/>
                    </w:rPr>
                    <w:t>市政雨水管网</w:t>
                  </w:r>
                  <w:r w:rsidR="00D41B4B">
                    <w:rPr>
                      <w:rFonts w:ascii="Times New Roman" w:eastAsia="宋体" w:hAnsi="Times New Roman" w:hint="eastAsia"/>
                      <w:szCs w:val="21"/>
                    </w:rPr>
                    <w:t>，污水排放口通过连接</w:t>
                  </w:r>
                  <w:r>
                    <w:rPr>
                      <w:rFonts w:ascii="Times New Roman" w:eastAsia="宋体" w:hAnsi="Times New Roman" w:hint="eastAsia"/>
                      <w:szCs w:val="21"/>
                    </w:rPr>
                    <w:t>市政污水管网</w:t>
                  </w:r>
                  <w:r w:rsidR="00D41B4B">
                    <w:rPr>
                      <w:rFonts w:ascii="Times New Roman" w:eastAsia="宋体" w:hAnsi="Times New Roman" w:hint="eastAsia"/>
                      <w:szCs w:val="21"/>
                    </w:rPr>
                    <w:t>接入武南污水处理厂</w:t>
                  </w:r>
                </w:p>
              </w:tc>
              <w:tc>
                <w:tcPr>
                  <w:tcW w:w="1925" w:type="pct"/>
                  <w:gridSpan w:val="2"/>
                  <w:vAlign w:val="center"/>
                </w:tcPr>
                <w:p w14:paraId="39FB743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和扩建前一致</w:t>
                  </w:r>
                </w:p>
              </w:tc>
            </w:tr>
            <w:tr w:rsidR="00E447F9" w14:paraId="404E28CD" w14:textId="77777777">
              <w:trPr>
                <w:jc w:val="center"/>
              </w:trPr>
              <w:tc>
                <w:tcPr>
                  <w:tcW w:w="263" w:type="pct"/>
                  <w:vMerge/>
                  <w:vAlign w:val="center"/>
                </w:tcPr>
                <w:p w14:paraId="45277473" w14:textId="77777777" w:rsidR="00E447F9" w:rsidRDefault="00E447F9">
                  <w:pPr>
                    <w:jc w:val="center"/>
                    <w:rPr>
                      <w:rFonts w:ascii="Times New Roman" w:eastAsia="宋体" w:hAnsi="Times New Roman"/>
                      <w:szCs w:val="21"/>
                    </w:rPr>
                  </w:pPr>
                </w:p>
              </w:tc>
              <w:tc>
                <w:tcPr>
                  <w:tcW w:w="169" w:type="pct"/>
                  <w:vMerge w:val="restart"/>
                  <w:vAlign w:val="center"/>
                </w:tcPr>
                <w:p w14:paraId="15AB49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废气</w:t>
                  </w:r>
                </w:p>
              </w:tc>
              <w:tc>
                <w:tcPr>
                  <w:tcW w:w="670" w:type="pct"/>
                  <w:gridSpan w:val="2"/>
                  <w:vAlign w:val="center"/>
                </w:tcPr>
                <w:p w14:paraId="6724192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二级活性炭吸附装置</w:t>
                  </w:r>
                </w:p>
              </w:tc>
              <w:tc>
                <w:tcPr>
                  <w:tcW w:w="730" w:type="pct"/>
                  <w:vAlign w:val="center"/>
                </w:tcPr>
                <w:p w14:paraId="6EE6792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43" w:type="pct"/>
                  <w:vAlign w:val="center"/>
                </w:tcPr>
                <w:p w14:paraId="1AC3F5D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r>
                    <w:rPr>
                      <w:rFonts w:ascii="Times New Roman" w:eastAsia="宋体" w:hAnsi="Times New Roman" w:hint="eastAsia"/>
                    </w:rPr>
                    <w:t>波峰焊、回流焊工段产生的废气；经收集、处理后由</w:t>
                  </w:r>
                  <w:r>
                    <w:rPr>
                      <w:rFonts w:ascii="Times New Roman" w:eastAsia="宋体" w:hAnsi="Times New Roman" w:hint="eastAsia"/>
                    </w:rPr>
                    <w:t>15m</w:t>
                  </w:r>
                  <w:r>
                    <w:rPr>
                      <w:rFonts w:ascii="Times New Roman" w:eastAsia="宋体" w:hAnsi="Times New Roman" w:hint="eastAsia"/>
                    </w:rPr>
                    <w:t>高的</w:t>
                  </w:r>
                  <w:r>
                    <w:rPr>
                      <w:rFonts w:ascii="Times New Roman" w:eastAsia="宋体" w:hAnsi="Times New Roman" w:hint="eastAsia"/>
                    </w:rPr>
                    <w:t>1#</w:t>
                  </w:r>
                  <w:r>
                    <w:rPr>
                      <w:rFonts w:ascii="Times New Roman" w:eastAsia="宋体" w:hAnsi="Times New Roman" w:hint="eastAsia"/>
                    </w:rPr>
                    <w:t>排气筒排放</w:t>
                  </w:r>
                </w:p>
              </w:tc>
              <w:tc>
                <w:tcPr>
                  <w:tcW w:w="653" w:type="pct"/>
                  <w:vAlign w:val="center"/>
                </w:tcPr>
                <w:p w14:paraId="6ABBE77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11000m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72" w:type="pct"/>
                  <w:vAlign w:val="center"/>
                </w:tcPr>
                <w:p w14:paraId="45AAB0D1" w14:textId="420464F6" w:rsidR="00E447F9" w:rsidRPr="0081691C" w:rsidRDefault="00000000">
                  <w:pPr>
                    <w:jc w:val="center"/>
                    <w:rPr>
                      <w:rFonts w:ascii="Times New Roman" w:eastAsia="宋体" w:hAnsi="Times New Roman"/>
                      <w:szCs w:val="21"/>
                    </w:rPr>
                  </w:pPr>
                  <w:r w:rsidRPr="0081691C">
                    <w:rPr>
                      <w:rFonts w:ascii="Times New Roman" w:eastAsia="宋体" w:hAnsi="Times New Roman" w:hint="eastAsia"/>
                      <w:szCs w:val="21"/>
                    </w:rPr>
                    <w:t>车间三</w:t>
                  </w:r>
                  <w:r w:rsidRPr="0081691C">
                    <w:rPr>
                      <w:rFonts w:ascii="Times New Roman" w:eastAsia="宋体" w:hAnsi="Times New Roman" w:hint="eastAsia"/>
                    </w:rPr>
                    <w:t>波峰焊、回流焊</w:t>
                  </w:r>
                  <w:r w:rsidR="00931D9A" w:rsidRPr="0081691C">
                    <w:rPr>
                      <w:rFonts w:ascii="Times New Roman" w:eastAsia="宋体" w:hAnsi="Times New Roman" w:hint="eastAsia"/>
                    </w:rPr>
                    <w:t>、</w:t>
                  </w:r>
                  <w:r w:rsidRPr="0081691C">
                    <w:rPr>
                      <w:rFonts w:ascii="Times New Roman" w:eastAsia="宋体" w:hAnsi="Times New Roman" w:hint="eastAsia"/>
                    </w:rPr>
                    <w:t>钢网清洗、洗板分板、灌胶工段产生的废气，经收集、处理后通过</w:t>
                  </w:r>
                  <w:r w:rsidRPr="0081691C">
                    <w:rPr>
                      <w:rFonts w:ascii="Times New Roman" w:eastAsia="宋体" w:hAnsi="Times New Roman" w:hint="eastAsia"/>
                    </w:rPr>
                    <w:t>15m</w:t>
                  </w:r>
                  <w:r w:rsidRPr="0081691C">
                    <w:rPr>
                      <w:rFonts w:ascii="Times New Roman" w:eastAsia="宋体" w:hAnsi="Times New Roman" w:hint="eastAsia"/>
                    </w:rPr>
                    <w:t>高的</w:t>
                  </w:r>
                  <w:r w:rsidRPr="0081691C">
                    <w:rPr>
                      <w:rFonts w:ascii="Times New Roman" w:eastAsia="宋体" w:hAnsi="Times New Roman" w:hint="eastAsia"/>
                    </w:rPr>
                    <w:t>1#</w:t>
                  </w:r>
                  <w:r w:rsidRPr="0081691C">
                    <w:rPr>
                      <w:rFonts w:ascii="Times New Roman" w:eastAsia="宋体" w:hAnsi="Times New Roman" w:hint="eastAsia"/>
                    </w:rPr>
                    <w:t>排气筒排放；本项目位于车间三的扩建内容依托原有“过滤棉</w:t>
                  </w:r>
                  <w:r w:rsidRPr="0081691C">
                    <w:rPr>
                      <w:rFonts w:ascii="Times New Roman" w:eastAsia="宋体" w:hAnsi="Times New Roman" w:hint="eastAsia"/>
                    </w:rPr>
                    <w:t>+</w:t>
                  </w:r>
                  <w:r w:rsidRPr="0081691C">
                    <w:rPr>
                      <w:rFonts w:ascii="Times New Roman" w:eastAsia="宋体" w:hAnsi="Times New Roman" w:hint="eastAsia"/>
                    </w:rPr>
                    <w:t>二级活性炭吸附装置”废气处理设施；风机集气风量在本次进行提升改造，以满足扩建后的废气收集需求</w:t>
                  </w:r>
                </w:p>
              </w:tc>
            </w:tr>
            <w:tr w:rsidR="00E447F9" w14:paraId="496DCA74" w14:textId="77777777">
              <w:trPr>
                <w:jc w:val="center"/>
              </w:trPr>
              <w:tc>
                <w:tcPr>
                  <w:tcW w:w="263" w:type="pct"/>
                  <w:vMerge/>
                  <w:vAlign w:val="center"/>
                </w:tcPr>
                <w:p w14:paraId="11802960" w14:textId="77777777" w:rsidR="00E447F9" w:rsidRDefault="00E447F9">
                  <w:pPr>
                    <w:jc w:val="center"/>
                    <w:rPr>
                      <w:rFonts w:ascii="Times New Roman" w:eastAsia="宋体" w:hAnsi="Times New Roman"/>
                      <w:szCs w:val="21"/>
                    </w:rPr>
                  </w:pPr>
                </w:p>
              </w:tc>
              <w:tc>
                <w:tcPr>
                  <w:tcW w:w="169" w:type="pct"/>
                  <w:vMerge/>
                  <w:vAlign w:val="center"/>
                </w:tcPr>
                <w:p w14:paraId="7CC006BD" w14:textId="77777777" w:rsidR="00E447F9" w:rsidRDefault="00E447F9">
                  <w:pPr>
                    <w:jc w:val="center"/>
                    <w:rPr>
                      <w:rFonts w:ascii="Times New Roman" w:eastAsia="宋体" w:hAnsi="Times New Roman"/>
                      <w:szCs w:val="21"/>
                    </w:rPr>
                  </w:pPr>
                </w:p>
              </w:tc>
              <w:tc>
                <w:tcPr>
                  <w:tcW w:w="670" w:type="pct"/>
                  <w:gridSpan w:val="2"/>
                  <w:vAlign w:val="center"/>
                </w:tcPr>
                <w:p w14:paraId="6DCF69B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二级活性炭吸附装置</w:t>
                  </w:r>
                </w:p>
              </w:tc>
              <w:tc>
                <w:tcPr>
                  <w:tcW w:w="730" w:type="pct"/>
                  <w:vAlign w:val="center"/>
                </w:tcPr>
                <w:p w14:paraId="4917381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43" w:type="pct"/>
                  <w:vAlign w:val="center"/>
                </w:tcPr>
                <w:p w14:paraId="1ACED2F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r>
                    <w:rPr>
                      <w:rFonts w:ascii="Times New Roman" w:eastAsia="宋体" w:hAnsi="Times New Roman" w:hint="eastAsia"/>
                    </w:rPr>
                    <w:t>波峰焊工段产生的废气；由</w:t>
                  </w:r>
                  <w:r>
                    <w:rPr>
                      <w:rFonts w:ascii="Times New Roman" w:eastAsia="宋体" w:hAnsi="Times New Roman" w:hint="eastAsia"/>
                    </w:rPr>
                    <w:t>15m</w:t>
                  </w:r>
                  <w:r>
                    <w:rPr>
                      <w:rFonts w:ascii="Times New Roman" w:eastAsia="宋体" w:hAnsi="Times New Roman" w:hint="eastAsia"/>
                    </w:rPr>
                    <w:t>高的</w:t>
                  </w:r>
                  <w:r>
                    <w:rPr>
                      <w:rFonts w:ascii="Times New Roman" w:eastAsia="宋体" w:hAnsi="Times New Roman" w:hint="eastAsia"/>
                    </w:rPr>
                    <w:t>2#</w:t>
                  </w:r>
                  <w:r>
                    <w:rPr>
                      <w:rFonts w:ascii="Times New Roman" w:eastAsia="宋体" w:hAnsi="Times New Roman" w:hint="eastAsia"/>
                    </w:rPr>
                    <w:t>排气筒排放</w:t>
                  </w:r>
                </w:p>
              </w:tc>
              <w:tc>
                <w:tcPr>
                  <w:tcW w:w="653" w:type="pct"/>
                  <w:vAlign w:val="center"/>
                </w:tcPr>
                <w:p w14:paraId="0B814CEB" w14:textId="28D697AA" w:rsidR="00E447F9" w:rsidRDefault="0081691C">
                  <w:pPr>
                    <w:jc w:val="center"/>
                    <w:rPr>
                      <w:rFonts w:ascii="Times New Roman" w:eastAsia="宋体" w:hAnsi="Times New Roman"/>
                      <w:szCs w:val="21"/>
                    </w:rPr>
                  </w:pPr>
                  <w:r>
                    <w:rPr>
                      <w:rFonts w:ascii="Times New Roman" w:eastAsia="宋体" w:hAnsi="Times New Roman" w:hint="eastAsia"/>
                      <w:szCs w:val="21"/>
                    </w:rPr>
                    <w:t>5000m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72" w:type="pct"/>
                  <w:vAlign w:val="center"/>
                </w:tcPr>
                <w:p w14:paraId="7A708366" w14:textId="73C97B0B" w:rsidR="00E447F9" w:rsidRPr="0081691C" w:rsidRDefault="00000000">
                  <w:pPr>
                    <w:jc w:val="center"/>
                    <w:rPr>
                      <w:rFonts w:ascii="Times New Roman" w:eastAsia="宋体" w:hAnsi="Times New Roman"/>
                      <w:szCs w:val="21"/>
                    </w:rPr>
                  </w:pPr>
                  <w:r w:rsidRPr="0081691C">
                    <w:rPr>
                      <w:rFonts w:ascii="Times New Roman" w:eastAsia="宋体" w:hAnsi="Times New Roman" w:hint="eastAsia"/>
                      <w:szCs w:val="21"/>
                    </w:rPr>
                    <w:t>车间五除</w:t>
                  </w:r>
                  <w:r w:rsidRPr="0081691C">
                    <w:rPr>
                      <w:rFonts w:ascii="Times New Roman" w:eastAsia="宋体" w:hAnsi="Times New Roman" w:hint="eastAsia"/>
                    </w:rPr>
                    <w:t>波峰焊</w:t>
                  </w:r>
                  <w:r w:rsidR="00931D9A" w:rsidRPr="0081691C">
                    <w:rPr>
                      <w:rFonts w:ascii="Times New Roman" w:eastAsia="宋体" w:hAnsi="Times New Roman" w:hint="eastAsia"/>
                    </w:rPr>
                    <w:t>、</w:t>
                  </w:r>
                  <w:r w:rsidRPr="0081691C">
                    <w:rPr>
                      <w:rFonts w:ascii="Times New Roman" w:eastAsia="宋体" w:hAnsi="Times New Roman" w:hint="eastAsia"/>
                    </w:rPr>
                    <w:t>洗板分板、三防处理、灌胶工段产生的废气，全部经收集、处理后通过</w:t>
                  </w:r>
                  <w:r w:rsidRPr="0081691C">
                    <w:rPr>
                      <w:rFonts w:ascii="Times New Roman" w:eastAsia="宋体" w:hAnsi="Times New Roman" w:hint="eastAsia"/>
                    </w:rPr>
                    <w:t>15m</w:t>
                  </w:r>
                  <w:r w:rsidRPr="0081691C">
                    <w:rPr>
                      <w:rFonts w:ascii="Times New Roman" w:eastAsia="宋体" w:hAnsi="Times New Roman" w:hint="eastAsia"/>
                    </w:rPr>
                    <w:t>高的</w:t>
                  </w:r>
                  <w:r w:rsidRPr="0081691C">
                    <w:rPr>
                      <w:rFonts w:ascii="Times New Roman" w:eastAsia="宋体" w:hAnsi="Times New Roman" w:hint="eastAsia"/>
                    </w:rPr>
                    <w:t>2#</w:t>
                  </w:r>
                  <w:r w:rsidRPr="0081691C">
                    <w:rPr>
                      <w:rFonts w:ascii="Times New Roman" w:eastAsia="宋体" w:hAnsi="Times New Roman" w:hint="eastAsia"/>
                    </w:rPr>
                    <w:t>排气筒排放；本项目位于车间五的扩建内容依托原有“过滤棉</w:t>
                  </w:r>
                  <w:r w:rsidRPr="0081691C">
                    <w:rPr>
                      <w:rFonts w:ascii="Times New Roman" w:eastAsia="宋体" w:hAnsi="Times New Roman" w:hint="eastAsia"/>
                    </w:rPr>
                    <w:t>+</w:t>
                  </w:r>
                  <w:r w:rsidRPr="0081691C">
                    <w:rPr>
                      <w:rFonts w:ascii="Times New Roman" w:eastAsia="宋体" w:hAnsi="Times New Roman" w:hint="eastAsia"/>
                    </w:rPr>
                    <w:t>二级活性炭吸附装置”废气处</w:t>
                  </w:r>
                  <w:r w:rsidRPr="0081691C">
                    <w:rPr>
                      <w:rFonts w:ascii="Times New Roman" w:eastAsia="宋体" w:hAnsi="Times New Roman" w:hint="eastAsia"/>
                    </w:rPr>
                    <w:lastRenderedPageBreak/>
                    <w:t>理设施</w:t>
                  </w:r>
                  <w:r w:rsidR="0081691C" w:rsidRPr="0081691C">
                    <w:rPr>
                      <w:rFonts w:ascii="Times New Roman" w:eastAsia="宋体" w:hAnsi="Times New Roman" w:hint="eastAsia"/>
                    </w:rPr>
                    <w:t>；风机集气风量在本次进行提升改造，以满足扩建后的废气收集需求</w:t>
                  </w:r>
                </w:p>
              </w:tc>
            </w:tr>
            <w:tr w:rsidR="00E447F9" w14:paraId="28566059" w14:textId="77777777">
              <w:trPr>
                <w:jc w:val="center"/>
              </w:trPr>
              <w:tc>
                <w:tcPr>
                  <w:tcW w:w="263" w:type="pct"/>
                  <w:vMerge/>
                  <w:vAlign w:val="center"/>
                </w:tcPr>
                <w:p w14:paraId="13FC9B49" w14:textId="77777777" w:rsidR="00E447F9" w:rsidRDefault="00E447F9">
                  <w:pPr>
                    <w:jc w:val="center"/>
                    <w:rPr>
                      <w:rFonts w:ascii="Times New Roman" w:eastAsia="宋体" w:hAnsi="Times New Roman"/>
                      <w:szCs w:val="21"/>
                    </w:rPr>
                  </w:pPr>
                </w:p>
              </w:tc>
              <w:tc>
                <w:tcPr>
                  <w:tcW w:w="169" w:type="pct"/>
                  <w:vMerge/>
                  <w:vAlign w:val="center"/>
                </w:tcPr>
                <w:p w14:paraId="5CDDFC82" w14:textId="77777777" w:rsidR="00E447F9" w:rsidRDefault="00E447F9">
                  <w:pPr>
                    <w:jc w:val="center"/>
                    <w:rPr>
                      <w:rFonts w:ascii="Times New Roman" w:eastAsia="宋体" w:hAnsi="Times New Roman"/>
                      <w:szCs w:val="21"/>
                    </w:rPr>
                  </w:pPr>
                </w:p>
              </w:tc>
              <w:tc>
                <w:tcPr>
                  <w:tcW w:w="670" w:type="pct"/>
                  <w:gridSpan w:val="2"/>
                  <w:vAlign w:val="center"/>
                </w:tcPr>
                <w:p w14:paraId="4B2D01E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二级活性炭吸附装置</w:t>
                  </w:r>
                </w:p>
              </w:tc>
              <w:tc>
                <w:tcPr>
                  <w:tcW w:w="1973" w:type="pct"/>
                  <w:gridSpan w:val="2"/>
                  <w:vAlign w:val="center"/>
                </w:tcPr>
                <w:p w14:paraId="18AE223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6B62FC54" w14:textId="4CE6D172" w:rsidR="00E447F9" w:rsidRDefault="0081691C">
                  <w:pPr>
                    <w:jc w:val="center"/>
                    <w:rPr>
                      <w:rFonts w:ascii="Times New Roman" w:eastAsia="宋体" w:hAnsi="Times New Roman"/>
                      <w:szCs w:val="21"/>
                    </w:rPr>
                  </w:pPr>
                  <w:r>
                    <w:rPr>
                      <w:rFonts w:ascii="Times New Roman" w:eastAsia="宋体" w:hAnsi="Times New Roman" w:hint="eastAsia"/>
                      <w:szCs w:val="21"/>
                    </w:rPr>
                    <w:t>6000m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72" w:type="pct"/>
                  <w:vAlign w:val="center"/>
                </w:tcPr>
                <w:p w14:paraId="4F7721BE" w14:textId="429B132D"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r>
                    <w:rPr>
                      <w:rFonts w:ascii="Times New Roman" w:eastAsia="宋体" w:hAnsi="Times New Roman" w:hint="eastAsia"/>
                    </w:rPr>
                    <w:t>波峰焊、洗板分板、三防处理、灌胶工段产生的废气</w:t>
                  </w:r>
                  <w:r w:rsidR="0081691C">
                    <w:rPr>
                      <w:rFonts w:ascii="Times New Roman" w:eastAsia="宋体" w:hAnsi="Times New Roman" w:hint="eastAsia"/>
                    </w:rPr>
                    <w:t>经收集、处理后通过</w:t>
                  </w:r>
                  <w:r>
                    <w:rPr>
                      <w:rFonts w:ascii="Times New Roman" w:eastAsia="宋体" w:hAnsi="Times New Roman" w:hint="eastAsia"/>
                    </w:rPr>
                    <w:t>15m</w:t>
                  </w:r>
                  <w:r>
                    <w:rPr>
                      <w:rFonts w:ascii="Times New Roman" w:eastAsia="宋体" w:hAnsi="Times New Roman" w:hint="eastAsia"/>
                    </w:rPr>
                    <w:t>高的</w:t>
                  </w:r>
                  <w:r>
                    <w:rPr>
                      <w:rFonts w:ascii="Times New Roman" w:eastAsia="宋体" w:hAnsi="Times New Roman" w:hint="eastAsia"/>
                    </w:rPr>
                    <w:t>3#</w:t>
                  </w:r>
                  <w:r>
                    <w:rPr>
                      <w:rFonts w:ascii="Times New Roman" w:eastAsia="宋体" w:hAnsi="Times New Roman" w:hint="eastAsia"/>
                    </w:rPr>
                    <w:t>排气筒排放</w:t>
                  </w:r>
                </w:p>
              </w:tc>
            </w:tr>
            <w:tr w:rsidR="00E447F9" w14:paraId="20A2889F" w14:textId="77777777">
              <w:trPr>
                <w:jc w:val="center"/>
              </w:trPr>
              <w:tc>
                <w:tcPr>
                  <w:tcW w:w="263" w:type="pct"/>
                  <w:vMerge/>
                  <w:vAlign w:val="center"/>
                </w:tcPr>
                <w:p w14:paraId="14BB0682" w14:textId="77777777" w:rsidR="00E447F9" w:rsidRDefault="00E447F9">
                  <w:pPr>
                    <w:jc w:val="center"/>
                    <w:rPr>
                      <w:rFonts w:ascii="Times New Roman" w:eastAsia="宋体" w:hAnsi="Times New Roman"/>
                      <w:szCs w:val="21"/>
                    </w:rPr>
                  </w:pPr>
                </w:p>
              </w:tc>
              <w:tc>
                <w:tcPr>
                  <w:tcW w:w="169" w:type="pct"/>
                  <w:vMerge/>
                  <w:vAlign w:val="center"/>
                </w:tcPr>
                <w:p w14:paraId="65F56A56" w14:textId="77777777" w:rsidR="00E447F9" w:rsidRDefault="00E447F9">
                  <w:pPr>
                    <w:jc w:val="center"/>
                    <w:rPr>
                      <w:rFonts w:ascii="Times New Roman" w:eastAsia="宋体" w:hAnsi="Times New Roman"/>
                      <w:szCs w:val="21"/>
                    </w:rPr>
                  </w:pPr>
                </w:p>
              </w:tc>
              <w:tc>
                <w:tcPr>
                  <w:tcW w:w="670" w:type="pct"/>
                  <w:gridSpan w:val="2"/>
                  <w:vAlign w:val="center"/>
                </w:tcPr>
                <w:p w14:paraId="12FD5F8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油烟净化器</w:t>
                  </w:r>
                </w:p>
              </w:tc>
              <w:tc>
                <w:tcPr>
                  <w:tcW w:w="1973" w:type="pct"/>
                  <w:gridSpan w:val="2"/>
                  <w:vAlign w:val="center"/>
                </w:tcPr>
                <w:p w14:paraId="1D46824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3501B005" w14:textId="41B61D09" w:rsidR="00E447F9" w:rsidRDefault="0081691C">
                  <w:pPr>
                    <w:jc w:val="center"/>
                    <w:rPr>
                      <w:rFonts w:ascii="Times New Roman" w:eastAsia="宋体" w:hAnsi="Times New Roman"/>
                      <w:szCs w:val="21"/>
                    </w:rPr>
                  </w:pPr>
                  <w:r>
                    <w:rPr>
                      <w:rFonts w:ascii="Times New Roman" w:eastAsia="宋体" w:hAnsi="Times New Roman" w:hint="eastAsia"/>
                      <w:szCs w:val="21"/>
                    </w:rPr>
                    <w:t>6000m</w:t>
                  </w:r>
                  <w:r>
                    <w:rPr>
                      <w:rFonts w:ascii="Times New Roman" w:eastAsia="宋体" w:hAnsi="Times New Roman" w:hint="eastAsia"/>
                      <w:szCs w:val="21"/>
                      <w:vertAlign w:val="superscript"/>
                    </w:rPr>
                    <w:t>3</w:t>
                  </w:r>
                  <w:r>
                    <w:rPr>
                      <w:rFonts w:ascii="Times New Roman" w:eastAsia="宋体" w:hAnsi="Times New Roman" w:hint="eastAsia"/>
                      <w:szCs w:val="21"/>
                    </w:rPr>
                    <w:t>/h</w:t>
                  </w:r>
                </w:p>
              </w:tc>
              <w:tc>
                <w:tcPr>
                  <w:tcW w:w="1272" w:type="pct"/>
                  <w:vAlign w:val="center"/>
                </w:tcPr>
                <w:p w14:paraId="1CCA86D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车间四产生的食堂油烟；由延伸至屋顶的</w:t>
                  </w:r>
                  <w:r>
                    <w:rPr>
                      <w:rFonts w:ascii="Times New Roman" w:eastAsia="宋体" w:hAnsi="Times New Roman" w:hint="eastAsia"/>
                      <w:szCs w:val="21"/>
                    </w:rPr>
                    <w:t>4#</w:t>
                  </w:r>
                  <w:r>
                    <w:rPr>
                      <w:rFonts w:ascii="Times New Roman" w:eastAsia="宋体" w:hAnsi="Times New Roman" w:hint="eastAsia"/>
                      <w:szCs w:val="21"/>
                    </w:rPr>
                    <w:t>排气筒排放</w:t>
                  </w:r>
                </w:p>
              </w:tc>
            </w:tr>
            <w:tr w:rsidR="00E447F9" w14:paraId="3CFDEEDF" w14:textId="77777777">
              <w:trPr>
                <w:jc w:val="center"/>
              </w:trPr>
              <w:tc>
                <w:tcPr>
                  <w:tcW w:w="263" w:type="pct"/>
                  <w:vMerge/>
                  <w:vAlign w:val="center"/>
                </w:tcPr>
                <w:p w14:paraId="165FF1F0" w14:textId="77777777" w:rsidR="00E447F9" w:rsidRDefault="00E447F9">
                  <w:pPr>
                    <w:jc w:val="center"/>
                    <w:rPr>
                      <w:rFonts w:ascii="Times New Roman" w:eastAsia="宋体" w:hAnsi="Times New Roman"/>
                      <w:szCs w:val="21"/>
                    </w:rPr>
                  </w:pPr>
                </w:p>
              </w:tc>
              <w:tc>
                <w:tcPr>
                  <w:tcW w:w="839" w:type="pct"/>
                  <w:gridSpan w:val="3"/>
                  <w:vAlign w:val="center"/>
                </w:tcPr>
                <w:p w14:paraId="79D144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一般固废仓库</w:t>
                  </w:r>
                </w:p>
              </w:tc>
              <w:tc>
                <w:tcPr>
                  <w:tcW w:w="1973" w:type="pct"/>
                  <w:gridSpan w:val="2"/>
                  <w:vAlign w:val="center"/>
                </w:tcPr>
                <w:p w14:paraId="6C3150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3AF6D72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10m</w:t>
                  </w:r>
                  <w:r>
                    <w:rPr>
                      <w:rFonts w:ascii="Times New Roman" w:eastAsia="宋体" w:hAnsi="Times New Roman" w:hint="eastAsia"/>
                      <w:szCs w:val="21"/>
                      <w:vertAlign w:val="superscript"/>
                    </w:rPr>
                    <w:t>2</w:t>
                  </w:r>
                </w:p>
              </w:tc>
              <w:tc>
                <w:tcPr>
                  <w:tcW w:w="1272" w:type="pct"/>
                  <w:vAlign w:val="center"/>
                </w:tcPr>
                <w:p w14:paraId="2AA953BB" w14:textId="5750831E" w:rsidR="00E447F9" w:rsidRDefault="0081691C">
                  <w:pPr>
                    <w:jc w:val="center"/>
                    <w:rPr>
                      <w:rFonts w:ascii="Times New Roman" w:eastAsia="宋体" w:hAnsi="Times New Roman"/>
                      <w:szCs w:val="21"/>
                    </w:rPr>
                  </w:pPr>
                  <w:r>
                    <w:rPr>
                      <w:rFonts w:ascii="Times New Roman" w:eastAsia="宋体" w:hAnsi="Times New Roman" w:hint="eastAsia"/>
                      <w:szCs w:val="21"/>
                    </w:rPr>
                    <w:t>拟建于厂区西北角</w:t>
                  </w:r>
                  <w:r>
                    <w:rPr>
                      <w:rFonts w:ascii="Times New Roman" w:eastAsia="宋体" w:hAnsi="Times New Roman"/>
                      <w:szCs w:val="21"/>
                    </w:rPr>
                    <w:t>，堆放一般固废</w:t>
                  </w:r>
                </w:p>
              </w:tc>
            </w:tr>
            <w:tr w:rsidR="00E447F9" w14:paraId="7ABDC0B6" w14:textId="77777777">
              <w:trPr>
                <w:jc w:val="center"/>
              </w:trPr>
              <w:tc>
                <w:tcPr>
                  <w:tcW w:w="263" w:type="pct"/>
                  <w:vMerge/>
                  <w:vAlign w:val="center"/>
                </w:tcPr>
                <w:p w14:paraId="74C1B4DB" w14:textId="77777777" w:rsidR="00E447F9" w:rsidRDefault="00E447F9">
                  <w:pPr>
                    <w:jc w:val="center"/>
                    <w:rPr>
                      <w:rFonts w:ascii="Times New Roman" w:eastAsia="宋体" w:hAnsi="Times New Roman"/>
                      <w:szCs w:val="21"/>
                    </w:rPr>
                  </w:pPr>
                </w:p>
              </w:tc>
              <w:tc>
                <w:tcPr>
                  <w:tcW w:w="839" w:type="pct"/>
                  <w:gridSpan w:val="3"/>
                  <w:vAlign w:val="center"/>
                </w:tcPr>
                <w:p w14:paraId="4644193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危废仓库</w:t>
                  </w:r>
                </w:p>
              </w:tc>
              <w:tc>
                <w:tcPr>
                  <w:tcW w:w="1973" w:type="pct"/>
                  <w:gridSpan w:val="2"/>
                  <w:vAlign w:val="center"/>
                </w:tcPr>
                <w:p w14:paraId="3D881C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29CAE16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15m</w:t>
                  </w:r>
                  <w:r>
                    <w:rPr>
                      <w:rFonts w:ascii="Times New Roman" w:eastAsia="宋体" w:hAnsi="Times New Roman" w:hint="eastAsia"/>
                      <w:szCs w:val="21"/>
                      <w:vertAlign w:val="superscript"/>
                    </w:rPr>
                    <w:t>2</w:t>
                  </w:r>
                </w:p>
              </w:tc>
              <w:tc>
                <w:tcPr>
                  <w:tcW w:w="1272" w:type="pct"/>
                  <w:vAlign w:val="center"/>
                </w:tcPr>
                <w:p w14:paraId="673516EF" w14:textId="04C63FD4" w:rsidR="00E447F9" w:rsidRDefault="0081691C">
                  <w:pPr>
                    <w:jc w:val="center"/>
                    <w:rPr>
                      <w:rFonts w:ascii="Times New Roman" w:eastAsia="宋体" w:hAnsi="Times New Roman"/>
                      <w:szCs w:val="21"/>
                    </w:rPr>
                  </w:pPr>
                  <w:r>
                    <w:rPr>
                      <w:rFonts w:ascii="Times New Roman" w:eastAsia="宋体" w:hAnsi="Times New Roman" w:hint="eastAsia"/>
                      <w:szCs w:val="21"/>
                    </w:rPr>
                    <w:t>拟建于厂区西北角</w:t>
                  </w:r>
                  <w:r>
                    <w:rPr>
                      <w:rFonts w:ascii="Times New Roman" w:eastAsia="宋体" w:hAnsi="Times New Roman"/>
                      <w:szCs w:val="21"/>
                    </w:rPr>
                    <w:t>，存放危险废物</w:t>
                  </w:r>
                </w:p>
              </w:tc>
            </w:tr>
            <w:tr w:rsidR="00E447F9" w14:paraId="355A69CC" w14:textId="77777777">
              <w:trPr>
                <w:jc w:val="center"/>
              </w:trPr>
              <w:tc>
                <w:tcPr>
                  <w:tcW w:w="263" w:type="pct"/>
                  <w:vMerge/>
                  <w:vAlign w:val="center"/>
                </w:tcPr>
                <w:p w14:paraId="5C9709EA" w14:textId="77777777" w:rsidR="00E447F9" w:rsidRDefault="00E447F9">
                  <w:pPr>
                    <w:jc w:val="center"/>
                    <w:rPr>
                      <w:rFonts w:ascii="Times New Roman" w:eastAsia="宋体" w:hAnsi="Times New Roman"/>
                      <w:szCs w:val="21"/>
                    </w:rPr>
                  </w:pPr>
                </w:p>
              </w:tc>
              <w:tc>
                <w:tcPr>
                  <w:tcW w:w="839" w:type="pct"/>
                  <w:gridSpan w:val="3"/>
                  <w:vAlign w:val="center"/>
                </w:tcPr>
                <w:p w14:paraId="296443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应急事故池</w:t>
                  </w:r>
                </w:p>
              </w:tc>
              <w:tc>
                <w:tcPr>
                  <w:tcW w:w="1973" w:type="pct"/>
                  <w:gridSpan w:val="2"/>
                  <w:vAlign w:val="center"/>
                </w:tcPr>
                <w:p w14:paraId="0677C7E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653" w:type="pct"/>
                  <w:vAlign w:val="center"/>
                </w:tcPr>
                <w:p w14:paraId="3C3BDE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89m</w:t>
                  </w:r>
                  <w:r>
                    <w:rPr>
                      <w:rFonts w:ascii="Times New Roman" w:eastAsia="宋体" w:hAnsi="Times New Roman" w:hint="eastAsia"/>
                      <w:szCs w:val="21"/>
                      <w:vertAlign w:val="superscript"/>
                    </w:rPr>
                    <w:t>3</w:t>
                  </w:r>
                </w:p>
              </w:tc>
              <w:tc>
                <w:tcPr>
                  <w:tcW w:w="1272" w:type="pct"/>
                  <w:vAlign w:val="center"/>
                </w:tcPr>
                <w:p w14:paraId="5FE0278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拟在厂区北侧建设一座应急事故池</w:t>
                  </w:r>
                </w:p>
              </w:tc>
            </w:tr>
          </w:tbl>
          <w:p w14:paraId="68999092" w14:textId="77777777" w:rsidR="00E447F9" w:rsidRDefault="00E447F9">
            <w:pPr>
              <w:spacing w:line="360" w:lineRule="auto"/>
              <w:rPr>
                <w:rFonts w:ascii="Times New Roman" w:eastAsia="宋体" w:hAnsi="Times New Roman"/>
                <w:b/>
                <w:bCs/>
                <w:sz w:val="24"/>
              </w:rPr>
            </w:pPr>
          </w:p>
        </w:tc>
      </w:tr>
    </w:tbl>
    <w:p w14:paraId="1357B137" w14:textId="77777777" w:rsidR="00E447F9" w:rsidRDefault="00E447F9">
      <w:pPr>
        <w:sectPr w:rsidR="00E447F9">
          <w:pgSz w:w="16838" w:h="11906" w:orient="landscape"/>
          <w:pgMar w:top="1418" w:right="1440" w:bottom="1418" w:left="1440" w:header="851" w:footer="992" w:gutter="0"/>
          <w:cols w:space="425"/>
          <w:docGrid w:type="lines" w:linePitch="312"/>
        </w:sectPr>
      </w:pPr>
    </w:p>
    <w:tbl>
      <w:tblPr>
        <w:tblStyle w:val="ac"/>
        <w:tblW w:w="5000" w:type="pct"/>
        <w:tblLook w:val="04A0" w:firstRow="1" w:lastRow="0" w:firstColumn="1" w:lastColumn="0" w:noHBand="0" w:noVBand="1"/>
      </w:tblPr>
      <w:tblGrid>
        <w:gridCol w:w="455"/>
        <w:gridCol w:w="8605"/>
      </w:tblGrid>
      <w:tr w:rsidR="00E447F9" w14:paraId="59506ACC" w14:textId="77777777">
        <w:tc>
          <w:tcPr>
            <w:tcW w:w="252" w:type="pct"/>
            <w:vAlign w:val="center"/>
          </w:tcPr>
          <w:p w14:paraId="26365756"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建设内容</w:t>
            </w:r>
          </w:p>
        </w:tc>
        <w:tc>
          <w:tcPr>
            <w:tcW w:w="4748" w:type="pct"/>
          </w:tcPr>
          <w:p w14:paraId="0DC1353E"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4</w:t>
            </w:r>
            <w:r>
              <w:rPr>
                <w:rFonts w:ascii="Times New Roman" w:eastAsia="宋体" w:hAnsi="Times New Roman" w:hint="eastAsia"/>
                <w:b/>
                <w:bCs/>
                <w:sz w:val="24"/>
              </w:rPr>
              <w:t>、产品产能</w:t>
            </w:r>
          </w:p>
          <w:p w14:paraId="48244B7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-2  </w:t>
            </w:r>
            <w:r>
              <w:rPr>
                <w:rFonts w:ascii="Times New Roman" w:eastAsia="宋体" w:hAnsi="Times New Roman" w:hint="eastAsia"/>
                <w:b/>
                <w:bCs/>
                <w:sz w:val="24"/>
              </w:rPr>
              <w:t>建设项目产品方案</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9"/>
              <w:gridCol w:w="708"/>
              <w:gridCol w:w="3812"/>
              <w:gridCol w:w="899"/>
              <w:gridCol w:w="899"/>
              <w:gridCol w:w="901"/>
              <w:gridCol w:w="741"/>
            </w:tblGrid>
            <w:tr w:rsidR="00E447F9" w14:paraId="208479A5" w14:textId="77777777">
              <w:trPr>
                <w:trHeight w:val="340"/>
              </w:trPr>
              <w:tc>
                <w:tcPr>
                  <w:tcW w:w="256" w:type="pct"/>
                  <w:vMerge w:val="restart"/>
                  <w:vAlign w:val="center"/>
                </w:tcPr>
                <w:p w14:paraId="336EDF34"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序号</w:t>
                  </w:r>
                </w:p>
              </w:tc>
              <w:tc>
                <w:tcPr>
                  <w:tcW w:w="422" w:type="pct"/>
                  <w:vMerge w:val="restart"/>
                  <w:vAlign w:val="center"/>
                </w:tcPr>
                <w:p w14:paraId="3F75ADB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产品</w:t>
                  </w:r>
                </w:p>
                <w:p w14:paraId="2096784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名称</w:t>
                  </w:r>
                </w:p>
              </w:tc>
              <w:tc>
                <w:tcPr>
                  <w:tcW w:w="2272" w:type="pct"/>
                  <w:vMerge w:val="restart"/>
                  <w:vAlign w:val="center"/>
                </w:tcPr>
                <w:p w14:paraId="479064F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产品型号、图示</w:t>
                  </w:r>
                </w:p>
              </w:tc>
              <w:tc>
                <w:tcPr>
                  <w:tcW w:w="1609" w:type="pct"/>
                  <w:gridSpan w:val="3"/>
                  <w:vAlign w:val="center"/>
                </w:tcPr>
                <w:p w14:paraId="097DAA7A"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设计能力</w:t>
                  </w:r>
                </w:p>
              </w:tc>
              <w:tc>
                <w:tcPr>
                  <w:tcW w:w="442" w:type="pct"/>
                  <w:vMerge w:val="restart"/>
                  <w:vAlign w:val="center"/>
                </w:tcPr>
                <w:p w14:paraId="3501C8E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年运行时数</w:t>
                  </w:r>
                </w:p>
              </w:tc>
            </w:tr>
            <w:tr w:rsidR="00E447F9" w14:paraId="407F57A5" w14:textId="77777777">
              <w:trPr>
                <w:trHeight w:val="340"/>
              </w:trPr>
              <w:tc>
                <w:tcPr>
                  <w:tcW w:w="256" w:type="pct"/>
                  <w:vMerge/>
                  <w:vAlign w:val="center"/>
                </w:tcPr>
                <w:p w14:paraId="153B65DE" w14:textId="77777777" w:rsidR="00E447F9" w:rsidRDefault="00E447F9">
                  <w:pPr>
                    <w:jc w:val="center"/>
                    <w:rPr>
                      <w:rFonts w:ascii="Times New Roman" w:eastAsia="宋体" w:hAnsi="Times New Roman"/>
                      <w:b/>
                      <w:bCs/>
                      <w:szCs w:val="21"/>
                    </w:rPr>
                  </w:pPr>
                </w:p>
              </w:tc>
              <w:tc>
                <w:tcPr>
                  <w:tcW w:w="422" w:type="pct"/>
                  <w:vMerge/>
                  <w:vAlign w:val="center"/>
                </w:tcPr>
                <w:p w14:paraId="22BFAE99" w14:textId="77777777" w:rsidR="00E447F9" w:rsidRDefault="00E447F9">
                  <w:pPr>
                    <w:jc w:val="center"/>
                    <w:rPr>
                      <w:rFonts w:ascii="Times New Roman" w:eastAsia="宋体" w:hAnsi="Times New Roman"/>
                      <w:b/>
                      <w:bCs/>
                      <w:szCs w:val="21"/>
                    </w:rPr>
                  </w:pPr>
                </w:p>
              </w:tc>
              <w:tc>
                <w:tcPr>
                  <w:tcW w:w="2272" w:type="pct"/>
                  <w:vMerge/>
                  <w:vAlign w:val="center"/>
                </w:tcPr>
                <w:p w14:paraId="2E99D8DC" w14:textId="77777777" w:rsidR="00E447F9" w:rsidRDefault="00E447F9">
                  <w:pPr>
                    <w:jc w:val="center"/>
                    <w:rPr>
                      <w:rFonts w:ascii="Times New Roman" w:eastAsia="宋体" w:hAnsi="Times New Roman"/>
                      <w:b/>
                      <w:bCs/>
                      <w:szCs w:val="21"/>
                    </w:rPr>
                  </w:pPr>
                </w:p>
              </w:tc>
              <w:tc>
                <w:tcPr>
                  <w:tcW w:w="536" w:type="pct"/>
                  <w:vAlign w:val="center"/>
                </w:tcPr>
                <w:p w14:paraId="5F212904"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扩建前</w:t>
                  </w:r>
                </w:p>
              </w:tc>
              <w:tc>
                <w:tcPr>
                  <w:tcW w:w="536" w:type="pct"/>
                  <w:vAlign w:val="center"/>
                </w:tcPr>
                <w:p w14:paraId="162F680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扩建后</w:t>
                  </w:r>
                </w:p>
              </w:tc>
              <w:tc>
                <w:tcPr>
                  <w:tcW w:w="537" w:type="pct"/>
                  <w:vAlign w:val="center"/>
                </w:tcPr>
                <w:p w14:paraId="33B6ABC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增减量</w:t>
                  </w:r>
                </w:p>
              </w:tc>
              <w:tc>
                <w:tcPr>
                  <w:tcW w:w="442" w:type="pct"/>
                  <w:vMerge/>
                  <w:vAlign w:val="center"/>
                </w:tcPr>
                <w:p w14:paraId="01E81BCE" w14:textId="77777777" w:rsidR="00E447F9" w:rsidRDefault="00E447F9">
                  <w:pPr>
                    <w:jc w:val="center"/>
                    <w:rPr>
                      <w:rFonts w:ascii="Times New Roman" w:eastAsia="宋体" w:hAnsi="Times New Roman"/>
                      <w:b/>
                      <w:bCs/>
                      <w:szCs w:val="21"/>
                    </w:rPr>
                  </w:pPr>
                </w:p>
              </w:tc>
            </w:tr>
            <w:tr w:rsidR="00E447F9" w14:paraId="2A5FE4C8" w14:textId="77777777">
              <w:trPr>
                <w:trHeight w:val="340"/>
              </w:trPr>
              <w:tc>
                <w:tcPr>
                  <w:tcW w:w="256" w:type="pct"/>
                  <w:vAlign w:val="center"/>
                </w:tcPr>
                <w:p w14:paraId="70523C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422" w:type="pct"/>
                  <w:vAlign w:val="center"/>
                </w:tcPr>
                <w:p w14:paraId="1DE4BFC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稳压器</w:t>
                  </w:r>
                </w:p>
              </w:tc>
              <w:tc>
                <w:tcPr>
                  <w:tcW w:w="2272" w:type="pct"/>
                  <w:vAlign w:val="center"/>
                </w:tcPr>
                <w:p w14:paraId="6B9EB060" w14:textId="77777777" w:rsidR="00E447F9" w:rsidRDefault="00000000">
                  <w:pPr>
                    <w:jc w:val="center"/>
                    <w:rPr>
                      <w:color w:val="FF0000"/>
                    </w:rPr>
                  </w:pPr>
                  <w:r>
                    <w:rPr>
                      <w:rFonts w:ascii="Times New Roman" w:eastAsia="宋体" w:hAnsi="Times New Roman" w:hint="eastAsia"/>
                      <w:noProof/>
                      <w:szCs w:val="21"/>
                    </w:rPr>
                    <w:drawing>
                      <wp:inline distT="0" distB="0" distL="0" distR="0" wp14:anchorId="57A91E94" wp14:editId="0E06ED9C">
                        <wp:extent cx="1439545" cy="1078865"/>
                        <wp:effectExtent l="0" t="0" r="8255" b="6985"/>
                        <wp:docPr id="7065568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56874"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0000" cy="1079238"/>
                                </a:xfrm>
                                <a:prstGeom prst="rect">
                                  <a:avLst/>
                                </a:prstGeom>
                                <a:noFill/>
                                <a:ln>
                                  <a:noFill/>
                                </a:ln>
                              </pic:spPr>
                            </pic:pic>
                          </a:graphicData>
                        </a:graphic>
                      </wp:inline>
                    </w:drawing>
                  </w:r>
                </w:p>
              </w:tc>
              <w:tc>
                <w:tcPr>
                  <w:tcW w:w="536" w:type="pct"/>
                  <w:vAlign w:val="center"/>
                </w:tcPr>
                <w:p w14:paraId="41E146B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1600</w:t>
                  </w:r>
                </w:p>
                <w:p w14:paraId="7A62AD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536" w:type="pct"/>
                  <w:vAlign w:val="center"/>
                </w:tcPr>
                <w:p w14:paraId="36A40B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2000</w:t>
                  </w:r>
                </w:p>
                <w:p w14:paraId="4E549D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537" w:type="pct"/>
                  <w:vAlign w:val="center"/>
                </w:tcPr>
                <w:p w14:paraId="1F29BE4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+400</w:t>
                  </w:r>
                </w:p>
                <w:p w14:paraId="1F75F17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442" w:type="pct"/>
                  <w:vMerge w:val="restart"/>
                  <w:vAlign w:val="center"/>
                </w:tcPr>
                <w:p w14:paraId="0ABDB1EF" w14:textId="77777777" w:rsidR="00E447F9" w:rsidRDefault="00000000">
                  <w:pPr>
                    <w:jc w:val="center"/>
                    <w:rPr>
                      <w:rFonts w:ascii="Times New Roman" w:eastAsia="宋体" w:hAnsi="Times New Roman"/>
                      <w:color w:val="FF0000"/>
                      <w:szCs w:val="21"/>
                    </w:rPr>
                  </w:pPr>
                  <w:r>
                    <w:rPr>
                      <w:rFonts w:ascii="Times New Roman" w:eastAsia="宋体" w:hAnsi="Times New Roman" w:hint="eastAsia"/>
                      <w:szCs w:val="21"/>
                    </w:rPr>
                    <w:t>2</w:t>
                  </w:r>
                  <w:r>
                    <w:rPr>
                      <w:rFonts w:ascii="Times New Roman" w:eastAsia="宋体" w:hAnsi="Times New Roman"/>
                      <w:szCs w:val="21"/>
                    </w:rPr>
                    <w:t>400</w:t>
                  </w:r>
                  <w:r>
                    <w:rPr>
                      <w:rFonts w:ascii="Times New Roman" w:eastAsia="宋体" w:hAnsi="Times New Roman" w:hint="eastAsia"/>
                      <w:szCs w:val="21"/>
                    </w:rPr>
                    <w:t>h</w:t>
                  </w:r>
                </w:p>
              </w:tc>
            </w:tr>
            <w:tr w:rsidR="00E447F9" w14:paraId="054B6827" w14:textId="77777777">
              <w:trPr>
                <w:trHeight w:val="340"/>
              </w:trPr>
              <w:tc>
                <w:tcPr>
                  <w:tcW w:w="256" w:type="pct"/>
                  <w:vAlign w:val="center"/>
                </w:tcPr>
                <w:p w14:paraId="3BD8A70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422" w:type="pct"/>
                  <w:vAlign w:val="center"/>
                </w:tcPr>
                <w:p w14:paraId="018C46E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智能超快充</w:t>
                  </w:r>
                </w:p>
              </w:tc>
              <w:tc>
                <w:tcPr>
                  <w:tcW w:w="2272" w:type="pct"/>
                  <w:vAlign w:val="center"/>
                </w:tcPr>
                <w:p w14:paraId="7D88EED2" w14:textId="77777777" w:rsidR="00E447F9" w:rsidRDefault="00000000">
                  <w:pPr>
                    <w:jc w:val="center"/>
                    <w:rPr>
                      <w:rFonts w:ascii="Times New Roman" w:eastAsia="宋体" w:hAnsi="Times New Roman"/>
                      <w:szCs w:val="21"/>
                    </w:rPr>
                  </w:pPr>
                  <w:r>
                    <w:rPr>
                      <w:noProof/>
                    </w:rPr>
                    <mc:AlternateContent>
                      <mc:Choice Requires="wps">
                        <w:drawing>
                          <wp:inline distT="0" distB="0" distL="0" distR="0" wp14:anchorId="3AD624FB" wp14:editId="44558A93">
                            <wp:extent cx="899795" cy="899795"/>
                            <wp:effectExtent l="0" t="0" r="14605" b="14605"/>
                            <wp:docPr id="3" name="椭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ellipse">
                                      <a:avLst/>
                                    </a:prstGeom>
                                    <a:blipFill>
                                      <a:blip r:embed="rId11"/>
                                      <a:srcRect/>
                                      <a:stretch>
                                        <a:fillRect l="-8000" r="-8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wpsCustomData="http://www.wps.cn/officeDocument/2013/wpsCustomData">
                        <w:pict>
                          <v:shape id="椭圆 1" o:spid="_x0000_s1026" o:spt="3" type="#_x0000_t3" style="height:70.85pt;width:70.85pt;" filled="t" stroked="t" coordsize="21600,21600" o:gfxdata="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">
                            <v:fill type="frame" on="t" focussize="0,0" recolor="t" rotate="t" r:id="rId12"/>
                            <v:stroke weight="1pt" color="#FFFFFF [3201]" miterlimit="8" joinstyle="miter"/>
                            <v:imagedata o:title=""/>
                            <o:lock v:ext="edit" aspectratio="t"/>
                            <w10:wrap type="none"/>
                            <w10:anchorlock/>
                          </v:shape>
                        </w:pict>
                      </mc:Fallback>
                    </mc:AlternateContent>
                  </w:r>
                  <w:r>
                    <w:t xml:space="preserve"> </w:t>
                  </w:r>
                  <w:r>
                    <w:rPr>
                      <w:rFonts w:hint="eastAsia"/>
                    </w:rPr>
                    <w:t xml:space="preserve"> </w:t>
                  </w:r>
                  <w:r>
                    <w:rPr>
                      <w:noProof/>
                    </w:rPr>
                    <mc:AlternateContent>
                      <mc:Choice Requires="wps">
                        <w:drawing>
                          <wp:inline distT="0" distB="0" distL="0" distR="0" wp14:anchorId="20B1F7A1" wp14:editId="6675A73D">
                            <wp:extent cx="899795" cy="899795"/>
                            <wp:effectExtent l="0" t="0" r="14605" b="14605"/>
                            <wp:docPr id="1215010790" name="椭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ellipse">
                                      <a:avLst/>
                                    </a:prstGeom>
                                    <a:blipFill rotWithShape="1">
                                      <a:blip r:embed="rId13"/>
                                      <a:stretch>
                                        <a:fillRect/>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wpsCustomData="http://www.wps.cn/officeDocument/2013/wpsCustomData">
                        <w:pict>
                          <v:shape id="椭圆 1" o:spid="_x0000_s1026" o:spt="3" type="#_x0000_t3" style="height:70.85pt;width:70.85pt;" filled="t" stroked="t" coordsize="21600,21600" o:gfxdata="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">
                            <v:fill type="frame" on="t" focussize="0,0" recolor="t" rotate="t" r:id="rId14"/>
                            <v:stroke weight="1pt" color="#FFFFFF [3201]" miterlimit="8" joinstyle="miter"/>
                            <v:imagedata o:title=""/>
                            <o:lock v:ext="edit" aspectratio="t"/>
                            <w10:wrap type="none"/>
                            <w10:anchorlock/>
                          </v:shape>
                        </w:pict>
                      </mc:Fallback>
                    </mc:AlternateContent>
                  </w:r>
                </w:p>
                <w:p w14:paraId="093EE58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w:t>
                  </w:r>
                  <w:r>
                    <w:rPr>
                      <w:rFonts w:ascii="Times New Roman" w:eastAsia="宋体" w:hAnsi="Times New Roman"/>
                      <w:szCs w:val="21"/>
                    </w:rPr>
                    <w:t>~2.2</w:t>
                  </w:r>
                  <w:r>
                    <w:rPr>
                      <w:rFonts w:ascii="Times New Roman" w:eastAsia="宋体" w:hAnsi="Times New Roman" w:hint="eastAsia"/>
                      <w:szCs w:val="21"/>
                    </w:rPr>
                    <w:t>k</w:t>
                  </w:r>
                  <w:r>
                    <w:rPr>
                      <w:rFonts w:ascii="Times New Roman" w:eastAsia="宋体" w:hAnsi="Times New Roman"/>
                      <w:szCs w:val="21"/>
                    </w:rPr>
                    <w:t>W</w:t>
                  </w:r>
                  <w:r>
                    <w:rPr>
                      <w:rFonts w:ascii="Times New Roman" w:eastAsia="宋体" w:hAnsi="Times New Roman" w:hint="eastAsia"/>
                      <w:szCs w:val="21"/>
                    </w:rPr>
                    <w:t>便携或</w:t>
                  </w:r>
                  <w:r>
                    <w:rPr>
                      <w:rFonts w:ascii="Times New Roman" w:eastAsia="宋体" w:hAnsi="Times New Roman" w:hint="eastAsia"/>
                      <w:szCs w:val="21"/>
                    </w:rPr>
                    <w:t xml:space="preserve"> </w:t>
                  </w:r>
                  <w:r>
                    <w:rPr>
                      <w:rFonts w:ascii="Times New Roman" w:eastAsia="宋体" w:hAnsi="Times New Roman"/>
                      <w:szCs w:val="21"/>
                    </w:rPr>
                    <w:t xml:space="preserve">   </w:t>
                  </w:r>
                  <w:r>
                    <w:rPr>
                      <w:rFonts w:ascii="Times New Roman" w:eastAsia="宋体" w:hAnsi="Times New Roman" w:hint="eastAsia"/>
                      <w:szCs w:val="21"/>
                    </w:rPr>
                    <w:t>3k</w:t>
                  </w:r>
                  <w:r>
                    <w:rPr>
                      <w:rFonts w:ascii="Times New Roman" w:eastAsia="宋体" w:hAnsi="Times New Roman"/>
                      <w:szCs w:val="21"/>
                    </w:rPr>
                    <w:t>W</w:t>
                  </w:r>
                  <w:r>
                    <w:rPr>
                      <w:rFonts w:ascii="Times New Roman" w:eastAsia="宋体" w:hAnsi="Times New Roman" w:hint="eastAsia"/>
                      <w:szCs w:val="21"/>
                    </w:rPr>
                    <w:t>锂电池车</w:t>
                  </w:r>
                </w:p>
                <w:p w14:paraId="4CF7449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车载安装型</w:t>
                  </w:r>
                  <w:r>
                    <w:rPr>
                      <w:rFonts w:ascii="Times New Roman" w:eastAsia="宋体" w:hAnsi="Times New Roman" w:hint="eastAsia"/>
                      <w:szCs w:val="21"/>
                    </w:rPr>
                    <w:t xml:space="preserve">  </w:t>
                  </w:r>
                  <w:r>
                    <w:rPr>
                      <w:rFonts w:ascii="Times New Roman" w:eastAsia="宋体" w:hAnsi="Times New Roman"/>
                      <w:szCs w:val="21"/>
                    </w:rPr>
                    <w:t xml:space="preserve">      </w:t>
                  </w:r>
                  <w:r>
                    <w:rPr>
                      <w:rFonts w:ascii="Times New Roman" w:eastAsia="宋体" w:hAnsi="Times New Roman" w:hint="eastAsia"/>
                      <w:szCs w:val="21"/>
                    </w:rPr>
                    <w:t>载充电器</w:t>
                  </w:r>
                </w:p>
                <w:p w14:paraId="450EBCE1" w14:textId="77777777" w:rsidR="00E447F9" w:rsidRDefault="00000000">
                  <w:pPr>
                    <w:jc w:val="center"/>
                    <w:rPr>
                      <w:rFonts w:ascii="Times New Roman" w:eastAsia="宋体" w:hAnsi="Times New Roman"/>
                      <w:szCs w:val="21"/>
                    </w:rPr>
                  </w:pPr>
                  <w:r>
                    <w:rPr>
                      <w:noProof/>
                    </w:rPr>
                    <mc:AlternateContent>
                      <mc:Choice Requires="wps">
                        <w:drawing>
                          <wp:inline distT="0" distB="0" distL="0" distR="0" wp14:anchorId="4A9DC180" wp14:editId="21152C62">
                            <wp:extent cx="1007745" cy="1007745"/>
                            <wp:effectExtent l="0" t="0" r="20955" b="20955"/>
                            <wp:docPr id="1431982668" name="椭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8000" cy="1008000"/>
                                    </a:xfrm>
                                    <a:prstGeom prst="ellipse">
                                      <a:avLst/>
                                    </a:prstGeom>
                                    <a:blipFill>
                                      <a:blip r:embed="rId15"/>
                                      <a:srcRect/>
                                      <a:stretch>
                                        <a:fillRect l="-17000" r="-17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wpsCustomData="http://www.wps.cn/officeDocument/2013/wpsCustomData">
                        <w:pict>
                          <v:shape id="椭圆 1" o:spid="_x0000_s1026" o:spt="3" type="#_x0000_t3" style="height:79.35pt;width:79.35pt;" filled="t" stroked="t" coordsize="21600,21600" o:gfxdata="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">
                            <v:fill type="frame" on="t" focussize="0,0" recolor="t" rotate="t" r:id="rId16"/>
                            <v:stroke weight="1pt" color="#FFFFFF [3201]" miterlimit="8" joinstyle="miter"/>
                            <v:imagedata o:title=""/>
                            <o:lock v:ext="edit" aspectratio="t"/>
                            <w10:wrap type="none"/>
                            <w10:anchorlock/>
                          </v:shape>
                        </w:pict>
                      </mc:Fallback>
                    </mc:AlternateContent>
                  </w:r>
                  <w:r>
                    <w:t xml:space="preserve"> </w:t>
                  </w:r>
                  <w:r>
                    <w:rPr>
                      <w:noProof/>
                    </w:rPr>
                    <mc:AlternateContent>
                      <mc:Choice Requires="wps">
                        <w:drawing>
                          <wp:inline distT="0" distB="0" distL="0" distR="0" wp14:anchorId="4454801F" wp14:editId="78C3FAE7">
                            <wp:extent cx="1007745" cy="1007745"/>
                            <wp:effectExtent l="0" t="0" r="20955" b="20955"/>
                            <wp:docPr id="1034525115" name="椭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8000" cy="1008000"/>
                                    </a:xfrm>
                                    <a:prstGeom prst="ellipse">
                                      <a:avLst/>
                                    </a:prstGeom>
                                    <a:blipFill>
                                      <a:blip r:embed="rId17"/>
                                      <a:srcRect/>
                                      <a:stretch>
                                        <a:fillRect l="-2000" r="-2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wpsCustomData="http://www.wps.cn/officeDocument/2013/wpsCustomData">
                        <w:pict>
                          <v:shape id="椭圆 1" o:spid="_x0000_s1026" o:spt="3" type="#_x0000_t3" style="height:79.35pt;width:79.35pt;" filled="t" stroked="t" coordsize="21600,21600" o:gfxdata="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">
                            <v:fill type="frame" on="t" focussize="0,0" recolor="t" rotate="t" r:id="rId18"/>
                            <v:stroke weight="1pt" color="#FFFFFF [3201]" miterlimit="8" joinstyle="miter"/>
                            <v:imagedata o:title=""/>
                            <o:lock v:ext="edit" aspectratio="t"/>
                            <w10:wrap type="none"/>
                            <w10:anchorlock/>
                          </v:shape>
                        </w:pict>
                      </mc:Fallback>
                    </mc:AlternateContent>
                  </w:r>
                </w:p>
                <w:p w14:paraId="6170D8C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.5~2.7</w:t>
                  </w:r>
                  <w:r>
                    <w:rPr>
                      <w:rFonts w:ascii="Times New Roman" w:eastAsia="宋体" w:hAnsi="Times New Roman" w:hint="eastAsia"/>
                      <w:szCs w:val="21"/>
                    </w:rPr>
                    <w:t>k</w:t>
                  </w:r>
                  <w:r>
                    <w:rPr>
                      <w:rFonts w:ascii="Times New Roman" w:eastAsia="宋体" w:hAnsi="Times New Roman"/>
                      <w:szCs w:val="21"/>
                    </w:rPr>
                    <w:t>W</w:t>
                  </w:r>
                  <w:r>
                    <w:rPr>
                      <w:rFonts w:ascii="Times New Roman" w:eastAsia="宋体" w:hAnsi="Times New Roman" w:hint="eastAsia"/>
                      <w:szCs w:val="21"/>
                    </w:rPr>
                    <w:t>铅酸电</w:t>
                  </w:r>
                  <w:r>
                    <w:rPr>
                      <w:rFonts w:ascii="Times New Roman" w:eastAsia="宋体" w:hAnsi="Times New Roman" w:hint="eastAsia"/>
                      <w:szCs w:val="21"/>
                    </w:rPr>
                    <w:t xml:space="preserve"> </w:t>
                  </w:r>
                  <w:r>
                    <w:rPr>
                      <w:rFonts w:ascii="Times New Roman" w:eastAsia="宋体" w:hAnsi="Times New Roman"/>
                      <w:szCs w:val="21"/>
                    </w:rPr>
                    <w:t xml:space="preserve">    </w:t>
                  </w:r>
                  <w:r>
                    <w:rPr>
                      <w:rFonts w:ascii="Times New Roman" w:eastAsia="宋体" w:hAnsi="Times New Roman" w:hint="eastAsia"/>
                      <w:szCs w:val="21"/>
                    </w:rPr>
                    <w:t>6</w:t>
                  </w:r>
                  <w:r>
                    <w:rPr>
                      <w:rFonts w:ascii="Times New Roman" w:eastAsia="宋体" w:hAnsi="Times New Roman"/>
                      <w:szCs w:val="21"/>
                    </w:rPr>
                    <w:t>.6</w:t>
                  </w:r>
                  <w:r>
                    <w:rPr>
                      <w:rFonts w:ascii="Times New Roman" w:eastAsia="宋体" w:hAnsi="Times New Roman" w:hint="eastAsia"/>
                      <w:szCs w:val="21"/>
                    </w:rPr>
                    <w:t>k</w:t>
                  </w:r>
                  <w:r>
                    <w:rPr>
                      <w:rFonts w:ascii="Times New Roman" w:eastAsia="宋体" w:hAnsi="Times New Roman"/>
                      <w:szCs w:val="21"/>
                    </w:rPr>
                    <w:t>W</w:t>
                  </w:r>
                  <w:r>
                    <w:rPr>
                      <w:rFonts w:ascii="Times New Roman" w:eastAsia="宋体" w:hAnsi="Times New Roman" w:hint="eastAsia"/>
                      <w:szCs w:val="21"/>
                    </w:rPr>
                    <w:t>锂电</w:t>
                  </w:r>
                </w:p>
                <w:p w14:paraId="413950B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池车载充电器</w:t>
                  </w:r>
                  <w:r>
                    <w:rPr>
                      <w:rFonts w:ascii="Times New Roman" w:eastAsia="宋体" w:hAnsi="Times New Roman" w:hint="eastAsia"/>
                      <w:szCs w:val="21"/>
                    </w:rPr>
                    <w:t xml:space="preserve"> </w:t>
                  </w:r>
                  <w:r>
                    <w:rPr>
                      <w:rFonts w:ascii="Times New Roman" w:eastAsia="宋体" w:hAnsi="Times New Roman"/>
                      <w:szCs w:val="21"/>
                    </w:rPr>
                    <w:t xml:space="preserve">       </w:t>
                  </w:r>
                  <w:r>
                    <w:rPr>
                      <w:rFonts w:ascii="Times New Roman" w:eastAsia="宋体" w:hAnsi="Times New Roman" w:hint="eastAsia"/>
                      <w:szCs w:val="21"/>
                    </w:rPr>
                    <w:t>池充电器</w:t>
                  </w:r>
                </w:p>
                <w:p w14:paraId="4EDA5113" w14:textId="77777777" w:rsidR="00E447F9" w:rsidRDefault="00000000">
                  <w:pPr>
                    <w:jc w:val="center"/>
                    <w:rPr>
                      <w:rFonts w:ascii="Times New Roman" w:eastAsia="宋体" w:hAnsi="Times New Roman"/>
                      <w:szCs w:val="21"/>
                    </w:rPr>
                  </w:pPr>
                  <w:r>
                    <w:rPr>
                      <w:noProof/>
                    </w:rPr>
                    <mc:AlternateContent>
                      <mc:Choice Requires="wps">
                        <w:drawing>
                          <wp:inline distT="0" distB="0" distL="0" distR="0" wp14:anchorId="117D615D" wp14:editId="120CE090">
                            <wp:extent cx="899795" cy="899795"/>
                            <wp:effectExtent l="0" t="0" r="14605" b="14605"/>
                            <wp:docPr id="1543388252" name="椭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00000" cy="900000"/>
                                    </a:xfrm>
                                    <a:prstGeom prst="ellipse">
                                      <a:avLst/>
                                    </a:prstGeom>
                                    <a:blipFill>
                                      <a:blip r:embed="rId19"/>
                                      <a:srcRect/>
                                      <a:stretch>
                                        <a:fillRect l="-12000" r="-12000"/>
                                      </a:stretch>
                                    </a:blipFill>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inline>
                        </w:drawing>
                      </mc:Choice>
                      <mc:Fallback xmlns:wpsCustomData="http://www.wps.cn/officeDocument/2013/wpsCustomData">
                        <w:pict>
                          <v:shape id="椭圆 1" o:spid="_x0000_s1026" o:spt="3" type="#_x0000_t3" style="height:70.85pt;width:70.85pt;" filled="t" stroked="t" coordsize="21600,21600" o:gfxdata="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">
                            <v:fill type="frame" on="t" focussize="0,0" recolor="t" rotate="t" r:id="rId20"/>
                            <v:stroke weight="1pt" color="#FFFFFF [3201]" miterlimit="8" joinstyle="miter"/>
                            <v:imagedata o:title=""/>
                            <o:lock v:ext="edit" aspectratio="t"/>
                            <w10:wrap type="none"/>
                            <w10:anchorlock/>
                          </v:shape>
                        </w:pict>
                      </mc:Fallback>
                    </mc:AlternateContent>
                  </w:r>
                </w:p>
                <w:p w14:paraId="2865228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w:t>
                  </w:r>
                  <w:r>
                    <w:rPr>
                      <w:rFonts w:ascii="Times New Roman" w:eastAsia="宋体" w:hAnsi="Times New Roman" w:hint="eastAsia"/>
                      <w:szCs w:val="21"/>
                    </w:rPr>
                    <w:t>k</w:t>
                  </w:r>
                  <w:r>
                    <w:rPr>
                      <w:rFonts w:ascii="Times New Roman" w:eastAsia="宋体" w:hAnsi="Times New Roman"/>
                      <w:szCs w:val="21"/>
                    </w:rPr>
                    <w:t>W</w:t>
                  </w:r>
                  <w:r>
                    <w:rPr>
                      <w:rFonts w:ascii="Times New Roman" w:eastAsia="宋体" w:hAnsi="Times New Roman" w:hint="eastAsia"/>
                      <w:szCs w:val="21"/>
                    </w:rPr>
                    <w:t>锂电池充电器等</w:t>
                  </w:r>
                </w:p>
              </w:tc>
              <w:tc>
                <w:tcPr>
                  <w:tcW w:w="536" w:type="pct"/>
                  <w:vAlign w:val="center"/>
                </w:tcPr>
                <w:p w14:paraId="4AE9E8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536" w:type="pct"/>
                  <w:vAlign w:val="center"/>
                </w:tcPr>
                <w:p w14:paraId="0A990D0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w:t>
                  </w:r>
                </w:p>
                <w:p w14:paraId="2C94E1D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537" w:type="pct"/>
                  <w:vAlign w:val="center"/>
                </w:tcPr>
                <w:p w14:paraId="66A7CB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w:t>
                  </w:r>
                </w:p>
                <w:p w14:paraId="4E358B7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442" w:type="pct"/>
                  <w:vMerge/>
                  <w:vAlign w:val="center"/>
                </w:tcPr>
                <w:p w14:paraId="77334783" w14:textId="77777777" w:rsidR="00E447F9" w:rsidRDefault="00E447F9">
                  <w:pPr>
                    <w:jc w:val="center"/>
                    <w:rPr>
                      <w:rFonts w:ascii="Times New Roman" w:eastAsia="宋体" w:hAnsi="Times New Roman"/>
                      <w:szCs w:val="21"/>
                    </w:rPr>
                  </w:pPr>
                </w:p>
              </w:tc>
            </w:tr>
            <w:tr w:rsidR="00E447F9" w14:paraId="56581506" w14:textId="77777777">
              <w:trPr>
                <w:trHeight w:val="340"/>
              </w:trPr>
              <w:tc>
                <w:tcPr>
                  <w:tcW w:w="256" w:type="pct"/>
                  <w:vAlign w:val="center"/>
                </w:tcPr>
                <w:p w14:paraId="38E7418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422" w:type="pct"/>
                  <w:vAlign w:val="center"/>
                </w:tcPr>
                <w:p w14:paraId="1AC911E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智能型（锂电、氢能）储能电源</w:t>
                  </w:r>
                </w:p>
              </w:tc>
              <w:tc>
                <w:tcPr>
                  <w:tcW w:w="2272" w:type="pct"/>
                  <w:vAlign w:val="center"/>
                </w:tcPr>
                <w:p w14:paraId="2EC0F0E3" w14:textId="77777777" w:rsidR="00E447F9" w:rsidRDefault="00000000">
                  <w:pPr>
                    <w:jc w:val="center"/>
                    <w:rPr>
                      <w:rFonts w:ascii="Times New Roman" w:eastAsia="宋体" w:hAnsi="Times New Roman"/>
                      <w:szCs w:val="21"/>
                    </w:rPr>
                  </w:pPr>
                  <w:r>
                    <w:rPr>
                      <w:noProof/>
                    </w:rPr>
                    <w:drawing>
                      <wp:inline distT="0" distB="0" distL="0" distR="0" wp14:anchorId="130FBB7F" wp14:editId="5D98C00A">
                        <wp:extent cx="1007745" cy="1047115"/>
                        <wp:effectExtent l="0" t="0" r="1905" b="635"/>
                        <wp:docPr id="21045877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87743" name="图片 1"/>
                                <pic:cNvPicPr>
                                  <a:picLocks noChangeAspect="1"/>
                                </pic:cNvPicPr>
                              </pic:nvPicPr>
                              <pic:blipFill>
                                <a:blip r:embed="rId21"/>
                                <a:stretch>
                                  <a:fillRect/>
                                </a:stretch>
                              </pic:blipFill>
                              <pic:spPr>
                                <a:xfrm>
                                  <a:off x="0" y="0"/>
                                  <a:ext cx="1008000" cy="1047134"/>
                                </a:xfrm>
                                <a:prstGeom prst="rect">
                                  <a:avLst/>
                                </a:prstGeom>
                              </pic:spPr>
                            </pic:pic>
                          </a:graphicData>
                        </a:graphic>
                      </wp:inline>
                    </w:drawing>
                  </w:r>
                  <w:r>
                    <w:rPr>
                      <w:rFonts w:ascii="Times New Roman" w:eastAsia="宋体" w:hAnsi="Times New Roman" w:hint="eastAsia"/>
                      <w:szCs w:val="21"/>
                    </w:rPr>
                    <w:t xml:space="preserve">  </w:t>
                  </w:r>
                  <w:r>
                    <w:rPr>
                      <w:noProof/>
                    </w:rPr>
                    <w:drawing>
                      <wp:inline distT="0" distB="0" distL="0" distR="0" wp14:anchorId="480C35B8" wp14:editId="1775B7E0">
                        <wp:extent cx="1007745" cy="897255"/>
                        <wp:effectExtent l="0" t="0" r="1905" b="0"/>
                        <wp:docPr id="1361265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65693" name="图片 1"/>
                                <pic:cNvPicPr>
                                  <a:picLocks noChangeAspect="1"/>
                                </pic:cNvPicPr>
                              </pic:nvPicPr>
                              <pic:blipFill>
                                <a:blip r:embed="rId22"/>
                                <a:stretch>
                                  <a:fillRect/>
                                </a:stretch>
                              </pic:blipFill>
                              <pic:spPr>
                                <a:xfrm>
                                  <a:off x="0" y="0"/>
                                  <a:ext cx="1008000" cy="897713"/>
                                </a:xfrm>
                                <a:prstGeom prst="rect">
                                  <a:avLst/>
                                </a:prstGeom>
                              </pic:spPr>
                            </pic:pic>
                          </a:graphicData>
                        </a:graphic>
                      </wp:inline>
                    </w:drawing>
                  </w:r>
                </w:p>
                <w:p w14:paraId="3AE5F4C1" w14:textId="77777777" w:rsidR="00E447F9" w:rsidRDefault="00000000">
                  <w:pPr>
                    <w:jc w:val="center"/>
                    <w:rPr>
                      <w:rFonts w:ascii="Times New Roman" w:eastAsia="宋体" w:hAnsi="Times New Roman"/>
                      <w:szCs w:val="21"/>
                    </w:rPr>
                  </w:pPr>
                  <w:r>
                    <w:rPr>
                      <w:noProof/>
                    </w:rPr>
                    <w:drawing>
                      <wp:inline distT="0" distB="0" distL="0" distR="0" wp14:anchorId="1A1BD2A9" wp14:editId="386D5F68">
                        <wp:extent cx="899795" cy="843280"/>
                        <wp:effectExtent l="0" t="0" r="0" b="0"/>
                        <wp:docPr id="10008616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61674" name="图片 1"/>
                                <pic:cNvPicPr>
                                  <a:picLocks noChangeAspect="1"/>
                                </pic:cNvPicPr>
                              </pic:nvPicPr>
                              <pic:blipFill>
                                <a:blip r:embed="rId23"/>
                                <a:stretch>
                                  <a:fillRect/>
                                </a:stretch>
                              </pic:blipFill>
                              <pic:spPr>
                                <a:xfrm>
                                  <a:off x="0" y="0"/>
                                  <a:ext cx="900000" cy="843583"/>
                                </a:xfrm>
                                <a:prstGeom prst="rect">
                                  <a:avLst/>
                                </a:prstGeom>
                              </pic:spPr>
                            </pic:pic>
                          </a:graphicData>
                        </a:graphic>
                      </wp:inline>
                    </w:drawing>
                  </w:r>
                  <w:r>
                    <w:rPr>
                      <w:rFonts w:ascii="Times New Roman" w:eastAsia="宋体" w:hAnsi="Times New Roman" w:hint="eastAsia"/>
                      <w:szCs w:val="21"/>
                    </w:rPr>
                    <w:t xml:space="preserve">  </w:t>
                  </w:r>
                  <w:r>
                    <w:rPr>
                      <w:noProof/>
                    </w:rPr>
                    <w:drawing>
                      <wp:inline distT="0" distB="0" distL="0" distR="0" wp14:anchorId="56F1F398" wp14:editId="1B1AEDC1">
                        <wp:extent cx="1079500" cy="626110"/>
                        <wp:effectExtent l="0" t="0" r="6350" b="2540"/>
                        <wp:docPr id="24570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0341" name="图片 1"/>
                                <pic:cNvPicPr>
                                  <a:picLocks noChangeAspect="1"/>
                                </pic:cNvPicPr>
                              </pic:nvPicPr>
                              <pic:blipFill>
                                <a:blip r:embed="rId24"/>
                                <a:stretch>
                                  <a:fillRect/>
                                </a:stretch>
                              </pic:blipFill>
                              <pic:spPr>
                                <a:xfrm>
                                  <a:off x="0" y="0"/>
                                  <a:ext cx="1080000" cy="626223"/>
                                </a:xfrm>
                                <a:prstGeom prst="rect">
                                  <a:avLst/>
                                </a:prstGeom>
                              </pic:spPr>
                            </pic:pic>
                          </a:graphicData>
                        </a:graphic>
                      </wp:inline>
                    </w:drawing>
                  </w:r>
                  <w:r>
                    <w:rPr>
                      <w:rFonts w:ascii="Times New Roman" w:eastAsia="宋体" w:hAnsi="Times New Roman" w:hint="eastAsia"/>
                      <w:szCs w:val="21"/>
                    </w:rPr>
                    <w:t>等</w:t>
                  </w:r>
                </w:p>
              </w:tc>
              <w:tc>
                <w:tcPr>
                  <w:tcW w:w="536" w:type="pct"/>
                  <w:vAlign w:val="center"/>
                </w:tcPr>
                <w:p w14:paraId="22EB641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536" w:type="pct"/>
                  <w:vAlign w:val="center"/>
                </w:tcPr>
                <w:p w14:paraId="3B6C516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000</w:t>
                  </w:r>
                </w:p>
                <w:p w14:paraId="457B9DF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537" w:type="pct"/>
                  <w:vAlign w:val="center"/>
                </w:tcPr>
                <w:p w14:paraId="32687D8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+2000</w:t>
                  </w:r>
                </w:p>
                <w:p w14:paraId="6DA55C1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万台</w:t>
                  </w:r>
                  <w:r>
                    <w:rPr>
                      <w:rFonts w:ascii="Times New Roman" w:eastAsia="宋体" w:hAnsi="Times New Roman" w:hint="eastAsia"/>
                      <w:szCs w:val="21"/>
                    </w:rPr>
                    <w:t>/</w:t>
                  </w:r>
                  <w:r>
                    <w:rPr>
                      <w:rFonts w:ascii="Times New Roman" w:eastAsia="宋体" w:hAnsi="Times New Roman" w:hint="eastAsia"/>
                      <w:szCs w:val="21"/>
                    </w:rPr>
                    <w:t>年</w:t>
                  </w:r>
                </w:p>
              </w:tc>
              <w:tc>
                <w:tcPr>
                  <w:tcW w:w="442" w:type="pct"/>
                  <w:vMerge/>
                  <w:vAlign w:val="center"/>
                </w:tcPr>
                <w:p w14:paraId="7BCBD931" w14:textId="77777777" w:rsidR="00E447F9" w:rsidRDefault="00E447F9">
                  <w:pPr>
                    <w:jc w:val="center"/>
                    <w:rPr>
                      <w:rFonts w:ascii="Times New Roman" w:eastAsia="宋体" w:hAnsi="Times New Roman"/>
                      <w:szCs w:val="21"/>
                    </w:rPr>
                  </w:pPr>
                </w:p>
              </w:tc>
            </w:tr>
          </w:tbl>
          <w:p w14:paraId="0C2B7A7F" w14:textId="77777777" w:rsidR="00E447F9" w:rsidRDefault="00000000">
            <w:pPr>
              <w:spacing w:line="360" w:lineRule="auto"/>
              <w:rPr>
                <w:rFonts w:ascii="Times New Roman" w:eastAsia="宋体" w:hAnsi="Times New Roman"/>
                <w:b/>
                <w:bCs/>
                <w:sz w:val="24"/>
              </w:rPr>
            </w:pPr>
            <w:bookmarkStart w:id="5" w:name="_Hlk164417016"/>
            <w:r>
              <w:rPr>
                <w:rFonts w:ascii="Times New Roman" w:eastAsia="宋体" w:hAnsi="Times New Roman" w:hint="eastAsia"/>
                <w:b/>
                <w:bCs/>
                <w:sz w:val="24"/>
              </w:rPr>
              <w:lastRenderedPageBreak/>
              <w:t>5</w:t>
            </w:r>
            <w:r>
              <w:rPr>
                <w:rFonts w:ascii="Times New Roman" w:eastAsia="宋体" w:hAnsi="Times New Roman" w:hint="eastAsia"/>
                <w:b/>
                <w:bCs/>
                <w:sz w:val="24"/>
              </w:rPr>
              <w:t>、生产设备</w:t>
            </w:r>
          </w:p>
          <w:p w14:paraId="7B07228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 xml:space="preserve">-3  </w:t>
            </w:r>
            <w:r>
              <w:rPr>
                <w:rFonts w:ascii="Times New Roman" w:eastAsia="宋体" w:hAnsi="Times New Roman" w:hint="eastAsia"/>
                <w:b/>
                <w:bCs/>
                <w:sz w:val="24"/>
              </w:rPr>
              <w:t>主要设备清单一览表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83"/>
              <w:gridCol w:w="1960"/>
              <w:gridCol w:w="1804"/>
              <w:gridCol w:w="1022"/>
              <w:gridCol w:w="1023"/>
              <w:gridCol w:w="708"/>
              <w:gridCol w:w="589"/>
            </w:tblGrid>
            <w:tr w:rsidR="00E447F9" w14:paraId="79581686" w14:textId="77777777">
              <w:tc>
                <w:tcPr>
                  <w:tcW w:w="765" w:type="pct"/>
                  <w:vMerge w:val="restart"/>
                  <w:shd w:val="clear" w:color="auto" w:fill="auto"/>
                  <w:noWrap/>
                  <w:vAlign w:val="center"/>
                </w:tcPr>
                <w:p w14:paraId="5BC40DA0"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安放点</w:t>
                  </w:r>
                </w:p>
              </w:tc>
              <w:tc>
                <w:tcPr>
                  <w:tcW w:w="1168" w:type="pct"/>
                  <w:vMerge w:val="restart"/>
                  <w:shd w:val="clear" w:color="auto" w:fill="auto"/>
                  <w:vAlign w:val="center"/>
                </w:tcPr>
                <w:p w14:paraId="0B4B8DB8"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名称</w:t>
                  </w:r>
                </w:p>
              </w:tc>
              <w:tc>
                <w:tcPr>
                  <w:tcW w:w="1075" w:type="pct"/>
                  <w:vMerge w:val="restart"/>
                  <w:shd w:val="clear" w:color="auto" w:fill="auto"/>
                  <w:noWrap/>
                  <w:vAlign w:val="center"/>
                </w:tcPr>
                <w:p w14:paraId="6C88701B"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型号</w:t>
                  </w:r>
                </w:p>
              </w:tc>
              <w:tc>
                <w:tcPr>
                  <w:tcW w:w="1992" w:type="pct"/>
                  <w:gridSpan w:val="4"/>
                  <w:shd w:val="clear" w:color="auto" w:fill="auto"/>
                  <w:noWrap/>
                  <w:vAlign w:val="center"/>
                </w:tcPr>
                <w:p w14:paraId="4941B8B7"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数量（台</w:t>
                  </w:r>
                  <w:r>
                    <w:rPr>
                      <w:rFonts w:ascii="Times New Roman" w:eastAsia="宋体" w:hAnsi="Times New Roman" w:cs="宋体" w:hint="eastAsia"/>
                      <w:b/>
                      <w:bCs/>
                      <w:kern w:val="0"/>
                      <w:szCs w:val="21"/>
                    </w:rPr>
                    <w:t>/</w:t>
                  </w:r>
                  <w:r>
                    <w:rPr>
                      <w:rFonts w:ascii="Times New Roman" w:eastAsia="宋体" w:hAnsi="Times New Roman" w:cs="宋体" w:hint="eastAsia"/>
                      <w:b/>
                      <w:bCs/>
                      <w:kern w:val="0"/>
                      <w:szCs w:val="21"/>
                    </w:rPr>
                    <w:t>套）</w:t>
                  </w:r>
                </w:p>
              </w:tc>
            </w:tr>
            <w:tr w:rsidR="00E447F9" w14:paraId="00468503" w14:textId="77777777">
              <w:tc>
                <w:tcPr>
                  <w:tcW w:w="765" w:type="pct"/>
                  <w:vMerge/>
                  <w:shd w:val="clear" w:color="auto" w:fill="auto"/>
                  <w:noWrap/>
                  <w:vAlign w:val="center"/>
                </w:tcPr>
                <w:p w14:paraId="43650EE9" w14:textId="77777777" w:rsidR="00E447F9" w:rsidRDefault="00E447F9">
                  <w:pPr>
                    <w:widowControl/>
                    <w:jc w:val="center"/>
                    <w:rPr>
                      <w:rFonts w:ascii="Times New Roman" w:eastAsia="宋体" w:hAnsi="Times New Roman" w:cs="宋体"/>
                      <w:b/>
                      <w:bCs/>
                      <w:kern w:val="0"/>
                      <w:szCs w:val="21"/>
                    </w:rPr>
                  </w:pPr>
                </w:p>
              </w:tc>
              <w:tc>
                <w:tcPr>
                  <w:tcW w:w="1168" w:type="pct"/>
                  <w:vMerge/>
                  <w:shd w:val="clear" w:color="auto" w:fill="auto"/>
                  <w:vAlign w:val="center"/>
                </w:tcPr>
                <w:p w14:paraId="16F9E0C8" w14:textId="77777777" w:rsidR="00E447F9" w:rsidRDefault="00E447F9">
                  <w:pPr>
                    <w:widowControl/>
                    <w:jc w:val="center"/>
                    <w:rPr>
                      <w:rFonts w:ascii="Times New Roman" w:eastAsia="宋体" w:hAnsi="Times New Roman" w:cs="宋体"/>
                      <w:b/>
                      <w:bCs/>
                      <w:kern w:val="0"/>
                      <w:szCs w:val="21"/>
                    </w:rPr>
                  </w:pPr>
                </w:p>
              </w:tc>
              <w:tc>
                <w:tcPr>
                  <w:tcW w:w="1075" w:type="pct"/>
                  <w:vMerge/>
                  <w:shd w:val="clear" w:color="auto" w:fill="auto"/>
                  <w:noWrap/>
                  <w:vAlign w:val="center"/>
                </w:tcPr>
                <w:p w14:paraId="0B310DDC" w14:textId="77777777" w:rsidR="00E447F9" w:rsidRDefault="00E447F9">
                  <w:pPr>
                    <w:widowControl/>
                    <w:jc w:val="center"/>
                    <w:rPr>
                      <w:rFonts w:ascii="Times New Roman" w:eastAsia="宋体" w:hAnsi="Times New Roman" w:cs="宋体"/>
                      <w:b/>
                      <w:bCs/>
                      <w:kern w:val="0"/>
                      <w:szCs w:val="21"/>
                    </w:rPr>
                  </w:pPr>
                </w:p>
              </w:tc>
              <w:tc>
                <w:tcPr>
                  <w:tcW w:w="609" w:type="pct"/>
                  <w:shd w:val="clear" w:color="auto" w:fill="auto"/>
                  <w:noWrap/>
                  <w:vAlign w:val="center"/>
                </w:tcPr>
                <w:p w14:paraId="73ED630C"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扩建前</w:t>
                  </w:r>
                </w:p>
                <w:p w14:paraId="74FDB10D"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全厂</w:t>
                  </w:r>
                </w:p>
              </w:tc>
              <w:tc>
                <w:tcPr>
                  <w:tcW w:w="610" w:type="pct"/>
                  <w:shd w:val="clear" w:color="auto" w:fill="auto"/>
                  <w:noWrap/>
                  <w:vAlign w:val="center"/>
                </w:tcPr>
                <w:p w14:paraId="437E3CEE"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扩建后</w:t>
                  </w:r>
                </w:p>
                <w:p w14:paraId="5CF43E04"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全厂</w:t>
                  </w:r>
                </w:p>
              </w:tc>
              <w:tc>
                <w:tcPr>
                  <w:tcW w:w="773" w:type="pct"/>
                  <w:gridSpan w:val="2"/>
                  <w:shd w:val="clear" w:color="auto" w:fill="auto"/>
                  <w:noWrap/>
                  <w:vAlign w:val="center"/>
                </w:tcPr>
                <w:p w14:paraId="20FC0B34" w14:textId="77777777" w:rsidR="00E447F9" w:rsidRDefault="00000000">
                  <w:pPr>
                    <w:widowControl/>
                    <w:jc w:val="center"/>
                    <w:rPr>
                      <w:rFonts w:ascii="Times New Roman" w:eastAsia="宋体" w:hAnsi="Times New Roman" w:cs="宋体"/>
                      <w:b/>
                      <w:bCs/>
                      <w:kern w:val="0"/>
                      <w:szCs w:val="21"/>
                    </w:rPr>
                  </w:pPr>
                  <w:r>
                    <w:rPr>
                      <w:rFonts w:ascii="Times New Roman" w:eastAsia="宋体" w:hAnsi="Times New Roman" w:cs="宋体" w:hint="eastAsia"/>
                      <w:b/>
                      <w:bCs/>
                      <w:kern w:val="0"/>
                      <w:szCs w:val="21"/>
                    </w:rPr>
                    <w:t>增减量</w:t>
                  </w:r>
                </w:p>
              </w:tc>
            </w:tr>
            <w:tr w:rsidR="00E447F9" w14:paraId="10D6FA2A" w14:textId="77777777">
              <w:tc>
                <w:tcPr>
                  <w:tcW w:w="765" w:type="pct"/>
                  <w:vMerge w:val="restart"/>
                  <w:shd w:val="clear" w:color="auto" w:fill="auto"/>
                  <w:vAlign w:val="center"/>
                </w:tcPr>
                <w:p w14:paraId="2C6983A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电一车间</w:t>
                  </w:r>
                </w:p>
                <w:p w14:paraId="66EB928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r>
                    <w:rPr>
                      <w:rFonts w:ascii="Times New Roman" w:eastAsia="宋体" w:hAnsi="Times New Roman" w:cs="宋体" w:hint="eastAsia"/>
                      <w:kern w:val="0"/>
                      <w:szCs w:val="21"/>
                    </w:rPr>
                    <w:t>车间三</w:t>
                  </w:r>
                  <w:r>
                    <w:rPr>
                      <w:rFonts w:ascii="Times New Roman" w:eastAsia="宋体" w:hAnsi="Times New Roman" w:cs="宋体" w:hint="eastAsia"/>
                      <w:kern w:val="0"/>
                      <w:szCs w:val="21"/>
                    </w:rPr>
                    <w:t>3F)</w:t>
                  </w:r>
                </w:p>
              </w:tc>
              <w:tc>
                <w:tcPr>
                  <w:tcW w:w="1168" w:type="pct"/>
                  <w:shd w:val="clear" w:color="auto" w:fill="auto"/>
                  <w:vAlign w:val="center"/>
                </w:tcPr>
                <w:p w14:paraId="7661218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装配流水线</w:t>
                  </w:r>
                </w:p>
              </w:tc>
              <w:tc>
                <w:tcPr>
                  <w:tcW w:w="1075" w:type="pct"/>
                  <w:shd w:val="clear" w:color="auto" w:fill="auto"/>
                  <w:noWrap/>
                  <w:vAlign w:val="center"/>
                </w:tcPr>
                <w:p w14:paraId="074F314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042120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610" w:type="pct"/>
                  <w:shd w:val="clear" w:color="auto" w:fill="auto"/>
                  <w:noWrap/>
                  <w:vAlign w:val="center"/>
                </w:tcPr>
                <w:p w14:paraId="05EB3CF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8</w:t>
                  </w:r>
                </w:p>
              </w:tc>
              <w:tc>
                <w:tcPr>
                  <w:tcW w:w="773" w:type="pct"/>
                  <w:gridSpan w:val="2"/>
                  <w:shd w:val="clear" w:color="auto" w:fill="auto"/>
                  <w:noWrap/>
                  <w:vAlign w:val="center"/>
                </w:tcPr>
                <w:p w14:paraId="2C8F4F0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15D69ADA" w14:textId="77777777">
              <w:tc>
                <w:tcPr>
                  <w:tcW w:w="765" w:type="pct"/>
                  <w:vMerge/>
                  <w:vAlign w:val="center"/>
                </w:tcPr>
                <w:p w14:paraId="2247C918"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36FA5B2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老化车</w:t>
                  </w:r>
                </w:p>
              </w:tc>
              <w:tc>
                <w:tcPr>
                  <w:tcW w:w="1075" w:type="pct"/>
                  <w:shd w:val="clear" w:color="auto" w:fill="auto"/>
                  <w:noWrap/>
                  <w:vAlign w:val="center"/>
                </w:tcPr>
                <w:p w14:paraId="3D880BA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GD150-5</w:t>
                  </w:r>
                </w:p>
              </w:tc>
              <w:tc>
                <w:tcPr>
                  <w:tcW w:w="609" w:type="pct"/>
                  <w:shd w:val="clear" w:color="auto" w:fill="auto"/>
                  <w:noWrap/>
                  <w:vAlign w:val="center"/>
                </w:tcPr>
                <w:p w14:paraId="27333A9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735B8C8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10</w:t>
                  </w:r>
                </w:p>
              </w:tc>
              <w:tc>
                <w:tcPr>
                  <w:tcW w:w="773" w:type="pct"/>
                  <w:gridSpan w:val="2"/>
                  <w:shd w:val="clear" w:color="auto" w:fill="auto"/>
                  <w:noWrap/>
                  <w:vAlign w:val="center"/>
                </w:tcPr>
                <w:p w14:paraId="1A2B9A9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+8</w:t>
                  </w:r>
                </w:p>
              </w:tc>
            </w:tr>
            <w:tr w:rsidR="00E447F9" w14:paraId="48CA1EA4" w14:textId="77777777">
              <w:tc>
                <w:tcPr>
                  <w:tcW w:w="765" w:type="pct"/>
                  <w:vMerge/>
                  <w:vAlign w:val="center"/>
                </w:tcPr>
                <w:p w14:paraId="64FF6AAB"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35AC1B4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电烙铁</w:t>
                  </w:r>
                </w:p>
              </w:tc>
              <w:tc>
                <w:tcPr>
                  <w:tcW w:w="1075" w:type="pct"/>
                  <w:shd w:val="clear" w:color="auto" w:fill="auto"/>
                  <w:noWrap/>
                  <w:vAlign w:val="center"/>
                </w:tcPr>
                <w:p w14:paraId="269F67F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4C64E55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610" w:type="pct"/>
                  <w:shd w:val="clear" w:color="auto" w:fill="auto"/>
                  <w:noWrap/>
                  <w:vAlign w:val="center"/>
                </w:tcPr>
                <w:p w14:paraId="55BE4C2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007CA4C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r>
            <w:tr w:rsidR="00E447F9" w14:paraId="62576424" w14:textId="77777777">
              <w:tc>
                <w:tcPr>
                  <w:tcW w:w="765" w:type="pct"/>
                  <w:vMerge/>
                  <w:vAlign w:val="center"/>
                </w:tcPr>
                <w:p w14:paraId="0D0643D6"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446527E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w:t>
                  </w:r>
                </w:p>
              </w:tc>
              <w:tc>
                <w:tcPr>
                  <w:tcW w:w="1075" w:type="pct"/>
                  <w:shd w:val="clear" w:color="auto" w:fill="auto"/>
                  <w:noWrap/>
                  <w:vAlign w:val="center"/>
                </w:tcPr>
                <w:p w14:paraId="77B8CDD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FM-350</w:t>
                  </w:r>
                </w:p>
              </w:tc>
              <w:tc>
                <w:tcPr>
                  <w:tcW w:w="609" w:type="pct"/>
                  <w:shd w:val="clear" w:color="auto" w:fill="auto"/>
                  <w:noWrap/>
                  <w:vAlign w:val="center"/>
                </w:tcPr>
                <w:p w14:paraId="07BD93C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610" w:type="pct"/>
                  <w:shd w:val="clear" w:color="auto" w:fill="auto"/>
                  <w:noWrap/>
                  <w:vAlign w:val="center"/>
                </w:tcPr>
                <w:p w14:paraId="0EDB686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240FD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r>
            <w:tr w:rsidR="00E447F9" w14:paraId="65ECCDBA" w14:textId="77777777">
              <w:tc>
                <w:tcPr>
                  <w:tcW w:w="765" w:type="pct"/>
                  <w:vMerge/>
                  <w:vAlign w:val="center"/>
                </w:tcPr>
                <w:p w14:paraId="4DA9B203"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021EFD6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灌胶机</w:t>
                  </w:r>
                </w:p>
              </w:tc>
              <w:tc>
                <w:tcPr>
                  <w:tcW w:w="1075" w:type="pct"/>
                  <w:shd w:val="clear" w:color="auto" w:fill="auto"/>
                  <w:noWrap/>
                  <w:vAlign w:val="center"/>
                </w:tcPr>
                <w:p w14:paraId="79EB0F0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FB-600</w:t>
                  </w:r>
                </w:p>
              </w:tc>
              <w:tc>
                <w:tcPr>
                  <w:tcW w:w="609" w:type="pct"/>
                  <w:shd w:val="clear" w:color="auto" w:fill="auto"/>
                  <w:noWrap/>
                  <w:vAlign w:val="center"/>
                </w:tcPr>
                <w:p w14:paraId="49ABB65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B7F06B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c>
                <w:tcPr>
                  <w:tcW w:w="773" w:type="pct"/>
                  <w:gridSpan w:val="2"/>
                  <w:shd w:val="clear" w:color="auto" w:fill="auto"/>
                  <w:noWrap/>
                  <w:vAlign w:val="center"/>
                </w:tcPr>
                <w:p w14:paraId="33307B0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r>
            <w:tr w:rsidR="00E447F9" w14:paraId="197DA29F" w14:textId="77777777">
              <w:tc>
                <w:tcPr>
                  <w:tcW w:w="765" w:type="pct"/>
                  <w:vMerge/>
                  <w:vAlign w:val="center"/>
                </w:tcPr>
                <w:p w14:paraId="489D4105"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53D43E9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075" w:type="pct"/>
                  <w:shd w:val="clear" w:color="auto" w:fill="auto"/>
                  <w:noWrap/>
                  <w:vAlign w:val="center"/>
                </w:tcPr>
                <w:p w14:paraId="10724EF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YD-8600</w:t>
                  </w:r>
                </w:p>
              </w:tc>
              <w:tc>
                <w:tcPr>
                  <w:tcW w:w="609" w:type="pct"/>
                  <w:shd w:val="clear" w:color="auto" w:fill="auto"/>
                  <w:noWrap/>
                  <w:vAlign w:val="center"/>
                </w:tcPr>
                <w:p w14:paraId="0C4D573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0E16C26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1A2BB2F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r>
            <w:tr w:rsidR="00E447F9" w14:paraId="0B280415" w14:textId="77777777">
              <w:tc>
                <w:tcPr>
                  <w:tcW w:w="765" w:type="pct"/>
                  <w:vMerge/>
                  <w:vAlign w:val="center"/>
                </w:tcPr>
                <w:p w14:paraId="03D46F07"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07B41B0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选择性喷涂机</w:t>
                  </w:r>
                </w:p>
                <w:p w14:paraId="237E0AA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（波峰焊设备）</w:t>
                  </w:r>
                </w:p>
              </w:tc>
              <w:tc>
                <w:tcPr>
                  <w:tcW w:w="1075" w:type="pct"/>
                  <w:shd w:val="clear" w:color="auto" w:fill="auto"/>
                  <w:noWrap/>
                  <w:vAlign w:val="center"/>
                </w:tcPr>
                <w:p w14:paraId="356B6F1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TAK-330F-L</w:t>
                  </w:r>
                </w:p>
              </w:tc>
              <w:tc>
                <w:tcPr>
                  <w:tcW w:w="609" w:type="pct"/>
                  <w:shd w:val="clear" w:color="auto" w:fill="auto"/>
                  <w:noWrap/>
                  <w:vAlign w:val="center"/>
                </w:tcPr>
                <w:p w14:paraId="7592086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E58DD4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22D33C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0C8FA990" w14:textId="77777777">
              <w:tc>
                <w:tcPr>
                  <w:tcW w:w="765" w:type="pct"/>
                  <w:vMerge/>
                  <w:vAlign w:val="center"/>
                </w:tcPr>
                <w:p w14:paraId="1931423E"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11C7093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半自动洗板机</w:t>
                  </w:r>
                </w:p>
              </w:tc>
              <w:tc>
                <w:tcPr>
                  <w:tcW w:w="1075" w:type="pct"/>
                  <w:shd w:val="clear" w:color="auto" w:fill="auto"/>
                  <w:noWrap/>
                  <w:vAlign w:val="center"/>
                </w:tcPr>
                <w:p w14:paraId="1BBA0BE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4B6867B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F60223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260E45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7AEBF86D" w14:textId="77777777">
              <w:tc>
                <w:tcPr>
                  <w:tcW w:w="765" w:type="pct"/>
                  <w:vMerge w:val="restart"/>
                  <w:shd w:val="clear" w:color="auto" w:fill="auto"/>
                  <w:vAlign w:val="center"/>
                </w:tcPr>
                <w:p w14:paraId="7E68C3A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电二车间</w:t>
                  </w:r>
                </w:p>
                <w:p w14:paraId="14264B9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r>
                    <w:rPr>
                      <w:rFonts w:ascii="Times New Roman" w:eastAsia="宋体" w:hAnsi="Times New Roman" w:cs="宋体" w:hint="eastAsia"/>
                      <w:kern w:val="0"/>
                      <w:szCs w:val="21"/>
                    </w:rPr>
                    <w:t>车间三</w:t>
                  </w:r>
                  <w:r>
                    <w:rPr>
                      <w:rFonts w:ascii="Times New Roman" w:eastAsia="宋体" w:hAnsi="Times New Roman" w:cs="宋体" w:hint="eastAsia"/>
                      <w:kern w:val="0"/>
                      <w:szCs w:val="21"/>
                    </w:rPr>
                    <w:t>2F)</w:t>
                  </w:r>
                </w:p>
              </w:tc>
              <w:tc>
                <w:tcPr>
                  <w:tcW w:w="1168" w:type="pct"/>
                  <w:shd w:val="clear" w:color="auto" w:fill="auto"/>
                  <w:vAlign w:val="center"/>
                </w:tcPr>
                <w:p w14:paraId="1C2F823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装配流水线</w:t>
                  </w:r>
                </w:p>
              </w:tc>
              <w:tc>
                <w:tcPr>
                  <w:tcW w:w="1075" w:type="pct"/>
                  <w:shd w:val="clear" w:color="auto" w:fill="auto"/>
                  <w:noWrap/>
                  <w:vAlign w:val="center"/>
                </w:tcPr>
                <w:p w14:paraId="65A2D94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3375A70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610" w:type="pct"/>
                  <w:shd w:val="clear" w:color="auto" w:fill="auto"/>
                  <w:noWrap/>
                  <w:vAlign w:val="center"/>
                </w:tcPr>
                <w:p w14:paraId="43964AA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8</w:t>
                  </w:r>
                </w:p>
              </w:tc>
              <w:tc>
                <w:tcPr>
                  <w:tcW w:w="773" w:type="pct"/>
                  <w:gridSpan w:val="2"/>
                  <w:shd w:val="clear" w:color="auto" w:fill="auto"/>
                  <w:noWrap/>
                  <w:vAlign w:val="center"/>
                </w:tcPr>
                <w:p w14:paraId="77BBCE7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3C08886F" w14:textId="77777777">
              <w:tc>
                <w:tcPr>
                  <w:tcW w:w="765" w:type="pct"/>
                  <w:vMerge/>
                  <w:vAlign w:val="center"/>
                </w:tcPr>
                <w:p w14:paraId="49A6681B"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0FF4AD0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老化车</w:t>
                  </w:r>
                </w:p>
              </w:tc>
              <w:tc>
                <w:tcPr>
                  <w:tcW w:w="1075" w:type="pct"/>
                  <w:shd w:val="clear" w:color="auto" w:fill="auto"/>
                  <w:noWrap/>
                  <w:vAlign w:val="center"/>
                </w:tcPr>
                <w:p w14:paraId="389F8C0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GD150-5</w:t>
                  </w:r>
                </w:p>
              </w:tc>
              <w:tc>
                <w:tcPr>
                  <w:tcW w:w="609" w:type="pct"/>
                  <w:shd w:val="clear" w:color="auto" w:fill="auto"/>
                  <w:noWrap/>
                  <w:vAlign w:val="center"/>
                </w:tcPr>
                <w:p w14:paraId="5BCB231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1B0DCE3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8</w:t>
                  </w:r>
                </w:p>
              </w:tc>
              <w:tc>
                <w:tcPr>
                  <w:tcW w:w="773" w:type="pct"/>
                  <w:gridSpan w:val="2"/>
                  <w:shd w:val="clear" w:color="auto" w:fill="auto"/>
                  <w:noWrap/>
                  <w:vAlign w:val="center"/>
                </w:tcPr>
                <w:p w14:paraId="7BAD224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r>
            <w:tr w:rsidR="00E447F9" w14:paraId="396B9AD9" w14:textId="77777777">
              <w:tc>
                <w:tcPr>
                  <w:tcW w:w="765" w:type="pct"/>
                  <w:vMerge/>
                  <w:vAlign w:val="center"/>
                </w:tcPr>
                <w:p w14:paraId="2E66DC5F"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3B20FE6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选择性焊接机</w:t>
                  </w:r>
                </w:p>
                <w:p w14:paraId="7BCBAF3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（波峰焊设备）</w:t>
                  </w:r>
                </w:p>
              </w:tc>
              <w:tc>
                <w:tcPr>
                  <w:tcW w:w="1075" w:type="pct"/>
                  <w:shd w:val="clear" w:color="auto" w:fill="auto"/>
                  <w:noWrap/>
                  <w:vAlign w:val="center"/>
                </w:tcPr>
                <w:p w14:paraId="500DEB5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TAK-330SM-L</w:t>
                  </w:r>
                </w:p>
              </w:tc>
              <w:tc>
                <w:tcPr>
                  <w:tcW w:w="609" w:type="pct"/>
                  <w:shd w:val="clear" w:color="auto" w:fill="auto"/>
                  <w:noWrap/>
                  <w:vAlign w:val="center"/>
                </w:tcPr>
                <w:p w14:paraId="4109FC9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72CD99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EA5604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0EEC669D" w14:textId="77777777">
              <w:tc>
                <w:tcPr>
                  <w:tcW w:w="765" w:type="pct"/>
                  <w:vMerge/>
                  <w:vAlign w:val="center"/>
                </w:tcPr>
                <w:p w14:paraId="702057DD"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3D79BB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w:t>
                  </w:r>
                </w:p>
              </w:tc>
              <w:tc>
                <w:tcPr>
                  <w:tcW w:w="1075" w:type="pct"/>
                  <w:shd w:val="clear" w:color="auto" w:fill="auto"/>
                  <w:noWrap/>
                  <w:vAlign w:val="center"/>
                </w:tcPr>
                <w:p w14:paraId="217E959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FM-350</w:t>
                  </w:r>
                </w:p>
              </w:tc>
              <w:tc>
                <w:tcPr>
                  <w:tcW w:w="609" w:type="pct"/>
                  <w:shd w:val="clear" w:color="auto" w:fill="auto"/>
                  <w:noWrap/>
                  <w:vAlign w:val="center"/>
                </w:tcPr>
                <w:p w14:paraId="103D022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c>
                <w:tcPr>
                  <w:tcW w:w="610" w:type="pct"/>
                  <w:shd w:val="clear" w:color="auto" w:fill="auto"/>
                  <w:noWrap/>
                  <w:vAlign w:val="center"/>
                </w:tcPr>
                <w:p w14:paraId="0F88F65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45EABA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6E66B742" w14:textId="77777777">
              <w:tc>
                <w:tcPr>
                  <w:tcW w:w="765" w:type="pct"/>
                  <w:vMerge/>
                  <w:vAlign w:val="center"/>
                </w:tcPr>
                <w:p w14:paraId="1E293DF3"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F3A4D7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电烙铁</w:t>
                  </w:r>
                </w:p>
              </w:tc>
              <w:tc>
                <w:tcPr>
                  <w:tcW w:w="1075" w:type="pct"/>
                  <w:shd w:val="clear" w:color="auto" w:fill="auto"/>
                  <w:noWrap/>
                  <w:vAlign w:val="center"/>
                </w:tcPr>
                <w:p w14:paraId="6ABBE02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4492D1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610" w:type="pct"/>
                  <w:shd w:val="clear" w:color="auto" w:fill="auto"/>
                  <w:noWrap/>
                  <w:vAlign w:val="center"/>
                </w:tcPr>
                <w:p w14:paraId="4F7E979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468B707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r>
            <w:tr w:rsidR="00E447F9" w14:paraId="54C88C85" w14:textId="77777777">
              <w:tc>
                <w:tcPr>
                  <w:tcW w:w="765" w:type="pct"/>
                  <w:vMerge/>
                  <w:vAlign w:val="center"/>
                </w:tcPr>
                <w:p w14:paraId="75914EFE"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6290556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选择性波峰焊机</w:t>
                  </w:r>
                </w:p>
              </w:tc>
              <w:tc>
                <w:tcPr>
                  <w:tcW w:w="1075" w:type="pct"/>
                  <w:shd w:val="clear" w:color="auto" w:fill="auto"/>
                  <w:noWrap/>
                  <w:vAlign w:val="center"/>
                </w:tcPr>
                <w:p w14:paraId="5628C58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ZSWHPS-11</w:t>
                  </w:r>
                </w:p>
              </w:tc>
              <w:tc>
                <w:tcPr>
                  <w:tcW w:w="609" w:type="pct"/>
                  <w:shd w:val="clear" w:color="auto" w:fill="auto"/>
                  <w:noWrap/>
                  <w:vAlign w:val="center"/>
                </w:tcPr>
                <w:p w14:paraId="752FA57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FEB87A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9BF8E7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D3F007C" w14:textId="77777777">
              <w:tc>
                <w:tcPr>
                  <w:tcW w:w="765" w:type="pct"/>
                  <w:vMerge/>
                  <w:vAlign w:val="center"/>
                </w:tcPr>
                <w:p w14:paraId="2CC3B3BE"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6AD3494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075" w:type="pct"/>
                  <w:shd w:val="clear" w:color="auto" w:fill="auto"/>
                  <w:noWrap/>
                  <w:vAlign w:val="center"/>
                </w:tcPr>
                <w:p w14:paraId="46B0018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YD-8600</w:t>
                  </w:r>
                </w:p>
              </w:tc>
              <w:tc>
                <w:tcPr>
                  <w:tcW w:w="609" w:type="pct"/>
                  <w:shd w:val="clear" w:color="auto" w:fill="auto"/>
                  <w:noWrap/>
                  <w:vAlign w:val="center"/>
                </w:tcPr>
                <w:p w14:paraId="6937DAA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ECB47F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7795147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5A3C1593" w14:textId="77777777">
              <w:tc>
                <w:tcPr>
                  <w:tcW w:w="765" w:type="pct"/>
                  <w:vMerge/>
                  <w:vAlign w:val="center"/>
                </w:tcPr>
                <w:p w14:paraId="65025436"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5657A2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半自动洗板机</w:t>
                  </w:r>
                </w:p>
              </w:tc>
              <w:tc>
                <w:tcPr>
                  <w:tcW w:w="1075" w:type="pct"/>
                  <w:shd w:val="clear" w:color="auto" w:fill="auto"/>
                  <w:noWrap/>
                  <w:vAlign w:val="center"/>
                </w:tcPr>
                <w:p w14:paraId="410CF30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28D435D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022ABA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7D20467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34D92252" w14:textId="77777777">
              <w:tc>
                <w:tcPr>
                  <w:tcW w:w="765" w:type="pct"/>
                  <w:vMerge w:val="restart"/>
                  <w:shd w:val="clear" w:color="auto" w:fill="auto"/>
                  <w:vAlign w:val="center"/>
                </w:tcPr>
                <w:p w14:paraId="4E149A3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SMT</w:t>
                  </w:r>
                </w:p>
                <w:p w14:paraId="076D2CD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r>
                    <w:rPr>
                      <w:rFonts w:ascii="Times New Roman" w:eastAsia="宋体" w:hAnsi="Times New Roman" w:cs="宋体" w:hint="eastAsia"/>
                      <w:kern w:val="0"/>
                      <w:szCs w:val="21"/>
                    </w:rPr>
                    <w:t>车间三</w:t>
                  </w:r>
                  <w:r>
                    <w:rPr>
                      <w:rFonts w:ascii="Times New Roman" w:eastAsia="宋体" w:hAnsi="Times New Roman" w:cs="宋体" w:hint="eastAsia"/>
                      <w:kern w:val="0"/>
                      <w:szCs w:val="21"/>
                    </w:rPr>
                    <w:t>2F)</w:t>
                  </w:r>
                </w:p>
              </w:tc>
              <w:tc>
                <w:tcPr>
                  <w:tcW w:w="1168" w:type="pct"/>
                  <w:shd w:val="clear" w:color="auto" w:fill="auto"/>
                  <w:vAlign w:val="center"/>
                </w:tcPr>
                <w:p w14:paraId="025CF2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（钢网）印刷机</w:t>
                  </w:r>
                </w:p>
              </w:tc>
              <w:tc>
                <w:tcPr>
                  <w:tcW w:w="1075" w:type="pct"/>
                  <w:shd w:val="clear" w:color="auto" w:fill="auto"/>
                  <w:noWrap/>
                  <w:vAlign w:val="center"/>
                </w:tcPr>
                <w:p w14:paraId="42D277B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Classic2008</w:t>
                  </w:r>
                </w:p>
              </w:tc>
              <w:tc>
                <w:tcPr>
                  <w:tcW w:w="609" w:type="pct"/>
                  <w:shd w:val="clear" w:color="auto" w:fill="auto"/>
                  <w:noWrap/>
                  <w:vAlign w:val="center"/>
                </w:tcPr>
                <w:p w14:paraId="1F46CB6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9F5C97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653ECA0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r>
            <w:tr w:rsidR="00E447F9" w14:paraId="2D03F640" w14:textId="77777777">
              <w:tc>
                <w:tcPr>
                  <w:tcW w:w="765" w:type="pct"/>
                  <w:vMerge/>
                  <w:vAlign w:val="center"/>
                </w:tcPr>
                <w:p w14:paraId="09066AFA"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56429B5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贴片机</w:t>
                  </w:r>
                </w:p>
              </w:tc>
              <w:tc>
                <w:tcPr>
                  <w:tcW w:w="1075" w:type="pct"/>
                  <w:shd w:val="clear" w:color="auto" w:fill="auto"/>
                  <w:noWrap/>
                  <w:vAlign w:val="center"/>
                </w:tcPr>
                <w:p w14:paraId="544F0E8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KE-3010AL</w:t>
                  </w:r>
                </w:p>
              </w:tc>
              <w:tc>
                <w:tcPr>
                  <w:tcW w:w="609" w:type="pct"/>
                  <w:shd w:val="clear" w:color="auto" w:fill="auto"/>
                  <w:noWrap/>
                  <w:vAlign w:val="center"/>
                </w:tcPr>
                <w:p w14:paraId="77EC754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455B2B4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55976B8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33556C3E" w14:textId="77777777">
              <w:tc>
                <w:tcPr>
                  <w:tcW w:w="765" w:type="pct"/>
                  <w:vMerge/>
                  <w:vAlign w:val="center"/>
                </w:tcPr>
                <w:p w14:paraId="0C0ACC8C"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1555BB6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插件机</w:t>
                  </w:r>
                </w:p>
              </w:tc>
              <w:tc>
                <w:tcPr>
                  <w:tcW w:w="1075" w:type="pct"/>
                  <w:shd w:val="clear" w:color="auto" w:fill="auto"/>
                  <w:noWrap/>
                  <w:vAlign w:val="center"/>
                </w:tcPr>
                <w:p w14:paraId="150410A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57FF982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037D06E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773" w:type="pct"/>
                  <w:gridSpan w:val="2"/>
                  <w:shd w:val="clear" w:color="auto" w:fill="auto"/>
                  <w:noWrap/>
                  <w:vAlign w:val="center"/>
                </w:tcPr>
                <w:p w14:paraId="6E7FAE7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04F159D7" w14:textId="77777777">
              <w:tc>
                <w:tcPr>
                  <w:tcW w:w="765" w:type="pct"/>
                  <w:vMerge/>
                  <w:vAlign w:val="center"/>
                </w:tcPr>
                <w:p w14:paraId="6F264BFB"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B3DC4A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回流焊</w:t>
                  </w:r>
                </w:p>
              </w:tc>
              <w:tc>
                <w:tcPr>
                  <w:tcW w:w="1075" w:type="pct"/>
                  <w:shd w:val="clear" w:color="auto" w:fill="auto"/>
                  <w:noWrap/>
                  <w:vAlign w:val="center"/>
                </w:tcPr>
                <w:p w14:paraId="7BAD5CC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JTE-800</w:t>
                  </w:r>
                </w:p>
              </w:tc>
              <w:tc>
                <w:tcPr>
                  <w:tcW w:w="609" w:type="pct"/>
                  <w:shd w:val="clear" w:color="auto" w:fill="auto"/>
                  <w:noWrap/>
                  <w:vAlign w:val="center"/>
                </w:tcPr>
                <w:p w14:paraId="44CD4E0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5</w:t>
                  </w:r>
                </w:p>
              </w:tc>
              <w:tc>
                <w:tcPr>
                  <w:tcW w:w="610" w:type="pct"/>
                  <w:shd w:val="clear" w:color="auto" w:fill="auto"/>
                  <w:noWrap/>
                  <w:vAlign w:val="center"/>
                </w:tcPr>
                <w:p w14:paraId="1336653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28D4C0B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45C90B26" w14:textId="77777777">
              <w:tc>
                <w:tcPr>
                  <w:tcW w:w="765" w:type="pct"/>
                  <w:vMerge/>
                  <w:vAlign w:val="center"/>
                </w:tcPr>
                <w:p w14:paraId="3A10332B"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1A87DCF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AOI</w:t>
                  </w:r>
                  <w:r>
                    <w:rPr>
                      <w:rFonts w:ascii="Times New Roman" w:eastAsia="宋体" w:hAnsi="Times New Roman" w:cs="宋体" w:hint="eastAsia"/>
                      <w:kern w:val="0"/>
                      <w:szCs w:val="21"/>
                    </w:rPr>
                    <w:t>测试仪</w:t>
                  </w:r>
                </w:p>
              </w:tc>
              <w:tc>
                <w:tcPr>
                  <w:tcW w:w="1075" w:type="pct"/>
                  <w:shd w:val="clear" w:color="auto" w:fill="auto"/>
                  <w:noWrap/>
                  <w:vAlign w:val="center"/>
                </w:tcPr>
                <w:p w14:paraId="6934386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LX520IL</w:t>
                  </w:r>
                </w:p>
              </w:tc>
              <w:tc>
                <w:tcPr>
                  <w:tcW w:w="609" w:type="pct"/>
                  <w:shd w:val="clear" w:color="auto" w:fill="auto"/>
                  <w:noWrap/>
                  <w:vAlign w:val="center"/>
                </w:tcPr>
                <w:p w14:paraId="1365D23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43E644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289A62B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5A10F7D5" w14:textId="77777777">
              <w:tc>
                <w:tcPr>
                  <w:tcW w:w="765" w:type="pct"/>
                  <w:vMerge/>
                  <w:vAlign w:val="center"/>
                </w:tcPr>
                <w:p w14:paraId="4CBD8B64"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1E996C5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锡膏检测仪</w:t>
                  </w:r>
                  <w:r>
                    <w:rPr>
                      <w:rFonts w:ascii="Times New Roman" w:eastAsia="宋体" w:hAnsi="Times New Roman" w:cs="宋体" w:hint="eastAsia"/>
                      <w:kern w:val="0"/>
                      <w:szCs w:val="21"/>
                    </w:rPr>
                    <w:t>SPI</w:t>
                  </w:r>
                </w:p>
              </w:tc>
              <w:tc>
                <w:tcPr>
                  <w:tcW w:w="1075" w:type="pct"/>
                  <w:shd w:val="clear" w:color="auto" w:fill="auto"/>
                  <w:noWrap/>
                  <w:vAlign w:val="center"/>
                </w:tcPr>
                <w:p w14:paraId="7EDD5C5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H510</w:t>
                  </w:r>
                </w:p>
              </w:tc>
              <w:tc>
                <w:tcPr>
                  <w:tcW w:w="609" w:type="pct"/>
                  <w:shd w:val="clear" w:color="auto" w:fill="auto"/>
                  <w:noWrap/>
                  <w:vAlign w:val="center"/>
                </w:tcPr>
                <w:p w14:paraId="0D2BFA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B434C3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0FD0D89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794C8174" w14:textId="77777777">
              <w:tc>
                <w:tcPr>
                  <w:tcW w:w="765" w:type="pct"/>
                  <w:vMerge/>
                  <w:vAlign w:val="center"/>
                </w:tcPr>
                <w:p w14:paraId="58009951"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A06AAB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钢网清洗机</w:t>
                  </w:r>
                </w:p>
              </w:tc>
              <w:tc>
                <w:tcPr>
                  <w:tcW w:w="1075" w:type="pct"/>
                  <w:shd w:val="clear" w:color="auto" w:fill="auto"/>
                  <w:noWrap/>
                  <w:vAlign w:val="center"/>
                </w:tcPr>
                <w:p w14:paraId="5CCF223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116070A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BCD590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4FDD568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2E421685" w14:textId="77777777">
              <w:tc>
                <w:tcPr>
                  <w:tcW w:w="765" w:type="pct"/>
                  <w:vMerge w:val="restart"/>
                  <w:shd w:val="clear" w:color="auto" w:fill="auto"/>
                  <w:vAlign w:val="center"/>
                </w:tcPr>
                <w:p w14:paraId="070F433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电三车间</w:t>
                  </w:r>
                </w:p>
                <w:p w14:paraId="6F935DF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r>
                    <w:rPr>
                      <w:rFonts w:ascii="Times New Roman" w:eastAsia="宋体" w:hAnsi="Times New Roman" w:cs="宋体" w:hint="eastAsia"/>
                      <w:kern w:val="0"/>
                      <w:szCs w:val="21"/>
                    </w:rPr>
                    <w:t>车间五</w:t>
                  </w:r>
                  <w:r>
                    <w:rPr>
                      <w:rFonts w:ascii="Times New Roman" w:eastAsia="宋体" w:hAnsi="Times New Roman" w:cs="宋体" w:hint="eastAsia"/>
                      <w:kern w:val="0"/>
                      <w:szCs w:val="21"/>
                    </w:rPr>
                    <w:t>2F)</w:t>
                  </w:r>
                </w:p>
              </w:tc>
              <w:tc>
                <w:tcPr>
                  <w:tcW w:w="1168" w:type="pct"/>
                  <w:shd w:val="clear" w:color="auto" w:fill="auto"/>
                  <w:vAlign w:val="center"/>
                </w:tcPr>
                <w:p w14:paraId="0389A32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装配流水线</w:t>
                  </w:r>
                </w:p>
              </w:tc>
              <w:tc>
                <w:tcPr>
                  <w:tcW w:w="1075" w:type="pct"/>
                  <w:shd w:val="clear" w:color="auto" w:fill="auto"/>
                  <w:noWrap/>
                  <w:vAlign w:val="center"/>
                </w:tcPr>
                <w:p w14:paraId="5244ECE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39413CA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16C17BC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17B5A33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4CD78C08" w14:textId="77777777">
              <w:tc>
                <w:tcPr>
                  <w:tcW w:w="765" w:type="pct"/>
                  <w:vMerge/>
                  <w:vAlign w:val="center"/>
                </w:tcPr>
                <w:p w14:paraId="3866BAFE"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5820717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老化台</w:t>
                  </w:r>
                </w:p>
              </w:tc>
              <w:tc>
                <w:tcPr>
                  <w:tcW w:w="1075" w:type="pct"/>
                  <w:shd w:val="clear" w:color="auto" w:fill="auto"/>
                  <w:noWrap/>
                  <w:vAlign w:val="center"/>
                </w:tcPr>
                <w:p w14:paraId="6FAE08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GD300-10</w:t>
                  </w:r>
                </w:p>
              </w:tc>
              <w:tc>
                <w:tcPr>
                  <w:tcW w:w="609" w:type="pct"/>
                  <w:shd w:val="clear" w:color="auto" w:fill="auto"/>
                  <w:noWrap/>
                  <w:vAlign w:val="center"/>
                </w:tcPr>
                <w:p w14:paraId="028BAC2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610" w:type="pct"/>
                  <w:shd w:val="clear" w:color="auto" w:fill="auto"/>
                  <w:noWrap/>
                  <w:vAlign w:val="center"/>
                </w:tcPr>
                <w:p w14:paraId="4358D37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13</w:t>
                  </w:r>
                </w:p>
              </w:tc>
              <w:tc>
                <w:tcPr>
                  <w:tcW w:w="773" w:type="pct"/>
                  <w:gridSpan w:val="2"/>
                  <w:shd w:val="clear" w:color="auto" w:fill="auto"/>
                  <w:noWrap/>
                  <w:vAlign w:val="center"/>
                </w:tcPr>
                <w:p w14:paraId="41B4B6D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+11</w:t>
                  </w:r>
                </w:p>
              </w:tc>
            </w:tr>
            <w:tr w:rsidR="00E447F9" w14:paraId="27F044F5" w14:textId="77777777">
              <w:tc>
                <w:tcPr>
                  <w:tcW w:w="765" w:type="pct"/>
                  <w:vMerge/>
                  <w:vAlign w:val="center"/>
                </w:tcPr>
                <w:p w14:paraId="0423E9A6"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70C7378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w:t>
                  </w:r>
                </w:p>
              </w:tc>
              <w:tc>
                <w:tcPr>
                  <w:tcW w:w="1075" w:type="pct"/>
                  <w:shd w:val="clear" w:color="auto" w:fill="auto"/>
                  <w:noWrap/>
                  <w:vAlign w:val="center"/>
                </w:tcPr>
                <w:p w14:paraId="25A9448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MPS-450</w:t>
                  </w:r>
                </w:p>
              </w:tc>
              <w:tc>
                <w:tcPr>
                  <w:tcW w:w="609" w:type="pct"/>
                  <w:shd w:val="clear" w:color="auto" w:fill="auto"/>
                  <w:noWrap/>
                  <w:vAlign w:val="center"/>
                </w:tcPr>
                <w:p w14:paraId="69B6C1D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610" w:type="pct"/>
                  <w:shd w:val="clear" w:color="auto" w:fill="auto"/>
                  <w:noWrap/>
                  <w:vAlign w:val="center"/>
                </w:tcPr>
                <w:p w14:paraId="233723E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56A3E9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r>
            <w:tr w:rsidR="00E447F9" w14:paraId="289F926C" w14:textId="77777777">
              <w:tc>
                <w:tcPr>
                  <w:tcW w:w="765" w:type="pct"/>
                  <w:vMerge/>
                  <w:vAlign w:val="center"/>
                </w:tcPr>
                <w:p w14:paraId="47922885"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4D29550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灌胶机</w:t>
                  </w:r>
                </w:p>
              </w:tc>
              <w:tc>
                <w:tcPr>
                  <w:tcW w:w="1075" w:type="pct"/>
                  <w:shd w:val="clear" w:color="auto" w:fill="auto"/>
                  <w:noWrap/>
                  <w:vAlign w:val="center"/>
                </w:tcPr>
                <w:p w14:paraId="45AFB7C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FB-600</w:t>
                  </w:r>
                </w:p>
              </w:tc>
              <w:tc>
                <w:tcPr>
                  <w:tcW w:w="609" w:type="pct"/>
                  <w:shd w:val="clear" w:color="auto" w:fill="auto"/>
                  <w:noWrap/>
                  <w:vAlign w:val="center"/>
                </w:tcPr>
                <w:p w14:paraId="012AE72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5F3698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625865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37B7F1A1" w14:textId="77777777">
              <w:tc>
                <w:tcPr>
                  <w:tcW w:w="765" w:type="pct"/>
                  <w:vMerge/>
                  <w:vAlign w:val="center"/>
                </w:tcPr>
                <w:p w14:paraId="0CC0F268"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612049F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涂覆机</w:t>
                  </w:r>
                </w:p>
              </w:tc>
              <w:tc>
                <w:tcPr>
                  <w:tcW w:w="1075" w:type="pct"/>
                  <w:shd w:val="clear" w:color="auto" w:fill="auto"/>
                  <w:noWrap/>
                  <w:vAlign w:val="center"/>
                </w:tcPr>
                <w:p w14:paraId="2EC2357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SC-45B</w:t>
                  </w:r>
                </w:p>
              </w:tc>
              <w:tc>
                <w:tcPr>
                  <w:tcW w:w="609" w:type="pct"/>
                  <w:shd w:val="clear" w:color="auto" w:fill="auto"/>
                  <w:noWrap/>
                  <w:vAlign w:val="center"/>
                </w:tcPr>
                <w:p w14:paraId="6B89DA9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292B95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71DC9E7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6BBD7590" w14:textId="77777777">
              <w:tc>
                <w:tcPr>
                  <w:tcW w:w="765" w:type="pct"/>
                  <w:vMerge/>
                  <w:vAlign w:val="center"/>
                </w:tcPr>
                <w:p w14:paraId="26BD8289"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4F457B7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涂敷机</w:t>
                  </w:r>
                </w:p>
              </w:tc>
              <w:tc>
                <w:tcPr>
                  <w:tcW w:w="1075" w:type="pct"/>
                  <w:shd w:val="clear" w:color="auto" w:fill="auto"/>
                  <w:noWrap/>
                  <w:vAlign w:val="center"/>
                </w:tcPr>
                <w:p w14:paraId="379E58D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icoat-3</w:t>
                  </w:r>
                </w:p>
              </w:tc>
              <w:tc>
                <w:tcPr>
                  <w:tcW w:w="609" w:type="pct"/>
                  <w:shd w:val="clear" w:color="auto" w:fill="auto"/>
                  <w:noWrap/>
                  <w:vAlign w:val="center"/>
                </w:tcPr>
                <w:p w14:paraId="50C2734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ECCBEA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FBB33C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1466E5BF" w14:textId="77777777">
              <w:tc>
                <w:tcPr>
                  <w:tcW w:w="765" w:type="pct"/>
                  <w:vMerge/>
                  <w:vAlign w:val="center"/>
                </w:tcPr>
                <w:p w14:paraId="5E53F837"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56664D3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075" w:type="pct"/>
                  <w:shd w:val="clear" w:color="auto" w:fill="auto"/>
                  <w:noWrap/>
                  <w:vAlign w:val="center"/>
                </w:tcPr>
                <w:p w14:paraId="2DAC2A4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YD-8600</w:t>
                  </w:r>
                </w:p>
              </w:tc>
              <w:tc>
                <w:tcPr>
                  <w:tcW w:w="609" w:type="pct"/>
                  <w:shd w:val="clear" w:color="auto" w:fill="auto"/>
                  <w:noWrap/>
                  <w:vAlign w:val="center"/>
                </w:tcPr>
                <w:p w14:paraId="40DE47E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A790A3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00889FC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382A6554" w14:textId="77777777">
              <w:tc>
                <w:tcPr>
                  <w:tcW w:w="765" w:type="pct"/>
                  <w:vMerge/>
                  <w:vAlign w:val="center"/>
                </w:tcPr>
                <w:p w14:paraId="4A88904D"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7414BCF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半自动洗板机</w:t>
                  </w:r>
                </w:p>
              </w:tc>
              <w:tc>
                <w:tcPr>
                  <w:tcW w:w="1075" w:type="pct"/>
                  <w:shd w:val="clear" w:color="auto" w:fill="auto"/>
                  <w:noWrap/>
                  <w:vAlign w:val="center"/>
                </w:tcPr>
                <w:p w14:paraId="5AA3245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3FB6870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8662A4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627185E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09717691" w14:textId="77777777">
              <w:tc>
                <w:tcPr>
                  <w:tcW w:w="765" w:type="pct"/>
                  <w:vMerge/>
                  <w:vAlign w:val="center"/>
                </w:tcPr>
                <w:p w14:paraId="4D7E17C3"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7962824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全自动洗板机</w:t>
                  </w:r>
                </w:p>
              </w:tc>
              <w:tc>
                <w:tcPr>
                  <w:tcW w:w="1075" w:type="pct"/>
                  <w:shd w:val="clear" w:color="auto" w:fill="auto"/>
                  <w:noWrap/>
                  <w:vAlign w:val="center"/>
                </w:tcPr>
                <w:p w14:paraId="532CFA5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kern w:val="0"/>
                      <w:szCs w:val="21"/>
                    </w:rPr>
                    <w:t>DER-2400FTRCA</w:t>
                  </w:r>
                </w:p>
              </w:tc>
              <w:tc>
                <w:tcPr>
                  <w:tcW w:w="609" w:type="pct"/>
                  <w:shd w:val="clear" w:color="auto" w:fill="auto"/>
                  <w:noWrap/>
                  <w:vAlign w:val="center"/>
                </w:tcPr>
                <w:p w14:paraId="7F8BE07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43057A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D9EA01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473DB103" w14:textId="77777777">
              <w:tc>
                <w:tcPr>
                  <w:tcW w:w="765" w:type="pct"/>
                  <w:vMerge w:val="restart"/>
                  <w:shd w:val="clear" w:color="auto" w:fill="auto"/>
                  <w:noWrap/>
                  <w:vAlign w:val="center"/>
                </w:tcPr>
                <w:p w14:paraId="60DE601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车间六</w:t>
                  </w:r>
                </w:p>
              </w:tc>
              <w:tc>
                <w:tcPr>
                  <w:tcW w:w="1168" w:type="pct"/>
                  <w:shd w:val="clear" w:color="auto" w:fill="auto"/>
                  <w:vAlign w:val="center"/>
                </w:tcPr>
                <w:p w14:paraId="4E18E37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印刷机</w:t>
                  </w:r>
                </w:p>
              </w:tc>
              <w:tc>
                <w:tcPr>
                  <w:tcW w:w="1075" w:type="pct"/>
                  <w:shd w:val="clear" w:color="auto" w:fill="auto"/>
                  <w:noWrap/>
                  <w:vAlign w:val="center"/>
                </w:tcPr>
                <w:p w14:paraId="2BDA296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DSP-1008</w:t>
                  </w:r>
                </w:p>
              </w:tc>
              <w:tc>
                <w:tcPr>
                  <w:tcW w:w="609" w:type="pct"/>
                  <w:shd w:val="clear" w:color="auto" w:fill="auto"/>
                  <w:noWrap/>
                  <w:vAlign w:val="center"/>
                </w:tcPr>
                <w:p w14:paraId="6B73864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9F3F3B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2ED89E4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7150A61F" w14:textId="77777777">
              <w:tc>
                <w:tcPr>
                  <w:tcW w:w="765" w:type="pct"/>
                  <w:vMerge/>
                  <w:vAlign w:val="center"/>
                </w:tcPr>
                <w:p w14:paraId="24BC8D0B"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07BA76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锡膏检测仪</w:t>
                  </w:r>
                  <w:r>
                    <w:rPr>
                      <w:rFonts w:ascii="Times New Roman" w:eastAsia="宋体" w:hAnsi="Times New Roman" w:cs="宋体" w:hint="eastAsia"/>
                      <w:kern w:val="0"/>
                      <w:szCs w:val="21"/>
                    </w:rPr>
                    <w:t>SPI</w:t>
                  </w:r>
                </w:p>
              </w:tc>
              <w:tc>
                <w:tcPr>
                  <w:tcW w:w="1075" w:type="pct"/>
                  <w:shd w:val="clear" w:color="auto" w:fill="auto"/>
                  <w:noWrap/>
                  <w:vAlign w:val="center"/>
                </w:tcPr>
                <w:p w14:paraId="52D0F98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H510</w:t>
                  </w:r>
                </w:p>
              </w:tc>
              <w:tc>
                <w:tcPr>
                  <w:tcW w:w="609" w:type="pct"/>
                  <w:shd w:val="clear" w:color="auto" w:fill="auto"/>
                  <w:noWrap/>
                  <w:vAlign w:val="center"/>
                </w:tcPr>
                <w:p w14:paraId="36024A7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0EEE86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856B45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37382B39" w14:textId="77777777">
              <w:tc>
                <w:tcPr>
                  <w:tcW w:w="765" w:type="pct"/>
                  <w:vMerge/>
                  <w:vAlign w:val="center"/>
                </w:tcPr>
                <w:p w14:paraId="3E01E886"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6A4240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贴片机</w:t>
                  </w:r>
                </w:p>
              </w:tc>
              <w:tc>
                <w:tcPr>
                  <w:tcW w:w="1075" w:type="pct"/>
                  <w:shd w:val="clear" w:color="auto" w:fill="auto"/>
                  <w:noWrap/>
                  <w:vAlign w:val="center"/>
                </w:tcPr>
                <w:p w14:paraId="0ABF0C2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KE-3010AL</w:t>
                  </w:r>
                </w:p>
              </w:tc>
              <w:tc>
                <w:tcPr>
                  <w:tcW w:w="609" w:type="pct"/>
                  <w:shd w:val="clear" w:color="auto" w:fill="auto"/>
                  <w:noWrap/>
                  <w:vAlign w:val="center"/>
                </w:tcPr>
                <w:p w14:paraId="5E41A13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6D2702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22266D3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r>
            <w:tr w:rsidR="00E447F9" w14:paraId="157D6DF2" w14:textId="77777777">
              <w:tc>
                <w:tcPr>
                  <w:tcW w:w="765" w:type="pct"/>
                  <w:vMerge/>
                  <w:vAlign w:val="center"/>
                </w:tcPr>
                <w:p w14:paraId="00DF008E"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624E8B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回流焊</w:t>
                  </w:r>
                </w:p>
              </w:tc>
              <w:tc>
                <w:tcPr>
                  <w:tcW w:w="1075" w:type="pct"/>
                  <w:shd w:val="clear" w:color="auto" w:fill="auto"/>
                  <w:noWrap/>
                  <w:vAlign w:val="center"/>
                </w:tcPr>
                <w:p w14:paraId="5100262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JTE-800</w:t>
                  </w:r>
                </w:p>
              </w:tc>
              <w:tc>
                <w:tcPr>
                  <w:tcW w:w="609" w:type="pct"/>
                  <w:shd w:val="clear" w:color="auto" w:fill="auto"/>
                  <w:noWrap/>
                  <w:vAlign w:val="center"/>
                </w:tcPr>
                <w:p w14:paraId="0DC530B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0EAEF6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2FEF96E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6E3EAD0D" w14:textId="77777777">
              <w:tc>
                <w:tcPr>
                  <w:tcW w:w="765" w:type="pct"/>
                  <w:vMerge/>
                  <w:vAlign w:val="center"/>
                </w:tcPr>
                <w:p w14:paraId="07EF95B7"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D4F34D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AOI</w:t>
                  </w:r>
                  <w:r>
                    <w:rPr>
                      <w:rFonts w:ascii="Times New Roman" w:eastAsia="宋体" w:hAnsi="Times New Roman" w:cs="宋体" w:hint="eastAsia"/>
                      <w:kern w:val="0"/>
                      <w:szCs w:val="21"/>
                    </w:rPr>
                    <w:t>测试仪</w:t>
                  </w:r>
                </w:p>
              </w:tc>
              <w:tc>
                <w:tcPr>
                  <w:tcW w:w="1075" w:type="pct"/>
                  <w:shd w:val="clear" w:color="auto" w:fill="auto"/>
                  <w:noWrap/>
                  <w:vAlign w:val="center"/>
                </w:tcPr>
                <w:p w14:paraId="32AA1DA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LX520IL</w:t>
                  </w:r>
                </w:p>
              </w:tc>
              <w:tc>
                <w:tcPr>
                  <w:tcW w:w="609" w:type="pct"/>
                  <w:shd w:val="clear" w:color="auto" w:fill="auto"/>
                  <w:noWrap/>
                  <w:vAlign w:val="center"/>
                </w:tcPr>
                <w:p w14:paraId="433F6BF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31D278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0829FF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4C54EEAA" w14:textId="77777777">
              <w:tc>
                <w:tcPr>
                  <w:tcW w:w="765" w:type="pct"/>
                  <w:vMerge/>
                  <w:vAlign w:val="center"/>
                </w:tcPr>
                <w:p w14:paraId="7581B704"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C5718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自动功率晶体成型机</w:t>
                  </w:r>
                </w:p>
              </w:tc>
              <w:tc>
                <w:tcPr>
                  <w:tcW w:w="1075" w:type="pct"/>
                  <w:shd w:val="clear" w:color="auto" w:fill="auto"/>
                  <w:noWrap/>
                  <w:vAlign w:val="center"/>
                </w:tcPr>
                <w:p w14:paraId="04613B8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CR-900</w:t>
                  </w:r>
                </w:p>
              </w:tc>
              <w:tc>
                <w:tcPr>
                  <w:tcW w:w="609" w:type="pct"/>
                  <w:shd w:val="clear" w:color="auto" w:fill="auto"/>
                  <w:noWrap/>
                  <w:vAlign w:val="center"/>
                </w:tcPr>
                <w:p w14:paraId="2135D68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973D82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5C3730B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10D33DAE" w14:textId="77777777">
              <w:tc>
                <w:tcPr>
                  <w:tcW w:w="765" w:type="pct"/>
                  <w:vMerge/>
                  <w:vAlign w:val="center"/>
                </w:tcPr>
                <w:p w14:paraId="7154D835"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5EF74B0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涂覆机</w:t>
                  </w:r>
                </w:p>
              </w:tc>
              <w:tc>
                <w:tcPr>
                  <w:tcW w:w="1075" w:type="pct"/>
                  <w:shd w:val="clear" w:color="auto" w:fill="auto"/>
                  <w:noWrap/>
                  <w:vAlign w:val="center"/>
                </w:tcPr>
                <w:p w14:paraId="500673C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icoat-3</w:t>
                  </w:r>
                </w:p>
              </w:tc>
              <w:tc>
                <w:tcPr>
                  <w:tcW w:w="609" w:type="pct"/>
                  <w:shd w:val="clear" w:color="auto" w:fill="auto"/>
                  <w:noWrap/>
                  <w:vAlign w:val="center"/>
                </w:tcPr>
                <w:p w14:paraId="2293AB0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613EA7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5163A9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1E422261" w14:textId="77777777">
              <w:tc>
                <w:tcPr>
                  <w:tcW w:w="765" w:type="pct"/>
                  <w:vMerge/>
                  <w:vAlign w:val="center"/>
                </w:tcPr>
                <w:p w14:paraId="12F1E8DF"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657F706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涂料压力桶</w:t>
                  </w:r>
                </w:p>
              </w:tc>
              <w:tc>
                <w:tcPr>
                  <w:tcW w:w="1075" w:type="pct"/>
                  <w:shd w:val="clear" w:color="auto" w:fill="auto"/>
                  <w:noWrap/>
                  <w:vAlign w:val="center"/>
                </w:tcPr>
                <w:p w14:paraId="65070A0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RT-20A(20L</w:t>
                  </w:r>
                  <w:r>
                    <w:rPr>
                      <w:rFonts w:ascii="Times New Roman" w:eastAsia="宋体" w:hAnsi="Times New Roman" w:cs="宋体" w:hint="eastAsia"/>
                      <w:kern w:val="0"/>
                      <w:szCs w:val="21"/>
                    </w:rPr>
                    <w:t>）</w:t>
                  </w:r>
                </w:p>
              </w:tc>
              <w:tc>
                <w:tcPr>
                  <w:tcW w:w="609" w:type="pct"/>
                  <w:shd w:val="clear" w:color="auto" w:fill="auto"/>
                  <w:noWrap/>
                  <w:vAlign w:val="center"/>
                </w:tcPr>
                <w:p w14:paraId="5A17E79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21C3EC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70A2527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6DA46AA3" w14:textId="77777777">
              <w:tc>
                <w:tcPr>
                  <w:tcW w:w="765" w:type="pct"/>
                  <w:vMerge/>
                  <w:vAlign w:val="center"/>
                </w:tcPr>
                <w:p w14:paraId="6A2DAEFD"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59F123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UV</w:t>
                  </w:r>
                  <w:r>
                    <w:rPr>
                      <w:rFonts w:ascii="Times New Roman" w:eastAsia="宋体" w:hAnsi="Times New Roman" w:cs="宋体" w:hint="eastAsia"/>
                      <w:kern w:val="0"/>
                      <w:szCs w:val="21"/>
                    </w:rPr>
                    <w:t>检测</w:t>
                  </w:r>
                </w:p>
              </w:tc>
              <w:tc>
                <w:tcPr>
                  <w:tcW w:w="1075" w:type="pct"/>
                  <w:shd w:val="clear" w:color="auto" w:fill="auto"/>
                  <w:noWrap/>
                  <w:vAlign w:val="center"/>
                </w:tcPr>
                <w:p w14:paraId="728C022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ADJ-450UV</w:t>
                  </w:r>
                </w:p>
              </w:tc>
              <w:tc>
                <w:tcPr>
                  <w:tcW w:w="609" w:type="pct"/>
                  <w:shd w:val="clear" w:color="auto" w:fill="auto"/>
                  <w:noWrap/>
                  <w:vAlign w:val="center"/>
                </w:tcPr>
                <w:p w14:paraId="003AA6F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5236E9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B56D7E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0E484EC" w14:textId="77777777">
              <w:tc>
                <w:tcPr>
                  <w:tcW w:w="765" w:type="pct"/>
                  <w:vMerge/>
                  <w:vAlign w:val="center"/>
                </w:tcPr>
                <w:p w14:paraId="579BED3E"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3E9517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隧道炉</w:t>
                  </w:r>
                </w:p>
              </w:tc>
              <w:tc>
                <w:tcPr>
                  <w:tcW w:w="1075" w:type="pct"/>
                  <w:shd w:val="clear" w:color="auto" w:fill="auto"/>
                  <w:noWrap/>
                  <w:vAlign w:val="center"/>
                </w:tcPr>
                <w:p w14:paraId="78E647C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icoat-2A</w:t>
                  </w:r>
                </w:p>
              </w:tc>
              <w:tc>
                <w:tcPr>
                  <w:tcW w:w="609" w:type="pct"/>
                  <w:shd w:val="clear" w:color="auto" w:fill="auto"/>
                  <w:noWrap/>
                  <w:vAlign w:val="center"/>
                </w:tcPr>
                <w:p w14:paraId="355D3E9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5370CD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BF4296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594197F9" w14:textId="77777777">
              <w:tc>
                <w:tcPr>
                  <w:tcW w:w="765" w:type="pct"/>
                  <w:vMerge/>
                  <w:vAlign w:val="center"/>
                </w:tcPr>
                <w:p w14:paraId="79CC0FEC"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248BC7C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灌胶机</w:t>
                  </w:r>
                </w:p>
              </w:tc>
              <w:tc>
                <w:tcPr>
                  <w:tcW w:w="1075" w:type="pct"/>
                  <w:shd w:val="clear" w:color="auto" w:fill="auto"/>
                  <w:noWrap/>
                  <w:vAlign w:val="center"/>
                </w:tcPr>
                <w:p w14:paraId="217CA8B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WS-4100</w:t>
                  </w:r>
                </w:p>
              </w:tc>
              <w:tc>
                <w:tcPr>
                  <w:tcW w:w="609" w:type="pct"/>
                  <w:shd w:val="clear" w:color="auto" w:fill="auto"/>
                  <w:noWrap/>
                  <w:vAlign w:val="center"/>
                </w:tcPr>
                <w:p w14:paraId="4661328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9DC017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28301FD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672A4330" w14:textId="77777777">
              <w:tc>
                <w:tcPr>
                  <w:tcW w:w="765" w:type="pct"/>
                  <w:vMerge/>
                  <w:vAlign w:val="center"/>
                </w:tcPr>
                <w:p w14:paraId="44701FBF"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C7EB8A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全自动洗板机</w:t>
                  </w:r>
                </w:p>
              </w:tc>
              <w:tc>
                <w:tcPr>
                  <w:tcW w:w="1075" w:type="pct"/>
                  <w:shd w:val="clear" w:color="auto" w:fill="auto"/>
                  <w:noWrap/>
                  <w:vAlign w:val="center"/>
                </w:tcPr>
                <w:p w14:paraId="447DD4F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DER-2400FTRCA</w:t>
                  </w:r>
                </w:p>
              </w:tc>
              <w:tc>
                <w:tcPr>
                  <w:tcW w:w="609" w:type="pct"/>
                  <w:shd w:val="clear" w:color="auto" w:fill="auto"/>
                  <w:noWrap/>
                  <w:vAlign w:val="center"/>
                </w:tcPr>
                <w:p w14:paraId="2A5F4DA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5332F0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79EEE5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E009B2A" w14:textId="77777777">
              <w:tc>
                <w:tcPr>
                  <w:tcW w:w="765" w:type="pct"/>
                  <w:vMerge/>
                  <w:vAlign w:val="center"/>
                </w:tcPr>
                <w:p w14:paraId="5B60827F"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207B17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选择性喷涂机</w:t>
                  </w:r>
                </w:p>
                <w:p w14:paraId="2D4EFE9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（波峰焊设备）</w:t>
                  </w:r>
                </w:p>
              </w:tc>
              <w:tc>
                <w:tcPr>
                  <w:tcW w:w="1075" w:type="pct"/>
                  <w:shd w:val="clear" w:color="auto" w:fill="auto"/>
                  <w:noWrap/>
                  <w:vAlign w:val="center"/>
                </w:tcPr>
                <w:p w14:paraId="4A8A562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TAK-330F-L</w:t>
                  </w:r>
                </w:p>
              </w:tc>
              <w:tc>
                <w:tcPr>
                  <w:tcW w:w="609" w:type="pct"/>
                  <w:shd w:val="clear" w:color="auto" w:fill="auto"/>
                  <w:noWrap/>
                  <w:vAlign w:val="center"/>
                </w:tcPr>
                <w:p w14:paraId="3818DC5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CC9768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7D4139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006746FA" w14:textId="77777777">
              <w:tc>
                <w:tcPr>
                  <w:tcW w:w="765" w:type="pct"/>
                  <w:vMerge/>
                  <w:vAlign w:val="center"/>
                </w:tcPr>
                <w:p w14:paraId="684D7824"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F06EDC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选择性波峰焊</w:t>
                  </w:r>
                </w:p>
              </w:tc>
              <w:tc>
                <w:tcPr>
                  <w:tcW w:w="1075" w:type="pct"/>
                  <w:shd w:val="clear" w:color="auto" w:fill="auto"/>
                  <w:noWrap/>
                  <w:vAlign w:val="center"/>
                </w:tcPr>
                <w:p w14:paraId="47DC7F9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TAK-330SM-L</w:t>
                  </w:r>
                </w:p>
              </w:tc>
              <w:tc>
                <w:tcPr>
                  <w:tcW w:w="609" w:type="pct"/>
                  <w:shd w:val="clear" w:color="auto" w:fill="auto"/>
                  <w:noWrap/>
                  <w:vAlign w:val="center"/>
                </w:tcPr>
                <w:p w14:paraId="7117F31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ED673E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429532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2E17A80" w14:textId="77777777">
              <w:tc>
                <w:tcPr>
                  <w:tcW w:w="765" w:type="pct"/>
                  <w:vMerge/>
                  <w:vAlign w:val="center"/>
                </w:tcPr>
                <w:p w14:paraId="151A8F75"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36FE3C8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剪脚机</w:t>
                  </w:r>
                </w:p>
              </w:tc>
              <w:tc>
                <w:tcPr>
                  <w:tcW w:w="1075" w:type="pct"/>
                  <w:shd w:val="clear" w:color="auto" w:fill="auto"/>
                  <w:noWrap/>
                  <w:vAlign w:val="center"/>
                </w:tcPr>
                <w:p w14:paraId="52657BD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SF-500</w:t>
                  </w:r>
                </w:p>
              </w:tc>
              <w:tc>
                <w:tcPr>
                  <w:tcW w:w="609" w:type="pct"/>
                  <w:shd w:val="clear" w:color="auto" w:fill="auto"/>
                  <w:noWrap/>
                  <w:vAlign w:val="center"/>
                </w:tcPr>
                <w:p w14:paraId="1A4BCC6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68EC7BB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535299C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40455033" w14:textId="77777777">
              <w:tc>
                <w:tcPr>
                  <w:tcW w:w="765" w:type="pct"/>
                  <w:vMerge/>
                  <w:vAlign w:val="center"/>
                </w:tcPr>
                <w:p w14:paraId="3F253DDE"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2C33E6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手持电动搅拌机</w:t>
                  </w:r>
                </w:p>
              </w:tc>
              <w:tc>
                <w:tcPr>
                  <w:tcW w:w="1075" w:type="pct"/>
                  <w:shd w:val="clear" w:color="auto" w:fill="auto"/>
                  <w:noWrap/>
                  <w:vAlign w:val="center"/>
                </w:tcPr>
                <w:p w14:paraId="673E87B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MG-01</w:t>
                  </w:r>
                  <w:r>
                    <w:rPr>
                      <w:rFonts w:ascii="Times New Roman" w:eastAsia="宋体" w:hAnsi="Times New Roman" w:cs="宋体" w:hint="eastAsia"/>
                      <w:kern w:val="0"/>
                      <w:szCs w:val="21"/>
                    </w:rPr>
                    <w:t>锰钢</w:t>
                  </w:r>
                </w:p>
              </w:tc>
              <w:tc>
                <w:tcPr>
                  <w:tcW w:w="609" w:type="pct"/>
                  <w:shd w:val="clear" w:color="auto" w:fill="auto"/>
                  <w:noWrap/>
                  <w:vAlign w:val="center"/>
                </w:tcPr>
                <w:p w14:paraId="64E9EA3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CCC608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79F2B1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BFCDCBE" w14:textId="77777777">
              <w:tc>
                <w:tcPr>
                  <w:tcW w:w="765" w:type="pct"/>
                  <w:vMerge/>
                  <w:vAlign w:val="center"/>
                </w:tcPr>
                <w:p w14:paraId="3E228081" w14:textId="77777777" w:rsidR="00E447F9" w:rsidRDefault="00E447F9">
                  <w:pPr>
                    <w:jc w:val="center"/>
                    <w:rPr>
                      <w:rFonts w:ascii="Times New Roman" w:eastAsia="宋体" w:hAnsi="Times New Roman" w:cs="宋体"/>
                      <w:kern w:val="0"/>
                      <w:szCs w:val="21"/>
                    </w:rPr>
                  </w:pPr>
                </w:p>
              </w:tc>
              <w:tc>
                <w:tcPr>
                  <w:tcW w:w="1168" w:type="pct"/>
                  <w:shd w:val="clear" w:color="000000" w:fill="FFFFFF"/>
                  <w:vAlign w:val="center"/>
                </w:tcPr>
                <w:p w14:paraId="4CA8B5B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程控耐压测试仪</w:t>
                  </w:r>
                </w:p>
              </w:tc>
              <w:tc>
                <w:tcPr>
                  <w:tcW w:w="1075" w:type="pct"/>
                  <w:shd w:val="clear" w:color="000000" w:fill="FFFFFF"/>
                  <w:noWrap/>
                  <w:vAlign w:val="center"/>
                </w:tcPr>
                <w:p w14:paraId="7F5134E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TH9320</w:t>
                  </w:r>
                </w:p>
              </w:tc>
              <w:tc>
                <w:tcPr>
                  <w:tcW w:w="609" w:type="pct"/>
                  <w:shd w:val="clear" w:color="000000" w:fill="FFFFFF"/>
                  <w:noWrap/>
                  <w:vAlign w:val="center"/>
                </w:tcPr>
                <w:p w14:paraId="69677DE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256B84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c>
                <w:tcPr>
                  <w:tcW w:w="773" w:type="pct"/>
                  <w:gridSpan w:val="2"/>
                  <w:shd w:val="clear" w:color="auto" w:fill="auto"/>
                  <w:noWrap/>
                  <w:vAlign w:val="center"/>
                </w:tcPr>
                <w:p w14:paraId="13E7503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r>
            <w:tr w:rsidR="00E447F9" w14:paraId="5B3C0B17" w14:textId="77777777">
              <w:tc>
                <w:tcPr>
                  <w:tcW w:w="765" w:type="pct"/>
                  <w:vMerge/>
                  <w:vAlign w:val="center"/>
                </w:tcPr>
                <w:p w14:paraId="1EAD368C"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612644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电热真空干燥箱</w:t>
                  </w:r>
                </w:p>
              </w:tc>
              <w:tc>
                <w:tcPr>
                  <w:tcW w:w="1075" w:type="pct"/>
                  <w:shd w:val="clear" w:color="auto" w:fill="auto"/>
                  <w:noWrap/>
                  <w:vAlign w:val="center"/>
                </w:tcPr>
                <w:p w14:paraId="3A9F278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DZF-6090AB</w:t>
                  </w:r>
                </w:p>
              </w:tc>
              <w:tc>
                <w:tcPr>
                  <w:tcW w:w="609" w:type="pct"/>
                  <w:shd w:val="clear" w:color="auto" w:fill="auto"/>
                  <w:noWrap/>
                  <w:vAlign w:val="center"/>
                </w:tcPr>
                <w:p w14:paraId="06BC579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0277E9E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4D5544C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49F151E4" w14:textId="77777777">
              <w:tc>
                <w:tcPr>
                  <w:tcW w:w="765" w:type="pct"/>
                  <w:vMerge/>
                  <w:vAlign w:val="center"/>
                </w:tcPr>
                <w:p w14:paraId="298253D0"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7D61FF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二极管卧式打</w:t>
                  </w:r>
                  <w:r>
                    <w:rPr>
                      <w:rFonts w:ascii="Times New Roman" w:eastAsia="宋体" w:hAnsi="Times New Roman" w:cs="宋体" w:hint="eastAsia"/>
                      <w:kern w:val="0"/>
                      <w:szCs w:val="21"/>
                    </w:rPr>
                    <w:t>K</w:t>
                  </w:r>
                  <w:r>
                    <w:rPr>
                      <w:rFonts w:ascii="Times New Roman" w:eastAsia="宋体" w:hAnsi="Times New Roman" w:cs="宋体" w:hint="eastAsia"/>
                      <w:kern w:val="0"/>
                      <w:szCs w:val="21"/>
                    </w:rPr>
                    <w:t>成型机</w:t>
                  </w:r>
                </w:p>
              </w:tc>
              <w:tc>
                <w:tcPr>
                  <w:tcW w:w="1075" w:type="pct"/>
                  <w:shd w:val="clear" w:color="auto" w:fill="auto"/>
                  <w:noWrap/>
                  <w:vAlign w:val="center"/>
                </w:tcPr>
                <w:p w14:paraId="3C95128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HSF-508MB</w:t>
                  </w:r>
                </w:p>
              </w:tc>
              <w:tc>
                <w:tcPr>
                  <w:tcW w:w="609" w:type="pct"/>
                  <w:shd w:val="clear" w:color="auto" w:fill="auto"/>
                  <w:noWrap/>
                  <w:vAlign w:val="center"/>
                </w:tcPr>
                <w:p w14:paraId="3DF5CAE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9758FF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4E20588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7C151845" w14:textId="77777777">
              <w:tc>
                <w:tcPr>
                  <w:tcW w:w="765" w:type="pct"/>
                  <w:vMerge/>
                  <w:vAlign w:val="center"/>
                </w:tcPr>
                <w:p w14:paraId="49DF74AA"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C8B799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ICT</w:t>
                  </w:r>
                  <w:r>
                    <w:rPr>
                      <w:rFonts w:ascii="Times New Roman" w:eastAsia="宋体" w:hAnsi="Times New Roman" w:cs="宋体" w:hint="eastAsia"/>
                      <w:kern w:val="0"/>
                      <w:szCs w:val="21"/>
                    </w:rPr>
                    <w:t>在线测试仪</w:t>
                  </w:r>
                </w:p>
              </w:tc>
              <w:tc>
                <w:tcPr>
                  <w:tcW w:w="1075" w:type="pct"/>
                  <w:shd w:val="clear" w:color="auto" w:fill="auto"/>
                  <w:vAlign w:val="center"/>
                </w:tcPr>
                <w:p w14:paraId="2DC596C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K568A</w:t>
                  </w:r>
                </w:p>
              </w:tc>
              <w:tc>
                <w:tcPr>
                  <w:tcW w:w="609" w:type="pct"/>
                  <w:shd w:val="clear" w:color="auto" w:fill="auto"/>
                  <w:vAlign w:val="center"/>
                </w:tcPr>
                <w:p w14:paraId="1035940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27D8F0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55E638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2F335124" w14:textId="77777777">
              <w:tc>
                <w:tcPr>
                  <w:tcW w:w="765" w:type="pct"/>
                  <w:vMerge/>
                  <w:vAlign w:val="center"/>
                </w:tcPr>
                <w:p w14:paraId="50510A19"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4FFD44D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扭力测试仪</w:t>
                  </w:r>
                </w:p>
              </w:tc>
              <w:tc>
                <w:tcPr>
                  <w:tcW w:w="1075" w:type="pct"/>
                  <w:shd w:val="clear" w:color="auto" w:fill="auto"/>
                  <w:noWrap/>
                  <w:vAlign w:val="center"/>
                </w:tcPr>
                <w:p w14:paraId="4245B05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HP-50</w:t>
                  </w:r>
                </w:p>
              </w:tc>
              <w:tc>
                <w:tcPr>
                  <w:tcW w:w="609" w:type="pct"/>
                  <w:shd w:val="clear" w:color="auto" w:fill="auto"/>
                  <w:noWrap/>
                  <w:vAlign w:val="center"/>
                </w:tcPr>
                <w:p w14:paraId="068AA5B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0051CF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2F356A1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5A9C3027" w14:textId="77777777">
              <w:tc>
                <w:tcPr>
                  <w:tcW w:w="765" w:type="pct"/>
                  <w:vMerge/>
                  <w:vAlign w:val="center"/>
                </w:tcPr>
                <w:p w14:paraId="3B55754B"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58819DC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节能电子负载老化台车</w:t>
                  </w:r>
                </w:p>
              </w:tc>
              <w:tc>
                <w:tcPr>
                  <w:tcW w:w="1075" w:type="pct"/>
                  <w:shd w:val="clear" w:color="auto" w:fill="auto"/>
                  <w:noWrap/>
                  <w:vAlign w:val="center"/>
                </w:tcPr>
                <w:p w14:paraId="7F8ECBD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300W-112</w:t>
                  </w:r>
                </w:p>
              </w:tc>
              <w:tc>
                <w:tcPr>
                  <w:tcW w:w="609" w:type="pct"/>
                  <w:shd w:val="clear" w:color="auto" w:fill="auto"/>
                  <w:noWrap/>
                  <w:vAlign w:val="center"/>
                </w:tcPr>
                <w:p w14:paraId="242EA3D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C50338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1BD5229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15427CA3" w14:textId="77777777">
              <w:tc>
                <w:tcPr>
                  <w:tcW w:w="765" w:type="pct"/>
                  <w:vMerge/>
                  <w:vAlign w:val="center"/>
                </w:tcPr>
                <w:p w14:paraId="34F01E56"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AC89EB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接地电阻测试仪</w:t>
                  </w:r>
                </w:p>
              </w:tc>
              <w:tc>
                <w:tcPr>
                  <w:tcW w:w="1075" w:type="pct"/>
                  <w:shd w:val="clear" w:color="auto" w:fill="auto"/>
                  <w:noWrap/>
                  <w:vAlign w:val="center"/>
                </w:tcPr>
                <w:p w14:paraId="7D7E75C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CS5800A</w:t>
                  </w:r>
                </w:p>
              </w:tc>
              <w:tc>
                <w:tcPr>
                  <w:tcW w:w="609" w:type="pct"/>
                  <w:shd w:val="clear" w:color="auto" w:fill="auto"/>
                  <w:noWrap/>
                  <w:vAlign w:val="center"/>
                </w:tcPr>
                <w:p w14:paraId="777A1BB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285A75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7C70FA6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3E6629DD" w14:textId="77777777">
              <w:tc>
                <w:tcPr>
                  <w:tcW w:w="765" w:type="pct"/>
                  <w:vMerge/>
                  <w:vAlign w:val="center"/>
                </w:tcPr>
                <w:p w14:paraId="32B43695"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469EC2E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耐压点检仪</w:t>
                  </w:r>
                </w:p>
              </w:tc>
              <w:tc>
                <w:tcPr>
                  <w:tcW w:w="1075" w:type="pct"/>
                  <w:shd w:val="clear" w:color="auto" w:fill="auto"/>
                  <w:noWrap/>
                  <w:vAlign w:val="center"/>
                </w:tcPr>
                <w:p w14:paraId="53A7EA6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JT-D1-01</w:t>
                  </w:r>
                </w:p>
              </w:tc>
              <w:tc>
                <w:tcPr>
                  <w:tcW w:w="609" w:type="pct"/>
                  <w:shd w:val="clear" w:color="auto" w:fill="auto"/>
                  <w:noWrap/>
                  <w:vAlign w:val="center"/>
                </w:tcPr>
                <w:p w14:paraId="6BD8BDD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4F70EE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c>
                <w:tcPr>
                  <w:tcW w:w="773" w:type="pct"/>
                  <w:gridSpan w:val="2"/>
                  <w:shd w:val="clear" w:color="auto" w:fill="auto"/>
                  <w:noWrap/>
                  <w:vAlign w:val="center"/>
                </w:tcPr>
                <w:p w14:paraId="4503D09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r>
            <w:tr w:rsidR="00E447F9" w14:paraId="50B5D363" w14:textId="77777777">
              <w:tc>
                <w:tcPr>
                  <w:tcW w:w="765" w:type="pct"/>
                  <w:vMerge/>
                  <w:vAlign w:val="center"/>
                </w:tcPr>
                <w:p w14:paraId="7060EA89"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51126F2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热风焊接台</w:t>
                  </w:r>
                </w:p>
              </w:tc>
              <w:tc>
                <w:tcPr>
                  <w:tcW w:w="1075" w:type="pct"/>
                  <w:shd w:val="clear" w:color="auto" w:fill="auto"/>
                  <w:noWrap/>
                  <w:vAlign w:val="center"/>
                </w:tcPr>
                <w:p w14:paraId="4B3ED58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QUICK850A</w:t>
                  </w:r>
                </w:p>
              </w:tc>
              <w:tc>
                <w:tcPr>
                  <w:tcW w:w="609" w:type="pct"/>
                  <w:shd w:val="clear" w:color="auto" w:fill="auto"/>
                  <w:noWrap/>
                  <w:vAlign w:val="center"/>
                </w:tcPr>
                <w:p w14:paraId="4491816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1D1DB6C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17F9441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674FAF91" w14:textId="77777777">
              <w:tc>
                <w:tcPr>
                  <w:tcW w:w="765" w:type="pct"/>
                  <w:vMerge/>
                  <w:vAlign w:val="center"/>
                </w:tcPr>
                <w:p w14:paraId="6A7B5D2C"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9B2438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电磁振动台</w:t>
                  </w:r>
                </w:p>
              </w:tc>
              <w:tc>
                <w:tcPr>
                  <w:tcW w:w="1075" w:type="pct"/>
                  <w:shd w:val="clear" w:color="auto" w:fill="auto"/>
                  <w:vAlign w:val="center"/>
                </w:tcPr>
                <w:p w14:paraId="66D4F35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HT-3000A</w:t>
                  </w:r>
                </w:p>
              </w:tc>
              <w:tc>
                <w:tcPr>
                  <w:tcW w:w="609" w:type="pct"/>
                  <w:shd w:val="clear" w:color="auto" w:fill="auto"/>
                  <w:vAlign w:val="center"/>
                </w:tcPr>
                <w:p w14:paraId="12877ED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31A913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5D42D0C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10D81DB2" w14:textId="77777777">
              <w:tc>
                <w:tcPr>
                  <w:tcW w:w="765" w:type="pct"/>
                  <w:vMerge/>
                  <w:vAlign w:val="center"/>
                </w:tcPr>
                <w:p w14:paraId="770F28A3"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B96E2B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无铅电焊台</w:t>
                  </w:r>
                </w:p>
              </w:tc>
              <w:tc>
                <w:tcPr>
                  <w:tcW w:w="1075" w:type="pct"/>
                  <w:shd w:val="clear" w:color="auto" w:fill="auto"/>
                  <w:noWrap/>
                  <w:vAlign w:val="center"/>
                </w:tcPr>
                <w:p w14:paraId="06833BF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QUICK204H</w:t>
                  </w:r>
                </w:p>
              </w:tc>
              <w:tc>
                <w:tcPr>
                  <w:tcW w:w="609" w:type="pct"/>
                  <w:shd w:val="clear" w:color="auto" w:fill="auto"/>
                  <w:noWrap/>
                  <w:vAlign w:val="center"/>
                </w:tcPr>
                <w:p w14:paraId="739FB41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0CCB5E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c>
                <w:tcPr>
                  <w:tcW w:w="773" w:type="pct"/>
                  <w:gridSpan w:val="2"/>
                  <w:shd w:val="clear" w:color="auto" w:fill="auto"/>
                  <w:noWrap/>
                  <w:vAlign w:val="center"/>
                </w:tcPr>
                <w:p w14:paraId="586AB61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+3</w:t>
                  </w:r>
                </w:p>
              </w:tc>
            </w:tr>
            <w:tr w:rsidR="00E447F9" w14:paraId="1E7E7ACD" w14:textId="77777777">
              <w:tc>
                <w:tcPr>
                  <w:tcW w:w="765" w:type="pct"/>
                  <w:vMerge/>
                  <w:vAlign w:val="center"/>
                </w:tcPr>
                <w:p w14:paraId="4DF7F5E1"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3CA085C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电子负载</w:t>
                  </w:r>
                </w:p>
              </w:tc>
              <w:tc>
                <w:tcPr>
                  <w:tcW w:w="1075" w:type="pct"/>
                  <w:shd w:val="clear" w:color="auto" w:fill="auto"/>
                  <w:vAlign w:val="center"/>
                </w:tcPr>
                <w:p w14:paraId="75387F8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IT8816B</w:t>
                  </w:r>
                </w:p>
              </w:tc>
              <w:tc>
                <w:tcPr>
                  <w:tcW w:w="609" w:type="pct"/>
                  <w:shd w:val="clear" w:color="auto" w:fill="auto"/>
                  <w:vAlign w:val="center"/>
                </w:tcPr>
                <w:p w14:paraId="13822BC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03D625F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5</w:t>
                  </w:r>
                </w:p>
              </w:tc>
              <w:tc>
                <w:tcPr>
                  <w:tcW w:w="773" w:type="pct"/>
                  <w:gridSpan w:val="2"/>
                  <w:shd w:val="clear" w:color="auto" w:fill="auto"/>
                  <w:noWrap/>
                  <w:vAlign w:val="center"/>
                </w:tcPr>
                <w:p w14:paraId="497B692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+5</w:t>
                  </w:r>
                </w:p>
              </w:tc>
            </w:tr>
            <w:tr w:rsidR="00E447F9" w14:paraId="7D17DFD7" w14:textId="77777777">
              <w:tc>
                <w:tcPr>
                  <w:tcW w:w="765" w:type="pct"/>
                  <w:vMerge/>
                  <w:vAlign w:val="center"/>
                </w:tcPr>
                <w:p w14:paraId="7539DEB0"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48210C6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无铅电焊台</w:t>
                  </w:r>
                </w:p>
              </w:tc>
              <w:tc>
                <w:tcPr>
                  <w:tcW w:w="1075" w:type="pct"/>
                  <w:shd w:val="clear" w:color="auto" w:fill="auto"/>
                  <w:vAlign w:val="center"/>
                </w:tcPr>
                <w:p w14:paraId="36E6D9F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QUICK969</w:t>
                  </w:r>
                </w:p>
              </w:tc>
              <w:tc>
                <w:tcPr>
                  <w:tcW w:w="609" w:type="pct"/>
                  <w:shd w:val="clear" w:color="auto" w:fill="auto"/>
                  <w:vAlign w:val="center"/>
                </w:tcPr>
                <w:p w14:paraId="514491D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E9B353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15</w:t>
                  </w:r>
                </w:p>
              </w:tc>
              <w:tc>
                <w:tcPr>
                  <w:tcW w:w="773" w:type="pct"/>
                  <w:gridSpan w:val="2"/>
                  <w:shd w:val="clear" w:color="auto" w:fill="auto"/>
                  <w:noWrap/>
                  <w:vAlign w:val="center"/>
                </w:tcPr>
                <w:p w14:paraId="3355C94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+15</w:t>
                  </w:r>
                </w:p>
              </w:tc>
            </w:tr>
            <w:tr w:rsidR="00E447F9" w14:paraId="606D1EBD" w14:textId="77777777">
              <w:tc>
                <w:tcPr>
                  <w:tcW w:w="765" w:type="pct"/>
                  <w:vMerge/>
                  <w:vAlign w:val="center"/>
                </w:tcPr>
                <w:p w14:paraId="17F331A5"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67C4483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恒温恒湿试验箱、高低温试验箱</w:t>
                  </w:r>
                </w:p>
              </w:tc>
              <w:tc>
                <w:tcPr>
                  <w:tcW w:w="1075" w:type="pct"/>
                  <w:shd w:val="clear" w:color="auto" w:fill="auto"/>
                  <w:noWrap/>
                  <w:vAlign w:val="center"/>
                </w:tcPr>
                <w:p w14:paraId="7012D4B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JK-HW-2000</w:t>
                  </w:r>
                </w:p>
              </w:tc>
              <w:tc>
                <w:tcPr>
                  <w:tcW w:w="609" w:type="pct"/>
                  <w:shd w:val="clear" w:color="auto" w:fill="auto"/>
                  <w:noWrap/>
                  <w:vAlign w:val="center"/>
                </w:tcPr>
                <w:p w14:paraId="1D7885C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3B09D1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1986B8D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3B1624CD" w14:textId="77777777">
              <w:tc>
                <w:tcPr>
                  <w:tcW w:w="765" w:type="pct"/>
                  <w:vMerge/>
                  <w:vAlign w:val="center"/>
                </w:tcPr>
                <w:p w14:paraId="55411951"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3D751E6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三相电参数测量仪</w:t>
                  </w:r>
                </w:p>
              </w:tc>
              <w:tc>
                <w:tcPr>
                  <w:tcW w:w="1075" w:type="pct"/>
                  <w:shd w:val="clear" w:color="auto" w:fill="auto"/>
                  <w:noWrap/>
                  <w:vAlign w:val="center"/>
                </w:tcPr>
                <w:p w14:paraId="511C376C"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PM9833B</w:t>
                  </w:r>
                </w:p>
              </w:tc>
              <w:tc>
                <w:tcPr>
                  <w:tcW w:w="609" w:type="pct"/>
                  <w:shd w:val="clear" w:color="auto" w:fill="auto"/>
                  <w:noWrap/>
                  <w:vAlign w:val="center"/>
                </w:tcPr>
                <w:p w14:paraId="42871A8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41277C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6389DDF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3F564D9F" w14:textId="77777777">
              <w:tc>
                <w:tcPr>
                  <w:tcW w:w="765" w:type="pct"/>
                  <w:vMerge/>
                  <w:vAlign w:val="center"/>
                </w:tcPr>
                <w:p w14:paraId="5B8EA9E8"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B19168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高低温试验箱</w:t>
                  </w:r>
                </w:p>
              </w:tc>
              <w:tc>
                <w:tcPr>
                  <w:tcW w:w="1075" w:type="pct"/>
                  <w:shd w:val="clear" w:color="auto" w:fill="auto"/>
                  <w:noWrap/>
                  <w:vAlign w:val="center"/>
                </w:tcPr>
                <w:p w14:paraId="5C820C7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FS-HW408B</w:t>
                  </w:r>
                </w:p>
              </w:tc>
              <w:tc>
                <w:tcPr>
                  <w:tcW w:w="609" w:type="pct"/>
                  <w:shd w:val="clear" w:color="auto" w:fill="auto"/>
                  <w:noWrap/>
                  <w:vAlign w:val="center"/>
                </w:tcPr>
                <w:p w14:paraId="042404E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4DCA7B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501B3893"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7BF593F1" w14:textId="77777777">
              <w:tc>
                <w:tcPr>
                  <w:tcW w:w="765" w:type="pct"/>
                  <w:vMerge/>
                  <w:vAlign w:val="center"/>
                </w:tcPr>
                <w:p w14:paraId="6CECAE04"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4EDCC6D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在线型激光刻码机</w:t>
                  </w:r>
                </w:p>
              </w:tc>
              <w:tc>
                <w:tcPr>
                  <w:tcW w:w="1075" w:type="pct"/>
                  <w:shd w:val="clear" w:color="auto" w:fill="auto"/>
                  <w:noWrap/>
                  <w:vAlign w:val="center"/>
                </w:tcPr>
                <w:p w14:paraId="06C4010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S400</w:t>
                  </w:r>
                </w:p>
              </w:tc>
              <w:tc>
                <w:tcPr>
                  <w:tcW w:w="609" w:type="pct"/>
                  <w:shd w:val="clear" w:color="auto" w:fill="auto"/>
                  <w:noWrap/>
                  <w:vAlign w:val="center"/>
                </w:tcPr>
                <w:p w14:paraId="2868B08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349FBD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584F798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0113CFBF" w14:textId="77777777">
              <w:tc>
                <w:tcPr>
                  <w:tcW w:w="765" w:type="pct"/>
                  <w:vMerge/>
                  <w:vAlign w:val="center"/>
                </w:tcPr>
                <w:p w14:paraId="17398056"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13FD196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工业机器人</w:t>
                  </w:r>
                </w:p>
              </w:tc>
              <w:tc>
                <w:tcPr>
                  <w:tcW w:w="1075" w:type="pct"/>
                  <w:shd w:val="clear" w:color="auto" w:fill="auto"/>
                  <w:noWrap/>
                  <w:vAlign w:val="center"/>
                </w:tcPr>
                <w:p w14:paraId="6FC4DDD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6E801F6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441B49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27B90C2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25541828" w14:textId="77777777">
              <w:tc>
                <w:tcPr>
                  <w:tcW w:w="765" w:type="pct"/>
                  <w:vMerge/>
                  <w:shd w:val="clear" w:color="auto" w:fill="auto"/>
                  <w:noWrap/>
                  <w:vAlign w:val="center"/>
                </w:tcPr>
                <w:p w14:paraId="70157FDE"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3D74B4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锡炉温度测量仪</w:t>
                  </w:r>
                </w:p>
              </w:tc>
              <w:tc>
                <w:tcPr>
                  <w:tcW w:w="1075" w:type="pct"/>
                  <w:shd w:val="clear" w:color="auto" w:fill="auto"/>
                  <w:noWrap/>
                  <w:vAlign w:val="center"/>
                </w:tcPr>
                <w:p w14:paraId="7570C4A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DT1310</w:t>
                  </w:r>
                </w:p>
              </w:tc>
              <w:tc>
                <w:tcPr>
                  <w:tcW w:w="609" w:type="pct"/>
                  <w:shd w:val="clear" w:color="auto" w:fill="auto"/>
                  <w:noWrap/>
                  <w:vAlign w:val="center"/>
                </w:tcPr>
                <w:p w14:paraId="02361CC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0FAE8E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64C6450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6D130415" w14:textId="77777777">
              <w:tc>
                <w:tcPr>
                  <w:tcW w:w="765" w:type="pct"/>
                  <w:vMerge/>
                  <w:shd w:val="clear" w:color="auto" w:fill="auto"/>
                  <w:noWrap/>
                  <w:vAlign w:val="center"/>
                </w:tcPr>
                <w:p w14:paraId="262F89DA"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8C8497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自动锁螺丝机</w:t>
                  </w:r>
                </w:p>
              </w:tc>
              <w:tc>
                <w:tcPr>
                  <w:tcW w:w="1075" w:type="pct"/>
                  <w:shd w:val="clear" w:color="auto" w:fill="auto"/>
                  <w:noWrap/>
                  <w:vAlign w:val="center"/>
                </w:tcPr>
                <w:p w14:paraId="06B60DF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XYLJ-LSJ</w:t>
                  </w:r>
                </w:p>
              </w:tc>
              <w:tc>
                <w:tcPr>
                  <w:tcW w:w="609" w:type="pct"/>
                  <w:shd w:val="clear" w:color="auto" w:fill="auto"/>
                  <w:noWrap/>
                  <w:vAlign w:val="center"/>
                </w:tcPr>
                <w:p w14:paraId="114303D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2F63427"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4A3BA41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7566D094" w14:textId="77777777">
              <w:tc>
                <w:tcPr>
                  <w:tcW w:w="765" w:type="pct"/>
                  <w:vMerge/>
                  <w:shd w:val="clear" w:color="auto" w:fill="auto"/>
                  <w:noWrap/>
                  <w:vAlign w:val="center"/>
                </w:tcPr>
                <w:p w14:paraId="0D9091E4"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E399FD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三箱调压</w:t>
                  </w:r>
                </w:p>
              </w:tc>
              <w:tc>
                <w:tcPr>
                  <w:tcW w:w="1075" w:type="pct"/>
                  <w:shd w:val="clear" w:color="auto" w:fill="auto"/>
                  <w:noWrap/>
                  <w:vAlign w:val="center"/>
                </w:tcPr>
                <w:p w14:paraId="03B59D9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TSGC2J-50KVA</w:t>
                  </w:r>
                </w:p>
              </w:tc>
              <w:tc>
                <w:tcPr>
                  <w:tcW w:w="609" w:type="pct"/>
                  <w:shd w:val="clear" w:color="auto" w:fill="auto"/>
                  <w:noWrap/>
                  <w:vAlign w:val="center"/>
                </w:tcPr>
                <w:p w14:paraId="696AD92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319BBA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c>
                <w:tcPr>
                  <w:tcW w:w="773" w:type="pct"/>
                  <w:gridSpan w:val="2"/>
                  <w:shd w:val="clear" w:color="auto" w:fill="auto"/>
                  <w:noWrap/>
                  <w:vAlign w:val="center"/>
                </w:tcPr>
                <w:p w14:paraId="4D41EE7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+4</w:t>
                  </w:r>
                </w:p>
              </w:tc>
            </w:tr>
            <w:tr w:rsidR="00E447F9" w14:paraId="61E9D62D" w14:textId="77777777">
              <w:tc>
                <w:tcPr>
                  <w:tcW w:w="765" w:type="pct"/>
                  <w:vMerge/>
                  <w:shd w:val="clear" w:color="auto" w:fill="auto"/>
                  <w:noWrap/>
                  <w:vAlign w:val="center"/>
                </w:tcPr>
                <w:p w14:paraId="045CAD30"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726CC1C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红外线热收缩机</w:t>
                  </w:r>
                </w:p>
              </w:tc>
              <w:tc>
                <w:tcPr>
                  <w:tcW w:w="1075" w:type="pct"/>
                  <w:shd w:val="clear" w:color="auto" w:fill="auto"/>
                  <w:noWrap/>
                  <w:vAlign w:val="center"/>
                </w:tcPr>
                <w:p w14:paraId="515404F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BSX</w:t>
                  </w:r>
                </w:p>
              </w:tc>
              <w:tc>
                <w:tcPr>
                  <w:tcW w:w="609" w:type="pct"/>
                  <w:shd w:val="clear" w:color="auto" w:fill="auto"/>
                  <w:noWrap/>
                  <w:vAlign w:val="center"/>
                </w:tcPr>
                <w:p w14:paraId="1F4EEE1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20FCB7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22FD13B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70EB9D90" w14:textId="77777777">
              <w:tc>
                <w:tcPr>
                  <w:tcW w:w="765" w:type="pct"/>
                  <w:vMerge/>
                  <w:shd w:val="clear" w:color="auto" w:fill="auto"/>
                  <w:noWrap/>
                  <w:vAlign w:val="center"/>
                </w:tcPr>
                <w:p w14:paraId="62CA6ADD"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0A729D6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箱式制氮机</w:t>
                  </w:r>
                </w:p>
              </w:tc>
              <w:tc>
                <w:tcPr>
                  <w:tcW w:w="1075" w:type="pct"/>
                  <w:shd w:val="clear" w:color="auto" w:fill="auto"/>
                  <w:noWrap/>
                  <w:vAlign w:val="center"/>
                </w:tcPr>
                <w:p w14:paraId="6A0DD262"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HN5002</w:t>
                  </w:r>
                </w:p>
              </w:tc>
              <w:tc>
                <w:tcPr>
                  <w:tcW w:w="609" w:type="pct"/>
                  <w:shd w:val="clear" w:color="auto" w:fill="auto"/>
                  <w:noWrap/>
                  <w:vAlign w:val="center"/>
                </w:tcPr>
                <w:p w14:paraId="2F4CE281"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339A2DBB"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CD9219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4943296B" w14:textId="77777777">
              <w:tc>
                <w:tcPr>
                  <w:tcW w:w="765" w:type="pct"/>
                  <w:vMerge/>
                  <w:shd w:val="clear" w:color="auto" w:fill="auto"/>
                  <w:noWrap/>
                  <w:vAlign w:val="center"/>
                </w:tcPr>
                <w:p w14:paraId="1A087E1F" w14:textId="77777777" w:rsidR="00E447F9" w:rsidRDefault="00E447F9">
                  <w:pPr>
                    <w:jc w:val="center"/>
                    <w:rPr>
                      <w:rFonts w:ascii="Times New Roman" w:eastAsia="宋体" w:hAnsi="Times New Roman" w:cs="宋体"/>
                      <w:kern w:val="0"/>
                      <w:szCs w:val="21"/>
                    </w:rPr>
                  </w:pPr>
                </w:p>
              </w:tc>
              <w:tc>
                <w:tcPr>
                  <w:tcW w:w="1168" w:type="pct"/>
                  <w:shd w:val="clear" w:color="auto" w:fill="auto"/>
                  <w:vAlign w:val="center"/>
                </w:tcPr>
                <w:p w14:paraId="52DB38D0"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全自动搬运车</w:t>
                  </w:r>
                </w:p>
              </w:tc>
              <w:tc>
                <w:tcPr>
                  <w:tcW w:w="1075" w:type="pct"/>
                  <w:shd w:val="clear" w:color="auto" w:fill="auto"/>
                  <w:noWrap/>
                  <w:vAlign w:val="center"/>
                </w:tcPr>
                <w:p w14:paraId="3F1F5D54"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CBD15</w:t>
                  </w:r>
                </w:p>
              </w:tc>
              <w:tc>
                <w:tcPr>
                  <w:tcW w:w="609" w:type="pct"/>
                  <w:shd w:val="clear" w:color="auto" w:fill="auto"/>
                  <w:noWrap/>
                  <w:vAlign w:val="center"/>
                </w:tcPr>
                <w:p w14:paraId="314C2A3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51FC83D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c>
                <w:tcPr>
                  <w:tcW w:w="773" w:type="pct"/>
                  <w:gridSpan w:val="2"/>
                  <w:shd w:val="clear" w:color="auto" w:fill="auto"/>
                  <w:noWrap/>
                  <w:vAlign w:val="center"/>
                </w:tcPr>
                <w:p w14:paraId="5F5B366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+2</w:t>
                  </w:r>
                </w:p>
              </w:tc>
            </w:tr>
            <w:tr w:rsidR="00E447F9" w14:paraId="1F2E06F1" w14:textId="77777777">
              <w:tc>
                <w:tcPr>
                  <w:tcW w:w="765" w:type="pct"/>
                  <w:vMerge/>
                  <w:shd w:val="clear" w:color="auto" w:fill="auto"/>
                  <w:noWrap/>
                  <w:vAlign w:val="center"/>
                </w:tcPr>
                <w:p w14:paraId="3098CE74"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71351726"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耐压点检仪</w:t>
                  </w:r>
                </w:p>
              </w:tc>
              <w:tc>
                <w:tcPr>
                  <w:tcW w:w="1075" w:type="pct"/>
                  <w:shd w:val="clear" w:color="auto" w:fill="auto"/>
                  <w:noWrap/>
                  <w:vAlign w:val="center"/>
                </w:tcPr>
                <w:p w14:paraId="1CC5F2E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JT-D1-01</w:t>
                  </w:r>
                </w:p>
              </w:tc>
              <w:tc>
                <w:tcPr>
                  <w:tcW w:w="609" w:type="pct"/>
                  <w:shd w:val="clear" w:color="auto" w:fill="auto"/>
                  <w:noWrap/>
                  <w:vAlign w:val="center"/>
                </w:tcPr>
                <w:p w14:paraId="7105847A"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7BB82B5C" w14:textId="1B760B32" w:rsidR="00E447F9" w:rsidRDefault="00EA2675">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6</w:t>
                  </w:r>
                </w:p>
              </w:tc>
              <w:tc>
                <w:tcPr>
                  <w:tcW w:w="773" w:type="pct"/>
                  <w:gridSpan w:val="2"/>
                  <w:shd w:val="clear" w:color="auto" w:fill="auto"/>
                  <w:noWrap/>
                  <w:vAlign w:val="center"/>
                </w:tcPr>
                <w:p w14:paraId="6364701D" w14:textId="5E5D74EB"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r w:rsidR="00EA2675">
                    <w:rPr>
                      <w:rFonts w:ascii="Times New Roman" w:eastAsia="宋体" w:hAnsi="Times New Roman" w:cs="宋体" w:hint="eastAsia"/>
                      <w:kern w:val="0"/>
                      <w:szCs w:val="21"/>
                    </w:rPr>
                    <w:t>6</w:t>
                  </w:r>
                </w:p>
              </w:tc>
            </w:tr>
            <w:tr w:rsidR="00E447F9" w14:paraId="377101C2" w14:textId="77777777">
              <w:tc>
                <w:tcPr>
                  <w:tcW w:w="765" w:type="pct"/>
                  <w:vMerge/>
                  <w:shd w:val="clear" w:color="auto" w:fill="auto"/>
                  <w:noWrap/>
                  <w:vAlign w:val="center"/>
                </w:tcPr>
                <w:p w14:paraId="43CD0F70"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2CD604E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x-ray</w:t>
                  </w:r>
                  <w:r>
                    <w:rPr>
                      <w:rFonts w:ascii="Times New Roman" w:eastAsia="宋体" w:hAnsi="Times New Roman" w:cs="宋体" w:hint="eastAsia"/>
                      <w:kern w:val="0"/>
                      <w:szCs w:val="21"/>
                    </w:rPr>
                    <w:t>检测仪</w:t>
                  </w:r>
                </w:p>
              </w:tc>
              <w:tc>
                <w:tcPr>
                  <w:tcW w:w="1075" w:type="pct"/>
                  <w:shd w:val="clear" w:color="auto" w:fill="auto"/>
                  <w:noWrap/>
                  <w:vAlign w:val="center"/>
                </w:tcPr>
                <w:p w14:paraId="29868A6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w:t>
                  </w:r>
                </w:p>
              </w:tc>
              <w:tc>
                <w:tcPr>
                  <w:tcW w:w="609" w:type="pct"/>
                  <w:shd w:val="clear" w:color="auto" w:fill="auto"/>
                  <w:noWrap/>
                  <w:vAlign w:val="center"/>
                </w:tcPr>
                <w:p w14:paraId="29794B2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2D449239"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AAA6EFF"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E447F9" w14:paraId="1559CD43" w14:textId="77777777">
              <w:tc>
                <w:tcPr>
                  <w:tcW w:w="765" w:type="pct"/>
                  <w:vMerge/>
                  <w:shd w:val="clear" w:color="auto" w:fill="auto"/>
                  <w:noWrap/>
                  <w:vAlign w:val="center"/>
                </w:tcPr>
                <w:p w14:paraId="055D3025" w14:textId="77777777" w:rsidR="00E447F9" w:rsidRDefault="00E447F9">
                  <w:pPr>
                    <w:widowControl/>
                    <w:jc w:val="center"/>
                    <w:rPr>
                      <w:rFonts w:ascii="Times New Roman" w:eastAsia="宋体" w:hAnsi="Times New Roman" w:cs="宋体"/>
                      <w:kern w:val="0"/>
                      <w:szCs w:val="21"/>
                    </w:rPr>
                  </w:pPr>
                </w:p>
              </w:tc>
              <w:tc>
                <w:tcPr>
                  <w:tcW w:w="1168" w:type="pct"/>
                  <w:shd w:val="clear" w:color="auto" w:fill="auto"/>
                  <w:vAlign w:val="center"/>
                </w:tcPr>
                <w:p w14:paraId="630CA58D"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hint="eastAsia"/>
                    </w:rPr>
                    <w:t>电动螺丝刀</w:t>
                  </w:r>
                </w:p>
              </w:tc>
              <w:tc>
                <w:tcPr>
                  <w:tcW w:w="1075" w:type="pct"/>
                  <w:shd w:val="clear" w:color="auto" w:fill="auto"/>
                  <w:noWrap/>
                  <w:vAlign w:val="center"/>
                </w:tcPr>
                <w:p w14:paraId="7737EF35"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hint="eastAsia"/>
                    </w:rPr>
                    <w:t>P1L-SK-6280LD</w:t>
                  </w:r>
                </w:p>
              </w:tc>
              <w:tc>
                <w:tcPr>
                  <w:tcW w:w="609" w:type="pct"/>
                  <w:shd w:val="clear" w:color="auto" w:fill="auto"/>
                  <w:noWrap/>
                  <w:vAlign w:val="center"/>
                </w:tcPr>
                <w:p w14:paraId="37E0AE0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0</w:t>
                  </w:r>
                </w:p>
              </w:tc>
              <w:tc>
                <w:tcPr>
                  <w:tcW w:w="610" w:type="pct"/>
                  <w:shd w:val="clear" w:color="auto" w:fill="auto"/>
                  <w:noWrap/>
                  <w:vAlign w:val="center"/>
                </w:tcPr>
                <w:p w14:paraId="418214D8"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c>
                <w:tcPr>
                  <w:tcW w:w="773" w:type="pct"/>
                  <w:gridSpan w:val="2"/>
                  <w:shd w:val="clear" w:color="auto" w:fill="auto"/>
                  <w:noWrap/>
                  <w:vAlign w:val="center"/>
                </w:tcPr>
                <w:p w14:paraId="3666806E" w14:textId="77777777" w:rsidR="00E447F9" w:rsidRDefault="00000000">
                  <w:pPr>
                    <w:widowControl/>
                    <w:jc w:val="center"/>
                    <w:rPr>
                      <w:rFonts w:ascii="Times New Roman" w:eastAsia="宋体" w:hAnsi="Times New Roman" w:cs="宋体"/>
                      <w:kern w:val="0"/>
                      <w:szCs w:val="21"/>
                    </w:rPr>
                  </w:pPr>
                  <w:r>
                    <w:rPr>
                      <w:rFonts w:ascii="Times New Roman" w:eastAsia="宋体" w:hAnsi="Times New Roman" w:cs="宋体" w:hint="eastAsia"/>
                      <w:kern w:val="0"/>
                      <w:szCs w:val="21"/>
                    </w:rPr>
                    <w:t>+1</w:t>
                  </w:r>
                </w:p>
              </w:tc>
            </w:tr>
            <w:tr w:rsidR="001B47CB" w:rsidRPr="001B47CB" w14:paraId="5F92E7A8" w14:textId="77777777">
              <w:tc>
                <w:tcPr>
                  <w:tcW w:w="3008" w:type="pct"/>
                  <w:gridSpan w:val="3"/>
                  <w:vMerge w:val="restart"/>
                  <w:shd w:val="clear" w:color="auto" w:fill="auto"/>
                  <w:noWrap/>
                  <w:vAlign w:val="center"/>
                </w:tcPr>
                <w:p w14:paraId="312439E4"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合计</w:t>
                  </w:r>
                </w:p>
              </w:tc>
              <w:tc>
                <w:tcPr>
                  <w:tcW w:w="609" w:type="pct"/>
                  <w:vMerge w:val="restart"/>
                  <w:shd w:val="clear" w:color="auto" w:fill="auto"/>
                  <w:noWrap/>
                  <w:vAlign w:val="center"/>
                </w:tcPr>
                <w:p w14:paraId="55CD9C4B"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42</w:t>
                  </w:r>
                </w:p>
              </w:tc>
              <w:tc>
                <w:tcPr>
                  <w:tcW w:w="610" w:type="pct"/>
                  <w:vMerge w:val="restart"/>
                  <w:shd w:val="clear" w:color="auto" w:fill="auto"/>
                  <w:noWrap/>
                  <w:vAlign w:val="center"/>
                </w:tcPr>
                <w:p w14:paraId="4BF1D97D"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214</w:t>
                  </w:r>
                </w:p>
              </w:tc>
              <w:tc>
                <w:tcPr>
                  <w:tcW w:w="422" w:type="pct"/>
                  <w:tcBorders>
                    <w:right w:val="single" w:sz="4" w:space="0" w:color="auto"/>
                  </w:tcBorders>
                  <w:shd w:val="clear" w:color="auto" w:fill="auto"/>
                  <w:noWrap/>
                  <w:vAlign w:val="center"/>
                </w:tcPr>
                <w:p w14:paraId="18316E00"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淘汰</w:t>
                  </w:r>
                </w:p>
              </w:tc>
              <w:tc>
                <w:tcPr>
                  <w:tcW w:w="351" w:type="pct"/>
                  <w:tcBorders>
                    <w:left w:val="single" w:sz="4" w:space="0" w:color="auto"/>
                  </w:tcBorders>
                  <w:shd w:val="clear" w:color="auto" w:fill="auto"/>
                  <w:vAlign w:val="center"/>
                </w:tcPr>
                <w:p w14:paraId="3B55A475"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4</w:t>
                  </w:r>
                </w:p>
              </w:tc>
            </w:tr>
            <w:tr w:rsidR="001B47CB" w:rsidRPr="001B47CB" w14:paraId="492978B7" w14:textId="77777777">
              <w:tc>
                <w:tcPr>
                  <w:tcW w:w="3008" w:type="pct"/>
                  <w:gridSpan w:val="3"/>
                  <w:vMerge/>
                  <w:shd w:val="clear" w:color="auto" w:fill="auto"/>
                  <w:noWrap/>
                  <w:vAlign w:val="center"/>
                </w:tcPr>
                <w:p w14:paraId="21CDF8FE" w14:textId="77777777" w:rsidR="00E447F9" w:rsidRPr="001B47CB" w:rsidRDefault="00E447F9">
                  <w:pPr>
                    <w:widowControl/>
                    <w:jc w:val="center"/>
                    <w:rPr>
                      <w:rFonts w:ascii="Times New Roman" w:eastAsia="宋体" w:hAnsi="Times New Roman" w:cs="宋体"/>
                      <w:kern w:val="0"/>
                      <w:szCs w:val="21"/>
                    </w:rPr>
                  </w:pPr>
                </w:p>
              </w:tc>
              <w:tc>
                <w:tcPr>
                  <w:tcW w:w="609" w:type="pct"/>
                  <w:vMerge/>
                  <w:shd w:val="clear" w:color="auto" w:fill="auto"/>
                  <w:noWrap/>
                  <w:vAlign w:val="center"/>
                </w:tcPr>
                <w:p w14:paraId="75D5DD65" w14:textId="77777777" w:rsidR="00E447F9" w:rsidRPr="001B47CB" w:rsidRDefault="00E447F9">
                  <w:pPr>
                    <w:widowControl/>
                    <w:jc w:val="center"/>
                    <w:rPr>
                      <w:rFonts w:ascii="Times New Roman" w:eastAsia="宋体" w:hAnsi="Times New Roman" w:cs="宋体"/>
                      <w:kern w:val="0"/>
                      <w:szCs w:val="21"/>
                    </w:rPr>
                  </w:pPr>
                </w:p>
              </w:tc>
              <w:tc>
                <w:tcPr>
                  <w:tcW w:w="610" w:type="pct"/>
                  <w:vMerge/>
                  <w:shd w:val="clear" w:color="auto" w:fill="auto"/>
                  <w:noWrap/>
                  <w:vAlign w:val="center"/>
                </w:tcPr>
                <w:p w14:paraId="289B6394" w14:textId="77777777" w:rsidR="00E447F9" w:rsidRPr="001B47CB" w:rsidRDefault="00E447F9">
                  <w:pPr>
                    <w:widowControl/>
                    <w:jc w:val="center"/>
                    <w:rPr>
                      <w:rFonts w:ascii="Times New Roman" w:eastAsia="宋体" w:hAnsi="Times New Roman" w:cs="宋体"/>
                      <w:kern w:val="0"/>
                      <w:szCs w:val="21"/>
                    </w:rPr>
                  </w:pPr>
                </w:p>
              </w:tc>
              <w:tc>
                <w:tcPr>
                  <w:tcW w:w="422" w:type="pct"/>
                  <w:tcBorders>
                    <w:right w:val="single" w:sz="4" w:space="0" w:color="auto"/>
                  </w:tcBorders>
                  <w:shd w:val="clear" w:color="auto" w:fill="auto"/>
                  <w:noWrap/>
                  <w:vAlign w:val="center"/>
                </w:tcPr>
                <w:p w14:paraId="6C47F037"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新增</w:t>
                  </w:r>
                </w:p>
              </w:tc>
              <w:tc>
                <w:tcPr>
                  <w:tcW w:w="351" w:type="pct"/>
                  <w:tcBorders>
                    <w:left w:val="single" w:sz="4" w:space="0" w:color="auto"/>
                  </w:tcBorders>
                  <w:shd w:val="clear" w:color="auto" w:fill="auto"/>
                  <w:vAlign w:val="center"/>
                </w:tcPr>
                <w:p w14:paraId="1ED76AD0" w14:textId="77777777" w:rsidR="00E447F9" w:rsidRPr="001B47CB" w:rsidRDefault="00000000">
                  <w:pPr>
                    <w:widowControl/>
                    <w:jc w:val="center"/>
                    <w:rPr>
                      <w:rFonts w:ascii="Times New Roman" w:eastAsia="宋体" w:hAnsi="Times New Roman" w:cs="宋体"/>
                      <w:kern w:val="0"/>
                      <w:szCs w:val="21"/>
                    </w:rPr>
                  </w:pPr>
                  <w:r w:rsidRPr="001B47CB">
                    <w:rPr>
                      <w:rFonts w:ascii="Times New Roman" w:eastAsia="宋体" w:hAnsi="Times New Roman" w:cs="宋体" w:hint="eastAsia"/>
                      <w:kern w:val="0"/>
                      <w:szCs w:val="21"/>
                    </w:rPr>
                    <w:t>176</w:t>
                  </w:r>
                </w:p>
              </w:tc>
            </w:tr>
          </w:tbl>
          <w:p w14:paraId="5708E570" w14:textId="77777777" w:rsidR="00E447F9" w:rsidRDefault="00000000">
            <w:pPr>
              <w:spacing w:line="360" w:lineRule="auto"/>
              <w:rPr>
                <w:rFonts w:ascii="Times New Roman" w:eastAsia="宋体" w:hAnsi="Times New Roman"/>
                <w:b/>
                <w:bCs/>
                <w:sz w:val="24"/>
              </w:rPr>
            </w:pPr>
            <w:bookmarkStart w:id="6" w:name="_Hlk164425442"/>
            <w:bookmarkEnd w:id="5"/>
            <w:r>
              <w:rPr>
                <w:rFonts w:ascii="Times New Roman" w:eastAsia="宋体" w:hAnsi="Times New Roman" w:hint="eastAsia"/>
                <w:b/>
                <w:bCs/>
                <w:sz w:val="24"/>
              </w:rPr>
              <w:t>6</w:t>
            </w:r>
            <w:r>
              <w:rPr>
                <w:rFonts w:ascii="Times New Roman" w:eastAsia="宋体" w:hAnsi="Times New Roman" w:hint="eastAsia"/>
                <w:b/>
                <w:bCs/>
                <w:sz w:val="24"/>
              </w:rPr>
              <w:t>、原辅材料</w:t>
            </w:r>
          </w:p>
          <w:p w14:paraId="0B56D52E"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2-4  </w:t>
            </w:r>
            <w:r>
              <w:rPr>
                <w:rFonts w:ascii="Times New Roman" w:eastAsia="宋体" w:hAnsi="Times New Roman" w:hint="eastAsia"/>
                <w:b/>
                <w:bCs/>
                <w:sz w:val="24"/>
              </w:rPr>
              <w:t>原辅材料使用情况一览表</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67"/>
              <w:gridCol w:w="1289"/>
              <w:gridCol w:w="2268"/>
              <w:gridCol w:w="1221"/>
              <w:gridCol w:w="1221"/>
              <w:gridCol w:w="1221"/>
              <w:gridCol w:w="902"/>
            </w:tblGrid>
            <w:tr w:rsidR="00E447F9" w14:paraId="4D0A73E1" w14:textId="77777777">
              <w:trPr>
                <w:trHeight w:val="436"/>
                <w:tblHeader/>
                <w:jc w:val="center"/>
              </w:trPr>
              <w:tc>
                <w:tcPr>
                  <w:tcW w:w="159" w:type="pct"/>
                  <w:vMerge w:val="restart"/>
                  <w:vAlign w:val="center"/>
                </w:tcPr>
                <w:p w14:paraId="1D3CF0DF"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类别</w:t>
                  </w:r>
                </w:p>
              </w:tc>
              <w:tc>
                <w:tcPr>
                  <w:tcW w:w="768" w:type="pct"/>
                  <w:vMerge w:val="restart"/>
                  <w:vAlign w:val="center"/>
                </w:tcPr>
                <w:p w14:paraId="45F16677"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名称</w:t>
                  </w:r>
                </w:p>
              </w:tc>
              <w:tc>
                <w:tcPr>
                  <w:tcW w:w="1352" w:type="pct"/>
                  <w:vMerge w:val="restart"/>
                  <w:vAlign w:val="center"/>
                </w:tcPr>
                <w:p w14:paraId="58F4B9B2"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重要组分</w:t>
                  </w:r>
                </w:p>
                <w:p w14:paraId="3F84D308"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规格及指标</w:t>
                  </w:r>
                </w:p>
              </w:tc>
              <w:tc>
                <w:tcPr>
                  <w:tcW w:w="2183" w:type="pct"/>
                  <w:gridSpan w:val="3"/>
                  <w:vAlign w:val="center"/>
                </w:tcPr>
                <w:p w14:paraId="65A0ACED"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年耗量</w:t>
                  </w:r>
                </w:p>
              </w:tc>
              <w:tc>
                <w:tcPr>
                  <w:tcW w:w="538" w:type="pct"/>
                  <w:vMerge w:val="restart"/>
                  <w:vAlign w:val="center"/>
                </w:tcPr>
                <w:p w14:paraId="6016E3D3"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最大存</w:t>
                  </w:r>
                </w:p>
                <w:p w14:paraId="692F0CC9"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储量</w:t>
                  </w:r>
                </w:p>
              </w:tc>
            </w:tr>
            <w:tr w:rsidR="00E447F9" w14:paraId="4315513D" w14:textId="77777777">
              <w:trPr>
                <w:trHeight w:val="338"/>
                <w:tblHeader/>
                <w:jc w:val="center"/>
              </w:trPr>
              <w:tc>
                <w:tcPr>
                  <w:tcW w:w="159" w:type="pct"/>
                  <w:vMerge/>
                  <w:vAlign w:val="center"/>
                </w:tcPr>
                <w:p w14:paraId="250C580E" w14:textId="77777777" w:rsidR="00E447F9" w:rsidRDefault="00E447F9">
                  <w:pPr>
                    <w:jc w:val="center"/>
                    <w:rPr>
                      <w:rFonts w:ascii="Times New Roman" w:eastAsia="宋体" w:hAnsi="Times New Roman"/>
                      <w:b/>
                      <w:bCs/>
                      <w:szCs w:val="21"/>
                    </w:rPr>
                  </w:pPr>
                </w:p>
              </w:tc>
              <w:tc>
                <w:tcPr>
                  <w:tcW w:w="768" w:type="pct"/>
                  <w:vMerge/>
                  <w:vAlign w:val="center"/>
                </w:tcPr>
                <w:p w14:paraId="659AD857" w14:textId="77777777" w:rsidR="00E447F9" w:rsidRDefault="00E447F9">
                  <w:pPr>
                    <w:jc w:val="center"/>
                    <w:rPr>
                      <w:rFonts w:ascii="Times New Roman" w:eastAsia="宋体" w:hAnsi="Times New Roman"/>
                      <w:b/>
                      <w:bCs/>
                      <w:szCs w:val="21"/>
                    </w:rPr>
                  </w:pPr>
                </w:p>
              </w:tc>
              <w:tc>
                <w:tcPr>
                  <w:tcW w:w="1352" w:type="pct"/>
                  <w:vMerge/>
                  <w:vAlign w:val="center"/>
                </w:tcPr>
                <w:p w14:paraId="006A77D9" w14:textId="77777777" w:rsidR="00E447F9" w:rsidRDefault="00E447F9">
                  <w:pPr>
                    <w:jc w:val="center"/>
                    <w:rPr>
                      <w:rFonts w:ascii="Times New Roman" w:eastAsia="宋体" w:hAnsi="Times New Roman"/>
                      <w:b/>
                      <w:bCs/>
                      <w:szCs w:val="21"/>
                    </w:rPr>
                  </w:pPr>
                </w:p>
              </w:tc>
              <w:tc>
                <w:tcPr>
                  <w:tcW w:w="728" w:type="pct"/>
                  <w:vAlign w:val="center"/>
                </w:tcPr>
                <w:p w14:paraId="0F84651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扩建前全厂</w:t>
                  </w:r>
                </w:p>
              </w:tc>
              <w:tc>
                <w:tcPr>
                  <w:tcW w:w="728" w:type="pct"/>
                  <w:vAlign w:val="center"/>
                </w:tcPr>
                <w:p w14:paraId="652647F1"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扩建后全厂</w:t>
                  </w:r>
                </w:p>
              </w:tc>
              <w:tc>
                <w:tcPr>
                  <w:tcW w:w="728" w:type="pct"/>
                  <w:vAlign w:val="center"/>
                </w:tcPr>
                <w:p w14:paraId="08A2DD2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增减量</w:t>
                  </w:r>
                </w:p>
              </w:tc>
              <w:tc>
                <w:tcPr>
                  <w:tcW w:w="538" w:type="pct"/>
                  <w:vMerge/>
                  <w:vAlign w:val="center"/>
                </w:tcPr>
                <w:p w14:paraId="6B0BE9CD" w14:textId="77777777" w:rsidR="00E447F9" w:rsidRDefault="00E447F9">
                  <w:pPr>
                    <w:jc w:val="center"/>
                    <w:rPr>
                      <w:rFonts w:ascii="Times New Roman" w:eastAsia="宋体" w:hAnsi="Times New Roman"/>
                      <w:b/>
                      <w:bCs/>
                      <w:szCs w:val="21"/>
                    </w:rPr>
                  </w:pPr>
                </w:p>
              </w:tc>
            </w:tr>
            <w:tr w:rsidR="00E447F9" w14:paraId="54BF17F8" w14:textId="77777777">
              <w:trPr>
                <w:trHeight w:val="631"/>
                <w:jc w:val="center"/>
              </w:trPr>
              <w:tc>
                <w:tcPr>
                  <w:tcW w:w="159" w:type="pct"/>
                  <w:vMerge w:val="restart"/>
                  <w:vAlign w:val="center"/>
                </w:tcPr>
                <w:p w14:paraId="23DA5D11" w14:textId="77777777" w:rsidR="00E447F9" w:rsidRDefault="00000000">
                  <w:pPr>
                    <w:jc w:val="center"/>
                    <w:rPr>
                      <w:rFonts w:ascii="Times New Roman" w:eastAsia="宋体" w:hAnsi="Times New Roman"/>
                      <w:szCs w:val="21"/>
                    </w:rPr>
                  </w:pPr>
                  <w:r>
                    <w:rPr>
                      <w:rFonts w:ascii="Times New Roman" w:eastAsia="宋体" w:hAnsi="Times New Roman"/>
                      <w:szCs w:val="21"/>
                    </w:rPr>
                    <w:t>原料</w:t>
                  </w:r>
                </w:p>
              </w:tc>
              <w:tc>
                <w:tcPr>
                  <w:tcW w:w="768" w:type="pct"/>
                  <w:vAlign w:val="center"/>
                </w:tcPr>
                <w:p w14:paraId="0B3108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线路板</w:t>
                  </w:r>
                </w:p>
              </w:tc>
              <w:tc>
                <w:tcPr>
                  <w:tcW w:w="1352" w:type="pct"/>
                  <w:vAlign w:val="center"/>
                </w:tcPr>
                <w:p w14:paraId="7328A035"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728" w:type="pct"/>
                  <w:vAlign w:val="center"/>
                </w:tcPr>
                <w:p w14:paraId="78970CE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600</w:t>
                  </w:r>
                  <w:r>
                    <w:rPr>
                      <w:rFonts w:ascii="Times New Roman" w:eastAsia="宋体" w:hAnsi="Times New Roman" w:hint="eastAsia"/>
                      <w:bCs/>
                      <w:szCs w:val="21"/>
                    </w:rPr>
                    <w:t>万块</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55D62F3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151</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14DE273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-1449</w:t>
                  </w:r>
                </w:p>
                <w:p w14:paraId="2993922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1D5B5B0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w:t>
                  </w:r>
                  <w:r>
                    <w:rPr>
                      <w:rFonts w:ascii="Times New Roman" w:eastAsia="宋体" w:hAnsi="Times New Roman" w:hint="eastAsia"/>
                      <w:bCs/>
                      <w:szCs w:val="21"/>
                    </w:rPr>
                    <w:t>万件</w:t>
                  </w:r>
                </w:p>
              </w:tc>
            </w:tr>
            <w:tr w:rsidR="00E447F9" w14:paraId="062014B1" w14:textId="77777777">
              <w:trPr>
                <w:trHeight w:val="145"/>
                <w:jc w:val="center"/>
              </w:trPr>
              <w:tc>
                <w:tcPr>
                  <w:tcW w:w="159" w:type="pct"/>
                  <w:vMerge/>
                  <w:vAlign w:val="center"/>
                </w:tcPr>
                <w:p w14:paraId="4207606E" w14:textId="77777777" w:rsidR="00E447F9" w:rsidRDefault="00E447F9">
                  <w:pPr>
                    <w:jc w:val="center"/>
                    <w:rPr>
                      <w:rFonts w:ascii="Times New Roman" w:eastAsia="宋体" w:hAnsi="Times New Roman"/>
                      <w:szCs w:val="21"/>
                    </w:rPr>
                  </w:pPr>
                </w:p>
              </w:tc>
              <w:tc>
                <w:tcPr>
                  <w:tcW w:w="768" w:type="pct"/>
                  <w:vAlign w:val="center"/>
                </w:tcPr>
                <w:p w14:paraId="300B45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塑料壳</w:t>
                  </w:r>
                </w:p>
              </w:tc>
              <w:tc>
                <w:tcPr>
                  <w:tcW w:w="1352" w:type="pct"/>
                  <w:vAlign w:val="center"/>
                </w:tcPr>
                <w:p w14:paraId="3B85CF57"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728" w:type="pct"/>
                  <w:vAlign w:val="center"/>
                </w:tcPr>
                <w:p w14:paraId="1770125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600</w:t>
                  </w:r>
                  <w:r>
                    <w:rPr>
                      <w:rFonts w:ascii="Times New Roman" w:eastAsia="宋体" w:hAnsi="Times New Roman" w:hint="eastAsia"/>
                      <w:bCs/>
                      <w:szCs w:val="21"/>
                    </w:rPr>
                    <w:t>万套</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417BCC33" w14:textId="77777777" w:rsidR="00E447F9" w:rsidRDefault="00000000">
                  <w:pPr>
                    <w:jc w:val="center"/>
                    <w:rPr>
                      <w:rFonts w:ascii="Times New Roman" w:eastAsia="宋体" w:hAnsi="Times New Roman"/>
                      <w:bCs/>
                    </w:rPr>
                  </w:pPr>
                  <w:r>
                    <w:rPr>
                      <w:rFonts w:ascii="Times New Roman" w:eastAsia="宋体" w:hAnsi="Times New Roman" w:hint="eastAsia"/>
                      <w:bCs/>
                    </w:rPr>
                    <w:t>113</w:t>
                  </w:r>
                  <w:r>
                    <w:rPr>
                      <w:rFonts w:ascii="Times New Roman" w:eastAsia="宋体" w:hAnsi="Times New Roman" w:hint="eastAsia"/>
                      <w:bCs/>
                    </w:rPr>
                    <w:t>万件</w:t>
                  </w:r>
                  <w:r>
                    <w:rPr>
                      <w:rFonts w:ascii="Times New Roman" w:eastAsia="宋体" w:hAnsi="Times New Roman" w:hint="eastAsia"/>
                      <w:bCs/>
                    </w:rPr>
                    <w:t>/</w:t>
                  </w:r>
                  <w:r>
                    <w:rPr>
                      <w:rFonts w:ascii="Times New Roman" w:eastAsia="宋体" w:hAnsi="Times New Roman" w:hint="eastAsia"/>
                      <w:bCs/>
                    </w:rPr>
                    <w:t>年</w:t>
                  </w:r>
                </w:p>
              </w:tc>
              <w:tc>
                <w:tcPr>
                  <w:tcW w:w="728" w:type="pct"/>
                  <w:vAlign w:val="center"/>
                </w:tcPr>
                <w:p w14:paraId="45559665" w14:textId="77777777" w:rsidR="00E447F9" w:rsidRDefault="00000000">
                  <w:pPr>
                    <w:jc w:val="center"/>
                    <w:rPr>
                      <w:rFonts w:ascii="Times New Roman" w:eastAsia="宋体" w:hAnsi="Times New Roman"/>
                      <w:bCs/>
                    </w:rPr>
                  </w:pPr>
                  <w:r>
                    <w:rPr>
                      <w:rFonts w:ascii="Times New Roman" w:eastAsia="宋体" w:hAnsi="Times New Roman" w:hint="eastAsia"/>
                      <w:bCs/>
                    </w:rPr>
                    <w:t>-1487</w:t>
                  </w:r>
                </w:p>
                <w:p w14:paraId="7F7780AC" w14:textId="77777777" w:rsidR="00E447F9" w:rsidRDefault="00000000">
                  <w:pPr>
                    <w:jc w:val="center"/>
                    <w:rPr>
                      <w:rFonts w:ascii="Times New Roman" w:eastAsia="宋体" w:hAnsi="Times New Roman"/>
                      <w:bCs/>
                    </w:rPr>
                  </w:pPr>
                  <w:r>
                    <w:rPr>
                      <w:rFonts w:ascii="Times New Roman" w:eastAsia="宋体" w:hAnsi="Times New Roman" w:hint="eastAsia"/>
                      <w:bCs/>
                    </w:rPr>
                    <w:t>万件</w:t>
                  </w:r>
                  <w:r>
                    <w:rPr>
                      <w:rFonts w:ascii="Times New Roman" w:eastAsia="宋体" w:hAnsi="Times New Roman" w:hint="eastAsia"/>
                      <w:bCs/>
                    </w:rPr>
                    <w:t>/</w:t>
                  </w:r>
                  <w:r>
                    <w:rPr>
                      <w:rFonts w:ascii="Times New Roman" w:eastAsia="宋体" w:hAnsi="Times New Roman" w:hint="eastAsia"/>
                      <w:bCs/>
                    </w:rPr>
                    <w:t>年</w:t>
                  </w:r>
                </w:p>
              </w:tc>
              <w:tc>
                <w:tcPr>
                  <w:tcW w:w="538" w:type="pct"/>
                  <w:vAlign w:val="center"/>
                </w:tcPr>
                <w:p w14:paraId="26903A7A" w14:textId="77777777" w:rsidR="00E447F9" w:rsidRDefault="00000000">
                  <w:pPr>
                    <w:jc w:val="center"/>
                    <w:rPr>
                      <w:rFonts w:ascii="Times New Roman" w:eastAsia="宋体" w:hAnsi="Times New Roman"/>
                      <w:bCs/>
                    </w:rPr>
                  </w:pPr>
                  <w:r>
                    <w:rPr>
                      <w:rFonts w:ascii="Times New Roman" w:eastAsia="宋体" w:hAnsi="Times New Roman" w:hint="eastAsia"/>
                      <w:bCs/>
                    </w:rPr>
                    <w:t>10</w:t>
                  </w:r>
                  <w:r>
                    <w:rPr>
                      <w:rFonts w:ascii="Times New Roman" w:eastAsia="宋体" w:hAnsi="Times New Roman" w:hint="eastAsia"/>
                      <w:bCs/>
                    </w:rPr>
                    <w:t>万件</w:t>
                  </w:r>
                </w:p>
              </w:tc>
            </w:tr>
            <w:tr w:rsidR="00E447F9" w14:paraId="73B7AD05" w14:textId="77777777">
              <w:trPr>
                <w:trHeight w:val="145"/>
                <w:jc w:val="center"/>
              </w:trPr>
              <w:tc>
                <w:tcPr>
                  <w:tcW w:w="159" w:type="pct"/>
                  <w:vMerge/>
                  <w:vAlign w:val="center"/>
                </w:tcPr>
                <w:p w14:paraId="17C690E3" w14:textId="77777777" w:rsidR="00E447F9" w:rsidRDefault="00E447F9">
                  <w:pPr>
                    <w:jc w:val="center"/>
                    <w:rPr>
                      <w:rFonts w:ascii="Times New Roman" w:eastAsia="宋体" w:hAnsi="Times New Roman"/>
                      <w:szCs w:val="21"/>
                    </w:rPr>
                  </w:pPr>
                </w:p>
              </w:tc>
              <w:tc>
                <w:tcPr>
                  <w:tcW w:w="768" w:type="pct"/>
                  <w:vAlign w:val="center"/>
                </w:tcPr>
                <w:p w14:paraId="37B10BF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铝</w:t>
                  </w:r>
                </w:p>
              </w:tc>
              <w:tc>
                <w:tcPr>
                  <w:tcW w:w="1352" w:type="pct"/>
                  <w:vAlign w:val="center"/>
                </w:tcPr>
                <w:p w14:paraId="1E25B33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275A0C3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bCs/>
                      <w:szCs w:val="21"/>
                    </w:rPr>
                    <w:t>00</w:t>
                  </w:r>
                  <w:r>
                    <w:rPr>
                      <w:rFonts w:ascii="Times New Roman" w:eastAsia="宋体" w:hAnsi="Times New Roman" w:hint="eastAsia"/>
                      <w:bCs/>
                      <w:szCs w:val="21"/>
                    </w:rPr>
                    <w:t>万套</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44929642" w14:textId="77777777" w:rsidR="00E447F9" w:rsidRDefault="00000000">
                  <w:pPr>
                    <w:jc w:val="center"/>
                    <w:rPr>
                      <w:rFonts w:ascii="Times New Roman" w:eastAsia="宋体" w:hAnsi="Times New Roman"/>
                      <w:bCs/>
                    </w:rPr>
                  </w:pPr>
                  <w:r>
                    <w:rPr>
                      <w:rFonts w:ascii="Times New Roman" w:eastAsia="宋体" w:hAnsi="Times New Roman" w:hint="eastAsia"/>
                      <w:bCs/>
                    </w:rPr>
                    <w:t>163</w:t>
                  </w:r>
                  <w:r>
                    <w:rPr>
                      <w:rFonts w:ascii="Times New Roman" w:eastAsia="宋体" w:hAnsi="Times New Roman" w:hint="eastAsia"/>
                      <w:bCs/>
                    </w:rPr>
                    <w:t>万件</w:t>
                  </w:r>
                  <w:r>
                    <w:rPr>
                      <w:rFonts w:ascii="Times New Roman" w:eastAsia="宋体" w:hAnsi="Times New Roman" w:hint="eastAsia"/>
                      <w:bCs/>
                    </w:rPr>
                    <w:t>/</w:t>
                  </w:r>
                  <w:r>
                    <w:rPr>
                      <w:rFonts w:ascii="Times New Roman" w:eastAsia="宋体" w:hAnsi="Times New Roman" w:hint="eastAsia"/>
                      <w:bCs/>
                    </w:rPr>
                    <w:t>年</w:t>
                  </w:r>
                </w:p>
              </w:tc>
              <w:tc>
                <w:tcPr>
                  <w:tcW w:w="728" w:type="pct"/>
                  <w:vAlign w:val="center"/>
                </w:tcPr>
                <w:p w14:paraId="469B2F61" w14:textId="77777777" w:rsidR="00E447F9" w:rsidRDefault="00000000">
                  <w:pPr>
                    <w:jc w:val="center"/>
                    <w:rPr>
                      <w:rFonts w:ascii="Times New Roman" w:eastAsia="宋体" w:hAnsi="Times New Roman"/>
                      <w:bCs/>
                    </w:rPr>
                  </w:pPr>
                  <w:r>
                    <w:rPr>
                      <w:rFonts w:ascii="Times New Roman" w:eastAsia="宋体" w:hAnsi="Times New Roman" w:hint="eastAsia"/>
                      <w:bCs/>
                    </w:rPr>
                    <w:t>-137</w:t>
                  </w:r>
                </w:p>
                <w:p w14:paraId="4A756811" w14:textId="77777777" w:rsidR="00E447F9" w:rsidRDefault="00000000">
                  <w:pPr>
                    <w:jc w:val="center"/>
                    <w:rPr>
                      <w:rFonts w:ascii="Times New Roman" w:eastAsia="宋体" w:hAnsi="Times New Roman"/>
                      <w:bCs/>
                    </w:rPr>
                  </w:pPr>
                  <w:r>
                    <w:rPr>
                      <w:rFonts w:ascii="Times New Roman" w:eastAsia="宋体" w:hAnsi="Times New Roman" w:hint="eastAsia"/>
                      <w:bCs/>
                    </w:rPr>
                    <w:t>万件</w:t>
                  </w:r>
                  <w:r>
                    <w:rPr>
                      <w:rFonts w:ascii="Times New Roman" w:eastAsia="宋体" w:hAnsi="Times New Roman" w:hint="eastAsia"/>
                      <w:bCs/>
                    </w:rPr>
                    <w:t>/</w:t>
                  </w:r>
                  <w:r>
                    <w:rPr>
                      <w:rFonts w:ascii="Times New Roman" w:eastAsia="宋体" w:hAnsi="Times New Roman" w:hint="eastAsia"/>
                      <w:bCs/>
                    </w:rPr>
                    <w:t>年</w:t>
                  </w:r>
                </w:p>
              </w:tc>
              <w:tc>
                <w:tcPr>
                  <w:tcW w:w="538" w:type="pct"/>
                  <w:vAlign w:val="center"/>
                </w:tcPr>
                <w:p w14:paraId="15262720" w14:textId="77777777" w:rsidR="00E447F9" w:rsidRDefault="00000000">
                  <w:pPr>
                    <w:jc w:val="center"/>
                    <w:rPr>
                      <w:rFonts w:ascii="Times New Roman" w:eastAsia="宋体" w:hAnsi="Times New Roman"/>
                      <w:bCs/>
                    </w:rPr>
                  </w:pPr>
                  <w:r>
                    <w:rPr>
                      <w:rFonts w:ascii="Times New Roman" w:eastAsia="宋体" w:hAnsi="Times New Roman" w:hint="eastAsia"/>
                      <w:bCs/>
                    </w:rPr>
                    <w:t>14</w:t>
                  </w:r>
                  <w:r>
                    <w:rPr>
                      <w:rFonts w:ascii="Times New Roman" w:eastAsia="宋体" w:hAnsi="Times New Roman" w:hint="eastAsia"/>
                      <w:bCs/>
                    </w:rPr>
                    <w:t>万件</w:t>
                  </w:r>
                </w:p>
              </w:tc>
            </w:tr>
            <w:tr w:rsidR="00E447F9" w14:paraId="1DFAA66E" w14:textId="77777777">
              <w:trPr>
                <w:trHeight w:val="462"/>
                <w:jc w:val="center"/>
              </w:trPr>
              <w:tc>
                <w:tcPr>
                  <w:tcW w:w="159" w:type="pct"/>
                  <w:vMerge/>
                  <w:vAlign w:val="center"/>
                </w:tcPr>
                <w:p w14:paraId="68759412" w14:textId="77777777" w:rsidR="00E447F9" w:rsidRDefault="00E447F9">
                  <w:pPr>
                    <w:jc w:val="center"/>
                    <w:rPr>
                      <w:rFonts w:ascii="Times New Roman" w:eastAsia="宋体" w:hAnsi="Times New Roman"/>
                      <w:szCs w:val="21"/>
                    </w:rPr>
                  </w:pPr>
                </w:p>
              </w:tc>
              <w:tc>
                <w:tcPr>
                  <w:tcW w:w="768" w:type="pct"/>
                  <w:vAlign w:val="center"/>
                </w:tcPr>
                <w:p w14:paraId="01BE6F1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包覆绝缘层的铜线</w:t>
                  </w:r>
                </w:p>
              </w:tc>
              <w:tc>
                <w:tcPr>
                  <w:tcW w:w="1352" w:type="pct"/>
                  <w:vAlign w:val="center"/>
                </w:tcPr>
                <w:p w14:paraId="01B8F5E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2FBDDD3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bCs/>
                      <w:szCs w:val="21"/>
                    </w:rPr>
                    <w:t>0</w:t>
                  </w:r>
                  <w:r>
                    <w:rPr>
                      <w:rFonts w:ascii="Times New Roman" w:eastAsia="宋体" w:hAnsi="Times New Roman" w:hint="eastAsia"/>
                      <w:bCs/>
                      <w:szCs w:val="21"/>
                    </w:rPr>
                    <w:t>t/a</w:t>
                  </w:r>
                </w:p>
              </w:tc>
              <w:tc>
                <w:tcPr>
                  <w:tcW w:w="728" w:type="pct"/>
                  <w:vAlign w:val="center"/>
                </w:tcPr>
                <w:p w14:paraId="21DC1FA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0.64 t/a</w:t>
                  </w:r>
                </w:p>
              </w:tc>
              <w:tc>
                <w:tcPr>
                  <w:tcW w:w="728" w:type="pct"/>
                  <w:vAlign w:val="center"/>
                </w:tcPr>
                <w:p w14:paraId="14B62C7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-29.36 t/a</w:t>
                  </w:r>
                </w:p>
              </w:tc>
              <w:tc>
                <w:tcPr>
                  <w:tcW w:w="538" w:type="pct"/>
                  <w:vAlign w:val="center"/>
                </w:tcPr>
                <w:p w14:paraId="2BD4CE4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0.64t</w:t>
                  </w:r>
                </w:p>
              </w:tc>
            </w:tr>
            <w:tr w:rsidR="00E447F9" w14:paraId="595DB3A6" w14:textId="77777777">
              <w:trPr>
                <w:trHeight w:val="462"/>
                <w:jc w:val="center"/>
              </w:trPr>
              <w:tc>
                <w:tcPr>
                  <w:tcW w:w="159" w:type="pct"/>
                  <w:vMerge/>
                  <w:vAlign w:val="center"/>
                </w:tcPr>
                <w:p w14:paraId="33CF909F" w14:textId="77777777" w:rsidR="00E447F9" w:rsidRDefault="00E447F9">
                  <w:pPr>
                    <w:jc w:val="center"/>
                    <w:rPr>
                      <w:rFonts w:ascii="Times New Roman" w:eastAsia="宋体" w:hAnsi="Times New Roman"/>
                      <w:szCs w:val="21"/>
                    </w:rPr>
                  </w:pPr>
                </w:p>
              </w:tc>
              <w:tc>
                <w:tcPr>
                  <w:tcW w:w="768" w:type="pct"/>
                  <w:vAlign w:val="center"/>
                </w:tcPr>
                <w:p w14:paraId="3CEBE2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各类电子元器件料件（包括插用电子元器件和贴片电子元器件）</w:t>
                  </w:r>
                </w:p>
              </w:tc>
              <w:tc>
                <w:tcPr>
                  <w:tcW w:w="1352" w:type="pct"/>
                  <w:vAlign w:val="center"/>
                </w:tcPr>
                <w:p w14:paraId="40539DD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62DA62B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r>
                    <w:rPr>
                      <w:rFonts w:ascii="Times New Roman" w:eastAsia="宋体" w:hAnsi="Times New Roman" w:hint="eastAsia"/>
                      <w:bCs/>
                      <w:szCs w:val="21"/>
                    </w:rPr>
                    <w:t>亿颗</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6F09259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r>
                    <w:rPr>
                      <w:rFonts w:ascii="Times New Roman" w:eastAsia="宋体" w:hAnsi="Times New Roman" w:hint="eastAsia"/>
                      <w:bCs/>
                      <w:szCs w:val="21"/>
                    </w:rPr>
                    <w:t>亿颗</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4CF43D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538" w:type="pct"/>
                  <w:vAlign w:val="center"/>
                </w:tcPr>
                <w:p w14:paraId="50F16FE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亿颗</w:t>
                  </w:r>
                </w:p>
              </w:tc>
            </w:tr>
            <w:tr w:rsidR="00E447F9" w14:paraId="201312E4" w14:textId="77777777">
              <w:trPr>
                <w:trHeight w:val="462"/>
                <w:jc w:val="center"/>
              </w:trPr>
              <w:tc>
                <w:tcPr>
                  <w:tcW w:w="159" w:type="pct"/>
                  <w:vMerge w:val="restart"/>
                  <w:vAlign w:val="center"/>
                </w:tcPr>
                <w:p w14:paraId="7AC1C7E2" w14:textId="77777777" w:rsidR="00E447F9" w:rsidRDefault="00000000">
                  <w:pPr>
                    <w:jc w:val="center"/>
                    <w:rPr>
                      <w:rFonts w:ascii="Times New Roman" w:eastAsia="宋体" w:hAnsi="Times New Roman"/>
                      <w:szCs w:val="21"/>
                    </w:rPr>
                  </w:pPr>
                  <w:r>
                    <w:rPr>
                      <w:rFonts w:ascii="Times New Roman" w:eastAsia="宋体" w:hAnsi="Times New Roman"/>
                      <w:szCs w:val="21"/>
                    </w:rPr>
                    <w:t>辅料</w:t>
                  </w:r>
                </w:p>
              </w:tc>
              <w:tc>
                <w:tcPr>
                  <w:tcW w:w="768" w:type="pct"/>
                  <w:vAlign w:val="center"/>
                </w:tcPr>
                <w:p w14:paraId="771E2E7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无铅锡膏</w:t>
                  </w:r>
                </w:p>
              </w:tc>
              <w:tc>
                <w:tcPr>
                  <w:tcW w:w="1352" w:type="pct"/>
                  <w:vAlign w:val="center"/>
                </w:tcPr>
                <w:p w14:paraId="5BE9BE1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合金成分</w:t>
                  </w:r>
                  <w:r>
                    <w:rPr>
                      <w:rFonts w:ascii="Times New Roman" w:eastAsia="宋体" w:hAnsi="Times New Roman" w:hint="eastAsia"/>
                      <w:szCs w:val="21"/>
                    </w:rPr>
                    <w:t>87.5-89.5%</w:t>
                  </w:r>
                  <w:r>
                    <w:rPr>
                      <w:rFonts w:ascii="Times New Roman" w:eastAsia="宋体" w:hAnsi="Times New Roman" w:hint="eastAsia"/>
                      <w:szCs w:val="21"/>
                    </w:rPr>
                    <w:t>：其中锡</w:t>
                  </w:r>
                  <w:r>
                    <w:rPr>
                      <w:rFonts w:ascii="Times New Roman" w:eastAsia="宋体" w:hAnsi="Times New Roman" w:hint="eastAsia"/>
                      <w:szCs w:val="21"/>
                    </w:rPr>
                    <w:t>96.5%</w:t>
                  </w:r>
                  <w:r>
                    <w:rPr>
                      <w:rFonts w:ascii="Times New Roman" w:eastAsia="宋体" w:hAnsi="Times New Roman" w:hint="eastAsia"/>
                      <w:szCs w:val="21"/>
                    </w:rPr>
                    <w:t>、银</w:t>
                  </w:r>
                  <w:r>
                    <w:rPr>
                      <w:rFonts w:ascii="Times New Roman" w:eastAsia="宋体" w:hAnsi="Times New Roman" w:hint="eastAsia"/>
                      <w:szCs w:val="21"/>
                    </w:rPr>
                    <w:t>3%</w:t>
                  </w:r>
                  <w:r>
                    <w:rPr>
                      <w:rFonts w:ascii="Times New Roman" w:eastAsia="宋体" w:hAnsi="Times New Roman" w:hint="eastAsia"/>
                      <w:szCs w:val="21"/>
                    </w:rPr>
                    <w:t>、铜</w:t>
                  </w:r>
                  <w:r>
                    <w:rPr>
                      <w:rFonts w:ascii="Times New Roman" w:eastAsia="宋体" w:hAnsi="Times New Roman" w:hint="eastAsia"/>
                      <w:szCs w:val="21"/>
                    </w:rPr>
                    <w:t>0.5%</w:t>
                  </w:r>
                  <w:r>
                    <w:rPr>
                      <w:rFonts w:ascii="Times New Roman" w:eastAsia="宋体" w:hAnsi="Times New Roman" w:hint="eastAsia"/>
                      <w:szCs w:val="21"/>
                    </w:rPr>
                    <w:t>；助焊剂</w:t>
                  </w:r>
                  <w:r>
                    <w:rPr>
                      <w:rFonts w:ascii="Times New Roman" w:eastAsia="宋体" w:hAnsi="Times New Roman" w:hint="eastAsia"/>
                      <w:szCs w:val="21"/>
                    </w:rPr>
                    <w:t>10.5-12.5%</w:t>
                  </w:r>
                </w:p>
              </w:tc>
              <w:tc>
                <w:tcPr>
                  <w:tcW w:w="728" w:type="pct"/>
                  <w:vAlign w:val="center"/>
                </w:tcPr>
                <w:p w14:paraId="312E1BA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.1 t/a</w:t>
                  </w:r>
                </w:p>
              </w:tc>
              <w:tc>
                <w:tcPr>
                  <w:tcW w:w="728" w:type="pct"/>
                  <w:vAlign w:val="center"/>
                </w:tcPr>
                <w:p w14:paraId="50E777F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0.175 t/a</w:t>
                  </w:r>
                </w:p>
              </w:tc>
              <w:tc>
                <w:tcPr>
                  <w:tcW w:w="728" w:type="pct"/>
                  <w:vAlign w:val="center"/>
                </w:tcPr>
                <w:p w14:paraId="5AF2DFB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+0.075 t/a</w:t>
                  </w:r>
                </w:p>
              </w:tc>
              <w:tc>
                <w:tcPr>
                  <w:tcW w:w="538" w:type="pct"/>
                  <w:vAlign w:val="center"/>
                </w:tcPr>
                <w:p w14:paraId="327DD2F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0.175t</w:t>
                  </w:r>
                </w:p>
              </w:tc>
            </w:tr>
            <w:tr w:rsidR="00E447F9" w14:paraId="6F14170B" w14:textId="77777777">
              <w:trPr>
                <w:trHeight w:val="145"/>
                <w:jc w:val="center"/>
              </w:trPr>
              <w:tc>
                <w:tcPr>
                  <w:tcW w:w="159" w:type="pct"/>
                  <w:vMerge/>
                  <w:vAlign w:val="center"/>
                </w:tcPr>
                <w:p w14:paraId="16C88168" w14:textId="77777777" w:rsidR="00E447F9" w:rsidRDefault="00E447F9">
                  <w:pPr>
                    <w:jc w:val="center"/>
                    <w:rPr>
                      <w:rFonts w:ascii="Times New Roman" w:eastAsia="宋体" w:hAnsi="Times New Roman"/>
                      <w:szCs w:val="21"/>
                    </w:rPr>
                  </w:pPr>
                </w:p>
              </w:tc>
              <w:tc>
                <w:tcPr>
                  <w:tcW w:w="768" w:type="pct"/>
                  <w:vAlign w:val="center"/>
                </w:tcPr>
                <w:p w14:paraId="25193EB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无铅锡条、锡丝</w:t>
                  </w:r>
                </w:p>
              </w:tc>
              <w:tc>
                <w:tcPr>
                  <w:tcW w:w="1352" w:type="pct"/>
                  <w:vAlign w:val="center"/>
                </w:tcPr>
                <w:p w14:paraId="5486997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锡</w:t>
                  </w:r>
                  <w:r>
                    <w:rPr>
                      <w:rFonts w:ascii="Times New Roman" w:eastAsia="宋体" w:hAnsi="Times New Roman" w:hint="eastAsia"/>
                      <w:szCs w:val="21"/>
                    </w:rPr>
                    <w:t>99%</w:t>
                  </w:r>
                  <w:r>
                    <w:rPr>
                      <w:rFonts w:ascii="Times New Roman" w:eastAsia="宋体" w:hAnsi="Times New Roman" w:hint="eastAsia"/>
                      <w:szCs w:val="21"/>
                    </w:rPr>
                    <w:t>、银</w:t>
                  </w:r>
                  <w:r>
                    <w:rPr>
                      <w:rFonts w:ascii="Times New Roman" w:eastAsia="宋体" w:hAnsi="Times New Roman" w:hint="eastAsia"/>
                      <w:szCs w:val="21"/>
                    </w:rPr>
                    <w:t>0.3%</w:t>
                  </w:r>
                  <w:r>
                    <w:rPr>
                      <w:rFonts w:ascii="Times New Roman" w:eastAsia="宋体" w:hAnsi="Times New Roman" w:hint="eastAsia"/>
                      <w:szCs w:val="21"/>
                    </w:rPr>
                    <w:t>、铜</w:t>
                  </w:r>
                  <w:r>
                    <w:rPr>
                      <w:rFonts w:ascii="Times New Roman" w:eastAsia="宋体" w:hAnsi="Times New Roman" w:hint="eastAsia"/>
                      <w:szCs w:val="21"/>
                    </w:rPr>
                    <w:t>0.7%</w:t>
                  </w:r>
                </w:p>
              </w:tc>
              <w:tc>
                <w:tcPr>
                  <w:tcW w:w="728" w:type="pct"/>
                  <w:vAlign w:val="center"/>
                </w:tcPr>
                <w:p w14:paraId="4ABB290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bCs/>
                      <w:szCs w:val="21"/>
                    </w:rPr>
                    <w:t>0 t/a</w:t>
                  </w:r>
                </w:p>
              </w:tc>
              <w:tc>
                <w:tcPr>
                  <w:tcW w:w="728" w:type="pct"/>
                  <w:vAlign w:val="center"/>
                </w:tcPr>
                <w:p w14:paraId="0922ACF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1.858 t/a</w:t>
                  </w:r>
                </w:p>
              </w:tc>
              <w:tc>
                <w:tcPr>
                  <w:tcW w:w="728" w:type="pct"/>
                  <w:vAlign w:val="center"/>
                </w:tcPr>
                <w:p w14:paraId="12535AE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-18.142 t/a</w:t>
                  </w:r>
                </w:p>
              </w:tc>
              <w:tc>
                <w:tcPr>
                  <w:tcW w:w="538" w:type="pct"/>
                  <w:vAlign w:val="center"/>
                </w:tcPr>
                <w:p w14:paraId="22D20B9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0.4t</w:t>
                  </w:r>
                </w:p>
              </w:tc>
            </w:tr>
            <w:tr w:rsidR="00E447F9" w14:paraId="05A04A14" w14:textId="77777777">
              <w:trPr>
                <w:trHeight w:val="145"/>
                <w:jc w:val="center"/>
              </w:trPr>
              <w:tc>
                <w:tcPr>
                  <w:tcW w:w="159" w:type="pct"/>
                  <w:vMerge/>
                  <w:vAlign w:val="center"/>
                </w:tcPr>
                <w:p w14:paraId="70C4E3C0" w14:textId="77777777" w:rsidR="00E447F9" w:rsidRDefault="00E447F9">
                  <w:pPr>
                    <w:jc w:val="center"/>
                    <w:rPr>
                      <w:rFonts w:ascii="Times New Roman" w:eastAsia="宋体" w:hAnsi="Times New Roman"/>
                      <w:szCs w:val="21"/>
                    </w:rPr>
                  </w:pPr>
                </w:p>
              </w:tc>
              <w:tc>
                <w:tcPr>
                  <w:tcW w:w="768" w:type="pct"/>
                  <w:vAlign w:val="center"/>
                </w:tcPr>
                <w:p w14:paraId="4C6226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灌封胶</w:t>
                  </w:r>
                </w:p>
              </w:tc>
              <w:tc>
                <w:tcPr>
                  <w:tcW w:w="1352" w:type="pct"/>
                  <w:vAlign w:val="center"/>
                </w:tcPr>
                <w:p w14:paraId="6C5F55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乙烯基封端二甲基聚硅氧烷</w:t>
                  </w:r>
                  <w:r>
                    <w:rPr>
                      <w:rFonts w:ascii="Times New Roman" w:eastAsia="宋体" w:hAnsi="Times New Roman" w:hint="eastAsia"/>
                      <w:szCs w:val="21"/>
                    </w:rPr>
                    <w:t>30~50%</w:t>
                  </w:r>
                  <w:r>
                    <w:rPr>
                      <w:rFonts w:ascii="Times New Roman" w:eastAsia="宋体" w:hAnsi="Times New Roman" w:hint="eastAsia"/>
                      <w:szCs w:val="21"/>
                    </w:rPr>
                    <w:t>、甲基封端甲基氢基</w:t>
                  </w:r>
                  <w:r>
                    <w:rPr>
                      <w:rFonts w:ascii="Times New Roman" w:eastAsia="宋体" w:hAnsi="Times New Roman" w:hint="eastAsia"/>
                      <w:szCs w:val="21"/>
                    </w:rPr>
                    <w:t>-</w:t>
                  </w:r>
                  <w:r>
                    <w:rPr>
                      <w:rFonts w:ascii="Times New Roman" w:eastAsia="宋体" w:hAnsi="Times New Roman" w:hint="eastAsia"/>
                      <w:szCs w:val="21"/>
                    </w:rPr>
                    <w:t>二甲基共聚硅氧烷</w:t>
                  </w:r>
                  <w:r>
                    <w:rPr>
                      <w:rFonts w:ascii="Times New Roman" w:eastAsia="宋体" w:hAnsi="Times New Roman" w:hint="eastAsia"/>
                      <w:szCs w:val="21"/>
                    </w:rPr>
                    <w:t>1~10%</w:t>
                  </w:r>
                  <w:r>
                    <w:rPr>
                      <w:rFonts w:ascii="Times New Roman" w:eastAsia="宋体" w:hAnsi="Times New Roman" w:hint="eastAsia"/>
                      <w:szCs w:val="21"/>
                    </w:rPr>
                    <w:t>、二氧化硅</w:t>
                  </w:r>
                  <w:r>
                    <w:rPr>
                      <w:rFonts w:ascii="Times New Roman" w:eastAsia="宋体" w:hAnsi="Times New Roman" w:hint="eastAsia"/>
                      <w:szCs w:val="21"/>
                    </w:rPr>
                    <w:t>/</w:t>
                  </w:r>
                  <w:r>
                    <w:rPr>
                      <w:rFonts w:ascii="Times New Roman" w:eastAsia="宋体" w:hAnsi="Times New Roman" w:hint="eastAsia"/>
                      <w:szCs w:val="21"/>
                    </w:rPr>
                    <w:t>石英</w:t>
                  </w:r>
                  <w:r>
                    <w:rPr>
                      <w:rFonts w:ascii="Times New Roman" w:eastAsia="宋体" w:hAnsi="Times New Roman" w:hint="eastAsia"/>
                      <w:szCs w:val="21"/>
                    </w:rPr>
                    <w:t>40~60%</w:t>
                  </w:r>
                  <w:r>
                    <w:rPr>
                      <w:rFonts w:ascii="Times New Roman" w:eastAsia="宋体" w:hAnsi="Times New Roman" w:hint="eastAsia"/>
                      <w:szCs w:val="21"/>
                    </w:rPr>
                    <w:t>、炭黑</w:t>
                  </w:r>
                  <w:r>
                    <w:rPr>
                      <w:rFonts w:ascii="Times New Roman" w:eastAsia="宋体" w:hAnsi="Times New Roman" w:hint="eastAsia"/>
                      <w:szCs w:val="21"/>
                    </w:rPr>
                    <w:t>0.05~0.3%</w:t>
                  </w:r>
                </w:p>
                <w:p w14:paraId="2067AD90" w14:textId="77777777" w:rsidR="00E447F9" w:rsidRDefault="00000000">
                  <w:pPr>
                    <w:jc w:val="center"/>
                    <w:rPr>
                      <w:rFonts w:ascii="Times New Roman" w:eastAsia="宋体" w:hAnsi="Times New Roman"/>
                      <w:sz w:val="18"/>
                      <w:szCs w:val="18"/>
                    </w:rPr>
                  </w:pPr>
                  <w:r>
                    <w:rPr>
                      <w:rFonts w:ascii="Times New Roman" w:eastAsia="宋体" w:hAnsi="Times New Roman" w:hint="eastAsia"/>
                      <w:szCs w:val="21"/>
                    </w:rPr>
                    <w:t>密度：</w:t>
                  </w:r>
                  <w:r>
                    <w:rPr>
                      <w:rFonts w:ascii="Times New Roman" w:eastAsia="宋体" w:hAnsi="Times New Roman" w:hint="eastAsia"/>
                      <w:szCs w:val="21"/>
                    </w:rPr>
                    <w:t>1.6kg/L</w:t>
                  </w:r>
                </w:p>
                <w:p w14:paraId="447A38C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规格：</w:t>
                  </w:r>
                  <w:r>
                    <w:rPr>
                      <w:rFonts w:ascii="Times New Roman" w:eastAsia="宋体" w:hAnsi="Times New Roman" w:hint="eastAsia"/>
                      <w:szCs w:val="21"/>
                    </w:rPr>
                    <w:t>20kg/</w:t>
                  </w:r>
                  <w:r>
                    <w:rPr>
                      <w:rFonts w:ascii="Times New Roman" w:eastAsia="宋体" w:hAnsi="Times New Roman" w:hint="eastAsia"/>
                      <w:szCs w:val="21"/>
                    </w:rPr>
                    <w:t>桶</w:t>
                  </w:r>
                </w:p>
              </w:tc>
              <w:tc>
                <w:tcPr>
                  <w:tcW w:w="728" w:type="pct"/>
                  <w:vAlign w:val="center"/>
                </w:tcPr>
                <w:p w14:paraId="1FE08DA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04A7CA7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5.58 t/a</w:t>
                  </w:r>
                </w:p>
              </w:tc>
              <w:tc>
                <w:tcPr>
                  <w:tcW w:w="728" w:type="pct"/>
                  <w:vAlign w:val="center"/>
                </w:tcPr>
                <w:p w14:paraId="340FF06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+5.58 t/a</w:t>
                  </w:r>
                </w:p>
              </w:tc>
              <w:tc>
                <w:tcPr>
                  <w:tcW w:w="538" w:type="pct"/>
                  <w:vAlign w:val="center"/>
                </w:tcPr>
                <w:p w14:paraId="62878FB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1t</w:t>
                  </w:r>
                </w:p>
              </w:tc>
            </w:tr>
            <w:tr w:rsidR="00E447F9" w14:paraId="20B8F7EF" w14:textId="77777777">
              <w:trPr>
                <w:trHeight w:val="145"/>
                <w:jc w:val="center"/>
              </w:trPr>
              <w:tc>
                <w:tcPr>
                  <w:tcW w:w="159" w:type="pct"/>
                  <w:vMerge/>
                  <w:vAlign w:val="center"/>
                </w:tcPr>
                <w:p w14:paraId="71468D65" w14:textId="77777777" w:rsidR="00E447F9" w:rsidRDefault="00E447F9">
                  <w:pPr>
                    <w:jc w:val="center"/>
                    <w:rPr>
                      <w:rFonts w:ascii="Times New Roman" w:eastAsia="宋体" w:hAnsi="Times New Roman"/>
                      <w:szCs w:val="21"/>
                    </w:rPr>
                  </w:pPr>
                </w:p>
              </w:tc>
              <w:tc>
                <w:tcPr>
                  <w:tcW w:w="768" w:type="pct"/>
                  <w:vAlign w:val="center"/>
                </w:tcPr>
                <w:p w14:paraId="3AAB5B5F"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三防胶</w:t>
                  </w:r>
                </w:p>
              </w:tc>
              <w:tc>
                <w:tcPr>
                  <w:tcW w:w="1352" w:type="pct"/>
                  <w:vAlign w:val="center"/>
                </w:tcPr>
                <w:p w14:paraId="5ADD12C4"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成分：丙烯酸酯单体</w:t>
                  </w:r>
                  <w:r w:rsidRPr="00160AF1">
                    <w:rPr>
                      <w:rFonts w:ascii="Times New Roman" w:eastAsia="宋体" w:hAnsi="Times New Roman" w:hint="eastAsia"/>
                      <w:szCs w:val="21"/>
                    </w:rPr>
                    <w:t>50~55%</w:t>
                  </w:r>
                  <w:r w:rsidRPr="00160AF1">
                    <w:rPr>
                      <w:rFonts w:ascii="Times New Roman" w:eastAsia="宋体" w:hAnsi="Times New Roman" w:hint="eastAsia"/>
                      <w:szCs w:val="21"/>
                    </w:rPr>
                    <w:t>、聚氨酯单体</w:t>
                  </w:r>
                  <w:r w:rsidRPr="00160AF1">
                    <w:rPr>
                      <w:rFonts w:ascii="Times New Roman" w:eastAsia="宋体" w:hAnsi="Times New Roman" w:hint="eastAsia"/>
                      <w:szCs w:val="21"/>
                    </w:rPr>
                    <w:t>35~40%</w:t>
                  </w:r>
                  <w:r w:rsidRPr="00160AF1">
                    <w:rPr>
                      <w:rFonts w:ascii="Times New Roman" w:eastAsia="宋体" w:hAnsi="Times New Roman" w:hint="eastAsia"/>
                      <w:szCs w:val="21"/>
                    </w:rPr>
                    <w:t>、丙烯酸化低聚物</w:t>
                  </w:r>
                  <w:r w:rsidRPr="00160AF1">
                    <w:rPr>
                      <w:rFonts w:ascii="Times New Roman" w:eastAsia="宋体" w:hAnsi="Times New Roman" w:hint="eastAsia"/>
                      <w:szCs w:val="21"/>
                    </w:rPr>
                    <w:t>3~5%</w:t>
                  </w:r>
                </w:p>
                <w:p w14:paraId="6E25DF70"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规格：</w:t>
                  </w:r>
                  <w:r w:rsidRPr="00160AF1">
                    <w:rPr>
                      <w:rFonts w:ascii="Times New Roman" w:eastAsia="宋体" w:hAnsi="Times New Roman" w:hint="eastAsia"/>
                      <w:szCs w:val="21"/>
                    </w:rPr>
                    <w:t>18.1kg/</w:t>
                  </w:r>
                  <w:r w:rsidRPr="00160AF1">
                    <w:rPr>
                      <w:rFonts w:ascii="Times New Roman" w:eastAsia="宋体" w:hAnsi="Times New Roman" w:hint="eastAsia"/>
                      <w:szCs w:val="21"/>
                    </w:rPr>
                    <w:t>桶</w:t>
                  </w:r>
                </w:p>
              </w:tc>
              <w:tc>
                <w:tcPr>
                  <w:tcW w:w="728" w:type="pct"/>
                  <w:vAlign w:val="center"/>
                </w:tcPr>
                <w:p w14:paraId="3DF9BDA7"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w:t>
                  </w:r>
                </w:p>
              </w:tc>
              <w:tc>
                <w:tcPr>
                  <w:tcW w:w="728" w:type="pct"/>
                  <w:vAlign w:val="center"/>
                </w:tcPr>
                <w:p w14:paraId="30ED9426"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40kg/a</w:t>
                  </w:r>
                </w:p>
              </w:tc>
              <w:tc>
                <w:tcPr>
                  <w:tcW w:w="728" w:type="pct"/>
                  <w:vAlign w:val="center"/>
                </w:tcPr>
                <w:p w14:paraId="25593F89"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+40kg/a</w:t>
                  </w:r>
                </w:p>
              </w:tc>
              <w:tc>
                <w:tcPr>
                  <w:tcW w:w="538" w:type="pct"/>
                  <w:vAlign w:val="center"/>
                </w:tcPr>
                <w:p w14:paraId="6BE73A6A"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0.0362t</w:t>
                  </w:r>
                </w:p>
              </w:tc>
            </w:tr>
            <w:tr w:rsidR="00E447F9" w14:paraId="324F519F" w14:textId="77777777">
              <w:trPr>
                <w:trHeight w:val="145"/>
                <w:jc w:val="center"/>
              </w:trPr>
              <w:tc>
                <w:tcPr>
                  <w:tcW w:w="159" w:type="pct"/>
                  <w:vMerge/>
                  <w:vAlign w:val="center"/>
                </w:tcPr>
                <w:p w14:paraId="730C5660" w14:textId="77777777" w:rsidR="00E447F9" w:rsidRDefault="00E447F9">
                  <w:pPr>
                    <w:jc w:val="center"/>
                    <w:rPr>
                      <w:rFonts w:ascii="Times New Roman" w:eastAsia="宋体" w:hAnsi="Times New Roman"/>
                      <w:szCs w:val="21"/>
                    </w:rPr>
                  </w:pPr>
                </w:p>
              </w:tc>
              <w:tc>
                <w:tcPr>
                  <w:tcW w:w="768" w:type="pct"/>
                  <w:vAlign w:val="center"/>
                </w:tcPr>
                <w:p w14:paraId="3B5A96D0"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洗板水</w:t>
                  </w:r>
                </w:p>
              </w:tc>
              <w:tc>
                <w:tcPr>
                  <w:tcW w:w="1352" w:type="pct"/>
                  <w:vAlign w:val="center"/>
                </w:tcPr>
                <w:p w14:paraId="1D587FCF"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异丙醇</w:t>
                  </w:r>
                  <w:r w:rsidRPr="00160AF1">
                    <w:rPr>
                      <w:rFonts w:ascii="Times New Roman" w:eastAsia="宋体" w:hAnsi="Times New Roman" w:hint="eastAsia"/>
                      <w:szCs w:val="21"/>
                    </w:rPr>
                    <w:t>40%</w:t>
                  </w:r>
                  <w:r w:rsidRPr="00160AF1">
                    <w:rPr>
                      <w:rFonts w:ascii="Times New Roman" w:eastAsia="宋体" w:hAnsi="Times New Roman" w:hint="eastAsia"/>
                      <w:szCs w:val="21"/>
                    </w:rPr>
                    <w:t>、辛二醇脂</w:t>
                  </w:r>
                  <w:r w:rsidRPr="00160AF1">
                    <w:rPr>
                      <w:rFonts w:ascii="Times New Roman" w:eastAsia="宋体" w:hAnsi="Times New Roman" w:hint="eastAsia"/>
                      <w:szCs w:val="21"/>
                    </w:rPr>
                    <w:t>35%</w:t>
                  </w:r>
                  <w:r w:rsidRPr="00160AF1">
                    <w:rPr>
                      <w:rFonts w:ascii="Times New Roman" w:eastAsia="宋体" w:hAnsi="Times New Roman" w:hint="eastAsia"/>
                      <w:szCs w:val="21"/>
                    </w:rPr>
                    <w:t>、聚醚多元醇</w:t>
                  </w:r>
                  <w:r w:rsidRPr="00160AF1">
                    <w:rPr>
                      <w:rFonts w:ascii="Times New Roman" w:eastAsia="宋体" w:hAnsi="Times New Roman" w:hint="eastAsia"/>
                      <w:szCs w:val="21"/>
                    </w:rPr>
                    <w:t>10%</w:t>
                  </w:r>
                  <w:r w:rsidRPr="00160AF1">
                    <w:rPr>
                      <w:rFonts w:ascii="Times New Roman" w:eastAsia="宋体" w:hAnsi="Times New Roman" w:hint="eastAsia"/>
                      <w:szCs w:val="21"/>
                    </w:rPr>
                    <w:t>、聚酯多元醇</w:t>
                  </w:r>
                  <w:r w:rsidRPr="00160AF1">
                    <w:rPr>
                      <w:rFonts w:ascii="Times New Roman" w:eastAsia="宋体" w:hAnsi="Times New Roman" w:hint="eastAsia"/>
                      <w:szCs w:val="21"/>
                    </w:rPr>
                    <w:t>15%</w:t>
                  </w:r>
                  <w:r w:rsidRPr="00160AF1">
                    <w:rPr>
                      <w:rFonts w:ascii="Times New Roman" w:eastAsia="宋体" w:hAnsi="Times New Roman" w:hint="eastAsia"/>
                      <w:szCs w:val="21"/>
                    </w:rPr>
                    <w:t>；</w:t>
                  </w:r>
                </w:p>
                <w:p w14:paraId="672BDE4C"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密度：</w:t>
                  </w:r>
                  <w:r w:rsidRPr="00160AF1">
                    <w:rPr>
                      <w:rFonts w:ascii="Times New Roman" w:eastAsia="宋体" w:hAnsi="Times New Roman" w:hint="eastAsia"/>
                      <w:szCs w:val="21"/>
                    </w:rPr>
                    <w:t>0.878kg/L</w:t>
                  </w:r>
                  <w:r w:rsidRPr="00160AF1">
                    <w:rPr>
                      <w:rFonts w:ascii="Times New Roman" w:eastAsia="宋体" w:hAnsi="Times New Roman" w:hint="eastAsia"/>
                      <w:szCs w:val="21"/>
                    </w:rPr>
                    <w:t>；</w:t>
                  </w:r>
                </w:p>
                <w:p w14:paraId="18FBE8FF"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规格：</w:t>
                  </w:r>
                  <w:r w:rsidRPr="00160AF1">
                    <w:rPr>
                      <w:rFonts w:ascii="Times New Roman" w:eastAsia="宋体" w:hAnsi="Times New Roman" w:hint="eastAsia"/>
                      <w:szCs w:val="21"/>
                    </w:rPr>
                    <w:t>25kg/</w:t>
                  </w:r>
                  <w:r w:rsidRPr="00160AF1">
                    <w:rPr>
                      <w:rFonts w:ascii="Times New Roman" w:eastAsia="宋体" w:hAnsi="Times New Roman" w:hint="eastAsia"/>
                      <w:szCs w:val="21"/>
                    </w:rPr>
                    <w:t>桶</w:t>
                  </w:r>
                </w:p>
              </w:tc>
              <w:tc>
                <w:tcPr>
                  <w:tcW w:w="728" w:type="pct"/>
                  <w:vAlign w:val="center"/>
                </w:tcPr>
                <w:p w14:paraId="13263AE2"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w:t>
                  </w:r>
                </w:p>
              </w:tc>
              <w:tc>
                <w:tcPr>
                  <w:tcW w:w="728" w:type="pct"/>
                  <w:vAlign w:val="center"/>
                </w:tcPr>
                <w:p w14:paraId="3CADA514"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0.7 t/a</w:t>
                  </w:r>
                </w:p>
              </w:tc>
              <w:tc>
                <w:tcPr>
                  <w:tcW w:w="728" w:type="pct"/>
                  <w:vAlign w:val="center"/>
                </w:tcPr>
                <w:p w14:paraId="6CA2B3D9"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+0.7 t/a</w:t>
                  </w:r>
                </w:p>
              </w:tc>
              <w:tc>
                <w:tcPr>
                  <w:tcW w:w="538" w:type="pct"/>
                  <w:vAlign w:val="center"/>
                </w:tcPr>
                <w:p w14:paraId="38DA85E4"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0.35t</w:t>
                  </w:r>
                </w:p>
              </w:tc>
            </w:tr>
            <w:tr w:rsidR="00E447F9" w14:paraId="587CD500" w14:textId="77777777">
              <w:trPr>
                <w:trHeight w:val="145"/>
                <w:jc w:val="center"/>
              </w:trPr>
              <w:tc>
                <w:tcPr>
                  <w:tcW w:w="159" w:type="pct"/>
                  <w:vMerge/>
                  <w:vAlign w:val="center"/>
                </w:tcPr>
                <w:p w14:paraId="27FB19C7" w14:textId="77777777" w:rsidR="00E447F9" w:rsidRDefault="00E447F9">
                  <w:pPr>
                    <w:jc w:val="center"/>
                    <w:rPr>
                      <w:rFonts w:ascii="Times New Roman" w:eastAsia="宋体" w:hAnsi="Times New Roman"/>
                      <w:szCs w:val="21"/>
                    </w:rPr>
                  </w:pPr>
                </w:p>
              </w:tc>
              <w:tc>
                <w:tcPr>
                  <w:tcW w:w="768" w:type="pct"/>
                  <w:vAlign w:val="center"/>
                </w:tcPr>
                <w:p w14:paraId="6718B90A"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无水乙醇</w:t>
                  </w:r>
                </w:p>
              </w:tc>
              <w:tc>
                <w:tcPr>
                  <w:tcW w:w="1352" w:type="pct"/>
                  <w:vAlign w:val="center"/>
                </w:tcPr>
                <w:p w14:paraId="3A7F94FE"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纯度：</w:t>
                  </w:r>
                  <w:r w:rsidRPr="00160AF1">
                    <w:rPr>
                      <w:rFonts w:ascii="Times New Roman" w:eastAsia="宋体" w:hAnsi="Times New Roman" w:hint="eastAsia"/>
                      <w:szCs w:val="21"/>
                    </w:rPr>
                    <w:t>99.9%</w:t>
                  </w:r>
                  <w:r w:rsidRPr="00160AF1">
                    <w:rPr>
                      <w:rFonts w:ascii="Times New Roman" w:eastAsia="宋体" w:hAnsi="Times New Roman" w:hint="eastAsia"/>
                      <w:szCs w:val="21"/>
                    </w:rPr>
                    <w:t>；</w:t>
                  </w:r>
                </w:p>
                <w:p w14:paraId="4B839E61"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密度</w:t>
                  </w:r>
                  <w:r w:rsidRPr="00160AF1">
                    <w:rPr>
                      <w:rFonts w:ascii="Times New Roman" w:eastAsia="宋体" w:hAnsi="Times New Roman" w:hint="eastAsia"/>
                      <w:szCs w:val="21"/>
                    </w:rPr>
                    <w:t>0.789g/ml</w:t>
                  </w:r>
                  <w:r w:rsidRPr="00160AF1">
                    <w:rPr>
                      <w:rFonts w:ascii="Times New Roman" w:eastAsia="宋体" w:hAnsi="Times New Roman" w:hint="eastAsia"/>
                      <w:szCs w:val="21"/>
                    </w:rPr>
                    <w:t>；</w:t>
                  </w:r>
                </w:p>
                <w:p w14:paraId="135FBB5E" w14:textId="77777777" w:rsidR="00E447F9" w:rsidRPr="00160AF1" w:rsidRDefault="00000000">
                  <w:pPr>
                    <w:jc w:val="center"/>
                    <w:rPr>
                      <w:rFonts w:ascii="Times New Roman" w:eastAsia="宋体" w:hAnsi="Times New Roman"/>
                      <w:szCs w:val="21"/>
                    </w:rPr>
                  </w:pPr>
                  <w:r w:rsidRPr="00160AF1">
                    <w:rPr>
                      <w:rFonts w:ascii="Times New Roman" w:eastAsia="宋体" w:hAnsi="Times New Roman" w:hint="eastAsia"/>
                      <w:szCs w:val="21"/>
                    </w:rPr>
                    <w:t>规格：</w:t>
                  </w:r>
                  <w:r w:rsidRPr="00160AF1">
                    <w:rPr>
                      <w:rFonts w:ascii="Times New Roman" w:eastAsia="宋体" w:hAnsi="Times New Roman" w:hint="eastAsia"/>
                      <w:szCs w:val="21"/>
                    </w:rPr>
                    <w:t>10L/</w:t>
                  </w:r>
                  <w:r w:rsidRPr="00160AF1">
                    <w:rPr>
                      <w:rFonts w:ascii="Times New Roman" w:eastAsia="宋体" w:hAnsi="Times New Roman" w:hint="eastAsia"/>
                      <w:szCs w:val="21"/>
                    </w:rPr>
                    <w:t>桶</w:t>
                  </w:r>
                </w:p>
              </w:tc>
              <w:tc>
                <w:tcPr>
                  <w:tcW w:w="728" w:type="pct"/>
                  <w:vAlign w:val="center"/>
                </w:tcPr>
                <w:p w14:paraId="5AA3CD9A"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w:t>
                  </w:r>
                </w:p>
              </w:tc>
              <w:tc>
                <w:tcPr>
                  <w:tcW w:w="728" w:type="pct"/>
                  <w:vAlign w:val="center"/>
                </w:tcPr>
                <w:p w14:paraId="59137F96"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760 L/a</w:t>
                  </w:r>
                </w:p>
                <w:p w14:paraId="5C1273E2"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w:t>
                  </w:r>
                  <w:r w:rsidRPr="00160AF1">
                    <w:rPr>
                      <w:rFonts w:ascii="Times New Roman" w:eastAsia="宋体" w:hAnsi="Times New Roman" w:hint="eastAsia"/>
                      <w:bCs/>
                      <w:szCs w:val="21"/>
                    </w:rPr>
                    <w:t>0.6 t/a</w:t>
                  </w:r>
                  <w:r w:rsidRPr="00160AF1">
                    <w:rPr>
                      <w:rFonts w:ascii="Times New Roman" w:eastAsia="宋体" w:hAnsi="Times New Roman" w:hint="eastAsia"/>
                      <w:bCs/>
                      <w:szCs w:val="21"/>
                    </w:rPr>
                    <w:t>）</w:t>
                  </w:r>
                </w:p>
              </w:tc>
              <w:tc>
                <w:tcPr>
                  <w:tcW w:w="728" w:type="pct"/>
                  <w:vAlign w:val="center"/>
                </w:tcPr>
                <w:p w14:paraId="4AF48F80"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+760 L/a</w:t>
                  </w:r>
                </w:p>
                <w:p w14:paraId="2331F8A5"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(+0.6 t/a)</w:t>
                  </w:r>
                </w:p>
              </w:tc>
              <w:tc>
                <w:tcPr>
                  <w:tcW w:w="538" w:type="pct"/>
                  <w:vAlign w:val="center"/>
                </w:tcPr>
                <w:p w14:paraId="4F1C8EEF"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380L</w:t>
                  </w:r>
                </w:p>
                <w:p w14:paraId="15A43B1F" w14:textId="77777777" w:rsidR="00E447F9" w:rsidRPr="00160AF1" w:rsidRDefault="00000000">
                  <w:pPr>
                    <w:jc w:val="center"/>
                    <w:rPr>
                      <w:rFonts w:ascii="Times New Roman" w:eastAsia="宋体" w:hAnsi="Times New Roman"/>
                      <w:bCs/>
                      <w:szCs w:val="21"/>
                    </w:rPr>
                  </w:pPr>
                  <w:r w:rsidRPr="00160AF1">
                    <w:rPr>
                      <w:rFonts w:ascii="Times New Roman" w:eastAsia="宋体" w:hAnsi="Times New Roman" w:hint="eastAsia"/>
                      <w:bCs/>
                      <w:szCs w:val="21"/>
                    </w:rPr>
                    <w:t>（</w:t>
                  </w:r>
                  <w:r w:rsidRPr="00160AF1">
                    <w:rPr>
                      <w:rFonts w:ascii="Times New Roman" w:eastAsia="宋体" w:hAnsi="Times New Roman" w:hint="eastAsia"/>
                      <w:bCs/>
                      <w:szCs w:val="21"/>
                    </w:rPr>
                    <w:t>0.3t</w:t>
                  </w:r>
                  <w:r w:rsidRPr="00160AF1">
                    <w:rPr>
                      <w:rFonts w:ascii="Times New Roman" w:eastAsia="宋体" w:hAnsi="Times New Roman" w:hint="eastAsia"/>
                      <w:bCs/>
                      <w:szCs w:val="21"/>
                    </w:rPr>
                    <w:t>）</w:t>
                  </w:r>
                </w:p>
              </w:tc>
            </w:tr>
            <w:tr w:rsidR="00E447F9" w14:paraId="78B7DF2D" w14:textId="77777777">
              <w:trPr>
                <w:trHeight w:val="145"/>
                <w:jc w:val="center"/>
              </w:trPr>
              <w:tc>
                <w:tcPr>
                  <w:tcW w:w="159" w:type="pct"/>
                  <w:vMerge/>
                  <w:vAlign w:val="center"/>
                </w:tcPr>
                <w:p w14:paraId="48043871" w14:textId="77777777" w:rsidR="00E447F9" w:rsidRDefault="00E447F9">
                  <w:pPr>
                    <w:jc w:val="center"/>
                    <w:rPr>
                      <w:rFonts w:ascii="Times New Roman" w:eastAsia="宋体" w:hAnsi="Times New Roman"/>
                      <w:szCs w:val="21"/>
                    </w:rPr>
                  </w:pPr>
                </w:p>
              </w:tc>
              <w:tc>
                <w:tcPr>
                  <w:tcW w:w="768" w:type="pct"/>
                  <w:vAlign w:val="center"/>
                </w:tcPr>
                <w:p w14:paraId="64F61FE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助焊剂</w:t>
                  </w:r>
                </w:p>
              </w:tc>
              <w:tc>
                <w:tcPr>
                  <w:tcW w:w="1352" w:type="pct"/>
                  <w:vAlign w:val="center"/>
                </w:tcPr>
                <w:p w14:paraId="51333E2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天然树脂</w:t>
                  </w:r>
                  <w:r>
                    <w:rPr>
                      <w:rFonts w:ascii="Times New Roman" w:eastAsia="宋体" w:hAnsi="Times New Roman" w:hint="eastAsia"/>
                      <w:szCs w:val="21"/>
                    </w:rPr>
                    <w:t>2.75%</w:t>
                  </w:r>
                  <w:r>
                    <w:rPr>
                      <w:rFonts w:ascii="Times New Roman" w:eastAsia="宋体" w:hAnsi="Times New Roman" w:hint="eastAsia"/>
                      <w:szCs w:val="21"/>
                    </w:rPr>
                    <w:t>、硬脂酸树脂</w:t>
                  </w:r>
                  <w:r>
                    <w:rPr>
                      <w:rFonts w:ascii="Times New Roman" w:eastAsia="宋体" w:hAnsi="Times New Roman" w:hint="eastAsia"/>
                      <w:szCs w:val="21"/>
                    </w:rPr>
                    <w:t>2.03%</w:t>
                  </w:r>
                  <w:r>
                    <w:rPr>
                      <w:rFonts w:ascii="Times New Roman" w:eastAsia="宋体" w:hAnsi="Times New Roman" w:hint="eastAsia"/>
                      <w:szCs w:val="21"/>
                    </w:rPr>
                    <w:t>、合成树脂</w:t>
                  </w:r>
                  <w:r>
                    <w:rPr>
                      <w:rFonts w:ascii="Times New Roman" w:eastAsia="宋体" w:hAnsi="Times New Roman" w:hint="eastAsia"/>
                      <w:szCs w:val="21"/>
                    </w:rPr>
                    <w:t>2.22%</w:t>
                  </w:r>
                  <w:r>
                    <w:rPr>
                      <w:rFonts w:ascii="Times New Roman" w:eastAsia="宋体" w:hAnsi="Times New Roman" w:hint="eastAsia"/>
                      <w:szCs w:val="21"/>
                    </w:rPr>
                    <w:t>、活化剂</w:t>
                  </w:r>
                  <w:r>
                    <w:rPr>
                      <w:rFonts w:ascii="Times New Roman" w:eastAsia="宋体" w:hAnsi="Times New Roman" w:hint="eastAsia"/>
                      <w:szCs w:val="21"/>
                    </w:rPr>
                    <w:t>0.71%</w:t>
                  </w:r>
                  <w:r>
                    <w:rPr>
                      <w:rFonts w:ascii="Times New Roman" w:eastAsia="宋体" w:hAnsi="Times New Roman" w:hint="eastAsia"/>
                      <w:szCs w:val="21"/>
                    </w:rPr>
                    <w:t>、羧酸</w:t>
                  </w:r>
                  <w:r>
                    <w:rPr>
                      <w:rFonts w:ascii="Times New Roman" w:eastAsia="宋体" w:hAnsi="Times New Roman" w:hint="eastAsia"/>
                      <w:szCs w:val="21"/>
                    </w:rPr>
                    <w:t>1.84%</w:t>
                  </w:r>
                  <w:r>
                    <w:rPr>
                      <w:rFonts w:ascii="Times New Roman" w:eastAsia="宋体" w:hAnsi="Times New Roman" w:hint="eastAsia"/>
                      <w:szCs w:val="21"/>
                    </w:rPr>
                    <w:t>、混合醇溶剂</w:t>
                  </w:r>
                  <w:r>
                    <w:rPr>
                      <w:rFonts w:ascii="Times New Roman" w:eastAsia="宋体" w:hAnsi="Times New Roman" w:hint="eastAsia"/>
                      <w:szCs w:val="21"/>
                    </w:rPr>
                    <w:t>87.85%</w:t>
                  </w:r>
                  <w:r>
                    <w:rPr>
                      <w:rFonts w:ascii="Times New Roman" w:eastAsia="宋体" w:hAnsi="Times New Roman" w:hint="eastAsia"/>
                      <w:szCs w:val="21"/>
                    </w:rPr>
                    <w:t>、抗挥发剂</w:t>
                  </w:r>
                  <w:r>
                    <w:rPr>
                      <w:rFonts w:ascii="Times New Roman" w:eastAsia="宋体" w:hAnsi="Times New Roman" w:hint="eastAsia"/>
                      <w:szCs w:val="21"/>
                    </w:rPr>
                    <w:t>2.60%</w:t>
                  </w:r>
                  <w:r>
                    <w:rPr>
                      <w:rFonts w:ascii="Times New Roman" w:eastAsia="宋体" w:hAnsi="Times New Roman" w:hint="eastAsia"/>
                      <w:szCs w:val="21"/>
                    </w:rPr>
                    <w:t>；</w:t>
                  </w:r>
                </w:p>
                <w:p w14:paraId="35E5535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密度：</w:t>
                  </w:r>
                  <w:r>
                    <w:rPr>
                      <w:rFonts w:ascii="Times New Roman" w:eastAsia="宋体" w:hAnsi="Times New Roman" w:hint="eastAsia"/>
                      <w:szCs w:val="21"/>
                    </w:rPr>
                    <w:t>0.802kg/L</w:t>
                  </w:r>
                  <w:r>
                    <w:rPr>
                      <w:rFonts w:ascii="Times New Roman" w:eastAsia="宋体" w:hAnsi="Times New Roman" w:hint="eastAsia"/>
                      <w:szCs w:val="21"/>
                    </w:rPr>
                    <w:t>；</w:t>
                  </w:r>
                </w:p>
                <w:p w14:paraId="39B9ED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规格：</w:t>
                  </w:r>
                  <w:r>
                    <w:rPr>
                      <w:rFonts w:ascii="Times New Roman" w:eastAsia="宋体" w:hAnsi="Times New Roman" w:hint="eastAsia"/>
                      <w:szCs w:val="21"/>
                    </w:rPr>
                    <w:t>20L/</w:t>
                  </w:r>
                  <w:r>
                    <w:rPr>
                      <w:rFonts w:ascii="Times New Roman" w:eastAsia="宋体" w:hAnsi="Times New Roman" w:hint="eastAsia"/>
                      <w:szCs w:val="21"/>
                    </w:rPr>
                    <w:t>桶</w:t>
                  </w:r>
                </w:p>
              </w:tc>
              <w:tc>
                <w:tcPr>
                  <w:tcW w:w="728" w:type="pct"/>
                  <w:vAlign w:val="center"/>
                </w:tcPr>
                <w:p w14:paraId="2CD5F50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2726724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3000 L/a</w:t>
                  </w:r>
                </w:p>
                <w:p w14:paraId="08FBBC8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2.4 t/a</w:t>
                  </w:r>
                  <w:r>
                    <w:rPr>
                      <w:rFonts w:ascii="Times New Roman" w:eastAsia="宋体" w:hAnsi="Times New Roman" w:hint="eastAsia"/>
                      <w:bCs/>
                      <w:szCs w:val="21"/>
                    </w:rPr>
                    <w:t>）</w:t>
                  </w:r>
                </w:p>
              </w:tc>
              <w:tc>
                <w:tcPr>
                  <w:tcW w:w="728" w:type="pct"/>
                  <w:vAlign w:val="center"/>
                </w:tcPr>
                <w:p w14:paraId="3C7B741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+3000 L/a</w:t>
                  </w:r>
                </w:p>
                <w:p w14:paraId="6722287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(+2.4 t/a)</w:t>
                  </w:r>
                </w:p>
              </w:tc>
              <w:tc>
                <w:tcPr>
                  <w:tcW w:w="538" w:type="pct"/>
                  <w:vAlign w:val="center"/>
                </w:tcPr>
                <w:p w14:paraId="247661D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200L</w:t>
                  </w:r>
                </w:p>
                <w:p w14:paraId="6C93AF4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0.16t</w:t>
                  </w:r>
                  <w:r>
                    <w:rPr>
                      <w:rFonts w:ascii="Times New Roman" w:eastAsia="宋体" w:hAnsi="Times New Roman" w:hint="eastAsia"/>
                      <w:bCs/>
                      <w:szCs w:val="21"/>
                    </w:rPr>
                    <w:t>）</w:t>
                  </w:r>
                </w:p>
              </w:tc>
            </w:tr>
            <w:tr w:rsidR="00E447F9" w14:paraId="1D160CBB" w14:textId="77777777">
              <w:trPr>
                <w:trHeight w:val="145"/>
                <w:jc w:val="center"/>
              </w:trPr>
              <w:tc>
                <w:tcPr>
                  <w:tcW w:w="159" w:type="pct"/>
                  <w:vMerge/>
                  <w:vAlign w:val="center"/>
                </w:tcPr>
                <w:p w14:paraId="40F9BDF4" w14:textId="77777777" w:rsidR="00E447F9" w:rsidRDefault="00E447F9">
                  <w:pPr>
                    <w:jc w:val="center"/>
                    <w:rPr>
                      <w:rFonts w:ascii="Times New Roman" w:eastAsia="宋体" w:hAnsi="Times New Roman"/>
                      <w:szCs w:val="21"/>
                    </w:rPr>
                  </w:pPr>
                </w:p>
              </w:tc>
              <w:tc>
                <w:tcPr>
                  <w:tcW w:w="768" w:type="pct"/>
                  <w:vAlign w:val="center"/>
                </w:tcPr>
                <w:p w14:paraId="47F9162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电阻</w:t>
                  </w:r>
                </w:p>
              </w:tc>
              <w:tc>
                <w:tcPr>
                  <w:tcW w:w="1352" w:type="pct"/>
                  <w:vAlign w:val="center"/>
                </w:tcPr>
                <w:p w14:paraId="39D4A2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2D728B8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1E5EFC4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3670</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3D01FC6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+3670</w:t>
                  </w:r>
                </w:p>
                <w:p w14:paraId="103CBA8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04CBE4D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300</w:t>
                  </w:r>
                  <w:r>
                    <w:rPr>
                      <w:rFonts w:ascii="Times New Roman" w:eastAsia="宋体" w:hAnsi="Times New Roman" w:hint="eastAsia"/>
                      <w:bCs/>
                      <w:szCs w:val="21"/>
                    </w:rPr>
                    <w:t>万件</w:t>
                  </w:r>
                </w:p>
              </w:tc>
            </w:tr>
            <w:tr w:rsidR="00E447F9" w14:paraId="1B239624" w14:textId="77777777">
              <w:trPr>
                <w:trHeight w:val="145"/>
                <w:jc w:val="center"/>
              </w:trPr>
              <w:tc>
                <w:tcPr>
                  <w:tcW w:w="159" w:type="pct"/>
                  <w:vMerge/>
                  <w:vAlign w:val="center"/>
                </w:tcPr>
                <w:p w14:paraId="71F31D80" w14:textId="77777777" w:rsidR="00E447F9" w:rsidRDefault="00E447F9">
                  <w:pPr>
                    <w:jc w:val="center"/>
                    <w:rPr>
                      <w:rFonts w:ascii="Times New Roman" w:eastAsia="宋体" w:hAnsi="Times New Roman"/>
                      <w:szCs w:val="21"/>
                    </w:rPr>
                  </w:pPr>
                </w:p>
              </w:tc>
              <w:tc>
                <w:tcPr>
                  <w:tcW w:w="768" w:type="pct"/>
                  <w:vAlign w:val="center"/>
                </w:tcPr>
                <w:p w14:paraId="16BFA0D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比容</w:t>
                  </w:r>
                </w:p>
              </w:tc>
              <w:tc>
                <w:tcPr>
                  <w:tcW w:w="1352" w:type="pct"/>
                  <w:vAlign w:val="center"/>
                </w:tcPr>
                <w:p w14:paraId="508A8DA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6E69444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576DB80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1237</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273ABD9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+1237</w:t>
                  </w:r>
                </w:p>
                <w:p w14:paraId="13880EC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65AC39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100</w:t>
                  </w:r>
                  <w:r>
                    <w:rPr>
                      <w:rFonts w:ascii="Times New Roman" w:eastAsia="宋体" w:hAnsi="Times New Roman" w:hint="eastAsia"/>
                      <w:bCs/>
                      <w:szCs w:val="21"/>
                    </w:rPr>
                    <w:t>万件</w:t>
                  </w:r>
                </w:p>
              </w:tc>
            </w:tr>
            <w:tr w:rsidR="00E447F9" w14:paraId="0371713F" w14:textId="77777777">
              <w:trPr>
                <w:trHeight w:val="145"/>
                <w:jc w:val="center"/>
              </w:trPr>
              <w:tc>
                <w:tcPr>
                  <w:tcW w:w="159" w:type="pct"/>
                  <w:vMerge/>
                  <w:vAlign w:val="center"/>
                </w:tcPr>
                <w:p w14:paraId="3F439581" w14:textId="77777777" w:rsidR="00E447F9" w:rsidRDefault="00E447F9">
                  <w:pPr>
                    <w:jc w:val="center"/>
                    <w:rPr>
                      <w:rFonts w:ascii="Times New Roman" w:eastAsia="宋体" w:hAnsi="Times New Roman"/>
                      <w:szCs w:val="21"/>
                    </w:rPr>
                  </w:pPr>
                </w:p>
              </w:tc>
              <w:tc>
                <w:tcPr>
                  <w:tcW w:w="768" w:type="pct"/>
                  <w:vAlign w:val="center"/>
                </w:tcPr>
                <w:p w14:paraId="1ECB591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晶体管</w:t>
                  </w:r>
                </w:p>
              </w:tc>
              <w:tc>
                <w:tcPr>
                  <w:tcW w:w="1352" w:type="pct"/>
                  <w:vAlign w:val="center"/>
                </w:tcPr>
                <w:p w14:paraId="7A24CDE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70FBB98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0409939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682</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7E70B59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+682</w:t>
                  </w:r>
                </w:p>
                <w:p w14:paraId="44F34D9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44F4EE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50</w:t>
                  </w:r>
                  <w:r>
                    <w:rPr>
                      <w:rFonts w:ascii="Times New Roman" w:eastAsia="宋体" w:hAnsi="Times New Roman" w:hint="eastAsia"/>
                      <w:bCs/>
                      <w:szCs w:val="21"/>
                    </w:rPr>
                    <w:t>万件</w:t>
                  </w:r>
                </w:p>
              </w:tc>
            </w:tr>
            <w:tr w:rsidR="00E447F9" w14:paraId="760793B6" w14:textId="77777777">
              <w:trPr>
                <w:trHeight w:val="145"/>
                <w:jc w:val="center"/>
              </w:trPr>
              <w:tc>
                <w:tcPr>
                  <w:tcW w:w="159" w:type="pct"/>
                  <w:vMerge/>
                  <w:vAlign w:val="center"/>
                </w:tcPr>
                <w:p w14:paraId="32122A52" w14:textId="77777777" w:rsidR="00E447F9" w:rsidRDefault="00E447F9">
                  <w:pPr>
                    <w:jc w:val="center"/>
                    <w:rPr>
                      <w:rFonts w:ascii="Times New Roman" w:eastAsia="宋体" w:hAnsi="Times New Roman"/>
                      <w:szCs w:val="21"/>
                    </w:rPr>
                  </w:pPr>
                </w:p>
              </w:tc>
              <w:tc>
                <w:tcPr>
                  <w:tcW w:w="768" w:type="pct"/>
                  <w:vAlign w:val="center"/>
                </w:tcPr>
                <w:p w14:paraId="7DEE5A9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芯片</w:t>
                  </w:r>
                </w:p>
              </w:tc>
              <w:tc>
                <w:tcPr>
                  <w:tcW w:w="1352" w:type="pct"/>
                  <w:vAlign w:val="center"/>
                </w:tcPr>
                <w:p w14:paraId="3C1716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5CBA676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761ED1C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377</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1763CCC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+377</w:t>
                  </w:r>
                </w:p>
                <w:p w14:paraId="6AB42C1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1D0C258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30</w:t>
                  </w:r>
                  <w:r>
                    <w:rPr>
                      <w:rFonts w:ascii="Times New Roman" w:eastAsia="宋体" w:hAnsi="Times New Roman" w:hint="eastAsia"/>
                      <w:bCs/>
                      <w:szCs w:val="21"/>
                    </w:rPr>
                    <w:t>万件</w:t>
                  </w:r>
                </w:p>
              </w:tc>
            </w:tr>
            <w:tr w:rsidR="00E447F9" w14:paraId="3B2B7D17" w14:textId="77777777">
              <w:trPr>
                <w:trHeight w:val="145"/>
                <w:jc w:val="center"/>
              </w:trPr>
              <w:tc>
                <w:tcPr>
                  <w:tcW w:w="159" w:type="pct"/>
                  <w:vMerge/>
                  <w:vAlign w:val="center"/>
                </w:tcPr>
                <w:p w14:paraId="1BBAA2C2" w14:textId="77777777" w:rsidR="00E447F9" w:rsidRDefault="00E447F9">
                  <w:pPr>
                    <w:jc w:val="center"/>
                    <w:rPr>
                      <w:rFonts w:ascii="Times New Roman" w:eastAsia="宋体" w:hAnsi="Times New Roman"/>
                      <w:szCs w:val="21"/>
                    </w:rPr>
                  </w:pPr>
                </w:p>
              </w:tc>
              <w:tc>
                <w:tcPr>
                  <w:tcW w:w="768" w:type="pct"/>
                  <w:vAlign w:val="center"/>
                </w:tcPr>
                <w:p w14:paraId="6202A6D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插件料</w:t>
                  </w:r>
                </w:p>
              </w:tc>
              <w:tc>
                <w:tcPr>
                  <w:tcW w:w="1352" w:type="pct"/>
                  <w:vAlign w:val="center"/>
                </w:tcPr>
                <w:p w14:paraId="1AC799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7655556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42B9CE0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20660</w:t>
                  </w:r>
                  <w:r>
                    <w:rPr>
                      <w:rFonts w:ascii="Times New Roman" w:eastAsia="宋体" w:hAnsi="Times New Roman" w:hint="eastAsia"/>
                      <w:bCs/>
                      <w:szCs w:val="21"/>
                    </w:rPr>
                    <w:t>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6D2176D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+20660</w:t>
                  </w:r>
                </w:p>
                <w:p w14:paraId="37D9454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2543F57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1500</w:t>
                  </w:r>
                  <w:r>
                    <w:rPr>
                      <w:rFonts w:ascii="Times New Roman" w:eastAsia="宋体" w:hAnsi="Times New Roman" w:hint="eastAsia"/>
                      <w:bCs/>
                      <w:szCs w:val="21"/>
                    </w:rPr>
                    <w:t>万件</w:t>
                  </w:r>
                </w:p>
              </w:tc>
            </w:tr>
            <w:tr w:rsidR="00E447F9" w14:paraId="5B1D95B5" w14:textId="77777777">
              <w:trPr>
                <w:trHeight w:val="145"/>
                <w:jc w:val="center"/>
              </w:trPr>
              <w:tc>
                <w:tcPr>
                  <w:tcW w:w="159" w:type="pct"/>
                  <w:vMerge/>
                  <w:vAlign w:val="center"/>
                </w:tcPr>
                <w:p w14:paraId="0E6AA610" w14:textId="77777777" w:rsidR="00E447F9" w:rsidRDefault="00E447F9">
                  <w:pPr>
                    <w:jc w:val="center"/>
                    <w:rPr>
                      <w:rFonts w:ascii="Times New Roman" w:eastAsia="宋体" w:hAnsi="Times New Roman"/>
                      <w:szCs w:val="21"/>
                    </w:rPr>
                  </w:pPr>
                </w:p>
              </w:tc>
              <w:tc>
                <w:tcPr>
                  <w:tcW w:w="768" w:type="pct"/>
                  <w:vAlign w:val="center"/>
                </w:tcPr>
                <w:p w14:paraId="2C716AF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线束</w:t>
                  </w:r>
                </w:p>
              </w:tc>
              <w:tc>
                <w:tcPr>
                  <w:tcW w:w="1352" w:type="pct"/>
                  <w:vAlign w:val="center"/>
                </w:tcPr>
                <w:p w14:paraId="16212D3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11D08C9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08AF69F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335</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4C81A13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+335</w:t>
                  </w:r>
                </w:p>
                <w:p w14:paraId="2411BAE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573D06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30</w:t>
                  </w:r>
                  <w:r>
                    <w:rPr>
                      <w:rFonts w:ascii="Times New Roman" w:eastAsia="宋体" w:hAnsi="Times New Roman" w:hint="eastAsia"/>
                      <w:bCs/>
                      <w:szCs w:val="21"/>
                    </w:rPr>
                    <w:t>万件</w:t>
                  </w:r>
                </w:p>
              </w:tc>
            </w:tr>
            <w:tr w:rsidR="00E447F9" w14:paraId="2308460D" w14:textId="77777777">
              <w:trPr>
                <w:trHeight w:val="145"/>
                <w:jc w:val="center"/>
              </w:trPr>
              <w:tc>
                <w:tcPr>
                  <w:tcW w:w="159" w:type="pct"/>
                  <w:vMerge/>
                  <w:vAlign w:val="center"/>
                </w:tcPr>
                <w:p w14:paraId="1905260F" w14:textId="77777777" w:rsidR="00E447F9" w:rsidRDefault="00E447F9">
                  <w:pPr>
                    <w:jc w:val="center"/>
                    <w:rPr>
                      <w:rFonts w:ascii="Times New Roman" w:eastAsia="宋体" w:hAnsi="Times New Roman"/>
                      <w:szCs w:val="21"/>
                    </w:rPr>
                  </w:pPr>
                </w:p>
              </w:tc>
              <w:tc>
                <w:tcPr>
                  <w:tcW w:w="768" w:type="pct"/>
                  <w:vAlign w:val="center"/>
                </w:tcPr>
                <w:p w14:paraId="7591D71A" w14:textId="77777777" w:rsidR="00E447F9" w:rsidRDefault="00000000">
                  <w:pPr>
                    <w:jc w:val="center"/>
                    <w:rPr>
                      <w:rFonts w:ascii="Times New Roman" w:eastAsia="宋体" w:hAnsi="Times New Roman"/>
                      <w:szCs w:val="21"/>
                    </w:rPr>
                  </w:pPr>
                  <w:r>
                    <w:rPr>
                      <w:rFonts w:ascii="Times New Roman" w:eastAsia="宋体" w:hAnsi="Times New Roman" w:hint="eastAsia"/>
                    </w:rPr>
                    <w:t>玛拉片</w:t>
                  </w:r>
                </w:p>
              </w:tc>
              <w:tc>
                <w:tcPr>
                  <w:tcW w:w="1352" w:type="pct"/>
                  <w:vAlign w:val="center"/>
                </w:tcPr>
                <w:p w14:paraId="76F5EF7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53F16F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7058A41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71</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139AE41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+71</w:t>
                  </w:r>
                </w:p>
                <w:p w14:paraId="382C032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0B825BC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r>
                    <w:rPr>
                      <w:rFonts w:ascii="Times New Roman" w:eastAsia="宋体" w:hAnsi="Times New Roman" w:hint="eastAsia"/>
                      <w:bCs/>
                      <w:szCs w:val="21"/>
                    </w:rPr>
                    <w:t>万件</w:t>
                  </w:r>
                </w:p>
              </w:tc>
            </w:tr>
            <w:tr w:rsidR="00E447F9" w14:paraId="1F34A3A7" w14:textId="77777777">
              <w:trPr>
                <w:trHeight w:val="145"/>
                <w:jc w:val="center"/>
              </w:trPr>
              <w:tc>
                <w:tcPr>
                  <w:tcW w:w="159" w:type="pct"/>
                  <w:vMerge/>
                  <w:vAlign w:val="center"/>
                </w:tcPr>
                <w:p w14:paraId="0F742942" w14:textId="77777777" w:rsidR="00E447F9" w:rsidRDefault="00E447F9">
                  <w:pPr>
                    <w:jc w:val="center"/>
                    <w:rPr>
                      <w:rFonts w:ascii="Times New Roman" w:eastAsia="宋体" w:hAnsi="Times New Roman"/>
                      <w:szCs w:val="21"/>
                    </w:rPr>
                  </w:pPr>
                </w:p>
              </w:tc>
              <w:tc>
                <w:tcPr>
                  <w:tcW w:w="768" w:type="pct"/>
                  <w:vAlign w:val="center"/>
                </w:tcPr>
                <w:p w14:paraId="765F75D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端子</w:t>
                  </w:r>
                </w:p>
              </w:tc>
              <w:tc>
                <w:tcPr>
                  <w:tcW w:w="1352" w:type="pct"/>
                  <w:vAlign w:val="center"/>
                </w:tcPr>
                <w:p w14:paraId="47394B3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7C0681B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20AB77C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239</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6D1E60D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+239</w:t>
                  </w:r>
                </w:p>
                <w:p w14:paraId="4176BCC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0334E4A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r>
                    <w:rPr>
                      <w:rFonts w:ascii="Times New Roman" w:eastAsia="宋体" w:hAnsi="Times New Roman" w:hint="eastAsia"/>
                      <w:bCs/>
                      <w:szCs w:val="21"/>
                    </w:rPr>
                    <w:t>万件</w:t>
                  </w:r>
                </w:p>
              </w:tc>
            </w:tr>
            <w:tr w:rsidR="00E447F9" w14:paraId="3901BA78" w14:textId="77777777">
              <w:trPr>
                <w:trHeight w:val="145"/>
                <w:jc w:val="center"/>
              </w:trPr>
              <w:tc>
                <w:tcPr>
                  <w:tcW w:w="159" w:type="pct"/>
                  <w:vMerge/>
                  <w:vAlign w:val="center"/>
                </w:tcPr>
                <w:p w14:paraId="4176EE00" w14:textId="77777777" w:rsidR="00E447F9" w:rsidRDefault="00E447F9">
                  <w:pPr>
                    <w:jc w:val="center"/>
                    <w:rPr>
                      <w:rFonts w:ascii="Times New Roman" w:eastAsia="宋体" w:hAnsi="Times New Roman"/>
                      <w:szCs w:val="21"/>
                    </w:rPr>
                  </w:pPr>
                </w:p>
              </w:tc>
              <w:tc>
                <w:tcPr>
                  <w:tcW w:w="768" w:type="pct"/>
                  <w:vAlign w:val="center"/>
                </w:tcPr>
                <w:p w14:paraId="0A95468D" w14:textId="77777777" w:rsidR="00E447F9" w:rsidRDefault="00000000">
                  <w:pPr>
                    <w:jc w:val="center"/>
                    <w:rPr>
                      <w:rFonts w:ascii="Times New Roman" w:eastAsia="宋体" w:hAnsi="Times New Roman"/>
                      <w:szCs w:val="21"/>
                    </w:rPr>
                  </w:pPr>
                  <w:r>
                    <w:rPr>
                      <w:rFonts w:ascii="Times New Roman" w:eastAsia="宋体" w:hAnsi="Times New Roman" w:hint="eastAsia"/>
                    </w:rPr>
                    <w:t>散热器</w:t>
                  </w:r>
                </w:p>
              </w:tc>
              <w:tc>
                <w:tcPr>
                  <w:tcW w:w="1352" w:type="pct"/>
                  <w:vAlign w:val="center"/>
                </w:tcPr>
                <w:p w14:paraId="1BC04CD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728" w:type="pct"/>
                  <w:vAlign w:val="center"/>
                </w:tcPr>
                <w:p w14:paraId="3B4FAD3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p>
              </w:tc>
              <w:tc>
                <w:tcPr>
                  <w:tcW w:w="728" w:type="pct"/>
                  <w:vAlign w:val="center"/>
                </w:tcPr>
                <w:p w14:paraId="7AB5E9A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204</w:t>
                  </w: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728" w:type="pct"/>
                  <w:vAlign w:val="center"/>
                </w:tcPr>
                <w:p w14:paraId="2FD1AC7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+204</w:t>
                  </w:r>
                </w:p>
                <w:p w14:paraId="19D25AB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万件</w:t>
                  </w:r>
                  <w:r>
                    <w:rPr>
                      <w:rFonts w:ascii="Times New Roman" w:eastAsia="宋体" w:hAnsi="Times New Roman" w:hint="eastAsia"/>
                      <w:bCs/>
                      <w:szCs w:val="21"/>
                    </w:rPr>
                    <w:t>/</w:t>
                  </w:r>
                  <w:r>
                    <w:rPr>
                      <w:rFonts w:ascii="Times New Roman" w:eastAsia="宋体" w:hAnsi="Times New Roman" w:hint="eastAsia"/>
                      <w:bCs/>
                      <w:szCs w:val="21"/>
                    </w:rPr>
                    <w:t>年</w:t>
                  </w:r>
                </w:p>
              </w:tc>
              <w:tc>
                <w:tcPr>
                  <w:tcW w:w="538" w:type="pct"/>
                  <w:vAlign w:val="center"/>
                </w:tcPr>
                <w:p w14:paraId="35EF50F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17</w:t>
                  </w:r>
                  <w:r>
                    <w:rPr>
                      <w:rFonts w:ascii="Times New Roman" w:eastAsia="宋体" w:hAnsi="Times New Roman" w:hint="eastAsia"/>
                      <w:bCs/>
                      <w:szCs w:val="21"/>
                    </w:rPr>
                    <w:t>万件</w:t>
                  </w:r>
                </w:p>
              </w:tc>
            </w:tr>
          </w:tbl>
          <w:bookmarkEnd w:id="6"/>
          <w:p w14:paraId="125B63EA" w14:textId="77777777" w:rsidR="00E447F9" w:rsidRDefault="00000000">
            <w:pPr>
              <w:rPr>
                <w:rFonts w:ascii="Times New Roman" w:eastAsia="宋体" w:hAnsi="Times New Roman"/>
                <w:b/>
                <w:bCs/>
                <w:color w:val="00B050"/>
                <w:szCs w:val="20"/>
              </w:rPr>
            </w:pPr>
            <w:r>
              <w:rPr>
                <w:rFonts w:ascii="Times New Roman" w:eastAsia="宋体" w:hAnsi="Times New Roman" w:hint="eastAsia"/>
                <w:b/>
                <w:bCs/>
                <w:szCs w:val="20"/>
              </w:rPr>
              <w:t>注：本项目原辅料来源及运输方式均为国内车运。</w:t>
            </w:r>
          </w:p>
          <w:p w14:paraId="5714C513" w14:textId="77777777" w:rsidR="00E447F9" w:rsidRDefault="00000000">
            <w:pPr>
              <w:spacing w:before="240"/>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2-5  </w:t>
            </w:r>
            <w:r>
              <w:rPr>
                <w:rFonts w:ascii="Times New Roman" w:eastAsia="宋体" w:hAnsi="Times New Roman" w:hint="eastAsia"/>
                <w:b/>
                <w:bCs/>
                <w:sz w:val="24"/>
              </w:rPr>
              <w:t>主要原辅料理化性质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934"/>
              <w:gridCol w:w="676"/>
              <w:gridCol w:w="3837"/>
              <w:gridCol w:w="955"/>
              <w:gridCol w:w="1987"/>
            </w:tblGrid>
            <w:tr w:rsidR="00E447F9" w14:paraId="46FA2B20" w14:textId="77777777">
              <w:trPr>
                <w:trHeight w:val="451"/>
                <w:jc w:val="center"/>
              </w:trPr>
              <w:tc>
                <w:tcPr>
                  <w:tcW w:w="557" w:type="pct"/>
                  <w:tcMar>
                    <w:top w:w="0" w:type="dxa"/>
                    <w:left w:w="0" w:type="dxa"/>
                    <w:bottom w:w="0" w:type="dxa"/>
                    <w:right w:w="0" w:type="dxa"/>
                  </w:tcMar>
                  <w:vAlign w:val="center"/>
                </w:tcPr>
                <w:p w14:paraId="52D9452A" w14:textId="77777777" w:rsidR="00E447F9" w:rsidRDefault="00000000">
                  <w:pPr>
                    <w:jc w:val="center"/>
                    <w:rPr>
                      <w:rFonts w:ascii="Times New Roman" w:eastAsia="宋体" w:hAnsi="Times New Roman"/>
                      <w:b/>
                      <w:color w:val="000000"/>
                      <w:szCs w:val="21"/>
                    </w:rPr>
                  </w:pPr>
                  <w:r>
                    <w:rPr>
                      <w:rFonts w:ascii="Times New Roman" w:eastAsia="宋体" w:hAnsi="Times New Roman"/>
                      <w:b/>
                      <w:color w:val="000000"/>
                      <w:szCs w:val="21"/>
                    </w:rPr>
                    <w:t>名称</w:t>
                  </w:r>
                </w:p>
              </w:tc>
              <w:tc>
                <w:tcPr>
                  <w:tcW w:w="403" w:type="pct"/>
                  <w:tcMar>
                    <w:top w:w="0" w:type="dxa"/>
                    <w:left w:w="0" w:type="dxa"/>
                    <w:bottom w:w="0" w:type="dxa"/>
                    <w:right w:w="0" w:type="dxa"/>
                  </w:tcMar>
                  <w:vAlign w:val="center"/>
                </w:tcPr>
                <w:p w14:paraId="743F3F3C" w14:textId="77777777" w:rsidR="00E447F9" w:rsidRDefault="00000000">
                  <w:pPr>
                    <w:jc w:val="center"/>
                    <w:rPr>
                      <w:rFonts w:ascii="Times New Roman" w:eastAsia="宋体" w:hAnsi="Times New Roman"/>
                      <w:b/>
                      <w:color w:val="000000"/>
                      <w:szCs w:val="21"/>
                    </w:rPr>
                  </w:pPr>
                  <w:r>
                    <w:rPr>
                      <w:rFonts w:ascii="Times New Roman" w:eastAsia="宋体" w:hAnsi="Times New Roman" w:hint="eastAsia"/>
                      <w:b/>
                      <w:color w:val="000000"/>
                      <w:szCs w:val="21"/>
                    </w:rPr>
                    <w:t>CAS</w:t>
                  </w:r>
                </w:p>
              </w:tc>
              <w:tc>
                <w:tcPr>
                  <w:tcW w:w="2287" w:type="pct"/>
                  <w:tcMar>
                    <w:top w:w="0" w:type="dxa"/>
                    <w:left w:w="0" w:type="dxa"/>
                    <w:bottom w:w="0" w:type="dxa"/>
                    <w:right w:w="0" w:type="dxa"/>
                  </w:tcMar>
                  <w:vAlign w:val="center"/>
                </w:tcPr>
                <w:p w14:paraId="3969DEFA" w14:textId="77777777" w:rsidR="00E447F9" w:rsidRDefault="00000000">
                  <w:pPr>
                    <w:jc w:val="center"/>
                    <w:rPr>
                      <w:rFonts w:ascii="Times New Roman" w:eastAsia="宋体" w:hAnsi="Times New Roman"/>
                      <w:b/>
                      <w:color w:val="000000"/>
                      <w:szCs w:val="21"/>
                    </w:rPr>
                  </w:pPr>
                  <w:r>
                    <w:rPr>
                      <w:rFonts w:ascii="Times New Roman" w:eastAsia="宋体" w:hAnsi="Times New Roman"/>
                      <w:b/>
                      <w:color w:val="000000"/>
                      <w:szCs w:val="21"/>
                    </w:rPr>
                    <w:t>理化性质</w:t>
                  </w:r>
                </w:p>
              </w:tc>
              <w:tc>
                <w:tcPr>
                  <w:tcW w:w="569" w:type="pct"/>
                  <w:tcMar>
                    <w:top w:w="0" w:type="dxa"/>
                    <w:left w:w="0" w:type="dxa"/>
                    <w:bottom w:w="0" w:type="dxa"/>
                    <w:right w:w="0" w:type="dxa"/>
                  </w:tcMar>
                  <w:vAlign w:val="center"/>
                </w:tcPr>
                <w:p w14:paraId="2D9BF22A" w14:textId="77777777" w:rsidR="00E447F9" w:rsidRDefault="00000000">
                  <w:pPr>
                    <w:jc w:val="center"/>
                    <w:rPr>
                      <w:rFonts w:ascii="Times New Roman" w:eastAsia="宋体" w:hAnsi="Times New Roman"/>
                      <w:b/>
                      <w:color w:val="000000"/>
                      <w:szCs w:val="21"/>
                    </w:rPr>
                  </w:pPr>
                  <w:r>
                    <w:rPr>
                      <w:rFonts w:ascii="Times New Roman" w:eastAsia="宋体" w:hAnsi="Times New Roman"/>
                      <w:b/>
                      <w:color w:val="000000"/>
                      <w:szCs w:val="21"/>
                    </w:rPr>
                    <w:t>燃爆性</w:t>
                  </w:r>
                </w:p>
              </w:tc>
              <w:tc>
                <w:tcPr>
                  <w:tcW w:w="1184" w:type="pct"/>
                  <w:tcMar>
                    <w:top w:w="0" w:type="dxa"/>
                    <w:left w:w="0" w:type="dxa"/>
                    <w:bottom w:w="0" w:type="dxa"/>
                    <w:right w:w="0" w:type="dxa"/>
                  </w:tcMar>
                  <w:vAlign w:val="center"/>
                </w:tcPr>
                <w:p w14:paraId="52A60AD3" w14:textId="77777777" w:rsidR="00E447F9" w:rsidRDefault="00000000">
                  <w:pPr>
                    <w:jc w:val="center"/>
                    <w:rPr>
                      <w:rFonts w:ascii="Times New Roman" w:eastAsia="宋体" w:hAnsi="Times New Roman"/>
                      <w:b/>
                      <w:color w:val="000000"/>
                      <w:szCs w:val="21"/>
                    </w:rPr>
                  </w:pPr>
                  <w:r>
                    <w:rPr>
                      <w:rFonts w:ascii="Times New Roman" w:eastAsia="宋体" w:hAnsi="Times New Roman"/>
                      <w:b/>
                      <w:color w:val="000000"/>
                      <w:szCs w:val="21"/>
                    </w:rPr>
                    <w:t>毒性毒理</w:t>
                  </w:r>
                </w:p>
              </w:tc>
            </w:tr>
            <w:tr w:rsidR="00E447F9" w14:paraId="5F3930AB" w14:textId="77777777">
              <w:trPr>
                <w:trHeight w:val="451"/>
                <w:jc w:val="center"/>
              </w:trPr>
              <w:tc>
                <w:tcPr>
                  <w:tcW w:w="557" w:type="pct"/>
                  <w:tcMar>
                    <w:top w:w="0" w:type="dxa"/>
                    <w:left w:w="0" w:type="dxa"/>
                    <w:bottom w:w="0" w:type="dxa"/>
                    <w:right w:w="0" w:type="dxa"/>
                  </w:tcMar>
                  <w:vAlign w:val="center"/>
                </w:tcPr>
                <w:p w14:paraId="065548BD"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锡</w:t>
                  </w:r>
                </w:p>
              </w:tc>
              <w:tc>
                <w:tcPr>
                  <w:tcW w:w="403" w:type="pct"/>
                  <w:tcMar>
                    <w:top w:w="0" w:type="dxa"/>
                    <w:left w:w="0" w:type="dxa"/>
                    <w:bottom w:w="0" w:type="dxa"/>
                    <w:right w:w="0" w:type="dxa"/>
                  </w:tcMar>
                  <w:vAlign w:val="center"/>
                </w:tcPr>
                <w:p w14:paraId="10D4338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7440-31-5</w:t>
                  </w:r>
                </w:p>
              </w:tc>
              <w:tc>
                <w:tcPr>
                  <w:tcW w:w="2287" w:type="pct"/>
                  <w:tcMar>
                    <w:top w:w="0" w:type="dxa"/>
                    <w:left w:w="0" w:type="dxa"/>
                    <w:bottom w:w="0" w:type="dxa"/>
                    <w:right w:w="0" w:type="dxa"/>
                  </w:tcMar>
                  <w:vAlign w:val="center"/>
                </w:tcPr>
                <w:p w14:paraId="37C9BD13"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银白色有光泽质软金属（正方晶系和立方晶系），有延展性。熔点</w:t>
                  </w:r>
                  <w:r>
                    <w:rPr>
                      <w:rFonts w:ascii="Times New Roman" w:eastAsia="宋体" w:hAnsi="Times New Roman" w:hint="eastAsia"/>
                      <w:bCs/>
                      <w:color w:val="000000"/>
                      <w:szCs w:val="21"/>
                    </w:rPr>
                    <w:t>231.88</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2260</w:t>
                  </w:r>
                  <w:r>
                    <w:rPr>
                      <w:rFonts w:ascii="Times New Roman" w:eastAsia="宋体" w:hAnsi="Times New Roman" w:hint="eastAsia"/>
                      <w:bCs/>
                      <w:color w:val="000000"/>
                      <w:szCs w:val="21"/>
                    </w:rPr>
                    <w:t>℃。相对密度（水</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7.28</w:t>
                  </w:r>
                  <w:r>
                    <w:rPr>
                      <w:rFonts w:ascii="Times New Roman" w:eastAsia="宋体" w:hAnsi="Times New Roman" w:hint="eastAsia"/>
                      <w:bCs/>
                      <w:color w:val="000000"/>
                      <w:szCs w:val="21"/>
                    </w:rPr>
                    <w:t>。溶于浓盐酸、硫酸、王水、浓硝酸、热苛性碱溶</w:t>
                  </w:r>
                  <w:r>
                    <w:rPr>
                      <w:rFonts w:ascii="Times New Roman" w:eastAsia="宋体" w:hAnsi="Times New Roman" w:hint="eastAsia"/>
                      <w:bCs/>
                      <w:color w:val="000000"/>
                      <w:szCs w:val="21"/>
                    </w:rPr>
                    <w:lastRenderedPageBreak/>
                    <w:t>液，缓慢溶于冷稀盐酸、稀硝酸和热稀硫酸，冷苛性碱溶液，在乙酸中溶解更慢。在空气中稳定，但锡粉较易氧化，特别在潮湿空气中更易氧化。</w:t>
                  </w:r>
                </w:p>
              </w:tc>
              <w:tc>
                <w:tcPr>
                  <w:tcW w:w="569" w:type="pct"/>
                  <w:tcMar>
                    <w:top w:w="0" w:type="dxa"/>
                    <w:left w:w="0" w:type="dxa"/>
                    <w:bottom w:w="0" w:type="dxa"/>
                    <w:right w:w="0" w:type="dxa"/>
                  </w:tcMar>
                  <w:vAlign w:val="center"/>
                </w:tcPr>
                <w:p w14:paraId="5167657B"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lastRenderedPageBreak/>
                    <w:t>闪点：</w:t>
                  </w:r>
                  <w:r>
                    <w:rPr>
                      <w:rFonts w:ascii="Times New Roman" w:eastAsia="宋体" w:hAnsi="Times New Roman" w:hint="eastAsia"/>
                      <w:bCs/>
                      <w:color w:val="000000"/>
                      <w:szCs w:val="21"/>
                    </w:rPr>
                    <w:t>2270</w:t>
                  </w:r>
                  <w:r>
                    <w:rPr>
                      <w:rFonts w:ascii="Times New Roman" w:eastAsia="宋体" w:hAnsi="Times New Roman" w:hint="eastAsia"/>
                      <w:bCs/>
                      <w:color w:val="000000"/>
                      <w:szCs w:val="21"/>
                    </w:rPr>
                    <w:t>℃；</w:t>
                  </w:r>
                </w:p>
                <w:p w14:paraId="06AD08E3"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引燃温度：</w:t>
                  </w:r>
                  <w:r>
                    <w:rPr>
                      <w:rFonts w:ascii="Times New Roman" w:eastAsia="宋体" w:hAnsi="Times New Roman" w:hint="eastAsia"/>
                      <w:bCs/>
                      <w:color w:val="000000"/>
                      <w:szCs w:val="21"/>
                    </w:rPr>
                    <w:lastRenderedPageBreak/>
                    <w:t>630</w:t>
                  </w:r>
                  <w:r>
                    <w:rPr>
                      <w:rFonts w:ascii="Times New Roman" w:eastAsia="宋体" w:hAnsi="Times New Roman" w:hint="eastAsia"/>
                      <w:bCs/>
                      <w:color w:val="000000"/>
                      <w:szCs w:val="21"/>
                    </w:rPr>
                    <w:t>℃</w:t>
                  </w:r>
                </w:p>
              </w:tc>
              <w:tc>
                <w:tcPr>
                  <w:tcW w:w="1184" w:type="pct"/>
                  <w:tcMar>
                    <w:top w:w="0" w:type="dxa"/>
                    <w:left w:w="0" w:type="dxa"/>
                    <w:bottom w:w="0" w:type="dxa"/>
                    <w:right w:w="0" w:type="dxa"/>
                  </w:tcMar>
                  <w:vAlign w:val="center"/>
                </w:tcPr>
                <w:p w14:paraId="373AA0D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lastRenderedPageBreak/>
                    <w:t>/</w:t>
                  </w:r>
                </w:p>
              </w:tc>
            </w:tr>
            <w:tr w:rsidR="00E447F9" w14:paraId="3BDD5425" w14:textId="77777777">
              <w:trPr>
                <w:trHeight w:val="451"/>
                <w:jc w:val="center"/>
              </w:trPr>
              <w:tc>
                <w:tcPr>
                  <w:tcW w:w="557" w:type="pct"/>
                  <w:tcMar>
                    <w:top w:w="0" w:type="dxa"/>
                    <w:left w:w="0" w:type="dxa"/>
                    <w:bottom w:w="0" w:type="dxa"/>
                    <w:right w:w="0" w:type="dxa"/>
                  </w:tcMar>
                  <w:vAlign w:val="center"/>
                </w:tcPr>
                <w:p w14:paraId="300D04C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洗板水</w:t>
                  </w:r>
                </w:p>
              </w:tc>
              <w:tc>
                <w:tcPr>
                  <w:tcW w:w="403" w:type="pct"/>
                  <w:tcMar>
                    <w:top w:w="0" w:type="dxa"/>
                    <w:left w:w="0" w:type="dxa"/>
                    <w:bottom w:w="0" w:type="dxa"/>
                    <w:right w:w="0" w:type="dxa"/>
                  </w:tcMar>
                  <w:vAlign w:val="center"/>
                </w:tcPr>
                <w:p w14:paraId="7E7D65BD"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w:t>
                  </w:r>
                </w:p>
              </w:tc>
              <w:tc>
                <w:tcPr>
                  <w:tcW w:w="2287" w:type="pct"/>
                  <w:tcMar>
                    <w:top w:w="0" w:type="dxa"/>
                    <w:left w:w="0" w:type="dxa"/>
                    <w:bottom w:w="0" w:type="dxa"/>
                    <w:right w:w="0" w:type="dxa"/>
                  </w:tcMar>
                  <w:vAlign w:val="center"/>
                </w:tcPr>
                <w:p w14:paraId="2BB4F1E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外观与性状：无色透明液状；相对密度</w:t>
                  </w:r>
                  <w:r>
                    <w:rPr>
                      <w:rFonts w:ascii="Times New Roman" w:eastAsia="宋体" w:hAnsi="Times New Roman" w:hint="eastAsia"/>
                      <w:bCs/>
                      <w:color w:val="000000"/>
                      <w:szCs w:val="21"/>
                    </w:rPr>
                    <w:t>(</w:t>
                  </w:r>
                  <w:r>
                    <w:rPr>
                      <w:rFonts w:ascii="Times New Roman" w:eastAsia="宋体" w:hAnsi="Times New Roman" w:hint="eastAsia"/>
                      <w:bCs/>
                      <w:color w:val="000000"/>
                      <w:szCs w:val="21"/>
                    </w:rPr>
                    <w:t>水</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 xml:space="preserve"> 0.878</w:t>
                  </w:r>
                  <w:r>
                    <w:rPr>
                      <w:rFonts w:ascii="Times New Roman" w:eastAsia="宋体" w:hAnsi="Times New Roman" w:hint="eastAsia"/>
                      <w:bCs/>
                      <w:color w:val="000000"/>
                      <w:szCs w:val="21"/>
                    </w:rPr>
                    <w:t>±</w:t>
                  </w:r>
                  <w:r>
                    <w:rPr>
                      <w:rFonts w:ascii="Times New Roman" w:eastAsia="宋体" w:hAnsi="Times New Roman" w:hint="eastAsia"/>
                      <w:bCs/>
                      <w:color w:val="000000"/>
                      <w:szCs w:val="21"/>
                    </w:rPr>
                    <w:t>0.005</w:t>
                  </w:r>
                  <w:r>
                    <w:rPr>
                      <w:rFonts w:ascii="Times New Roman" w:eastAsia="宋体" w:hAnsi="Times New Roman" w:hint="eastAsia"/>
                      <w:bCs/>
                      <w:color w:val="000000"/>
                      <w:szCs w:val="21"/>
                    </w:rPr>
                    <w:t>（</w:t>
                  </w:r>
                  <w:r>
                    <w:rPr>
                      <w:rFonts w:ascii="Times New Roman" w:eastAsia="宋体" w:hAnsi="Times New Roman" w:hint="eastAsia"/>
                      <w:bCs/>
                      <w:color w:val="000000"/>
                      <w:szCs w:val="21"/>
                    </w:rPr>
                    <w:t>20</w:t>
                  </w:r>
                  <w:r>
                    <w:rPr>
                      <w:rFonts w:ascii="Times New Roman" w:eastAsia="宋体" w:hAnsi="Times New Roman" w:hint="eastAsia"/>
                      <w:bCs/>
                      <w:color w:val="000000"/>
                      <w:szCs w:val="21"/>
                    </w:rPr>
                    <w:t>℃）；闪点（℃）：＜</w:t>
                  </w:r>
                  <w:r>
                    <w:rPr>
                      <w:rFonts w:ascii="Times New Roman" w:eastAsia="宋体" w:hAnsi="Times New Roman" w:hint="eastAsia"/>
                      <w:bCs/>
                      <w:color w:val="000000"/>
                      <w:szCs w:val="21"/>
                    </w:rPr>
                    <w:t>1</w:t>
                  </w:r>
                  <w:r>
                    <w:rPr>
                      <w:rFonts w:ascii="Times New Roman" w:eastAsia="宋体" w:hAnsi="Times New Roman" w:hint="eastAsia"/>
                      <w:bCs/>
                      <w:color w:val="000000"/>
                      <w:szCs w:val="21"/>
                    </w:rPr>
                    <w:t>℃；爆炸上限</w:t>
                  </w:r>
                  <w:r>
                    <w:rPr>
                      <w:rFonts w:ascii="Times New Roman" w:eastAsia="宋体" w:hAnsi="Times New Roman" w:hint="eastAsia"/>
                      <w:bCs/>
                      <w:color w:val="000000"/>
                      <w:szCs w:val="21"/>
                    </w:rPr>
                    <w:t>7.99%</w:t>
                  </w:r>
                  <w:r>
                    <w:rPr>
                      <w:rFonts w:ascii="Times New Roman" w:eastAsia="宋体" w:hAnsi="Times New Roman" w:hint="eastAsia"/>
                      <w:bCs/>
                      <w:color w:val="000000"/>
                      <w:szCs w:val="21"/>
                    </w:rPr>
                    <w:t>；燃点（℃）：</w:t>
                  </w:r>
                  <w:r>
                    <w:rPr>
                      <w:rFonts w:ascii="Times New Roman" w:eastAsia="宋体" w:hAnsi="Times New Roman" w:hint="eastAsia"/>
                      <w:bCs/>
                      <w:color w:val="000000"/>
                      <w:szCs w:val="21"/>
                    </w:rPr>
                    <w:t>369</w:t>
                  </w:r>
                  <w:r>
                    <w:rPr>
                      <w:rFonts w:ascii="Times New Roman" w:eastAsia="宋体" w:hAnsi="Times New Roman" w:hint="eastAsia"/>
                      <w:bCs/>
                      <w:color w:val="000000"/>
                      <w:szCs w:val="21"/>
                    </w:rPr>
                    <w:t>℃；爆炸下限</w:t>
                  </w:r>
                  <w:r>
                    <w:rPr>
                      <w:rFonts w:ascii="Times New Roman" w:eastAsia="宋体" w:hAnsi="Times New Roman" w:hint="eastAsia"/>
                      <w:bCs/>
                      <w:color w:val="000000"/>
                      <w:szCs w:val="21"/>
                    </w:rPr>
                    <w:t>1.72%</w:t>
                  </w:r>
                  <w:r>
                    <w:rPr>
                      <w:rFonts w:ascii="Times New Roman" w:eastAsia="宋体" w:hAnsi="Times New Roman" w:hint="eastAsia"/>
                      <w:bCs/>
                      <w:color w:val="000000"/>
                      <w:szCs w:val="21"/>
                    </w:rPr>
                    <w:t>溶解性：微溶于水。能与乙醇、乙醚混溶。</w:t>
                  </w:r>
                </w:p>
              </w:tc>
              <w:tc>
                <w:tcPr>
                  <w:tcW w:w="569" w:type="pct"/>
                  <w:tcMar>
                    <w:top w:w="0" w:type="dxa"/>
                    <w:left w:w="0" w:type="dxa"/>
                    <w:bottom w:w="0" w:type="dxa"/>
                    <w:right w:w="0" w:type="dxa"/>
                  </w:tcMar>
                  <w:vAlign w:val="center"/>
                </w:tcPr>
                <w:p w14:paraId="57B0261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易燃</w:t>
                  </w:r>
                </w:p>
              </w:tc>
              <w:tc>
                <w:tcPr>
                  <w:tcW w:w="1184" w:type="pct"/>
                  <w:tcMar>
                    <w:top w:w="0" w:type="dxa"/>
                    <w:left w:w="0" w:type="dxa"/>
                    <w:bottom w:w="0" w:type="dxa"/>
                    <w:right w:w="0" w:type="dxa"/>
                  </w:tcMar>
                  <w:vAlign w:val="center"/>
                </w:tcPr>
                <w:p w14:paraId="1BB1588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急性中毒：</w:t>
                  </w:r>
                </w:p>
                <w:p w14:paraId="7D9D3024"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吸入：</w:t>
                  </w:r>
                  <w:r>
                    <w:rPr>
                      <w:rFonts w:ascii="Times New Roman" w:eastAsia="宋体" w:hAnsi="Times New Roman" w:hint="eastAsia"/>
                      <w:bCs/>
                      <w:color w:val="000000"/>
                      <w:szCs w:val="21"/>
                    </w:rPr>
                    <w:t>1.</w:t>
                  </w:r>
                  <w:r>
                    <w:rPr>
                      <w:rFonts w:ascii="Times New Roman" w:eastAsia="宋体" w:hAnsi="Times New Roman" w:hint="eastAsia"/>
                      <w:bCs/>
                      <w:color w:val="000000"/>
                      <w:szCs w:val="21"/>
                    </w:rPr>
                    <w:t>毒性极低，主要是抑制中枢神经，会导致头晕、眼花及恶心。</w:t>
                  </w:r>
                  <w:r>
                    <w:rPr>
                      <w:rFonts w:ascii="Times New Roman" w:eastAsia="宋体" w:hAnsi="Times New Roman" w:hint="eastAsia"/>
                      <w:bCs/>
                      <w:color w:val="000000"/>
                      <w:szCs w:val="21"/>
                    </w:rPr>
                    <w:t>2.</w:t>
                  </w:r>
                  <w:r>
                    <w:rPr>
                      <w:rFonts w:ascii="Times New Roman" w:eastAsia="宋体" w:hAnsi="Times New Roman" w:hint="eastAsia"/>
                      <w:bCs/>
                      <w:color w:val="000000"/>
                      <w:szCs w:val="21"/>
                    </w:rPr>
                    <w:t>高浓度可导致意识丧失。</w:t>
                  </w:r>
                  <w:r>
                    <w:rPr>
                      <w:rFonts w:ascii="Times New Roman" w:eastAsia="宋体" w:hAnsi="Times New Roman" w:hint="eastAsia"/>
                      <w:bCs/>
                      <w:color w:val="000000"/>
                      <w:szCs w:val="21"/>
                    </w:rPr>
                    <w:t>3.</w:t>
                  </w:r>
                  <w:r>
                    <w:rPr>
                      <w:rFonts w:ascii="Times New Roman" w:eastAsia="宋体" w:hAnsi="Times New Roman" w:hint="eastAsia"/>
                      <w:bCs/>
                      <w:color w:val="000000"/>
                      <w:szCs w:val="21"/>
                    </w:rPr>
                    <w:t>蒸气会刺激鼻子和喉咙。</w:t>
                  </w:r>
                </w:p>
                <w:p w14:paraId="124CC8C5"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皮肤：皮肤接触到液体可能导致轻度皮肤刺激。</w:t>
                  </w:r>
                </w:p>
                <w:p w14:paraId="26BEF26D"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眼睛：蒸气及液体会刺激眼睛。</w:t>
                  </w:r>
                </w:p>
                <w:p w14:paraId="066716AB"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食入：</w:t>
                  </w:r>
                  <w:r>
                    <w:rPr>
                      <w:rFonts w:ascii="Times New Roman" w:eastAsia="宋体" w:hAnsi="Times New Roman" w:hint="eastAsia"/>
                      <w:bCs/>
                      <w:color w:val="000000"/>
                      <w:szCs w:val="21"/>
                    </w:rPr>
                    <w:t>1.</w:t>
                  </w:r>
                  <w:r>
                    <w:rPr>
                      <w:rFonts w:ascii="Times New Roman" w:eastAsia="宋体" w:hAnsi="Times New Roman" w:hint="eastAsia"/>
                      <w:bCs/>
                      <w:color w:val="000000"/>
                      <w:szCs w:val="21"/>
                    </w:rPr>
                    <w:t>会导致喉咙痛、恶心及腹泻。</w:t>
                  </w:r>
                  <w:r>
                    <w:rPr>
                      <w:rFonts w:ascii="Times New Roman" w:eastAsia="宋体" w:hAnsi="Times New Roman" w:hint="eastAsia"/>
                      <w:bCs/>
                      <w:color w:val="000000"/>
                      <w:szCs w:val="21"/>
                    </w:rPr>
                    <w:t>2.</w:t>
                  </w:r>
                  <w:r>
                    <w:rPr>
                      <w:rFonts w:ascii="Times New Roman" w:eastAsia="宋体" w:hAnsi="Times New Roman" w:hint="eastAsia"/>
                      <w:bCs/>
                      <w:color w:val="000000"/>
                      <w:szCs w:val="21"/>
                    </w:rPr>
                    <w:t>吞时或呕吐时可能倒吸入肺部，造成严重的肺刺激，损坏肺组织或死亡。</w:t>
                  </w:r>
                </w:p>
              </w:tc>
            </w:tr>
            <w:tr w:rsidR="00E447F9" w14:paraId="729BB2EC" w14:textId="77777777">
              <w:trPr>
                <w:trHeight w:val="451"/>
                <w:jc w:val="center"/>
              </w:trPr>
              <w:tc>
                <w:tcPr>
                  <w:tcW w:w="557" w:type="pct"/>
                  <w:tcMar>
                    <w:top w:w="0" w:type="dxa"/>
                    <w:left w:w="0" w:type="dxa"/>
                    <w:bottom w:w="0" w:type="dxa"/>
                    <w:right w:w="0" w:type="dxa"/>
                  </w:tcMar>
                  <w:vAlign w:val="center"/>
                </w:tcPr>
                <w:p w14:paraId="34F1E7DC"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异丙醇</w:t>
                  </w:r>
                </w:p>
              </w:tc>
              <w:tc>
                <w:tcPr>
                  <w:tcW w:w="403" w:type="pct"/>
                  <w:tcMar>
                    <w:top w:w="0" w:type="dxa"/>
                    <w:left w:w="0" w:type="dxa"/>
                    <w:bottom w:w="0" w:type="dxa"/>
                    <w:right w:w="0" w:type="dxa"/>
                  </w:tcMar>
                  <w:vAlign w:val="center"/>
                </w:tcPr>
                <w:p w14:paraId="3F58A34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67-63-0</w:t>
                  </w:r>
                </w:p>
              </w:tc>
              <w:tc>
                <w:tcPr>
                  <w:tcW w:w="2287" w:type="pct"/>
                  <w:tcMar>
                    <w:top w:w="0" w:type="dxa"/>
                    <w:left w:w="0" w:type="dxa"/>
                    <w:bottom w:w="0" w:type="dxa"/>
                    <w:right w:w="0" w:type="dxa"/>
                  </w:tcMar>
                  <w:vAlign w:val="center"/>
                </w:tcPr>
                <w:p w14:paraId="467D027B"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色透明液体，有似乙醇和丙酮混合物的气味。熔点</w:t>
                  </w:r>
                  <w:r>
                    <w:rPr>
                      <w:rFonts w:ascii="Times New Roman" w:eastAsia="宋体" w:hAnsi="Times New Roman" w:hint="eastAsia"/>
                      <w:bCs/>
                      <w:color w:val="000000"/>
                      <w:szCs w:val="21"/>
                    </w:rPr>
                    <w:t>-88.5</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80.3</w:t>
                  </w:r>
                  <w:r>
                    <w:rPr>
                      <w:rFonts w:ascii="Times New Roman" w:eastAsia="宋体" w:hAnsi="Times New Roman" w:hint="eastAsia"/>
                      <w:bCs/>
                      <w:color w:val="000000"/>
                      <w:szCs w:val="21"/>
                    </w:rPr>
                    <w:t>℃，相对密度（水</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0.79</w:t>
                  </w:r>
                  <w:r>
                    <w:rPr>
                      <w:rFonts w:ascii="Times New Roman" w:eastAsia="宋体" w:hAnsi="Times New Roman" w:hint="eastAsia"/>
                      <w:bCs/>
                      <w:color w:val="000000"/>
                      <w:szCs w:val="21"/>
                    </w:rPr>
                    <w:t>，饱和蒸汽压</w:t>
                  </w:r>
                  <w:r>
                    <w:rPr>
                      <w:rFonts w:ascii="Times New Roman" w:eastAsia="宋体" w:hAnsi="Times New Roman" w:hint="eastAsia"/>
                      <w:bCs/>
                      <w:color w:val="000000"/>
                      <w:szCs w:val="21"/>
                    </w:rPr>
                    <w:t>4.4kPa/20</w:t>
                  </w:r>
                  <w:r>
                    <w:rPr>
                      <w:rFonts w:ascii="Times New Roman" w:eastAsia="宋体" w:hAnsi="Times New Roman" w:hint="eastAsia"/>
                      <w:bCs/>
                      <w:color w:val="000000"/>
                      <w:szCs w:val="21"/>
                    </w:rPr>
                    <w:t>℃，溶于水、醇、醚、苯、氯仿等多数有机溶剂。</w:t>
                  </w:r>
                </w:p>
              </w:tc>
              <w:tc>
                <w:tcPr>
                  <w:tcW w:w="569" w:type="pct"/>
                  <w:tcMar>
                    <w:top w:w="0" w:type="dxa"/>
                    <w:left w:w="0" w:type="dxa"/>
                    <w:bottom w:w="0" w:type="dxa"/>
                    <w:right w:w="0" w:type="dxa"/>
                  </w:tcMar>
                  <w:vAlign w:val="center"/>
                </w:tcPr>
                <w:p w14:paraId="44D5162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易燃；闪点：</w:t>
                  </w:r>
                  <w:r>
                    <w:rPr>
                      <w:rFonts w:ascii="Times New Roman" w:eastAsia="宋体" w:hAnsi="Times New Roman" w:hint="eastAsia"/>
                      <w:bCs/>
                      <w:color w:val="000000"/>
                      <w:szCs w:val="21"/>
                    </w:rPr>
                    <w:t>12</w:t>
                  </w:r>
                  <w:r>
                    <w:rPr>
                      <w:rFonts w:ascii="Times New Roman" w:eastAsia="宋体" w:hAnsi="Times New Roman" w:hint="eastAsia"/>
                      <w:bCs/>
                      <w:color w:val="000000"/>
                      <w:szCs w:val="21"/>
                    </w:rPr>
                    <w:t>℃；自燃温度：</w:t>
                  </w:r>
                  <w:r>
                    <w:rPr>
                      <w:rFonts w:ascii="Times New Roman" w:eastAsia="宋体" w:hAnsi="Times New Roman" w:hint="eastAsia"/>
                      <w:bCs/>
                      <w:color w:val="000000"/>
                      <w:szCs w:val="21"/>
                    </w:rPr>
                    <w:t>399</w:t>
                  </w:r>
                  <w:r>
                    <w:rPr>
                      <w:rFonts w:ascii="Times New Roman" w:eastAsia="宋体" w:hAnsi="Times New Roman" w:hint="eastAsia"/>
                      <w:bCs/>
                      <w:color w:val="000000"/>
                      <w:szCs w:val="21"/>
                    </w:rPr>
                    <w:t>℃；爆炸下限：</w:t>
                  </w:r>
                  <w:r>
                    <w:rPr>
                      <w:rFonts w:ascii="Times New Roman" w:eastAsia="宋体" w:hAnsi="Times New Roman" w:hint="eastAsia"/>
                      <w:bCs/>
                      <w:color w:val="000000"/>
                      <w:szCs w:val="21"/>
                    </w:rPr>
                    <w:t>2%</w:t>
                  </w:r>
                </w:p>
              </w:tc>
              <w:tc>
                <w:tcPr>
                  <w:tcW w:w="1184" w:type="pct"/>
                  <w:tcMar>
                    <w:top w:w="0" w:type="dxa"/>
                    <w:left w:w="0" w:type="dxa"/>
                    <w:bottom w:w="0" w:type="dxa"/>
                    <w:right w:w="0" w:type="dxa"/>
                  </w:tcMar>
                  <w:vAlign w:val="center"/>
                </w:tcPr>
                <w:p w14:paraId="3DBFBE78"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属微毒类；</w:t>
                  </w:r>
                </w:p>
                <w:p w14:paraId="7FFAD56F"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w:t>
                  </w:r>
                  <w:r>
                    <w:rPr>
                      <w:rFonts w:ascii="Times New Roman" w:eastAsia="宋体" w:hAnsi="Times New Roman" w:hint="eastAsia"/>
                      <w:bCs/>
                      <w:color w:val="000000"/>
                      <w:szCs w:val="21"/>
                    </w:rPr>
                    <w:t>5045mg/kg</w:t>
                  </w:r>
                  <w:r>
                    <w:rPr>
                      <w:rFonts w:ascii="Times New Roman" w:eastAsia="宋体" w:hAnsi="Times New Roman" w:hint="eastAsia"/>
                      <w:bCs/>
                      <w:color w:val="000000"/>
                      <w:szCs w:val="21"/>
                    </w:rPr>
                    <w:t>（大鼠经口）；</w:t>
                  </w:r>
                </w:p>
                <w:p w14:paraId="54DB0D5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12800mg/kg</w:t>
                  </w:r>
                  <w:r>
                    <w:rPr>
                      <w:rFonts w:ascii="Times New Roman" w:eastAsia="宋体" w:hAnsi="Times New Roman" w:hint="eastAsia"/>
                      <w:bCs/>
                      <w:color w:val="000000"/>
                      <w:szCs w:val="21"/>
                    </w:rPr>
                    <w:t>（兔经皮）</w:t>
                  </w:r>
                </w:p>
              </w:tc>
            </w:tr>
            <w:tr w:rsidR="00E447F9" w14:paraId="029123C8" w14:textId="77777777">
              <w:trPr>
                <w:trHeight w:val="451"/>
                <w:jc w:val="center"/>
              </w:trPr>
              <w:tc>
                <w:tcPr>
                  <w:tcW w:w="557" w:type="pct"/>
                  <w:tcMar>
                    <w:top w:w="0" w:type="dxa"/>
                    <w:left w:w="0" w:type="dxa"/>
                    <w:bottom w:w="0" w:type="dxa"/>
                    <w:right w:w="0" w:type="dxa"/>
                  </w:tcMar>
                  <w:vAlign w:val="center"/>
                </w:tcPr>
                <w:p w14:paraId="5A2BEC4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辛二醇脂</w:t>
                  </w:r>
                </w:p>
              </w:tc>
              <w:tc>
                <w:tcPr>
                  <w:tcW w:w="403" w:type="pct"/>
                  <w:tcMar>
                    <w:top w:w="0" w:type="dxa"/>
                    <w:left w:w="0" w:type="dxa"/>
                    <w:bottom w:w="0" w:type="dxa"/>
                    <w:right w:w="0" w:type="dxa"/>
                  </w:tcMar>
                  <w:vAlign w:val="center"/>
                </w:tcPr>
                <w:p w14:paraId="6214A3BB"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111-87-5</w:t>
                  </w:r>
                </w:p>
              </w:tc>
              <w:tc>
                <w:tcPr>
                  <w:tcW w:w="2287" w:type="pct"/>
                  <w:tcMar>
                    <w:top w:w="0" w:type="dxa"/>
                    <w:left w:w="0" w:type="dxa"/>
                    <w:bottom w:w="0" w:type="dxa"/>
                    <w:right w:w="0" w:type="dxa"/>
                  </w:tcMar>
                  <w:vAlign w:val="center"/>
                </w:tcPr>
                <w:p w14:paraId="4CDA1666"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无色油状液体，有刺激性气味。熔点</w:t>
                  </w:r>
                  <w:r>
                    <w:rPr>
                      <w:rFonts w:ascii="Times New Roman" w:eastAsia="宋体" w:hAnsi="Times New Roman" w:hint="eastAsia"/>
                      <w:bCs/>
                      <w:color w:val="000000"/>
                      <w:szCs w:val="21"/>
                    </w:rPr>
                    <w:t>-16.3</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194.45</w:t>
                  </w:r>
                  <w:r>
                    <w:rPr>
                      <w:rFonts w:ascii="Times New Roman" w:eastAsia="宋体" w:hAnsi="Times New Roman" w:hint="eastAsia"/>
                      <w:bCs/>
                      <w:color w:val="000000"/>
                      <w:szCs w:val="21"/>
                    </w:rPr>
                    <w:t>℃，</w:t>
                  </w:r>
                  <w:r>
                    <w:rPr>
                      <w:rFonts w:ascii="Times New Roman" w:eastAsia="宋体" w:hAnsi="Times New Roman" w:hint="eastAsia"/>
                      <w:bCs/>
                      <w:color w:val="000000"/>
                      <w:szCs w:val="21"/>
                    </w:rPr>
                    <w:t>98</w:t>
                  </w:r>
                  <w:r>
                    <w:rPr>
                      <w:rFonts w:ascii="Times New Roman" w:eastAsia="宋体" w:hAnsi="Times New Roman" w:hint="eastAsia"/>
                      <w:bCs/>
                      <w:color w:val="000000"/>
                      <w:szCs w:val="21"/>
                    </w:rPr>
                    <w:t>℃（</w:t>
                  </w:r>
                  <w:r>
                    <w:rPr>
                      <w:rFonts w:ascii="Times New Roman" w:eastAsia="宋体" w:hAnsi="Times New Roman" w:hint="eastAsia"/>
                      <w:bCs/>
                      <w:color w:val="000000"/>
                      <w:szCs w:val="21"/>
                    </w:rPr>
                    <w:t>2.53kPa</w:t>
                  </w:r>
                  <w:r>
                    <w:rPr>
                      <w:rFonts w:ascii="Times New Roman" w:eastAsia="宋体" w:hAnsi="Times New Roman" w:hint="eastAsia"/>
                      <w:bCs/>
                      <w:color w:val="000000"/>
                      <w:szCs w:val="21"/>
                    </w:rPr>
                    <w:t>），饱和蒸汽压</w:t>
                  </w:r>
                  <w:r>
                    <w:rPr>
                      <w:rFonts w:ascii="Times New Roman" w:eastAsia="宋体" w:hAnsi="Times New Roman" w:hint="eastAsia"/>
                      <w:bCs/>
                      <w:color w:val="000000"/>
                      <w:szCs w:val="21"/>
                    </w:rPr>
                    <w:t>0.13kPa/54</w:t>
                  </w:r>
                  <w:r>
                    <w:rPr>
                      <w:rFonts w:ascii="Times New Roman" w:eastAsia="宋体" w:hAnsi="Times New Roman" w:hint="eastAsia"/>
                      <w:bCs/>
                      <w:color w:val="000000"/>
                      <w:szCs w:val="21"/>
                    </w:rPr>
                    <w:t>℃，相对密度</w:t>
                  </w:r>
                  <w:r>
                    <w:rPr>
                      <w:rFonts w:ascii="Times New Roman" w:eastAsia="宋体" w:hAnsi="Times New Roman" w:hint="eastAsia"/>
                      <w:bCs/>
                      <w:color w:val="000000"/>
                      <w:szCs w:val="21"/>
                    </w:rPr>
                    <w:t>0.8270</w:t>
                  </w:r>
                  <w:r>
                    <w:rPr>
                      <w:rFonts w:ascii="Times New Roman" w:eastAsia="宋体" w:hAnsi="Times New Roman" w:hint="eastAsia"/>
                      <w:bCs/>
                      <w:color w:val="000000"/>
                      <w:szCs w:val="21"/>
                    </w:rPr>
                    <w:t>（</w:t>
                  </w:r>
                  <w:r>
                    <w:rPr>
                      <w:rFonts w:ascii="Times New Roman" w:eastAsia="宋体" w:hAnsi="Times New Roman" w:hint="eastAsia"/>
                      <w:bCs/>
                      <w:color w:val="000000"/>
                      <w:szCs w:val="21"/>
                    </w:rPr>
                    <w:t>20/4</w:t>
                  </w:r>
                  <w:r>
                    <w:rPr>
                      <w:rFonts w:ascii="Times New Roman" w:eastAsia="宋体" w:hAnsi="Times New Roman" w:hint="eastAsia"/>
                      <w:bCs/>
                      <w:color w:val="000000"/>
                      <w:szCs w:val="21"/>
                    </w:rPr>
                    <w:t>℃），能与乙醇、乙醚和氯仿混溶，不溶于水。</w:t>
                  </w:r>
                </w:p>
              </w:tc>
              <w:tc>
                <w:tcPr>
                  <w:tcW w:w="569" w:type="pct"/>
                  <w:tcMar>
                    <w:top w:w="0" w:type="dxa"/>
                    <w:left w:w="0" w:type="dxa"/>
                    <w:bottom w:w="0" w:type="dxa"/>
                    <w:right w:w="0" w:type="dxa"/>
                  </w:tcMar>
                  <w:vAlign w:val="center"/>
                </w:tcPr>
                <w:p w14:paraId="659A1C3F"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可燃；闪点：</w:t>
                  </w:r>
                  <w:r>
                    <w:rPr>
                      <w:rFonts w:ascii="Times New Roman" w:eastAsia="宋体" w:hAnsi="Times New Roman" w:hint="eastAsia"/>
                      <w:bCs/>
                      <w:color w:val="000000"/>
                      <w:szCs w:val="21"/>
                    </w:rPr>
                    <w:t>81</w:t>
                  </w:r>
                  <w:r>
                    <w:rPr>
                      <w:rFonts w:ascii="Times New Roman" w:eastAsia="宋体" w:hAnsi="Times New Roman" w:hint="eastAsia"/>
                      <w:bCs/>
                      <w:color w:val="000000"/>
                      <w:szCs w:val="21"/>
                    </w:rPr>
                    <w:t>℃</w:t>
                  </w:r>
                </w:p>
              </w:tc>
              <w:tc>
                <w:tcPr>
                  <w:tcW w:w="1184" w:type="pct"/>
                  <w:tcMar>
                    <w:top w:w="0" w:type="dxa"/>
                    <w:left w:w="0" w:type="dxa"/>
                    <w:bottom w:w="0" w:type="dxa"/>
                    <w:right w:w="0" w:type="dxa"/>
                  </w:tcMar>
                  <w:vAlign w:val="center"/>
                </w:tcPr>
                <w:p w14:paraId="643A8AE1"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属低毒类；</w:t>
                  </w:r>
                </w:p>
                <w:p w14:paraId="34EECC74"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w:t>
                  </w:r>
                  <w:r>
                    <w:rPr>
                      <w:rFonts w:ascii="Times New Roman" w:eastAsia="宋体" w:hAnsi="Times New Roman" w:hint="eastAsia"/>
                      <w:bCs/>
                      <w:color w:val="000000"/>
                      <w:szCs w:val="21"/>
                    </w:rPr>
                    <w:t>1790mg</w:t>
                  </w:r>
                  <w:r>
                    <w:rPr>
                      <w:rFonts w:ascii="Times New Roman" w:eastAsia="宋体" w:hAnsi="Times New Roman" w:hint="eastAsia"/>
                      <w:bCs/>
                      <w:color w:val="000000"/>
                      <w:szCs w:val="21"/>
                    </w:rPr>
                    <w:t>／</w:t>
                  </w:r>
                  <w:r>
                    <w:rPr>
                      <w:rFonts w:ascii="Times New Roman" w:eastAsia="宋体" w:hAnsi="Times New Roman" w:hint="eastAsia"/>
                      <w:bCs/>
                      <w:color w:val="000000"/>
                      <w:szCs w:val="21"/>
                    </w:rPr>
                    <w:t>kg</w:t>
                  </w:r>
                  <w:r>
                    <w:rPr>
                      <w:rFonts w:ascii="Times New Roman" w:eastAsia="宋体" w:hAnsi="Times New Roman" w:hint="eastAsia"/>
                      <w:bCs/>
                      <w:color w:val="000000"/>
                      <w:szCs w:val="21"/>
                    </w:rPr>
                    <w:t>（小鼠经口）；</w:t>
                  </w:r>
                </w:p>
                <w:p w14:paraId="48265B80"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&gt;3200mg</w:t>
                  </w:r>
                  <w:r>
                    <w:rPr>
                      <w:rFonts w:ascii="Times New Roman" w:eastAsia="宋体" w:hAnsi="Times New Roman" w:hint="eastAsia"/>
                      <w:bCs/>
                      <w:color w:val="000000"/>
                      <w:szCs w:val="21"/>
                    </w:rPr>
                    <w:t>／</w:t>
                  </w:r>
                  <w:r>
                    <w:rPr>
                      <w:rFonts w:ascii="Times New Roman" w:eastAsia="宋体" w:hAnsi="Times New Roman" w:hint="eastAsia"/>
                      <w:bCs/>
                      <w:color w:val="000000"/>
                      <w:szCs w:val="21"/>
                    </w:rPr>
                    <w:t>kg</w:t>
                  </w:r>
                  <w:r>
                    <w:rPr>
                      <w:rFonts w:ascii="Times New Roman" w:eastAsia="宋体" w:hAnsi="Times New Roman" w:hint="eastAsia"/>
                      <w:bCs/>
                      <w:color w:val="000000"/>
                      <w:szCs w:val="21"/>
                    </w:rPr>
                    <w:t>（大鼠经口）</w:t>
                  </w:r>
                </w:p>
              </w:tc>
            </w:tr>
            <w:tr w:rsidR="00E447F9" w14:paraId="0F975836" w14:textId="77777777">
              <w:trPr>
                <w:trHeight w:val="451"/>
                <w:jc w:val="center"/>
              </w:trPr>
              <w:tc>
                <w:tcPr>
                  <w:tcW w:w="557" w:type="pct"/>
                  <w:tcMar>
                    <w:top w:w="0" w:type="dxa"/>
                    <w:left w:w="0" w:type="dxa"/>
                    <w:bottom w:w="0" w:type="dxa"/>
                    <w:right w:w="0" w:type="dxa"/>
                  </w:tcMar>
                  <w:vAlign w:val="center"/>
                </w:tcPr>
                <w:p w14:paraId="151660D0"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聚醚多元醇</w:t>
                  </w:r>
                </w:p>
              </w:tc>
              <w:tc>
                <w:tcPr>
                  <w:tcW w:w="403" w:type="pct"/>
                  <w:tcMar>
                    <w:top w:w="0" w:type="dxa"/>
                    <w:left w:w="0" w:type="dxa"/>
                    <w:bottom w:w="0" w:type="dxa"/>
                    <w:right w:w="0" w:type="dxa"/>
                  </w:tcMar>
                  <w:vAlign w:val="center"/>
                </w:tcPr>
                <w:p w14:paraId="168CC50A"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107-88-0</w:t>
                  </w:r>
                </w:p>
              </w:tc>
              <w:tc>
                <w:tcPr>
                  <w:tcW w:w="2287" w:type="pct"/>
                  <w:tcMar>
                    <w:top w:w="0" w:type="dxa"/>
                    <w:left w:w="0" w:type="dxa"/>
                    <w:bottom w:w="0" w:type="dxa"/>
                    <w:right w:w="0" w:type="dxa"/>
                  </w:tcMar>
                  <w:vAlign w:val="center"/>
                </w:tcPr>
                <w:p w14:paraId="316FC0F6"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无色粘稠液体。熔点</w:t>
                  </w:r>
                  <w:r>
                    <w:rPr>
                      <w:rFonts w:ascii="Times New Roman" w:eastAsia="宋体" w:hAnsi="Times New Roman" w:hint="eastAsia"/>
                      <w:bCs/>
                      <w:color w:val="000000"/>
                      <w:szCs w:val="21"/>
                    </w:rPr>
                    <w:t>-77</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207.5</w:t>
                  </w:r>
                  <w:r>
                    <w:rPr>
                      <w:rFonts w:ascii="Times New Roman" w:eastAsia="宋体" w:hAnsi="Times New Roman" w:hint="eastAsia"/>
                      <w:bCs/>
                      <w:color w:val="000000"/>
                      <w:szCs w:val="21"/>
                    </w:rPr>
                    <w:t>℃，相对密度</w:t>
                  </w:r>
                  <w:r>
                    <w:rPr>
                      <w:rFonts w:ascii="Times New Roman" w:eastAsia="宋体" w:hAnsi="Times New Roman" w:hint="eastAsia"/>
                      <w:bCs/>
                      <w:color w:val="000000"/>
                      <w:szCs w:val="21"/>
                    </w:rPr>
                    <w:t>1.0043</w:t>
                  </w:r>
                  <w:r>
                    <w:rPr>
                      <w:rFonts w:ascii="Times New Roman" w:eastAsia="宋体" w:hAnsi="Times New Roman" w:hint="eastAsia"/>
                      <w:bCs/>
                      <w:color w:val="000000"/>
                      <w:szCs w:val="21"/>
                    </w:rPr>
                    <w:t>（</w:t>
                  </w:r>
                  <w:r>
                    <w:rPr>
                      <w:rFonts w:ascii="Times New Roman" w:eastAsia="宋体" w:hAnsi="Times New Roman" w:hint="eastAsia"/>
                      <w:bCs/>
                      <w:color w:val="000000"/>
                      <w:szCs w:val="21"/>
                    </w:rPr>
                    <w:t>20/4</w:t>
                  </w:r>
                  <w:r>
                    <w:rPr>
                      <w:rFonts w:ascii="Times New Roman" w:eastAsia="宋体" w:hAnsi="Times New Roman" w:hint="eastAsia"/>
                      <w:bCs/>
                      <w:color w:val="000000"/>
                      <w:szCs w:val="21"/>
                    </w:rPr>
                    <w:t>℃），粘度</w:t>
                  </w:r>
                  <w:r>
                    <w:rPr>
                      <w:rFonts w:ascii="Times New Roman" w:eastAsia="宋体" w:hAnsi="Times New Roman" w:hint="eastAsia"/>
                      <w:bCs/>
                      <w:color w:val="000000"/>
                      <w:szCs w:val="21"/>
                    </w:rPr>
                    <w:t>103.8mPa</w:t>
                  </w:r>
                  <w:r>
                    <w:rPr>
                      <w:rFonts w:ascii="Times New Roman" w:eastAsia="宋体" w:hAnsi="Times New Roman" w:hint="eastAsia"/>
                      <w:bCs/>
                      <w:color w:val="000000"/>
                      <w:szCs w:val="21"/>
                    </w:rPr>
                    <w:t>·</w:t>
                  </w:r>
                  <w:r>
                    <w:rPr>
                      <w:rFonts w:ascii="Times New Roman" w:eastAsia="宋体" w:hAnsi="Times New Roman" w:hint="eastAsia"/>
                      <w:bCs/>
                      <w:color w:val="000000"/>
                      <w:szCs w:val="21"/>
                    </w:rPr>
                    <w:t>s</w:t>
                  </w:r>
                  <w:r>
                    <w:rPr>
                      <w:rFonts w:ascii="Times New Roman" w:eastAsia="宋体" w:hAnsi="Times New Roman" w:hint="eastAsia"/>
                      <w:bCs/>
                      <w:color w:val="000000"/>
                      <w:szCs w:val="21"/>
                    </w:rPr>
                    <w:t>，饱和蒸汽压</w:t>
                  </w:r>
                  <w:r>
                    <w:rPr>
                      <w:rFonts w:ascii="Times New Roman" w:eastAsia="宋体" w:hAnsi="Times New Roman" w:hint="eastAsia"/>
                      <w:bCs/>
                      <w:color w:val="000000"/>
                      <w:szCs w:val="21"/>
                    </w:rPr>
                    <w:t>0.008kPa/20</w:t>
                  </w:r>
                  <w:r>
                    <w:rPr>
                      <w:rFonts w:ascii="Times New Roman" w:eastAsia="宋体" w:hAnsi="Times New Roman" w:hint="eastAsia"/>
                      <w:bCs/>
                      <w:color w:val="000000"/>
                      <w:szCs w:val="21"/>
                    </w:rPr>
                    <w:t>℃，溶于水、丙酮、甲基·乙基（甲）酮、乙醇、邻苯二甲酸二丁酯、蓖麻油，几乎不溶于脂肪族烃、苯、甲苯、四氯化碳、乙醇胺类、矿物油、亚麻籽油</w:t>
                  </w:r>
                </w:p>
              </w:tc>
              <w:tc>
                <w:tcPr>
                  <w:tcW w:w="569" w:type="pct"/>
                  <w:tcMar>
                    <w:top w:w="0" w:type="dxa"/>
                    <w:left w:w="0" w:type="dxa"/>
                    <w:bottom w:w="0" w:type="dxa"/>
                    <w:right w:w="0" w:type="dxa"/>
                  </w:tcMar>
                  <w:vAlign w:val="center"/>
                </w:tcPr>
                <w:p w14:paraId="274A7D4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可燃；闪点：</w:t>
                  </w:r>
                  <w:r>
                    <w:rPr>
                      <w:rFonts w:ascii="Times New Roman" w:eastAsia="宋体" w:hAnsi="Times New Roman" w:hint="eastAsia"/>
                      <w:bCs/>
                      <w:color w:val="000000"/>
                      <w:szCs w:val="21"/>
                    </w:rPr>
                    <w:t>121</w:t>
                  </w:r>
                  <w:r>
                    <w:rPr>
                      <w:rFonts w:ascii="Times New Roman" w:eastAsia="宋体" w:hAnsi="Times New Roman" w:hint="eastAsia"/>
                      <w:bCs/>
                      <w:color w:val="000000"/>
                      <w:szCs w:val="21"/>
                    </w:rPr>
                    <w:t>℃；爆炸下限</w:t>
                  </w:r>
                  <w:r>
                    <w:rPr>
                      <w:rFonts w:ascii="Times New Roman" w:eastAsia="宋体" w:hAnsi="Times New Roman" w:hint="eastAsia"/>
                      <w:bCs/>
                      <w:color w:val="000000"/>
                      <w:szCs w:val="21"/>
                    </w:rPr>
                    <w:t>1.9%</w:t>
                  </w:r>
                </w:p>
              </w:tc>
              <w:tc>
                <w:tcPr>
                  <w:tcW w:w="1184" w:type="pct"/>
                  <w:tcMar>
                    <w:top w:w="0" w:type="dxa"/>
                    <w:left w:w="0" w:type="dxa"/>
                    <w:bottom w:w="0" w:type="dxa"/>
                    <w:right w:w="0" w:type="dxa"/>
                  </w:tcMar>
                  <w:vAlign w:val="center"/>
                </w:tcPr>
                <w:p w14:paraId="6FB4D373"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属微毒类；</w:t>
                  </w:r>
                </w:p>
                <w:p w14:paraId="0720C7A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：大鼠经口：</w:t>
                  </w:r>
                  <w:r>
                    <w:rPr>
                      <w:rFonts w:ascii="Times New Roman" w:eastAsia="宋体" w:hAnsi="Times New Roman" w:hint="eastAsia"/>
                      <w:bCs/>
                      <w:color w:val="000000"/>
                      <w:szCs w:val="21"/>
                    </w:rPr>
                    <w:t>29.6g/kg</w:t>
                  </w:r>
                  <w:r>
                    <w:rPr>
                      <w:rFonts w:ascii="Times New Roman" w:eastAsia="宋体" w:hAnsi="Times New Roman" w:hint="eastAsia"/>
                      <w:bCs/>
                      <w:color w:val="000000"/>
                      <w:szCs w:val="21"/>
                    </w:rPr>
                    <w:t>，小鼠经口：</w:t>
                  </w:r>
                  <w:r>
                    <w:rPr>
                      <w:rFonts w:ascii="Times New Roman" w:eastAsia="宋体" w:hAnsi="Times New Roman" w:hint="eastAsia"/>
                      <w:bCs/>
                      <w:color w:val="000000"/>
                      <w:szCs w:val="21"/>
                    </w:rPr>
                    <w:t>23.5g/kg</w:t>
                  </w:r>
                </w:p>
              </w:tc>
            </w:tr>
            <w:tr w:rsidR="00E447F9" w14:paraId="36FE3486" w14:textId="77777777">
              <w:trPr>
                <w:trHeight w:val="451"/>
                <w:jc w:val="center"/>
              </w:trPr>
              <w:tc>
                <w:tcPr>
                  <w:tcW w:w="557" w:type="pct"/>
                  <w:tcMar>
                    <w:top w:w="0" w:type="dxa"/>
                    <w:left w:w="0" w:type="dxa"/>
                    <w:bottom w:w="0" w:type="dxa"/>
                    <w:right w:w="0" w:type="dxa"/>
                  </w:tcMar>
                  <w:vAlign w:val="center"/>
                </w:tcPr>
                <w:p w14:paraId="3C1FD89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lastRenderedPageBreak/>
                    <w:t>聚酯多元醇</w:t>
                  </w:r>
                </w:p>
              </w:tc>
              <w:tc>
                <w:tcPr>
                  <w:tcW w:w="403" w:type="pct"/>
                  <w:tcMar>
                    <w:top w:w="0" w:type="dxa"/>
                    <w:left w:w="0" w:type="dxa"/>
                    <w:bottom w:w="0" w:type="dxa"/>
                    <w:right w:w="0" w:type="dxa"/>
                  </w:tcMar>
                  <w:vAlign w:val="center"/>
                </w:tcPr>
                <w:p w14:paraId="2CC53C4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25322-68-3</w:t>
                  </w:r>
                </w:p>
              </w:tc>
              <w:tc>
                <w:tcPr>
                  <w:tcW w:w="2287" w:type="pct"/>
                  <w:tcMar>
                    <w:top w:w="0" w:type="dxa"/>
                    <w:left w:w="0" w:type="dxa"/>
                    <w:bottom w:w="0" w:type="dxa"/>
                    <w:right w:w="0" w:type="dxa"/>
                  </w:tcMar>
                  <w:vAlign w:val="center"/>
                </w:tcPr>
                <w:p w14:paraId="25A6295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无色，无粘稠的液体或略有轻微的气体。熔点</w:t>
                  </w:r>
                  <w:r>
                    <w:rPr>
                      <w:rFonts w:ascii="Times New Roman" w:eastAsia="宋体" w:hAnsi="Times New Roman" w:hint="eastAsia"/>
                      <w:bCs/>
                      <w:color w:val="000000"/>
                      <w:szCs w:val="21"/>
                    </w:rPr>
                    <w:t>-65</w:t>
                  </w:r>
                  <w:r>
                    <w:rPr>
                      <w:rFonts w:ascii="Times New Roman" w:eastAsia="宋体" w:hAnsi="Times New Roman" w:hint="eastAsia"/>
                      <w:bCs/>
                      <w:color w:val="000000"/>
                      <w:szCs w:val="21"/>
                    </w:rPr>
                    <w:t>°</w:t>
                  </w:r>
                  <w:r>
                    <w:rPr>
                      <w:rFonts w:ascii="Times New Roman" w:eastAsia="宋体" w:hAnsi="Times New Roman" w:hint="eastAsia"/>
                      <w:bCs/>
                      <w:color w:val="000000"/>
                      <w:szCs w:val="21"/>
                    </w:rPr>
                    <w:t>C</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&gt;250</w:t>
                  </w:r>
                  <w:r>
                    <w:rPr>
                      <w:rFonts w:ascii="Times New Roman" w:eastAsia="宋体" w:hAnsi="Times New Roman" w:hint="eastAsia"/>
                      <w:bCs/>
                      <w:color w:val="000000"/>
                      <w:szCs w:val="21"/>
                    </w:rPr>
                    <w:t>°</w:t>
                  </w:r>
                  <w:r>
                    <w:rPr>
                      <w:rFonts w:ascii="Times New Roman" w:eastAsia="宋体" w:hAnsi="Times New Roman" w:hint="eastAsia"/>
                      <w:bCs/>
                      <w:color w:val="000000"/>
                      <w:szCs w:val="21"/>
                    </w:rPr>
                    <w:t>C</w:t>
                  </w:r>
                  <w:r>
                    <w:rPr>
                      <w:rFonts w:ascii="Times New Roman" w:eastAsia="宋体" w:hAnsi="Times New Roman" w:hint="eastAsia"/>
                      <w:bCs/>
                      <w:color w:val="000000"/>
                      <w:szCs w:val="21"/>
                    </w:rPr>
                    <w:t>，密度</w:t>
                  </w:r>
                  <w:r>
                    <w:rPr>
                      <w:rFonts w:ascii="Times New Roman" w:eastAsia="宋体" w:hAnsi="Times New Roman" w:hint="eastAsia"/>
                      <w:bCs/>
                      <w:color w:val="000000"/>
                      <w:szCs w:val="21"/>
                    </w:rPr>
                    <w:t>1.125</w:t>
                  </w:r>
                  <w:r>
                    <w:rPr>
                      <w:rFonts w:ascii="Times New Roman" w:eastAsia="宋体" w:hAnsi="Times New Roman" w:hint="eastAsia"/>
                      <w:bCs/>
                      <w:color w:val="000000"/>
                      <w:szCs w:val="21"/>
                    </w:rPr>
                    <w:t>，混溶于水，溶于许多有机溶剂，如醇、酮、氯仿、甘油酯和芳香烃等</w:t>
                  </w:r>
                </w:p>
              </w:tc>
              <w:tc>
                <w:tcPr>
                  <w:tcW w:w="569" w:type="pct"/>
                  <w:tcMar>
                    <w:top w:w="0" w:type="dxa"/>
                    <w:left w:w="0" w:type="dxa"/>
                    <w:bottom w:w="0" w:type="dxa"/>
                    <w:right w:w="0" w:type="dxa"/>
                  </w:tcMar>
                  <w:vAlign w:val="center"/>
                </w:tcPr>
                <w:p w14:paraId="728CB543"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不易燃；闪点：</w:t>
                  </w:r>
                  <w:r>
                    <w:rPr>
                      <w:rFonts w:ascii="Times New Roman" w:eastAsia="宋体" w:hAnsi="Times New Roman" w:hint="eastAsia"/>
                      <w:bCs/>
                      <w:color w:val="000000"/>
                      <w:szCs w:val="21"/>
                    </w:rPr>
                    <w:t>270</w:t>
                  </w:r>
                  <w:r>
                    <w:rPr>
                      <w:rFonts w:ascii="Times New Roman" w:eastAsia="宋体" w:hAnsi="Times New Roman" w:hint="eastAsia"/>
                      <w:bCs/>
                      <w:color w:val="000000"/>
                      <w:szCs w:val="21"/>
                    </w:rPr>
                    <w:t>℃</w:t>
                  </w:r>
                </w:p>
              </w:tc>
              <w:tc>
                <w:tcPr>
                  <w:tcW w:w="1184" w:type="pct"/>
                  <w:tcMar>
                    <w:top w:w="0" w:type="dxa"/>
                    <w:left w:w="0" w:type="dxa"/>
                    <w:bottom w:w="0" w:type="dxa"/>
                    <w:right w:w="0" w:type="dxa"/>
                  </w:tcMar>
                  <w:vAlign w:val="center"/>
                </w:tcPr>
                <w:p w14:paraId="1B12B03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急性经口毒性（小鼠）</w:t>
                  </w: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 xml:space="preserve"> 33</w:t>
                  </w:r>
                  <w:r>
                    <w:rPr>
                      <w:rFonts w:ascii="Times New Roman" w:eastAsia="宋体" w:hAnsi="Times New Roman" w:hint="eastAsia"/>
                      <w:bCs/>
                      <w:color w:val="000000"/>
                      <w:szCs w:val="21"/>
                    </w:rPr>
                    <w:t>～</w:t>
                  </w:r>
                  <w:r>
                    <w:rPr>
                      <w:rFonts w:ascii="Times New Roman" w:eastAsia="宋体" w:hAnsi="Times New Roman" w:hint="eastAsia"/>
                      <w:bCs/>
                      <w:color w:val="000000"/>
                      <w:szCs w:val="21"/>
                    </w:rPr>
                    <w:t>35g/kg</w:t>
                  </w:r>
                  <w:r>
                    <w:rPr>
                      <w:rFonts w:ascii="Times New Roman" w:eastAsia="宋体" w:hAnsi="Times New Roman" w:hint="eastAsia"/>
                      <w:bCs/>
                      <w:color w:val="000000"/>
                      <w:szCs w:val="21"/>
                    </w:rPr>
                    <w:t>；腹膜内毒性</w:t>
                  </w: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 xml:space="preserve"> 10</w:t>
                  </w:r>
                  <w:r>
                    <w:rPr>
                      <w:rFonts w:ascii="Times New Roman" w:eastAsia="宋体" w:hAnsi="Times New Roman" w:hint="eastAsia"/>
                      <w:bCs/>
                      <w:color w:val="000000"/>
                      <w:szCs w:val="21"/>
                    </w:rPr>
                    <w:t>～</w:t>
                  </w:r>
                  <w:r>
                    <w:rPr>
                      <w:rFonts w:ascii="Times New Roman" w:eastAsia="宋体" w:hAnsi="Times New Roman" w:hint="eastAsia"/>
                      <w:bCs/>
                      <w:color w:val="000000"/>
                      <w:szCs w:val="21"/>
                    </w:rPr>
                    <w:t>13g/kg</w:t>
                  </w:r>
                </w:p>
              </w:tc>
            </w:tr>
            <w:tr w:rsidR="00E447F9" w14:paraId="6997698E" w14:textId="77777777">
              <w:trPr>
                <w:trHeight w:val="451"/>
                <w:jc w:val="center"/>
              </w:trPr>
              <w:tc>
                <w:tcPr>
                  <w:tcW w:w="557" w:type="pct"/>
                  <w:tcMar>
                    <w:top w:w="0" w:type="dxa"/>
                    <w:left w:w="0" w:type="dxa"/>
                    <w:bottom w:w="0" w:type="dxa"/>
                    <w:right w:w="0" w:type="dxa"/>
                  </w:tcMar>
                  <w:vAlign w:val="center"/>
                </w:tcPr>
                <w:p w14:paraId="5131C1A9"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乙醇</w:t>
                  </w:r>
                </w:p>
              </w:tc>
              <w:tc>
                <w:tcPr>
                  <w:tcW w:w="403" w:type="pct"/>
                  <w:tcMar>
                    <w:top w:w="0" w:type="dxa"/>
                    <w:left w:w="0" w:type="dxa"/>
                    <w:bottom w:w="0" w:type="dxa"/>
                    <w:right w:w="0" w:type="dxa"/>
                  </w:tcMar>
                  <w:vAlign w:val="center"/>
                </w:tcPr>
                <w:p w14:paraId="7CDF4715"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64-17-5</w:t>
                  </w:r>
                </w:p>
              </w:tc>
              <w:tc>
                <w:tcPr>
                  <w:tcW w:w="2287" w:type="pct"/>
                  <w:tcMar>
                    <w:top w:w="0" w:type="dxa"/>
                    <w:left w:w="0" w:type="dxa"/>
                    <w:bottom w:w="0" w:type="dxa"/>
                    <w:right w:w="0" w:type="dxa"/>
                  </w:tcMar>
                  <w:vAlign w:val="center"/>
                </w:tcPr>
                <w:p w14:paraId="1CB6F6E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外观与性状：无色液体，有酒香。熔点</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114.1</w:t>
                  </w:r>
                  <w:r>
                    <w:rPr>
                      <w:rFonts w:ascii="Times New Roman" w:eastAsia="宋体" w:hAnsi="Times New Roman" w:hint="eastAsia"/>
                      <w:bCs/>
                      <w:color w:val="000000"/>
                      <w:szCs w:val="21"/>
                    </w:rPr>
                    <w:t>；相对密度</w:t>
                  </w:r>
                  <w:r>
                    <w:rPr>
                      <w:rFonts w:ascii="Times New Roman" w:eastAsia="宋体" w:hAnsi="Times New Roman" w:hint="eastAsia"/>
                      <w:bCs/>
                      <w:color w:val="000000"/>
                      <w:szCs w:val="21"/>
                    </w:rPr>
                    <w:t>(</w:t>
                  </w:r>
                  <w:r>
                    <w:rPr>
                      <w:rFonts w:ascii="Times New Roman" w:eastAsia="宋体" w:hAnsi="Times New Roman" w:hint="eastAsia"/>
                      <w:bCs/>
                      <w:color w:val="000000"/>
                      <w:szCs w:val="21"/>
                    </w:rPr>
                    <w:t>空气</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1.59</w:t>
                  </w:r>
                  <w:r>
                    <w:rPr>
                      <w:rFonts w:ascii="Times New Roman" w:eastAsia="宋体" w:hAnsi="Times New Roman" w:hint="eastAsia"/>
                      <w:bCs/>
                      <w:color w:val="000000"/>
                      <w:szCs w:val="21"/>
                    </w:rPr>
                    <w:t>；相对密度</w:t>
                  </w:r>
                  <w:r>
                    <w:rPr>
                      <w:rFonts w:ascii="Times New Roman" w:eastAsia="宋体" w:hAnsi="Times New Roman" w:hint="eastAsia"/>
                      <w:bCs/>
                      <w:color w:val="000000"/>
                      <w:szCs w:val="21"/>
                    </w:rPr>
                    <w:t>(</w:t>
                  </w:r>
                  <w:r>
                    <w:rPr>
                      <w:rFonts w:ascii="Times New Roman" w:eastAsia="宋体" w:hAnsi="Times New Roman" w:hint="eastAsia"/>
                      <w:bCs/>
                      <w:color w:val="000000"/>
                      <w:szCs w:val="21"/>
                    </w:rPr>
                    <w:t>水</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0.79</w:t>
                  </w:r>
                  <w:r>
                    <w:rPr>
                      <w:rFonts w:ascii="Times New Roman" w:eastAsia="宋体" w:hAnsi="Times New Roman" w:hint="eastAsia"/>
                      <w:bCs/>
                      <w:color w:val="000000"/>
                      <w:szCs w:val="21"/>
                    </w:rPr>
                    <w:t>沸点</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78.3</w:t>
                  </w:r>
                  <w:r>
                    <w:rPr>
                      <w:rFonts w:ascii="Times New Roman" w:eastAsia="宋体" w:hAnsi="Times New Roman" w:hint="eastAsia"/>
                      <w:bCs/>
                      <w:color w:val="000000"/>
                      <w:szCs w:val="21"/>
                    </w:rPr>
                    <w:t>；饱和蒸汽压</w:t>
                  </w:r>
                  <w:r>
                    <w:rPr>
                      <w:rFonts w:ascii="Times New Roman" w:eastAsia="宋体" w:hAnsi="Times New Roman" w:hint="eastAsia"/>
                      <w:bCs/>
                      <w:color w:val="000000"/>
                      <w:szCs w:val="21"/>
                    </w:rPr>
                    <w:t>(kPa)</w:t>
                  </w:r>
                  <w:r>
                    <w:rPr>
                      <w:rFonts w:ascii="Times New Roman" w:eastAsia="宋体" w:hAnsi="Times New Roman" w:hint="eastAsia"/>
                      <w:bCs/>
                      <w:color w:val="000000"/>
                      <w:szCs w:val="21"/>
                    </w:rPr>
                    <w:t>：</w:t>
                  </w:r>
                  <w:r>
                    <w:rPr>
                      <w:rFonts w:ascii="Times New Roman" w:eastAsia="宋体" w:hAnsi="Times New Roman" w:hint="eastAsia"/>
                      <w:bCs/>
                      <w:color w:val="000000"/>
                      <w:szCs w:val="21"/>
                    </w:rPr>
                    <w:t>5.33/19</w:t>
                  </w:r>
                  <w:r>
                    <w:rPr>
                      <w:rFonts w:ascii="Times New Roman" w:eastAsia="宋体" w:hAnsi="Times New Roman" w:hint="eastAsia"/>
                      <w:bCs/>
                      <w:color w:val="000000"/>
                      <w:szCs w:val="21"/>
                    </w:rPr>
                    <w:t>℃；溶解性：与水混溶，可混溶于醚、氯仿、甘油等多数有机溶剂。</w:t>
                  </w:r>
                </w:p>
              </w:tc>
              <w:tc>
                <w:tcPr>
                  <w:tcW w:w="569" w:type="pct"/>
                  <w:tcMar>
                    <w:top w:w="0" w:type="dxa"/>
                    <w:left w:w="0" w:type="dxa"/>
                    <w:bottom w:w="0" w:type="dxa"/>
                    <w:right w:w="0" w:type="dxa"/>
                  </w:tcMar>
                  <w:vAlign w:val="center"/>
                </w:tcPr>
                <w:p w14:paraId="322AC294"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易燃；闪点</w:t>
                  </w:r>
                  <w:r>
                    <w:rPr>
                      <w:rFonts w:ascii="Times New Roman" w:eastAsia="宋体" w:hAnsi="Times New Roman" w:hint="eastAsia"/>
                      <w:bCs/>
                      <w:color w:val="000000"/>
                      <w:szCs w:val="21"/>
                    </w:rPr>
                    <w:t>12</w:t>
                  </w:r>
                  <w:r>
                    <w:rPr>
                      <w:rFonts w:ascii="Times New Roman" w:eastAsia="宋体" w:hAnsi="Times New Roman" w:hint="eastAsia"/>
                      <w:bCs/>
                      <w:color w:val="000000"/>
                      <w:szCs w:val="21"/>
                    </w:rPr>
                    <w:t>℃；爆炸下限</w:t>
                  </w:r>
                  <w:r>
                    <w:rPr>
                      <w:rFonts w:ascii="Times New Roman" w:eastAsia="宋体" w:hAnsi="Times New Roman" w:hint="eastAsia"/>
                      <w:bCs/>
                      <w:color w:val="000000"/>
                      <w:szCs w:val="21"/>
                    </w:rPr>
                    <w:t>3.3%</w:t>
                  </w:r>
                </w:p>
              </w:tc>
              <w:tc>
                <w:tcPr>
                  <w:tcW w:w="1184" w:type="pct"/>
                  <w:tcMar>
                    <w:top w:w="0" w:type="dxa"/>
                    <w:left w:w="0" w:type="dxa"/>
                    <w:bottom w:w="0" w:type="dxa"/>
                    <w:right w:w="0" w:type="dxa"/>
                  </w:tcMar>
                  <w:vAlign w:val="center"/>
                </w:tcPr>
                <w:p w14:paraId="2D776642"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属微毒类；</w:t>
                  </w:r>
                </w:p>
                <w:p w14:paraId="589AB82F"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LD</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w:t>
                  </w:r>
                  <w:r>
                    <w:rPr>
                      <w:rFonts w:ascii="Times New Roman" w:eastAsia="宋体" w:hAnsi="Times New Roman" w:hint="eastAsia"/>
                      <w:bCs/>
                      <w:color w:val="000000"/>
                      <w:szCs w:val="21"/>
                    </w:rPr>
                    <w:t>7060mg/kg</w:t>
                  </w:r>
                  <w:r>
                    <w:rPr>
                      <w:rFonts w:ascii="Times New Roman" w:eastAsia="宋体" w:hAnsi="Times New Roman" w:hint="eastAsia"/>
                      <w:bCs/>
                      <w:color w:val="000000"/>
                      <w:szCs w:val="21"/>
                    </w:rPr>
                    <w:t>（兔经口）；</w:t>
                  </w:r>
                </w:p>
                <w:p w14:paraId="4298C47B"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w:t>
                  </w:r>
                  <w:r>
                    <w:rPr>
                      <w:rFonts w:ascii="Times New Roman" w:eastAsia="宋体" w:hAnsi="Times New Roman" w:hint="eastAsia"/>
                      <w:bCs/>
                      <w:color w:val="000000"/>
                      <w:szCs w:val="21"/>
                    </w:rPr>
                    <w:t>7430mg/kg</w:t>
                  </w:r>
                  <w:r>
                    <w:rPr>
                      <w:rFonts w:ascii="Times New Roman" w:eastAsia="宋体" w:hAnsi="Times New Roman" w:hint="eastAsia"/>
                      <w:bCs/>
                      <w:color w:val="000000"/>
                      <w:szCs w:val="21"/>
                    </w:rPr>
                    <w:t>（兔经皮）；</w:t>
                  </w:r>
                </w:p>
                <w:p w14:paraId="79B6819D"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LC</w:t>
                  </w:r>
                  <w:r>
                    <w:rPr>
                      <w:rFonts w:ascii="Times New Roman" w:eastAsia="宋体" w:hAnsi="Times New Roman" w:hint="eastAsia"/>
                      <w:bCs/>
                      <w:color w:val="000000"/>
                      <w:szCs w:val="21"/>
                      <w:vertAlign w:val="subscript"/>
                    </w:rPr>
                    <w:t>50</w:t>
                  </w:r>
                  <w:r>
                    <w:rPr>
                      <w:rFonts w:ascii="Times New Roman" w:eastAsia="宋体" w:hAnsi="Times New Roman" w:hint="eastAsia"/>
                      <w:bCs/>
                      <w:color w:val="000000"/>
                      <w:szCs w:val="21"/>
                    </w:rPr>
                    <w:t>：</w:t>
                  </w:r>
                  <w:r>
                    <w:rPr>
                      <w:rFonts w:ascii="Times New Roman" w:eastAsia="宋体" w:hAnsi="Times New Roman" w:hint="eastAsia"/>
                      <w:bCs/>
                      <w:color w:val="000000"/>
                      <w:szCs w:val="21"/>
                    </w:rPr>
                    <w:t>20000ppm 10</w:t>
                  </w:r>
                  <w:r>
                    <w:rPr>
                      <w:rFonts w:ascii="Times New Roman" w:eastAsia="宋体" w:hAnsi="Times New Roman" w:hint="eastAsia"/>
                      <w:bCs/>
                      <w:color w:val="000000"/>
                      <w:szCs w:val="21"/>
                    </w:rPr>
                    <w:t>小时（大鼠吸入）</w:t>
                  </w:r>
                </w:p>
              </w:tc>
            </w:tr>
            <w:tr w:rsidR="00E447F9" w14:paraId="539B4E45" w14:textId="77777777">
              <w:trPr>
                <w:trHeight w:val="451"/>
                <w:jc w:val="center"/>
              </w:trPr>
              <w:tc>
                <w:tcPr>
                  <w:tcW w:w="557" w:type="pct"/>
                  <w:tcMar>
                    <w:top w:w="0" w:type="dxa"/>
                    <w:left w:w="0" w:type="dxa"/>
                    <w:bottom w:w="0" w:type="dxa"/>
                    <w:right w:w="0" w:type="dxa"/>
                  </w:tcMar>
                  <w:vAlign w:val="center"/>
                </w:tcPr>
                <w:p w14:paraId="70B960CC"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助焊剂</w:t>
                  </w:r>
                </w:p>
              </w:tc>
              <w:tc>
                <w:tcPr>
                  <w:tcW w:w="403" w:type="pct"/>
                  <w:tcMar>
                    <w:top w:w="0" w:type="dxa"/>
                    <w:left w:w="0" w:type="dxa"/>
                    <w:bottom w:w="0" w:type="dxa"/>
                    <w:right w:w="0" w:type="dxa"/>
                  </w:tcMar>
                  <w:vAlign w:val="center"/>
                </w:tcPr>
                <w:p w14:paraId="12C367C0"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w:t>
                  </w:r>
                </w:p>
              </w:tc>
              <w:tc>
                <w:tcPr>
                  <w:tcW w:w="2287" w:type="pct"/>
                  <w:tcMar>
                    <w:top w:w="0" w:type="dxa"/>
                    <w:left w:w="0" w:type="dxa"/>
                    <w:bottom w:w="0" w:type="dxa"/>
                    <w:right w:w="0" w:type="dxa"/>
                  </w:tcMar>
                  <w:vAlign w:val="center"/>
                </w:tcPr>
                <w:p w14:paraId="6D6FEB1E"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外观与性状：黄色液状；相对密度</w:t>
                  </w:r>
                  <w:r>
                    <w:rPr>
                      <w:rFonts w:ascii="Times New Roman" w:eastAsia="宋体" w:hAnsi="Times New Roman" w:hint="eastAsia"/>
                      <w:bCs/>
                      <w:color w:val="000000"/>
                      <w:szCs w:val="21"/>
                    </w:rPr>
                    <w:t>(</w:t>
                  </w:r>
                  <w:r>
                    <w:rPr>
                      <w:rFonts w:ascii="Times New Roman" w:eastAsia="宋体" w:hAnsi="Times New Roman" w:hint="eastAsia"/>
                      <w:bCs/>
                      <w:color w:val="000000"/>
                      <w:szCs w:val="21"/>
                    </w:rPr>
                    <w:t>水</w:t>
                  </w:r>
                  <w:r>
                    <w:rPr>
                      <w:rFonts w:ascii="Times New Roman" w:eastAsia="宋体" w:hAnsi="Times New Roman" w:hint="eastAsia"/>
                      <w:bCs/>
                      <w:color w:val="000000"/>
                      <w:szCs w:val="21"/>
                    </w:rPr>
                    <w:t>=1)</w:t>
                  </w:r>
                  <w:r>
                    <w:rPr>
                      <w:rFonts w:ascii="Times New Roman" w:eastAsia="宋体" w:hAnsi="Times New Roman" w:hint="eastAsia"/>
                      <w:bCs/>
                      <w:color w:val="000000"/>
                      <w:szCs w:val="21"/>
                    </w:rPr>
                    <w:t>：</w:t>
                  </w:r>
                  <w:r>
                    <w:rPr>
                      <w:rFonts w:ascii="Times New Roman" w:eastAsia="宋体" w:hAnsi="Times New Roman" w:hint="eastAsia"/>
                      <w:bCs/>
                      <w:color w:val="000000"/>
                      <w:szCs w:val="21"/>
                    </w:rPr>
                    <w:t>0.802</w:t>
                  </w:r>
                  <w:r>
                    <w:rPr>
                      <w:rFonts w:ascii="Times New Roman" w:eastAsia="宋体" w:hAnsi="Times New Roman" w:hint="eastAsia"/>
                      <w:bCs/>
                      <w:color w:val="000000"/>
                      <w:szCs w:val="21"/>
                    </w:rPr>
                    <w:t>±</w:t>
                  </w:r>
                  <w:r>
                    <w:rPr>
                      <w:rFonts w:ascii="Times New Roman" w:eastAsia="宋体" w:hAnsi="Times New Roman" w:hint="eastAsia"/>
                      <w:bCs/>
                      <w:color w:val="000000"/>
                      <w:szCs w:val="21"/>
                    </w:rPr>
                    <w:t>0.01</w:t>
                  </w:r>
                  <w:r>
                    <w:rPr>
                      <w:rFonts w:ascii="Times New Roman" w:eastAsia="宋体" w:hAnsi="Times New Roman" w:hint="eastAsia"/>
                      <w:bCs/>
                      <w:color w:val="000000"/>
                      <w:szCs w:val="21"/>
                    </w:rPr>
                    <w:t>（</w:t>
                  </w:r>
                  <w:r>
                    <w:rPr>
                      <w:rFonts w:ascii="Times New Roman" w:eastAsia="宋体" w:hAnsi="Times New Roman" w:hint="eastAsia"/>
                      <w:bCs/>
                      <w:color w:val="000000"/>
                      <w:szCs w:val="21"/>
                    </w:rPr>
                    <w:t>20</w:t>
                  </w:r>
                  <w:r>
                    <w:rPr>
                      <w:rFonts w:ascii="Times New Roman" w:eastAsia="宋体" w:hAnsi="Times New Roman" w:hint="eastAsia"/>
                      <w:bCs/>
                      <w:color w:val="000000"/>
                      <w:szCs w:val="21"/>
                    </w:rPr>
                    <w:t>℃）；闪点（℃）：</w:t>
                  </w:r>
                  <w:r>
                    <w:rPr>
                      <w:rFonts w:ascii="Times New Roman" w:eastAsia="宋体" w:hAnsi="Times New Roman" w:hint="eastAsia"/>
                      <w:bCs/>
                      <w:color w:val="000000"/>
                      <w:szCs w:val="21"/>
                    </w:rPr>
                    <w:t>11</w:t>
                  </w:r>
                  <w:r>
                    <w:rPr>
                      <w:rFonts w:ascii="Times New Roman" w:eastAsia="宋体" w:hAnsi="Times New Roman" w:hint="eastAsia"/>
                      <w:bCs/>
                      <w:color w:val="000000"/>
                      <w:szCs w:val="21"/>
                    </w:rPr>
                    <w:t>℃；爆炸上限</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V/V</w:t>
                  </w:r>
                  <w:r>
                    <w:rPr>
                      <w:rFonts w:ascii="Times New Roman" w:eastAsia="宋体" w:hAnsi="Times New Roman" w:hint="eastAsia"/>
                      <w:bCs/>
                      <w:color w:val="000000"/>
                      <w:szCs w:val="21"/>
                    </w:rPr>
                    <w:t>）：</w:t>
                  </w:r>
                  <w:r>
                    <w:rPr>
                      <w:rFonts w:ascii="Times New Roman" w:eastAsia="宋体" w:hAnsi="Times New Roman" w:hint="eastAsia"/>
                      <w:bCs/>
                      <w:color w:val="000000"/>
                      <w:szCs w:val="21"/>
                    </w:rPr>
                    <w:t>7.99%</w:t>
                  </w:r>
                  <w:r>
                    <w:rPr>
                      <w:rFonts w:ascii="Times New Roman" w:eastAsia="宋体" w:hAnsi="Times New Roman" w:hint="eastAsia"/>
                      <w:bCs/>
                      <w:color w:val="000000"/>
                      <w:szCs w:val="21"/>
                    </w:rPr>
                    <w:t>；燃点（℃）：</w:t>
                  </w:r>
                  <w:r>
                    <w:rPr>
                      <w:rFonts w:ascii="Times New Roman" w:eastAsia="宋体" w:hAnsi="Times New Roman" w:hint="eastAsia"/>
                      <w:bCs/>
                      <w:color w:val="000000"/>
                      <w:szCs w:val="21"/>
                    </w:rPr>
                    <w:t>469</w:t>
                  </w:r>
                  <w:r>
                    <w:rPr>
                      <w:rFonts w:ascii="Times New Roman" w:eastAsia="宋体" w:hAnsi="Times New Roman" w:hint="eastAsia"/>
                      <w:bCs/>
                      <w:color w:val="000000"/>
                      <w:szCs w:val="21"/>
                    </w:rPr>
                    <w:t>℃；爆炸下限</w:t>
                  </w:r>
                  <w:r>
                    <w:rPr>
                      <w:rFonts w:ascii="Times New Roman" w:eastAsia="宋体" w:hAnsi="Times New Roman" w:hint="eastAsia"/>
                      <w:bCs/>
                      <w:color w:val="000000"/>
                      <w:szCs w:val="21"/>
                    </w:rPr>
                    <w:t>%</w:t>
                  </w:r>
                  <w:r>
                    <w:rPr>
                      <w:rFonts w:ascii="Times New Roman" w:eastAsia="宋体" w:hAnsi="Times New Roman" w:hint="eastAsia"/>
                      <w:bCs/>
                      <w:color w:val="000000"/>
                      <w:szCs w:val="21"/>
                    </w:rPr>
                    <w:t>（</w:t>
                  </w:r>
                  <w:r>
                    <w:rPr>
                      <w:rFonts w:ascii="Times New Roman" w:eastAsia="宋体" w:hAnsi="Times New Roman" w:hint="eastAsia"/>
                      <w:bCs/>
                      <w:color w:val="000000"/>
                      <w:szCs w:val="21"/>
                    </w:rPr>
                    <w:t>V/V</w:t>
                  </w:r>
                  <w:r>
                    <w:rPr>
                      <w:rFonts w:ascii="Times New Roman" w:eastAsia="宋体" w:hAnsi="Times New Roman" w:hint="eastAsia"/>
                      <w:bCs/>
                      <w:color w:val="000000"/>
                      <w:szCs w:val="21"/>
                    </w:rPr>
                    <w:t>）：</w:t>
                  </w:r>
                  <w:r>
                    <w:rPr>
                      <w:rFonts w:ascii="Times New Roman" w:eastAsia="宋体" w:hAnsi="Times New Roman" w:hint="eastAsia"/>
                      <w:bCs/>
                      <w:color w:val="000000"/>
                      <w:szCs w:val="21"/>
                    </w:rPr>
                    <w:t>1.72%</w:t>
                  </w:r>
                  <w:r>
                    <w:rPr>
                      <w:rFonts w:ascii="Times New Roman" w:eastAsia="宋体" w:hAnsi="Times New Roman" w:hint="eastAsia"/>
                      <w:bCs/>
                      <w:color w:val="000000"/>
                      <w:szCs w:val="21"/>
                    </w:rPr>
                    <w:t>；溶解性：微溶于水，能与乙醇混溶。</w:t>
                  </w:r>
                </w:p>
              </w:tc>
              <w:tc>
                <w:tcPr>
                  <w:tcW w:w="569" w:type="pct"/>
                  <w:tcMar>
                    <w:top w:w="0" w:type="dxa"/>
                    <w:left w:w="0" w:type="dxa"/>
                    <w:bottom w:w="0" w:type="dxa"/>
                    <w:right w:w="0" w:type="dxa"/>
                  </w:tcMar>
                  <w:vAlign w:val="center"/>
                </w:tcPr>
                <w:p w14:paraId="799BCAD7"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易燃，其蒸汽与空气可形成爆炸性混合物，遇明火、高热有燃烧爆炸危险</w:t>
                  </w:r>
                </w:p>
              </w:tc>
              <w:tc>
                <w:tcPr>
                  <w:tcW w:w="1184" w:type="pct"/>
                  <w:tcMar>
                    <w:top w:w="0" w:type="dxa"/>
                    <w:left w:w="0" w:type="dxa"/>
                    <w:bottom w:w="0" w:type="dxa"/>
                    <w:right w:w="0" w:type="dxa"/>
                  </w:tcMar>
                  <w:vAlign w:val="center"/>
                </w:tcPr>
                <w:p w14:paraId="68C19E80"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急性中毒：</w:t>
                  </w:r>
                </w:p>
                <w:p w14:paraId="66EA9334"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吸入：</w:t>
                  </w:r>
                  <w:r>
                    <w:rPr>
                      <w:rFonts w:ascii="Times New Roman" w:eastAsia="宋体" w:hAnsi="Times New Roman" w:hint="eastAsia"/>
                      <w:bCs/>
                      <w:color w:val="000000"/>
                      <w:szCs w:val="21"/>
                    </w:rPr>
                    <w:t>1.</w:t>
                  </w:r>
                  <w:r>
                    <w:rPr>
                      <w:rFonts w:ascii="Times New Roman" w:eastAsia="宋体" w:hAnsi="Times New Roman" w:hint="eastAsia"/>
                      <w:bCs/>
                      <w:color w:val="000000"/>
                      <w:szCs w:val="21"/>
                    </w:rPr>
                    <w:t>毒性极低，主要是抑制中枢神经，会导致头晕、眼花及恶心。</w:t>
                  </w:r>
                  <w:r>
                    <w:rPr>
                      <w:rFonts w:ascii="Times New Roman" w:eastAsia="宋体" w:hAnsi="Times New Roman" w:hint="eastAsia"/>
                      <w:bCs/>
                      <w:color w:val="000000"/>
                      <w:szCs w:val="21"/>
                    </w:rPr>
                    <w:t>2.</w:t>
                  </w:r>
                  <w:r>
                    <w:rPr>
                      <w:rFonts w:ascii="Times New Roman" w:eastAsia="宋体" w:hAnsi="Times New Roman" w:hint="eastAsia"/>
                      <w:bCs/>
                      <w:color w:val="000000"/>
                      <w:szCs w:val="21"/>
                    </w:rPr>
                    <w:t>高浓度可导致意识丧失。</w:t>
                  </w:r>
                  <w:r>
                    <w:rPr>
                      <w:rFonts w:ascii="Times New Roman" w:eastAsia="宋体" w:hAnsi="Times New Roman" w:hint="eastAsia"/>
                      <w:bCs/>
                      <w:color w:val="000000"/>
                      <w:szCs w:val="21"/>
                    </w:rPr>
                    <w:t>3.</w:t>
                  </w:r>
                  <w:r>
                    <w:rPr>
                      <w:rFonts w:ascii="Times New Roman" w:eastAsia="宋体" w:hAnsi="Times New Roman" w:hint="eastAsia"/>
                      <w:bCs/>
                      <w:color w:val="000000"/>
                      <w:szCs w:val="21"/>
                    </w:rPr>
                    <w:t>蒸气会刺激鼻子和喉咙。</w:t>
                  </w:r>
                </w:p>
                <w:p w14:paraId="501E11A6"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皮肤：皮肤接触到液体可能导致轻度皮肤刺激。</w:t>
                  </w:r>
                </w:p>
                <w:p w14:paraId="2C97EC64"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眼睛：蒸气及液体会刺激眼睛。</w:t>
                  </w:r>
                </w:p>
                <w:p w14:paraId="5B547F0F" w14:textId="77777777" w:rsidR="00E447F9" w:rsidRDefault="00000000">
                  <w:pPr>
                    <w:jc w:val="center"/>
                    <w:rPr>
                      <w:rFonts w:ascii="Times New Roman" w:eastAsia="宋体" w:hAnsi="Times New Roman"/>
                      <w:bCs/>
                      <w:color w:val="000000"/>
                      <w:szCs w:val="21"/>
                    </w:rPr>
                  </w:pPr>
                  <w:r>
                    <w:rPr>
                      <w:rFonts w:ascii="Times New Roman" w:eastAsia="宋体" w:hAnsi="Times New Roman" w:hint="eastAsia"/>
                      <w:bCs/>
                      <w:color w:val="000000"/>
                      <w:szCs w:val="21"/>
                    </w:rPr>
                    <w:t>食入：</w:t>
                  </w:r>
                  <w:r>
                    <w:rPr>
                      <w:rFonts w:ascii="Times New Roman" w:eastAsia="宋体" w:hAnsi="Times New Roman" w:hint="eastAsia"/>
                      <w:bCs/>
                      <w:color w:val="000000"/>
                      <w:szCs w:val="21"/>
                    </w:rPr>
                    <w:t>1.</w:t>
                  </w:r>
                  <w:r>
                    <w:rPr>
                      <w:rFonts w:ascii="Times New Roman" w:eastAsia="宋体" w:hAnsi="Times New Roman" w:hint="eastAsia"/>
                      <w:bCs/>
                      <w:color w:val="000000"/>
                      <w:szCs w:val="21"/>
                    </w:rPr>
                    <w:t>会导致喉咙痛、恶心及腹泻。</w:t>
                  </w:r>
                  <w:r>
                    <w:rPr>
                      <w:rFonts w:ascii="Times New Roman" w:eastAsia="宋体" w:hAnsi="Times New Roman" w:hint="eastAsia"/>
                      <w:bCs/>
                      <w:color w:val="000000"/>
                      <w:szCs w:val="21"/>
                    </w:rPr>
                    <w:t>2.</w:t>
                  </w:r>
                  <w:r>
                    <w:rPr>
                      <w:rFonts w:ascii="Times New Roman" w:eastAsia="宋体" w:hAnsi="Times New Roman" w:hint="eastAsia"/>
                      <w:bCs/>
                      <w:color w:val="000000"/>
                      <w:szCs w:val="21"/>
                    </w:rPr>
                    <w:t>吞时或呕吐时可能倒吸入肺部，造成严重的肺刺激，损坏肺组织或死亡。</w:t>
                  </w:r>
                </w:p>
              </w:tc>
            </w:tr>
            <w:tr w:rsidR="00E447F9" w14:paraId="3C02F792" w14:textId="77777777">
              <w:trPr>
                <w:trHeight w:val="451"/>
                <w:jc w:val="center"/>
              </w:trPr>
              <w:tc>
                <w:tcPr>
                  <w:tcW w:w="557" w:type="pct"/>
                  <w:tcMar>
                    <w:top w:w="0" w:type="dxa"/>
                    <w:left w:w="0" w:type="dxa"/>
                    <w:bottom w:w="0" w:type="dxa"/>
                    <w:right w:w="0" w:type="dxa"/>
                  </w:tcMar>
                  <w:vAlign w:val="center"/>
                </w:tcPr>
                <w:p w14:paraId="0816958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灌封胶</w:t>
                  </w:r>
                </w:p>
              </w:tc>
              <w:tc>
                <w:tcPr>
                  <w:tcW w:w="403" w:type="pct"/>
                  <w:tcMar>
                    <w:top w:w="0" w:type="dxa"/>
                    <w:left w:w="0" w:type="dxa"/>
                    <w:bottom w:w="0" w:type="dxa"/>
                    <w:right w:w="0" w:type="dxa"/>
                  </w:tcMar>
                  <w:vAlign w:val="center"/>
                </w:tcPr>
                <w:p w14:paraId="6572CAB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2287" w:type="pct"/>
                  <w:tcMar>
                    <w:top w:w="0" w:type="dxa"/>
                    <w:left w:w="0" w:type="dxa"/>
                    <w:bottom w:w="0" w:type="dxa"/>
                    <w:right w:w="0" w:type="dxa"/>
                  </w:tcMar>
                  <w:vAlign w:val="center"/>
                </w:tcPr>
                <w:p w14:paraId="7FD869B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颜色：灰色；</w:t>
                  </w:r>
                  <w:r>
                    <w:rPr>
                      <w:rFonts w:ascii="Times New Roman" w:eastAsia="宋体" w:hAnsi="Times New Roman" w:hint="eastAsia"/>
                      <w:bCs/>
                      <w:szCs w:val="21"/>
                    </w:rPr>
                    <w:t>pH</w:t>
                  </w:r>
                  <w:r>
                    <w:rPr>
                      <w:rFonts w:ascii="Times New Roman" w:eastAsia="宋体" w:hAnsi="Times New Roman" w:hint="eastAsia"/>
                      <w:bCs/>
                      <w:szCs w:val="21"/>
                    </w:rPr>
                    <w:t>：中性；比重：</w:t>
                  </w:r>
                  <w:r>
                    <w:rPr>
                      <w:rFonts w:ascii="Times New Roman" w:eastAsia="宋体" w:hAnsi="Times New Roman" w:hint="eastAsia"/>
                      <w:bCs/>
                      <w:szCs w:val="21"/>
                    </w:rPr>
                    <w:t>1.63</w:t>
                  </w:r>
                  <w:r>
                    <w:rPr>
                      <w:rFonts w:ascii="Times New Roman" w:eastAsia="宋体" w:hAnsi="Times New Roman" w:hint="eastAsia"/>
                      <w:bCs/>
                      <w:szCs w:val="21"/>
                    </w:rPr>
                    <w:t>±</w:t>
                  </w:r>
                  <w:r>
                    <w:rPr>
                      <w:rFonts w:ascii="Times New Roman" w:eastAsia="宋体" w:hAnsi="Times New Roman" w:hint="eastAsia"/>
                      <w:bCs/>
                      <w:szCs w:val="21"/>
                    </w:rPr>
                    <w:t>0.05</w:t>
                  </w:r>
                </w:p>
              </w:tc>
              <w:tc>
                <w:tcPr>
                  <w:tcW w:w="569" w:type="pct"/>
                  <w:tcMar>
                    <w:top w:w="0" w:type="dxa"/>
                    <w:left w:w="0" w:type="dxa"/>
                    <w:bottom w:w="0" w:type="dxa"/>
                    <w:right w:w="0" w:type="dxa"/>
                  </w:tcMar>
                  <w:vAlign w:val="center"/>
                </w:tcPr>
                <w:p w14:paraId="2C5C35A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可燃</w:t>
                  </w:r>
                </w:p>
              </w:tc>
              <w:tc>
                <w:tcPr>
                  <w:tcW w:w="1184" w:type="pct"/>
                  <w:tcMar>
                    <w:top w:w="0" w:type="dxa"/>
                    <w:left w:w="0" w:type="dxa"/>
                    <w:bottom w:w="0" w:type="dxa"/>
                    <w:right w:w="0" w:type="dxa"/>
                  </w:tcMar>
                  <w:vAlign w:val="center"/>
                </w:tcPr>
                <w:p w14:paraId="6883D72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急性毒性：</w:t>
                  </w:r>
                </w:p>
                <w:p w14:paraId="24E110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眼睛：直接接触可能会引起轻微不适。</w:t>
                  </w:r>
                </w:p>
                <w:p w14:paraId="693F7CE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皮肤：直接接触无明显不良反应。</w:t>
                  </w:r>
                </w:p>
                <w:p w14:paraId="43A7DEA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吸入：正常使用无明显不良反应。</w:t>
                  </w:r>
                </w:p>
                <w:p w14:paraId="1A153E4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误食：误食可能引起不适。</w:t>
                  </w:r>
                </w:p>
              </w:tc>
            </w:tr>
            <w:tr w:rsidR="00E447F9" w14:paraId="2BF9B23D" w14:textId="77777777">
              <w:trPr>
                <w:trHeight w:val="451"/>
                <w:jc w:val="center"/>
              </w:trPr>
              <w:tc>
                <w:tcPr>
                  <w:tcW w:w="557" w:type="pct"/>
                  <w:tcMar>
                    <w:top w:w="0" w:type="dxa"/>
                    <w:left w:w="0" w:type="dxa"/>
                    <w:bottom w:w="0" w:type="dxa"/>
                    <w:right w:w="0" w:type="dxa"/>
                  </w:tcMar>
                  <w:vAlign w:val="center"/>
                </w:tcPr>
                <w:p w14:paraId="58E06458"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三防胶</w:t>
                  </w:r>
                </w:p>
              </w:tc>
              <w:tc>
                <w:tcPr>
                  <w:tcW w:w="403" w:type="pct"/>
                  <w:tcMar>
                    <w:top w:w="0" w:type="dxa"/>
                    <w:left w:w="0" w:type="dxa"/>
                    <w:bottom w:w="0" w:type="dxa"/>
                    <w:right w:w="0" w:type="dxa"/>
                  </w:tcMar>
                  <w:vAlign w:val="center"/>
                </w:tcPr>
                <w:p w14:paraId="337668AC"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w:t>
                  </w:r>
                </w:p>
              </w:tc>
              <w:tc>
                <w:tcPr>
                  <w:tcW w:w="2287" w:type="pct"/>
                  <w:tcMar>
                    <w:top w:w="0" w:type="dxa"/>
                    <w:left w:w="0" w:type="dxa"/>
                    <w:bottom w:w="0" w:type="dxa"/>
                    <w:right w:w="0" w:type="dxa"/>
                  </w:tcMar>
                  <w:vAlign w:val="center"/>
                </w:tcPr>
                <w:p w14:paraId="609A6D1E"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物理状态：液态；气味：聚氨酯气味；闪点：</w:t>
                  </w:r>
                  <w:r w:rsidRPr="00B70334">
                    <w:rPr>
                      <w:rFonts w:ascii="Times New Roman" w:eastAsia="宋体" w:hAnsi="Times New Roman" w:hint="eastAsia"/>
                      <w:bCs/>
                      <w:szCs w:val="21"/>
                    </w:rPr>
                    <w:t>102</w:t>
                  </w:r>
                  <w:r w:rsidRPr="00B70334">
                    <w:rPr>
                      <w:rFonts w:ascii="Times New Roman" w:eastAsia="宋体" w:hAnsi="Times New Roman" w:hint="eastAsia"/>
                      <w:bCs/>
                      <w:szCs w:val="21"/>
                    </w:rPr>
                    <w:t>℃；水溶性：不溶于水；比重</w:t>
                  </w:r>
                  <w:r w:rsidRPr="00B70334">
                    <w:rPr>
                      <w:rFonts w:ascii="Times New Roman" w:eastAsia="宋体" w:hAnsi="Times New Roman" w:hint="eastAsia"/>
                      <w:bCs/>
                      <w:szCs w:val="21"/>
                    </w:rPr>
                    <w:t>1.03g/ml</w:t>
                  </w:r>
                </w:p>
              </w:tc>
              <w:tc>
                <w:tcPr>
                  <w:tcW w:w="569" w:type="pct"/>
                  <w:tcMar>
                    <w:top w:w="0" w:type="dxa"/>
                    <w:left w:w="0" w:type="dxa"/>
                    <w:bottom w:w="0" w:type="dxa"/>
                    <w:right w:w="0" w:type="dxa"/>
                  </w:tcMar>
                  <w:vAlign w:val="center"/>
                </w:tcPr>
                <w:p w14:paraId="1F59018D"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不易燃</w:t>
                  </w:r>
                </w:p>
              </w:tc>
              <w:tc>
                <w:tcPr>
                  <w:tcW w:w="1184" w:type="pct"/>
                  <w:tcMar>
                    <w:top w:w="0" w:type="dxa"/>
                    <w:left w:w="0" w:type="dxa"/>
                    <w:bottom w:w="0" w:type="dxa"/>
                    <w:right w:w="0" w:type="dxa"/>
                  </w:tcMar>
                  <w:vAlign w:val="center"/>
                </w:tcPr>
                <w:p w14:paraId="349D360C"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急性毒性：无数据。</w:t>
                  </w:r>
                </w:p>
                <w:p w14:paraId="0E2F2A34"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皮肤刺激或腐蚀：没有明显的已知作用或严重危险。</w:t>
                  </w:r>
                </w:p>
                <w:p w14:paraId="4272B713"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眼睛刺激或腐蚀：没</w:t>
                  </w:r>
                  <w:r w:rsidRPr="00B70334">
                    <w:rPr>
                      <w:rFonts w:ascii="Times New Roman" w:eastAsia="宋体" w:hAnsi="Times New Roman" w:hint="eastAsia"/>
                      <w:bCs/>
                      <w:szCs w:val="21"/>
                    </w:rPr>
                    <w:lastRenderedPageBreak/>
                    <w:t>有明显的已知作用或严重危险。</w:t>
                  </w:r>
                </w:p>
                <w:p w14:paraId="45E637DB" w14:textId="77777777" w:rsidR="00E447F9" w:rsidRPr="00B70334" w:rsidRDefault="00000000">
                  <w:pPr>
                    <w:jc w:val="center"/>
                    <w:rPr>
                      <w:rFonts w:ascii="Times New Roman" w:eastAsia="宋体" w:hAnsi="Times New Roman"/>
                      <w:bCs/>
                      <w:szCs w:val="21"/>
                    </w:rPr>
                  </w:pPr>
                  <w:r w:rsidRPr="00B70334">
                    <w:rPr>
                      <w:rFonts w:ascii="Times New Roman" w:eastAsia="宋体" w:hAnsi="Times New Roman" w:hint="eastAsia"/>
                      <w:bCs/>
                      <w:szCs w:val="21"/>
                    </w:rPr>
                    <w:t>呼吸或皮肤过敏：没有明显的已知作用或严重危险。</w:t>
                  </w:r>
                </w:p>
              </w:tc>
            </w:tr>
          </w:tbl>
          <w:p w14:paraId="2537944C"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lastRenderedPageBreak/>
              <w:t>原辅材料使用说明：</w:t>
            </w:r>
          </w:p>
          <w:p w14:paraId="6040DBAF" w14:textId="77777777" w:rsidR="00E447F9" w:rsidRPr="00B70334" w:rsidRDefault="00000000">
            <w:pPr>
              <w:spacing w:line="360" w:lineRule="auto"/>
              <w:ind w:firstLineChars="200" w:firstLine="480"/>
              <w:rPr>
                <w:rFonts w:ascii="Times New Roman" w:eastAsia="宋体" w:hAnsi="Times New Roman"/>
                <w:sz w:val="24"/>
                <w:szCs w:val="24"/>
              </w:rPr>
            </w:pP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1</w:t>
            </w:r>
            <w:r w:rsidRPr="00B70334">
              <w:rPr>
                <w:rFonts w:ascii="Times New Roman" w:eastAsia="宋体" w:hAnsi="Times New Roman" w:hint="eastAsia"/>
                <w:sz w:val="24"/>
                <w:szCs w:val="24"/>
              </w:rPr>
              <w:t>）清洗剂</w:t>
            </w:r>
          </w:p>
          <w:p w14:paraId="3338ABA1" w14:textId="77777777" w:rsidR="00E447F9" w:rsidRPr="00B70334" w:rsidRDefault="00000000">
            <w:pPr>
              <w:spacing w:line="360" w:lineRule="auto"/>
              <w:ind w:firstLineChars="200" w:firstLine="480"/>
              <w:rPr>
                <w:rFonts w:ascii="Times New Roman" w:eastAsia="宋体" w:hAnsi="Times New Roman"/>
                <w:sz w:val="24"/>
                <w:szCs w:val="24"/>
              </w:rPr>
            </w:pPr>
            <w:r w:rsidRPr="00B70334">
              <w:rPr>
                <w:rFonts w:ascii="Times New Roman" w:eastAsia="宋体" w:hAnsi="Times New Roman" w:hint="eastAsia"/>
                <w:sz w:val="24"/>
                <w:szCs w:val="24"/>
              </w:rPr>
              <w:t>本项目使用的无水乙醇密度为</w:t>
            </w:r>
            <w:r w:rsidRPr="00B70334">
              <w:rPr>
                <w:rFonts w:ascii="Times New Roman" w:eastAsia="宋体" w:hAnsi="Times New Roman"/>
                <w:sz w:val="24"/>
                <w:szCs w:val="24"/>
              </w:rPr>
              <w:t>789kg/L</w:t>
            </w:r>
            <w:r w:rsidRPr="00B70334">
              <w:rPr>
                <w:rFonts w:ascii="Times New Roman" w:eastAsia="宋体" w:hAnsi="Times New Roman"/>
                <w:sz w:val="24"/>
                <w:szCs w:val="24"/>
              </w:rPr>
              <w:t>，无水乙醇纯度为</w:t>
            </w:r>
            <w:r w:rsidRPr="00B70334">
              <w:rPr>
                <w:rFonts w:ascii="Times New Roman" w:eastAsia="宋体" w:hAnsi="Times New Roman"/>
                <w:sz w:val="24"/>
                <w:szCs w:val="24"/>
              </w:rPr>
              <w:t>99.9%</w:t>
            </w:r>
            <w:r w:rsidRPr="00B70334">
              <w:rPr>
                <w:rFonts w:ascii="Times New Roman" w:eastAsia="宋体" w:hAnsi="Times New Roman"/>
                <w:sz w:val="24"/>
                <w:szCs w:val="24"/>
              </w:rPr>
              <w:t>，则挥发性有机物含量</w:t>
            </w:r>
            <w:r w:rsidRPr="00B70334">
              <w:rPr>
                <w:rFonts w:ascii="Times New Roman" w:eastAsia="宋体" w:hAnsi="Times New Roman"/>
                <w:sz w:val="24"/>
                <w:szCs w:val="24"/>
              </w:rPr>
              <w:t>=0.789kg/L*1000*99.9%=788g/L</w:t>
            </w:r>
            <w:r w:rsidRPr="00B70334">
              <w:rPr>
                <w:rFonts w:ascii="Times New Roman" w:eastAsia="宋体" w:hAnsi="Times New Roman"/>
                <w:sz w:val="24"/>
                <w:szCs w:val="24"/>
              </w:rPr>
              <w:t>；本项目使用的洗板水密度为</w:t>
            </w:r>
            <w:r w:rsidRPr="00B70334">
              <w:rPr>
                <w:rFonts w:ascii="Times New Roman" w:eastAsia="宋体" w:hAnsi="Times New Roman"/>
                <w:sz w:val="24"/>
                <w:szCs w:val="24"/>
              </w:rPr>
              <w:t>0.878kg/L</w:t>
            </w:r>
            <w:r w:rsidRPr="00B70334">
              <w:rPr>
                <w:rFonts w:ascii="Times New Roman" w:eastAsia="宋体" w:hAnsi="Times New Roman"/>
                <w:sz w:val="24"/>
                <w:szCs w:val="24"/>
              </w:rPr>
              <w:t>，洗板水中的易挥发组分为异丙醇</w:t>
            </w:r>
            <w:r w:rsidRPr="00B70334">
              <w:rPr>
                <w:rFonts w:ascii="Times New Roman" w:eastAsia="宋体" w:hAnsi="Times New Roman"/>
                <w:sz w:val="24"/>
                <w:szCs w:val="24"/>
              </w:rPr>
              <w:t>40%</w:t>
            </w:r>
            <w:r w:rsidRPr="00B70334">
              <w:rPr>
                <w:rFonts w:ascii="Times New Roman" w:eastAsia="宋体" w:hAnsi="Times New Roman"/>
                <w:sz w:val="24"/>
                <w:szCs w:val="24"/>
              </w:rPr>
              <w:t>，则挥发性有机物含量</w:t>
            </w:r>
            <w:r w:rsidRPr="00B70334">
              <w:rPr>
                <w:rFonts w:ascii="Times New Roman" w:eastAsia="宋体" w:hAnsi="Times New Roman"/>
                <w:sz w:val="24"/>
                <w:szCs w:val="24"/>
              </w:rPr>
              <w:t>=878g/L*1000*40%=351g/L</w:t>
            </w:r>
            <w:r w:rsidRPr="00B70334">
              <w:rPr>
                <w:rFonts w:ascii="Times New Roman" w:eastAsia="宋体" w:hAnsi="Times New Roman" w:hint="eastAsia"/>
                <w:sz w:val="24"/>
                <w:szCs w:val="24"/>
              </w:rPr>
              <w:t>。无水乙醇、洗板水与《清洗剂挥发性有机化合物含量限值》（</w:t>
            </w:r>
            <w:r w:rsidRPr="00B70334">
              <w:rPr>
                <w:rFonts w:ascii="Times New Roman" w:eastAsia="宋体" w:hAnsi="Times New Roman" w:hint="eastAsia"/>
                <w:sz w:val="24"/>
                <w:szCs w:val="24"/>
              </w:rPr>
              <w:t>GB38508-2020</w:t>
            </w:r>
            <w:r w:rsidRPr="00B70334">
              <w:rPr>
                <w:rFonts w:ascii="Times New Roman" w:eastAsia="宋体" w:hAnsi="Times New Roman" w:hint="eastAsia"/>
                <w:sz w:val="24"/>
                <w:szCs w:val="24"/>
              </w:rPr>
              <w:t>）表</w:t>
            </w:r>
            <w:r w:rsidRPr="00B70334">
              <w:rPr>
                <w:rFonts w:ascii="Times New Roman" w:eastAsia="宋体" w:hAnsi="Times New Roman" w:hint="eastAsia"/>
                <w:sz w:val="24"/>
                <w:szCs w:val="24"/>
              </w:rPr>
              <w:t>1</w:t>
            </w:r>
            <w:r w:rsidRPr="00B70334">
              <w:rPr>
                <w:rFonts w:ascii="Times New Roman" w:eastAsia="宋体" w:hAnsi="Times New Roman" w:hint="eastAsia"/>
                <w:sz w:val="24"/>
                <w:szCs w:val="24"/>
              </w:rPr>
              <w:t>“有机溶剂清洗剂”</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含量要求的对照分析情况如下。</w:t>
            </w:r>
          </w:p>
          <w:p w14:paraId="201D1E46"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表</w:t>
            </w:r>
            <w:r w:rsidRPr="00B70334">
              <w:rPr>
                <w:rFonts w:ascii="Times New Roman" w:eastAsia="宋体" w:hAnsi="Times New Roman" w:hint="eastAsia"/>
                <w:b/>
                <w:bCs/>
              </w:rPr>
              <w:t xml:space="preserve">2-7  </w:t>
            </w:r>
            <w:r w:rsidRPr="00B70334">
              <w:rPr>
                <w:rFonts w:ascii="Times New Roman" w:eastAsia="宋体" w:hAnsi="Times New Roman" w:hint="eastAsia"/>
                <w:b/>
                <w:bCs/>
              </w:rPr>
              <w:t>清洗剂中</w:t>
            </w:r>
            <w:r w:rsidRPr="00B70334">
              <w:rPr>
                <w:rFonts w:ascii="Times New Roman" w:eastAsia="宋体" w:hAnsi="Times New Roman" w:hint="eastAsia"/>
                <w:b/>
                <w:bCs/>
              </w:rPr>
              <w:t>VOC</w:t>
            </w:r>
            <w:r w:rsidRPr="00B70334">
              <w:rPr>
                <w:rFonts w:ascii="Times New Roman" w:eastAsia="宋体" w:hAnsi="Times New Roman" w:hint="eastAsia"/>
                <w:b/>
                <w:bCs/>
              </w:rPr>
              <w:t>含量限值要求对照分析表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83"/>
              <w:gridCol w:w="2067"/>
              <w:gridCol w:w="1737"/>
              <w:gridCol w:w="1308"/>
              <w:gridCol w:w="1308"/>
              <w:gridCol w:w="886"/>
            </w:tblGrid>
            <w:tr w:rsidR="00B70334" w:rsidRPr="00B70334" w14:paraId="23FE2D3B" w14:textId="77777777">
              <w:tc>
                <w:tcPr>
                  <w:tcW w:w="1134" w:type="dxa"/>
                  <w:vAlign w:val="center"/>
                </w:tcPr>
                <w:p w14:paraId="181F34A8"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名称</w:t>
                  </w:r>
                </w:p>
              </w:tc>
              <w:tc>
                <w:tcPr>
                  <w:tcW w:w="2127" w:type="dxa"/>
                  <w:vAlign w:val="center"/>
                </w:tcPr>
                <w:p w14:paraId="0033C09D"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产品标准</w:t>
                  </w:r>
                </w:p>
              </w:tc>
              <w:tc>
                <w:tcPr>
                  <w:tcW w:w="1842" w:type="dxa"/>
                  <w:vAlign w:val="center"/>
                </w:tcPr>
                <w:p w14:paraId="5C71079F"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类别</w:t>
                  </w:r>
                </w:p>
              </w:tc>
              <w:tc>
                <w:tcPr>
                  <w:tcW w:w="1347" w:type="dxa"/>
                  <w:vAlign w:val="center"/>
                </w:tcPr>
                <w:p w14:paraId="773E4EA1"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VOC</w:t>
                  </w:r>
                  <w:r w:rsidRPr="00B70334">
                    <w:rPr>
                      <w:rFonts w:ascii="Times New Roman" w:eastAsia="宋体" w:hAnsi="Times New Roman" w:hint="eastAsia"/>
                      <w:b/>
                      <w:bCs/>
                    </w:rPr>
                    <w:t>含量限值</w:t>
                  </w:r>
                </w:p>
              </w:tc>
              <w:tc>
                <w:tcPr>
                  <w:tcW w:w="1347" w:type="dxa"/>
                  <w:vAlign w:val="center"/>
                </w:tcPr>
                <w:p w14:paraId="2C5B65FC"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原辅料中</w:t>
                  </w:r>
                  <w:r w:rsidRPr="00B70334">
                    <w:rPr>
                      <w:rFonts w:ascii="Times New Roman" w:eastAsia="宋体" w:hAnsi="Times New Roman" w:hint="eastAsia"/>
                      <w:b/>
                      <w:bCs/>
                    </w:rPr>
                    <w:t>VOC</w:t>
                  </w:r>
                  <w:r w:rsidRPr="00B70334">
                    <w:rPr>
                      <w:rFonts w:ascii="Times New Roman" w:eastAsia="宋体" w:hAnsi="Times New Roman" w:hint="eastAsia"/>
                      <w:b/>
                      <w:bCs/>
                    </w:rPr>
                    <w:t>含量</w:t>
                  </w:r>
                </w:p>
              </w:tc>
              <w:tc>
                <w:tcPr>
                  <w:tcW w:w="923" w:type="dxa"/>
                  <w:vAlign w:val="center"/>
                </w:tcPr>
                <w:p w14:paraId="496432D0" w14:textId="77777777" w:rsidR="00E447F9" w:rsidRPr="00B70334" w:rsidRDefault="00000000">
                  <w:pPr>
                    <w:jc w:val="center"/>
                    <w:rPr>
                      <w:rFonts w:ascii="Times New Roman" w:eastAsia="宋体" w:hAnsi="Times New Roman"/>
                      <w:b/>
                      <w:bCs/>
                    </w:rPr>
                  </w:pPr>
                  <w:r w:rsidRPr="00B70334">
                    <w:rPr>
                      <w:rFonts w:ascii="Times New Roman" w:eastAsia="宋体" w:hAnsi="Times New Roman" w:hint="eastAsia"/>
                      <w:b/>
                      <w:bCs/>
                    </w:rPr>
                    <w:t>符合性</w:t>
                  </w:r>
                </w:p>
              </w:tc>
            </w:tr>
            <w:tr w:rsidR="00B70334" w:rsidRPr="00B70334" w14:paraId="70244315" w14:textId="77777777">
              <w:trPr>
                <w:trHeight w:val="460"/>
              </w:trPr>
              <w:tc>
                <w:tcPr>
                  <w:tcW w:w="1134" w:type="dxa"/>
                  <w:vAlign w:val="center"/>
                </w:tcPr>
                <w:p w14:paraId="6919F7D7"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无水乙醇</w:t>
                  </w:r>
                </w:p>
              </w:tc>
              <w:tc>
                <w:tcPr>
                  <w:tcW w:w="2127" w:type="dxa"/>
                  <w:vMerge w:val="restart"/>
                  <w:vAlign w:val="center"/>
                </w:tcPr>
                <w:p w14:paraId="2445D0EB"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《清洗剂挥发性有机化合物含量限值》（</w:t>
                  </w:r>
                  <w:r w:rsidRPr="00B70334">
                    <w:rPr>
                      <w:rFonts w:ascii="Times New Roman" w:eastAsia="宋体" w:hAnsi="Times New Roman" w:hint="eastAsia"/>
                    </w:rPr>
                    <w:t>GB38508-2020</w:t>
                  </w:r>
                  <w:r w:rsidRPr="00B70334">
                    <w:rPr>
                      <w:rFonts w:ascii="Times New Roman" w:eastAsia="宋体" w:hAnsi="Times New Roman" w:hint="eastAsia"/>
                    </w:rPr>
                    <w:t>）</w:t>
                  </w:r>
                </w:p>
              </w:tc>
              <w:tc>
                <w:tcPr>
                  <w:tcW w:w="1842" w:type="dxa"/>
                  <w:vMerge w:val="restart"/>
                  <w:vAlign w:val="center"/>
                </w:tcPr>
                <w:p w14:paraId="256C8ABC"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表</w:t>
                  </w:r>
                  <w:r w:rsidRPr="00B70334">
                    <w:rPr>
                      <w:rFonts w:ascii="Times New Roman" w:eastAsia="宋体" w:hAnsi="Times New Roman" w:hint="eastAsia"/>
                    </w:rPr>
                    <w:t>1-</w:t>
                  </w:r>
                  <w:r w:rsidRPr="00B70334">
                    <w:rPr>
                      <w:rFonts w:ascii="Times New Roman" w:eastAsia="宋体" w:hAnsi="Times New Roman" w:hint="eastAsia"/>
                    </w:rPr>
                    <w:t>有机溶剂清洗剂</w:t>
                  </w:r>
                </w:p>
              </w:tc>
              <w:tc>
                <w:tcPr>
                  <w:tcW w:w="1347" w:type="dxa"/>
                  <w:vMerge w:val="restart"/>
                  <w:vAlign w:val="center"/>
                </w:tcPr>
                <w:p w14:paraId="50130D16"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w:t>
                  </w:r>
                  <w:r w:rsidRPr="00B70334">
                    <w:rPr>
                      <w:rFonts w:ascii="Times New Roman" w:eastAsia="宋体" w:hAnsi="Times New Roman" w:hint="eastAsia"/>
                    </w:rPr>
                    <w:t>900g/L</w:t>
                  </w:r>
                </w:p>
              </w:tc>
              <w:tc>
                <w:tcPr>
                  <w:tcW w:w="1347" w:type="dxa"/>
                  <w:vAlign w:val="center"/>
                </w:tcPr>
                <w:p w14:paraId="05E9E714"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788g/L</w:t>
                  </w:r>
                </w:p>
              </w:tc>
              <w:tc>
                <w:tcPr>
                  <w:tcW w:w="923" w:type="dxa"/>
                  <w:vAlign w:val="center"/>
                </w:tcPr>
                <w:p w14:paraId="795294D2"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相符</w:t>
                  </w:r>
                </w:p>
              </w:tc>
            </w:tr>
            <w:tr w:rsidR="00B70334" w:rsidRPr="00B70334" w14:paraId="39727A09" w14:textId="77777777">
              <w:trPr>
                <w:trHeight w:val="461"/>
              </w:trPr>
              <w:tc>
                <w:tcPr>
                  <w:tcW w:w="1134" w:type="dxa"/>
                  <w:vAlign w:val="center"/>
                </w:tcPr>
                <w:p w14:paraId="3A2E7424"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洗板水</w:t>
                  </w:r>
                </w:p>
              </w:tc>
              <w:tc>
                <w:tcPr>
                  <w:tcW w:w="2127" w:type="dxa"/>
                  <w:vMerge/>
                  <w:vAlign w:val="center"/>
                </w:tcPr>
                <w:p w14:paraId="232A5821" w14:textId="77777777" w:rsidR="00E447F9" w:rsidRPr="00B70334" w:rsidRDefault="00E447F9">
                  <w:pPr>
                    <w:jc w:val="center"/>
                    <w:rPr>
                      <w:rFonts w:ascii="Times New Roman" w:eastAsia="宋体" w:hAnsi="Times New Roman"/>
                    </w:rPr>
                  </w:pPr>
                </w:p>
              </w:tc>
              <w:tc>
                <w:tcPr>
                  <w:tcW w:w="1842" w:type="dxa"/>
                  <w:vMerge/>
                  <w:vAlign w:val="center"/>
                </w:tcPr>
                <w:p w14:paraId="2A83B5AB" w14:textId="77777777" w:rsidR="00E447F9" w:rsidRPr="00B70334" w:rsidRDefault="00E447F9">
                  <w:pPr>
                    <w:jc w:val="center"/>
                    <w:rPr>
                      <w:rFonts w:ascii="Times New Roman" w:eastAsia="宋体" w:hAnsi="Times New Roman"/>
                    </w:rPr>
                  </w:pPr>
                </w:p>
              </w:tc>
              <w:tc>
                <w:tcPr>
                  <w:tcW w:w="1347" w:type="dxa"/>
                  <w:vMerge/>
                  <w:vAlign w:val="center"/>
                </w:tcPr>
                <w:p w14:paraId="19DD2622" w14:textId="77777777" w:rsidR="00E447F9" w:rsidRPr="00B70334" w:rsidRDefault="00E447F9">
                  <w:pPr>
                    <w:jc w:val="center"/>
                    <w:rPr>
                      <w:rFonts w:ascii="Times New Roman" w:eastAsia="宋体" w:hAnsi="Times New Roman"/>
                    </w:rPr>
                  </w:pPr>
                </w:p>
              </w:tc>
              <w:tc>
                <w:tcPr>
                  <w:tcW w:w="1347" w:type="dxa"/>
                  <w:vAlign w:val="center"/>
                </w:tcPr>
                <w:p w14:paraId="540CA4FE"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351g/L</w:t>
                  </w:r>
                </w:p>
              </w:tc>
              <w:tc>
                <w:tcPr>
                  <w:tcW w:w="923" w:type="dxa"/>
                  <w:vAlign w:val="center"/>
                </w:tcPr>
                <w:p w14:paraId="0422786C" w14:textId="77777777" w:rsidR="00E447F9" w:rsidRPr="00B70334" w:rsidRDefault="00000000">
                  <w:pPr>
                    <w:jc w:val="center"/>
                    <w:rPr>
                      <w:rFonts w:ascii="Times New Roman" w:eastAsia="宋体" w:hAnsi="Times New Roman"/>
                    </w:rPr>
                  </w:pPr>
                  <w:r w:rsidRPr="00B70334">
                    <w:rPr>
                      <w:rFonts w:ascii="Times New Roman" w:eastAsia="宋体" w:hAnsi="Times New Roman" w:hint="eastAsia"/>
                    </w:rPr>
                    <w:t>相符</w:t>
                  </w:r>
                </w:p>
              </w:tc>
            </w:tr>
          </w:tbl>
          <w:p w14:paraId="77C08AF3" w14:textId="77777777" w:rsidR="00E447F9" w:rsidRPr="00B70334" w:rsidRDefault="00000000">
            <w:pPr>
              <w:spacing w:line="360" w:lineRule="auto"/>
              <w:ind w:firstLineChars="200" w:firstLine="480"/>
              <w:rPr>
                <w:rFonts w:ascii="Times New Roman" w:eastAsia="宋体" w:hAnsi="Times New Roman"/>
                <w:sz w:val="24"/>
                <w:szCs w:val="24"/>
              </w:rPr>
            </w:pP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2</w:t>
            </w:r>
            <w:r w:rsidRPr="00B70334">
              <w:rPr>
                <w:rFonts w:ascii="Times New Roman" w:eastAsia="宋体" w:hAnsi="Times New Roman" w:hint="eastAsia"/>
                <w:sz w:val="24"/>
                <w:szCs w:val="24"/>
              </w:rPr>
              <w:t>）胶黏剂</w:t>
            </w:r>
          </w:p>
          <w:p w14:paraId="309F8AC2" w14:textId="77777777" w:rsidR="00E447F9" w:rsidRPr="00B70334" w:rsidRDefault="00000000">
            <w:pPr>
              <w:spacing w:line="360" w:lineRule="auto"/>
              <w:ind w:firstLineChars="200" w:firstLine="480"/>
              <w:rPr>
                <w:rFonts w:ascii="Times New Roman" w:eastAsia="宋体" w:hAnsi="Times New Roman"/>
                <w:sz w:val="24"/>
                <w:szCs w:val="24"/>
              </w:rPr>
            </w:pPr>
            <w:r w:rsidRPr="00B70334">
              <w:rPr>
                <w:rFonts w:ascii="Times New Roman" w:eastAsia="宋体" w:hAnsi="Times New Roman" w:hint="eastAsia"/>
                <w:sz w:val="24"/>
                <w:szCs w:val="24"/>
              </w:rPr>
              <w:t>本项目使用的灌封胶经</w:t>
            </w:r>
            <w:r w:rsidRPr="00B70334">
              <w:rPr>
                <w:rFonts w:ascii="Times New Roman" w:eastAsia="宋体" w:hAnsi="Times New Roman"/>
                <w:sz w:val="24"/>
                <w:szCs w:val="24"/>
              </w:rPr>
              <w:t>VOC</w:t>
            </w:r>
            <w:r w:rsidRPr="00B70334">
              <w:rPr>
                <w:rFonts w:ascii="Times New Roman" w:eastAsia="宋体" w:hAnsi="Times New Roman"/>
                <w:sz w:val="24"/>
                <w:szCs w:val="24"/>
              </w:rPr>
              <w:t>检测得出其挥发性有机物含量为</w:t>
            </w:r>
            <w:r w:rsidRPr="00B70334">
              <w:rPr>
                <w:rFonts w:ascii="Times New Roman" w:eastAsia="宋体" w:hAnsi="Times New Roman" w:hint="eastAsia"/>
                <w:sz w:val="24"/>
                <w:szCs w:val="24"/>
              </w:rPr>
              <w:t>9</w:t>
            </w:r>
            <w:r w:rsidRPr="00B70334">
              <w:rPr>
                <w:rFonts w:ascii="Times New Roman" w:eastAsia="宋体" w:hAnsi="Times New Roman"/>
                <w:sz w:val="24"/>
                <w:szCs w:val="24"/>
              </w:rPr>
              <w:t>g/kg</w:t>
            </w:r>
            <w:r w:rsidRPr="00B70334">
              <w:rPr>
                <w:rFonts w:ascii="Times New Roman" w:eastAsia="宋体" w:hAnsi="Times New Roman"/>
                <w:sz w:val="24"/>
                <w:szCs w:val="24"/>
              </w:rPr>
              <w:t>，</w:t>
            </w:r>
            <w:r w:rsidRPr="00B70334">
              <w:rPr>
                <w:rFonts w:ascii="Times New Roman" w:eastAsia="宋体" w:hAnsi="Times New Roman" w:hint="eastAsia"/>
                <w:sz w:val="24"/>
                <w:szCs w:val="24"/>
              </w:rPr>
              <w:t>三防胶经</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检测得出其挥发性有机物含量为</w:t>
            </w:r>
            <w:r w:rsidRPr="00B70334">
              <w:rPr>
                <w:rFonts w:ascii="Times New Roman" w:eastAsia="宋体" w:hAnsi="Times New Roman" w:hint="eastAsia"/>
                <w:sz w:val="24"/>
                <w:szCs w:val="24"/>
              </w:rPr>
              <w:t>3g/kg</w:t>
            </w:r>
            <w:r w:rsidRPr="00B70334">
              <w:rPr>
                <w:rFonts w:ascii="Times New Roman" w:eastAsia="宋体" w:hAnsi="Times New Roman" w:hint="eastAsia"/>
                <w:sz w:val="24"/>
                <w:szCs w:val="24"/>
              </w:rPr>
              <w:t>。灌封胶与《胶粘剂挥发性有机化合物限量》（</w:t>
            </w:r>
            <w:r w:rsidRPr="00B70334">
              <w:rPr>
                <w:rFonts w:ascii="Times New Roman" w:eastAsia="宋体" w:hAnsi="Times New Roman" w:hint="eastAsia"/>
                <w:sz w:val="24"/>
                <w:szCs w:val="24"/>
              </w:rPr>
              <w:t>GB33372-2020</w:t>
            </w:r>
            <w:r w:rsidRPr="00B70334">
              <w:rPr>
                <w:rFonts w:ascii="Times New Roman" w:eastAsia="宋体" w:hAnsi="Times New Roman" w:hint="eastAsia"/>
                <w:sz w:val="24"/>
                <w:szCs w:val="24"/>
              </w:rPr>
              <w:t>）“表</w:t>
            </w:r>
            <w:r w:rsidRPr="00B70334">
              <w:rPr>
                <w:rFonts w:ascii="Times New Roman" w:eastAsia="宋体" w:hAnsi="Times New Roman" w:hint="eastAsia"/>
                <w:sz w:val="24"/>
                <w:szCs w:val="24"/>
              </w:rPr>
              <w:t>3-</w:t>
            </w:r>
            <w:r w:rsidRPr="00B70334">
              <w:rPr>
                <w:rFonts w:ascii="Times New Roman" w:eastAsia="宋体" w:hAnsi="Times New Roman" w:hint="eastAsia"/>
                <w:sz w:val="24"/>
                <w:szCs w:val="24"/>
              </w:rPr>
              <w:t>本体型胶粘剂</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含量限量</w:t>
            </w: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有机硅类</w:t>
            </w: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其他”</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含量要求的对照分析情况、三防胶与《胶粘剂挥发性有机化合物限量》（</w:t>
            </w:r>
            <w:r w:rsidRPr="00B70334">
              <w:rPr>
                <w:rFonts w:ascii="Times New Roman" w:eastAsia="宋体" w:hAnsi="Times New Roman" w:hint="eastAsia"/>
                <w:sz w:val="24"/>
                <w:szCs w:val="24"/>
              </w:rPr>
              <w:t>GB33372-2020</w:t>
            </w:r>
            <w:r w:rsidRPr="00B70334">
              <w:rPr>
                <w:rFonts w:ascii="Times New Roman" w:eastAsia="宋体" w:hAnsi="Times New Roman" w:hint="eastAsia"/>
                <w:sz w:val="24"/>
                <w:szCs w:val="24"/>
              </w:rPr>
              <w:t>）“表</w:t>
            </w:r>
            <w:r w:rsidRPr="00B70334">
              <w:rPr>
                <w:rFonts w:ascii="Times New Roman" w:eastAsia="宋体" w:hAnsi="Times New Roman" w:hint="eastAsia"/>
                <w:sz w:val="24"/>
                <w:szCs w:val="24"/>
              </w:rPr>
              <w:t>3-</w:t>
            </w:r>
            <w:r w:rsidRPr="00B70334">
              <w:rPr>
                <w:rFonts w:ascii="Times New Roman" w:eastAsia="宋体" w:hAnsi="Times New Roman" w:hint="eastAsia"/>
                <w:sz w:val="24"/>
                <w:szCs w:val="24"/>
              </w:rPr>
              <w:t>本体型胶粘剂</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含量限量</w:t>
            </w: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丙烯酸酯类</w:t>
            </w:r>
            <w:r w:rsidRPr="00B70334">
              <w:rPr>
                <w:rFonts w:ascii="Times New Roman" w:eastAsia="宋体" w:hAnsi="Times New Roman" w:hint="eastAsia"/>
                <w:sz w:val="24"/>
                <w:szCs w:val="24"/>
              </w:rPr>
              <w:t>-</w:t>
            </w:r>
            <w:r w:rsidRPr="00B70334">
              <w:rPr>
                <w:rFonts w:ascii="Times New Roman" w:eastAsia="宋体" w:hAnsi="Times New Roman" w:hint="eastAsia"/>
                <w:sz w:val="24"/>
                <w:szCs w:val="24"/>
              </w:rPr>
              <w:t>装配业”</w:t>
            </w:r>
            <w:r w:rsidRPr="00B70334">
              <w:rPr>
                <w:rFonts w:ascii="Times New Roman" w:eastAsia="宋体" w:hAnsi="Times New Roman" w:hint="eastAsia"/>
                <w:sz w:val="24"/>
                <w:szCs w:val="24"/>
              </w:rPr>
              <w:t>VOC</w:t>
            </w:r>
            <w:r w:rsidRPr="00B70334">
              <w:rPr>
                <w:rFonts w:ascii="Times New Roman" w:eastAsia="宋体" w:hAnsi="Times New Roman" w:hint="eastAsia"/>
                <w:sz w:val="24"/>
                <w:szCs w:val="24"/>
              </w:rPr>
              <w:t>含量要求的对照分析情况见下表。</w:t>
            </w:r>
          </w:p>
          <w:p w14:paraId="739AFF54" w14:textId="77777777" w:rsidR="00E447F9" w:rsidRPr="00B70334" w:rsidRDefault="00000000">
            <w:pPr>
              <w:jc w:val="center"/>
              <w:rPr>
                <w:rFonts w:ascii="Times New Roman" w:eastAsia="宋体" w:hAnsi="Times New Roman"/>
                <w:b/>
                <w:bCs/>
                <w:sz w:val="24"/>
                <w:szCs w:val="24"/>
              </w:rPr>
            </w:pPr>
            <w:r w:rsidRPr="00B70334">
              <w:rPr>
                <w:rFonts w:ascii="Times New Roman" w:eastAsia="宋体" w:hAnsi="Times New Roman" w:hint="eastAsia"/>
                <w:b/>
                <w:bCs/>
                <w:sz w:val="24"/>
                <w:szCs w:val="24"/>
              </w:rPr>
              <w:t>表</w:t>
            </w:r>
            <w:r w:rsidRPr="00B70334">
              <w:rPr>
                <w:rFonts w:ascii="Times New Roman" w:eastAsia="宋体" w:hAnsi="Times New Roman" w:hint="eastAsia"/>
                <w:b/>
                <w:bCs/>
                <w:sz w:val="24"/>
                <w:szCs w:val="24"/>
              </w:rPr>
              <w:t xml:space="preserve">2-8  </w:t>
            </w:r>
            <w:r w:rsidRPr="00B70334">
              <w:rPr>
                <w:rFonts w:ascii="Times New Roman" w:eastAsia="宋体" w:hAnsi="Times New Roman" w:hint="eastAsia"/>
                <w:b/>
                <w:bCs/>
                <w:sz w:val="24"/>
                <w:szCs w:val="24"/>
              </w:rPr>
              <w:t>灌封胶中</w:t>
            </w:r>
            <w:r w:rsidRPr="00B70334">
              <w:rPr>
                <w:rFonts w:ascii="Times New Roman" w:eastAsia="宋体" w:hAnsi="Times New Roman" w:hint="eastAsia"/>
                <w:b/>
                <w:bCs/>
                <w:sz w:val="24"/>
                <w:szCs w:val="24"/>
              </w:rPr>
              <w:t>VOC</w:t>
            </w:r>
            <w:r w:rsidRPr="00B70334">
              <w:rPr>
                <w:rFonts w:ascii="Times New Roman" w:eastAsia="宋体" w:hAnsi="Times New Roman" w:hint="eastAsia"/>
                <w:b/>
                <w:bCs/>
                <w:sz w:val="24"/>
                <w:szCs w:val="24"/>
              </w:rPr>
              <w:t>含量限值要求对照分析表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79"/>
              <w:gridCol w:w="2064"/>
              <w:gridCol w:w="1751"/>
              <w:gridCol w:w="1313"/>
              <w:gridCol w:w="1296"/>
              <w:gridCol w:w="885"/>
            </w:tblGrid>
            <w:tr w:rsidR="00B70334" w:rsidRPr="00B70334" w14:paraId="3D20C63E" w14:textId="77777777">
              <w:tc>
                <w:tcPr>
                  <w:tcW w:w="1079" w:type="dxa"/>
                  <w:vAlign w:val="center"/>
                </w:tcPr>
                <w:p w14:paraId="1C4224F7"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名称</w:t>
                  </w:r>
                </w:p>
              </w:tc>
              <w:tc>
                <w:tcPr>
                  <w:tcW w:w="2064" w:type="dxa"/>
                  <w:vAlign w:val="center"/>
                </w:tcPr>
                <w:p w14:paraId="3090DD7D"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产品标准</w:t>
                  </w:r>
                </w:p>
              </w:tc>
              <w:tc>
                <w:tcPr>
                  <w:tcW w:w="1751" w:type="dxa"/>
                  <w:vAlign w:val="center"/>
                </w:tcPr>
                <w:p w14:paraId="408DE25F"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类别</w:t>
                  </w:r>
                </w:p>
              </w:tc>
              <w:tc>
                <w:tcPr>
                  <w:tcW w:w="1313" w:type="dxa"/>
                  <w:vAlign w:val="center"/>
                </w:tcPr>
                <w:p w14:paraId="1E3227D0"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VOC</w:t>
                  </w:r>
                  <w:r w:rsidRPr="00B70334">
                    <w:rPr>
                      <w:rFonts w:ascii="Times New Roman" w:eastAsia="宋体" w:hAnsi="Times New Roman" w:hint="eastAsia"/>
                      <w:b/>
                      <w:bCs/>
                      <w:szCs w:val="21"/>
                    </w:rPr>
                    <w:t>含量限值</w:t>
                  </w:r>
                </w:p>
              </w:tc>
              <w:tc>
                <w:tcPr>
                  <w:tcW w:w="1296" w:type="dxa"/>
                  <w:vAlign w:val="center"/>
                </w:tcPr>
                <w:p w14:paraId="052E0D1D"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原辅料中</w:t>
                  </w:r>
                  <w:r w:rsidRPr="00B70334">
                    <w:rPr>
                      <w:rFonts w:ascii="Times New Roman" w:eastAsia="宋体" w:hAnsi="Times New Roman" w:hint="eastAsia"/>
                      <w:b/>
                      <w:bCs/>
                      <w:szCs w:val="21"/>
                    </w:rPr>
                    <w:t>VOC</w:t>
                  </w:r>
                  <w:r w:rsidRPr="00B70334">
                    <w:rPr>
                      <w:rFonts w:ascii="Times New Roman" w:eastAsia="宋体" w:hAnsi="Times New Roman" w:hint="eastAsia"/>
                      <w:b/>
                      <w:bCs/>
                      <w:szCs w:val="21"/>
                    </w:rPr>
                    <w:t>含量</w:t>
                  </w:r>
                </w:p>
              </w:tc>
              <w:tc>
                <w:tcPr>
                  <w:tcW w:w="885" w:type="dxa"/>
                  <w:vAlign w:val="center"/>
                </w:tcPr>
                <w:p w14:paraId="52B9CE00" w14:textId="77777777" w:rsidR="00E447F9" w:rsidRPr="00B70334" w:rsidRDefault="00000000">
                  <w:pPr>
                    <w:jc w:val="center"/>
                    <w:rPr>
                      <w:rFonts w:ascii="Times New Roman" w:eastAsia="宋体" w:hAnsi="Times New Roman"/>
                      <w:b/>
                      <w:bCs/>
                      <w:szCs w:val="21"/>
                    </w:rPr>
                  </w:pPr>
                  <w:r w:rsidRPr="00B70334">
                    <w:rPr>
                      <w:rFonts w:ascii="Times New Roman" w:eastAsia="宋体" w:hAnsi="Times New Roman" w:hint="eastAsia"/>
                      <w:b/>
                      <w:bCs/>
                      <w:szCs w:val="21"/>
                    </w:rPr>
                    <w:t>符合性</w:t>
                  </w:r>
                </w:p>
              </w:tc>
            </w:tr>
            <w:tr w:rsidR="00B70334" w:rsidRPr="00B70334" w14:paraId="56409EB4" w14:textId="77777777">
              <w:trPr>
                <w:trHeight w:val="460"/>
              </w:trPr>
              <w:tc>
                <w:tcPr>
                  <w:tcW w:w="1079" w:type="dxa"/>
                  <w:vAlign w:val="center"/>
                </w:tcPr>
                <w:p w14:paraId="2D62161C"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灌封胶</w:t>
                  </w:r>
                </w:p>
              </w:tc>
              <w:tc>
                <w:tcPr>
                  <w:tcW w:w="2064" w:type="dxa"/>
                  <w:vMerge w:val="restart"/>
                  <w:vAlign w:val="center"/>
                </w:tcPr>
                <w:p w14:paraId="26F704FE"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《胶粘剂挥发性有机化合物限量》（</w:t>
                  </w:r>
                  <w:r w:rsidRPr="00B70334">
                    <w:rPr>
                      <w:rFonts w:ascii="Times New Roman" w:eastAsia="宋体" w:hAnsi="Times New Roman" w:hint="eastAsia"/>
                      <w:szCs w:val="21"/>
                    </w:rPr>
                    <w:t>GB33372-2020</w:t>
                  </w:r>
                  <w:r w:rsidRPr="00B70334">
                    <w:rPr>
                      <w:rFonts w:ascii="Times New Roman" w:eastAsia="宋体" w:hAnsi="Times New Roman" w:hint="eastAsia"/>
                      <w:szCs w:val="21"/>
                    </w:rPr>
                    <w:t>）</w:t>
                  </w:r>
                </w:p>
              </w:tc>
              <w:tc>
                <w:tcPr>
                  <w:tcW w:w="1751" w:type="dxa"/>
                  <w:vAlign w:val="center"/>
                </w:tcPr>
                <w:p w14:paraId="6D874F6D"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表</w:t>
                  </w:r>
                  <w:r w:rsidRPr="00B70334">
                    <w:rPr>
                      <w:rFonts w:ascii="Times New Roman" w:eastAsia="宋体" w:hAnsi="Times New Roman" w:hint="eastAsia"/>
                      <w:szCs w:val="21"/>
                    </w:rPr>
                    <w:t>3-</w:t>
                  </w:r>
                  <w:r w:rsidRPr="00B70334">
                    <w:rPr>
                      <w:rFonts w:ascii="Times New Roman" w:eastAsia="宋体" w:hAnsi="Times New Roman" w:hint="eastAsia"/>
                      <w:szCs w:val="21"/>
                    </w:rPr>
                    <w:t>本体型胶粘剂</w:t>
                  </w:r>
                  <w:r w:rsidRPr="00B70334">
                    <w:rPr>
                      <w:rFonts w:ascii="Times New Roman" w:eastAsia="宋体" w:hAnsi="Times New Roman" w:hint="eastAsia"/>
                      <w:szCs w:val="21"/>
                    </w:rPr>
                    <w:t>VOC</w:t>
                  </w:r>
                  <w:r w:rsidRPr="00B70334">
                    <w:rPr>
                      <w:rFonts w:ascii="Times New Roman" w:eastAsia="宋体" w:hAnsi="Times New Roman" w:hint="eastAsia"/>
                      <w:szCs w:val="21"/>
                    </w:rPr>
                    <w:t>含量限量</w:t>
                  </w:r>
                  <w:r w:rsidRPr="00B70334">
                    <w:rPr>
                      <w:rFonts w:ascii="Times New Roman" w:eastAsia="宋体" w:hAnsi="Times New Roman" w:hint="eastAsia"/>
                      <w:szCs w:val="21"/>
                    </w:rPr>
                    <w:t>-</w:t>
                  </w:r>
                  <w:r w:rsidRPr="00B70334">
                    <w:rPr>
                      <w:rFonts w:ascii="Times New Roman" w:eastAsia="宋体" w:hAnsi="Times New Roman" w:hint="eastAsia"/>
                      <w:szCs w:val="21"/>
                    </w:rPr>
                    <w:t>有机硅类</w:t>
                  </w:r>
                  <w:r w:rsidRPr="00B70334">
                    <w:rPr>
                      <w:rFonts w:ascii="Times New Roman" w:eastAsia="宋体" w:hAnsi="Times New Roman" w:hint="eastAsia"/>
                      <w:szCs w:val="21"/>
                    </w:rPr>
                    <w:t>-</w:t>
                  </w:r>
                  <w:r w:rsidRPr="00B70334">
                    <w:rPr>
                      <w:rFonts w:ascii="Times New Roman" w:eastAsia="宋体" w:hAnsi="Times New Roman" w:hint="eastAsia"/>
                      <w:szCs w:val="21"/>
                    </w:rPr>
                    <w:t>其他</w:t>
                  </w:r>
                </w:p>
              </w:tc>
              <w:tc>
                <w:tcPr>
                  <w:tcW w:w="1313" w:type="dxa"/>
                  <w:vAlign w:val="center"/>
                </w:tcPr>
                <w:p w14:paraId="7AFEE98D"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w:t>
                  </w:r>
                  <w:r w:rsidRPr="00B70334">
                    <w:rPr>
                      <w:rFonts w:ascii="Times New Roman" w:eastAsia="宋体" w:hAnsi="Times New Roman" w:hint="eastAsia"/>
                      <w:szCs w:val="21"/>
                    </w:rPr>
                    <w:t>100g/kg</w:t>
                  </w:r>
                </w:p>
              </w:tc>
              <w:tc>
                <w:tcPr>
                  <w:tcW w:w="1296" w:type="dxa"/>
                  <w:vAlign w:val="center"/>
                </w:tcPr>
                <w:p w14:paraId="2052C83A"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9g/kg</w:t>
                  </w:r>
                </w:p>
              </w:tc>
              <w:tc>
                <w:tcPr>
                  <w:tcW w:w="885" w:type="dxa"/>
                  <w:vAlign w:val="center"/>
                </w:tcPr>
                <w:p w14:paraId="22D8123E"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相符</w:t>
                  </w:r>
                </w:p>
              </w:tc>
            </w:tr>
            <w:tr w:rsidR="00B70334" w:rsidRPr="00B70334" w14:paraId="0B4DD4E4" w14:textId="77777777">
              <w:trPr>
                <w:trHeight w:val="460"/>
              </w:trPr>
              <w:tc>
                <w:tcPr>
                  <w:tcW w:w="1079" w:type="dxa"/>
                  <w:vAlign w:val="center"/>
                </w:tcPr>
                <w:p w14:paraId="0815327D"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三防胶</w:t>
                  </w:r>
                </w:p>
              </w:tc>
              <w:tc>
                <w:tcPr>
                  <w:tcW w:w="2064" w:type="dxa"/>
                  <w:vMerge/>
                  <w:vAlign w:val="center"/>
                </w:tcPr>
                <w:p w14:paraId="303EA9BF" w14:textId="77777777" w:rsidR="00E447F9" w:rsidRPr="00B70334" w:rsidRDefault="00E447F9">
                  <w:pPr>
                    <w:jc w:val="center"/>
                    <w:rPr>
                      <w:rFonts w:ascii="Times New Roman" w:eastAsia="宋体" w:hAnsi="Times New Roman"/>
                      <w:szCs w:val="21"/>
                    </w:rPr>
                  </w:pPr>
                </w:p>
              </w:tc>
              <w:tc>
                <w:tcPr>
                  <w:tcW w:w="1751" w:type="dxa"/>
                  <w:vAlign w:val="center"/>
                </w:tcPr>
                <w:p w14:paraId="6F02D109"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表</w:t>
                  </w:r>
                  <w:r w:rsidRPr="00B70334">
                    <w:rPr>
                      <w:rFonts w:ascii="Times New Roman" w:eastAsia="宋体" w:hAnsi="Times New Roman" w:hint="eastAsia"/>
                      <w:szCs w:val="21"/>
                    </w:rPr>
                    <w:t>3-</w:t>
                  </w:r>
                  <w:r w:rsidRPr="00B70334">
                    <w:rPr>
                      <w:rFonts w:ascii="Times New Roman" w:eastAsia="宋体" w:hAnsi="Times New Roman" w:hint="eastAsia"/>
                      <w:szCs w:val="21"/>
                    </w:rPr>
                    <w:t>本体型胶粘剂</w:t>
                  </w:r>
                  <w:r w:rsidRPr="00B70334">
                    <w:rPr>
                      <w:rFonts w:ascii="Times New Roman" w:eastAsia="宋体" w:hAnsi="Times New Roman" w:hint="eastAsia"/>
                      <w:szCs w:val="21"/>
                    </w:rPr>
                    <w:t>VOC</w:t>
                  </w:r>
                  <w:r w:rsidRPr="00B70334">
                    <w:rPr>
                      <w:rFonts w:ascii="Times New Roman" w:eastAsia="宋体" w:hAnsi="Times New Roman" w:hint="eastAsia"/>
                      <w:szCs w:val="21"/>
                    </w:rPr>
                    <w:t>含量限</w:t>
                  </w:r>
                  <w:r w:rsidRPr="00B70334">
                    <w:rPr>
                      <w:rFonts w:ascii="Times New Roman" w:eastAsia="宋体" w:hAnsi="Times New Roman" w:hint="eastAsia"/>
                      <w:szCs w:val="21"/>
                    </w:rPr>
                    <w:lastRenderedPageBreak/>
                    <w:t>量</w:t>
                  </w:r>
                  <w:r w:rsidRPr="00B70334">
                    <w:rPr>
                      <w:rFonts w:ascii="Times New Roman" w:eastAsia="宋体" w:hAnsi="Times New Roman" w:hint="eastAsia"/>
                      <w:szCs w:val="21"/>
                    </w:rPr>
                    <w:t>-</w:t>
                  </w:r>
                  <w:r w:rsidRPr="00B70334">
                    <w:rPr>
                      <w:rFonts w:ascii="Times New Roman" w:eastAsia="宋体" w:hAnsi="Times New Roman" w:hint="eastAsia"/>
                      <w:szCs w:val="21"/>
                    </w:rPr>
                    <w:t>丙烯酸酯类</w:t>
                  </w:r>
                  <w:r w:rsidRPr="00B70334">
                    <w:rPr>
                      <w:rFonts w:ascii="Times New Roman" w:eastAsia="宋体" w:hAnsi="Times New Roman" w:hint="eastAsia"/>
                      <w:szCs w:val="21"/>
                    </w:rPr>
                    <w:t>-</w:t>
                  </w:r>
                  <w:r w:rsidRPr="00B70334">
                    <w:rPr>
                      <w:rFonts w:ascii="Times New Roman" w:eastAsia="宋体" w:hAnsi="Times New Roman" w:hint="eastAsia"/>
                      <w:szCs w:val="21"/>
                    </w:rPr>
                    <w:t>装配业</w:t>
                  </w:r>
                </w:p>
              </w:tc>
              <w:tc>
                <w:tcPr>
                  <w:tcW w:w="1313" w:type="dxa"/>
                  <w:vAlign w:val="center"/>
                </w:tcPr>
                <w:p w14:paraId="5A1A3F81"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lastRenderedPageBreak/>
                    <w:t>≤</w:t>
                  </w:r>
                  <w:r w:rsidRPr="00B70334">
                    <w:rPr>
                      <w:rFonts w:ascii="Times New Roman" w:eastAsia="宋体" w:hAnsi="Times New Roman" w:hint="eastAsia"/>
                      <w:szCs w:val="21"/>
                    </w:rPr>
                    <w:t>200g/kg</w:t>
                  </w:r>
                </w:p>
              </w:tc>
              <w:tc>
                <w:tcPr>
                  <w:tcW w:w="1296" w:type="dxa"/>
                  <w:vAlign w:val="center"/>
                </w:tcPr>
                <w:p w14:paraId="3C030DCE"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3g/kg</w:t>
                  </w:r>
                </w:p>
              </w:tc>
              <w:tc>
                <w:tcPr>
                  <w:tcW w:w="885" w:type="dxa"/>
                  <w:vAlign w:val="center"/>
                </w:tcPr>
                <w:p w14:paraId="5C357EC9" w14:textId="77777777" w:rsidR="00E447F9" w:rsidRPr="00B70334" w:rsidRDefault="00000000">
                  <w:pPr>
                    <w:jc w:val="center"/>
                    <w:rPr>
                      <w:rFonts w:ascii="Times New Roman" w:eastAsia="宋体" w:hAnsi="Times New Roman"/>
                      <w:szCs w:val="21"/>
                    </w:rPr>
                  </w:pPr>
                  <w:r w:rsidRPr="00B70334">
                    <w:rPr>
                      <w:rFonts w:ascii="Times New Roman" w:eastAsia="宋体" w:hAnsi="Times New Roman" w:hint="eastAsia"/>
                      <w:szCs w:val="21"/>
                    </w:rPr>
                    <w:t>相符</w:t>
                  </w:r>
                </w:p>
              </w:tc>
            </w:tr>
          </w:tbl>
          <w:p w14:paraId="43ECE992"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7</w:t>
            </w:r>
            <w:r>
              <w:rPr>
                <w:rFonts w:ascii="Times New Roman" w:eastAsia="宋体" w:hAnsi="Times New Roman" w:hint="eastAsia"/>
                <w:b/>
                <w:bCs/>
                <w:sz w:val="24"/>
              </w:rPr>
              <w:t>、项目周边概况及厂区平面布置图</w:t>
            </w:r>
          </w:p>
          <w:p w14:paraId="72C96F76" w14:textId="77777777" w:rsidR="00E447F9" w:rsidRDefault="00000000">
            <w:pPr>
              <w:spacing w:line="360" w:lineRule="auto"/>
              <w:ind w:firstLineChars="200" w:firstLine="482"/>
              <w:rPr>
                <w:rFonts w:ascii="Times New Roman" w:eastAsia="宋体" w:hAnsi="Times New Roman"/>
                <w:b/>
                <w:bCs/>
                <w:sz w:val="24"/>
              </w:rPr>
            </w:pPr>
            <w:r>
              <w:rPr>
                <w:rFonts w:ascii="宋体" w:eastAsia="宋体" w:hAnsi="宋体" w:hint="eastAsia"/>
                <w:b/>
                <w:bCs/>
                <w:sz w:val="24"/>
              </w:rPr>
              <w:t>①项目周边概况</w:t>
            </w:r>
          </w:p>
          <w:p w14:paraId="34C5F18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建设项目选址位于常州市武进区礼嘉镇桂阳路</w:t>
            </w:r>
            <w:r>
              <w:rPr>
                <w:rFonts w:ascii="Times New Roman" w:eastAsia="宋体" w:hAnsi="Times New Roman" w:hint="eastAsia"/>
                <w:sz w:val="24"/>
              </w:rPr>
              <w:t>1</w:t>
            </w:r>
            <w:r>
              <w:rPr>
                <w:rFonts w:ascii="Times New Roman" w:eastAsia="宋体" w:hAnsi="Times New Roman" w:hint="eastAsia"/>
                <w:sz w:val="24"/>
              </w:rPr>
              <w:t>号。本项目东侧为青洋路，隔路为常州市武进区市场监督管理局礼嘉分局；本项目南侧为前漕路，隔路为空地；本项目西侧相邻江苏腾驰科技有限公司；本项目北侧为桂阳路，隔路为秦巷工业园。距离本项目最近的环境保护目标为位于本项目东侧</w:t>
            </w:r>
            <w:r>
              <w:rPr>
                <w:rFonts w:ascii="Times New Roman" w:eastAsia="宋体" w:hAnsi="Times New Roman" w:hint="eastAsia"/>
                <w:sz w:val="24"/>
              </w:rPr>
              <w:t>102m</w:t>
            </w:r>
            <w:r>
              <w:rPr>
                <w:rFonts w:ascii="Times New Roman" w:eastAsia="宋体" w:hAnsi="Times New Roman" w:hint="eastAsia"/>
                <w:sz w:val="24"/>
              </w:rPr>
              <w:t>处的常州市武进区市场监督管理局礼嘉分局。项目周边概况图详见附图</w:t>
            </w:r>
            <w:r>
              <w:rPr>
                <w:rFonts w:ascii="Times New Roman" w:eastAsia="宋体" w:hAnsi="Times New Roman" w:hint="eastAsia"/>
                <w:sz w:val="24"/>
              </w:rPr>
              <w:t>2</w:t>
            </w:r>
            <w:r>
              <w:rPr>
                <w:rFonts w:ascii="Times New Roman" w:eastAsia="宋体" w:hAnsi="Times New Roman" w:hint="eastAsia"/>
                <w:sz w:val="24"/>
              </w:rPr>
              <w:t>。</w:t>
            </w:r>
          </w:p>
          <w:p w14:paraId="28CEFAF2" w14:textId="77777777" w:rsidR="00E447F9" w:rsidRDefault="00000000">
            <w:pPr>
              <w:spacing w:line="360" w:lineRule="auto"/>
              <w:ind w:firstLineChars="200" w:firstLine="482"/>
              <w:rPr>
                <w:rFonts w:ascii="Times New Roman" w:eastAsia="宋体" w:hAnsi="Times New Roman"/>
                <w:b/>
                <w:bCs/>
                <w:sz w:val="24"/>
              </w:rPr>
            </w:pPr>
            <w:r>
              <w:rPr>
                <w:rFonts w:ascii="宋体" w:eastAsia="宋体" w:hAnsi="宋体" w:hint="eastAsia"/>
                <w:b/>
                <w:bCs/>
                <w:sz w:val="24"/>
              </w:rPr>
              <w:t>②</w:t>
            </w:r>
            <w:r>
              <w:rPr>
                <w:rFonts w:ascii="Times New Roman" w:eastAsia="宋体" w:hAnsi="Times New Roman" w:hint="eastAsia"/>
                <w:b/>
                <w:bCs/>
                <w:sz w:val="24"/>
              </w:rPr>
              <w:t>厂区平面布置</w:t>
            </w:r>
          </w:p>
          <w:p w14:paraId="277DCCE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全厂地块规划控制指标及建筑规模情况见表</w:t>
            </w:r>
            <w:r>
              <w:rPr>
                <w:rFonts w:ascii="Times New Roman" w:eastAsia="宋体" w:hAnsi="Times New Roman" w:hint="eastAsia"/>
                <w:sz w:val="24"/>
              </w:rPr>
              <w:t>2</w:t>
            </w:r>
            <w:r>
              <w:rPr>
                <w:rFonts w:ascii="Times New Roman" w:eastAsia="宋体" w:hAnsi="Times New Roman"/>
                <w:sz w:val="24"/>
              </w:rPr>
              <w:t>-</w:t>
            </w:r>
            <w:r>
              <w:rPr>
                <w:rFonts w:ascii="Times New Roman" w:eastAsia="宋体" w:hAnsi="Times New Roman" w:hint="eastAsia"/>
                <w:sz w:val="24"/>
              </w:rPr>
              <w:t>9</w:t>
            </w:r>
            <w:r>
              <w:rPr>
                <w:rFonts w:ascii="Times New Roman" w:eastAsia="宋体" w:hAnsi="Times New Roman" w:hint="eastAsia"/>
                <w:sz w:val="24"/>
              </w:rPr>
              <w:t>、表</w:t>
            </w:r>
            <w:r>
              <w:rPr>
                <w:rFonts w:ascii="Times New Roman" w:eastAsia="宋体" w:hAnsi="Times New Roman" w:hint="eastAsia"/>
                <w:sz w:val="24"/>
              </w:rPr>
              <w:t>2</w:t>
            </w:r>
            <w:r>
              <w:rPr>
                <w:rFonts w:ascii="Times New Roman" w:eastAsia="宋体" w:hAnsi="Times New Roman"/>
                <w:sz w:val="24"/>
              </w:rPr>
              <w:t>-</w:t>
            </w:r>
            <w:r>
              <w:rPr>
                <w:rFonts w:ascii="Times New Roman" w:eastAsia="宋体" w:hAnsi="Times New Roman" w:hint="eastAsia"/>
                <w:sz w:val="24"/>
              </w:rPr>
              <w:t>10</w:t>
            </w:r>
            <w:r>
              <w:rPr>
                <w:rFonts w:ascii="Times New Roman" w:eastAsia="宋体" w:hAnsi="Times New Roman" w:hint="eastAsia"/>
                <w:sz w:val="24"/>
              </w:rPr>
              <w:t>。</w:t>
            </w:r>
          </w:p>
          <w:p w14:paraId="202AECED"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w:t>
            </w:r>
            <w:r>
              <w:rPr>
                <w:rFonts w:ascii="Times New Roman" w:eastAsia="宋体" w:hAnsi="Times New Roman" w:hint="eastAsia"/>
                <w:b/>
                <w:bCs/>
                <w:sz w:val="24"/>
              </w:rPr>
              <w:t>9</w:t>
            </w:r>
            <w:r>
              <w:rPr>
                <w:rFonts w:ascii="Times New Roman" w:eastAsia="宋体" w:hAnsi="Times New Roman"/>
                <w:b/>
                <w:bCs/>
                <w:sz w:val="24"/>
              </w:rPr>
              <w:t xml:space="preserve">  </w:t>
            </w:r>
            <w:r>
              <w:rPr>
                <w:rFonts w:ascii="Times New Roman" w:eastAsia="宋体" w:hAnsi="Times New Roman" w:hint="eastAsia"/>
                <w:b/>
                <w:bCs/>
                <w:sz w:val="24"/>
              </w:rPr>
              <w:t>全厂地块规划控制指标一览表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903"/>
              <w:gridCol w:w="1850"/>
              <w:gridCol w:w="2275"/>
              <w:gridCol w:w="2275"/>
            </w:tblGrid>
            <w:tr w:rsidR="00E447F9" w14:paraId="70147FAE" w14:textId="77777777">
              <w:tc>
                <w:tcPr>
                  <w:tcW w:w="3753" w:type="dxa"/>
                  <w:gridSpan w:val="2"/>
                  <w:vAlign w:val="center"/>
                </w:tcPr>
                <w:p w14:paraId="29CFF141"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项目</w:t>
                  </w:r>
                </w:p>
              </w:tc>
              <w:tc>
                <w:tcPr>
                  <w:tcW w:w="4550" w:type="dxa"/>
                  <w:gridSpan w:val="2"/>
                  <w:vAlign w:val="center"/>
                </w:tcPr>
                <w:p w14:paraId="29670416"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规划控制指标</w:t>
                  </w:r>
                </w:p>
              </w:tc>
            </w:tr>
            <w:tr w:rsidR="00E447F9" w14:paraId="664B2DDD" w14:textId="77777777">
              <w:tc>
                <w:tcPr>
                  <w:tcW w:w="3753" w:type="dxa"/>
                  <w:gridSpan w:val="2"/>
                  <w:vAlign w:val="center"/>
                </w:tcPr>
                <w:p w14:paraId="5D731F2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厂内地块数量</w:t>
                  </w:r>
                </w:p>
              </w:tc>
              <w:tc>
                <w:tcPr>
                  <w:tcW w:w="4550" w:type="dxa"/>
                  <w:gridSpan w:val="2"/>
                  <w:vAlign w:val="center"/>
                </w:tcPr>
                <w:p w14:paraId="24803A5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块</w:t>
                  </w:r>
                </w:p>
              </w:tc>
            </w:tr>
            <w:tr w:rsidR="00E447F9" w14:paraId="3DD2FFA9" w14:textId="77777777">
              <w:tc>
                <w:tcPr>
                  <w:tcW w:w="3753" w:type="dxa"/>
                  <w:gridSpan w:val="2"/>
                  <w:vAlign w:val="center"/>
                </w:tcPr>
                <w:p w14:paraId="6D2B66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地块一不动产权证书号</w:t>
                  </w:r>
                </w:p>
              </w:tc>
              <w:tc>
                <w:tcPr>
                  <w:tcW w:w="4550" w:type="dxa"/>
                  <w:gridSpan w:val="2"/>
                  <w:vAlign w:val="center"/>
                </w:tcPr>
                <w:p w14:paraId="350FE50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苏（</w:t>
                  </w:r>
                  <w:r>
                    <w:rPr>
                      <w:rFonts w:ascii="Times New Roman" w:eastAsia="宋体" w:hAnsi="Times New Roman" w:hint="eastAsia"/>
                      <w:szCs w:val="21"/>
                    </w:rPr>
                    <w:t>2</w:t>
                  </w:r>
                  <w:r>
                    <w:rPr>
                      <w:rFonts w:ascii="Times New Roman" w:eastAsia="宋体" w:hAnsi="Times New Roman"/>
                      <w:szCs w:val="21"/>
                    </w:rPr>
                    <w:t>023</w:t>
                  </w:r>
                  <w:r>
                    <w:rPr>
                      <w:rFonts w:ascii="Times New Roman" w:eastAsia="宋体" w:hAnsi="Times New Roman" w:hint="eastAsia"/>
                      <w:szCs w:val="21"/>
                    </w:rPr>
                    <w:t>）常州市不动产权第</w:t>
                  </w:r>
                  <w:r>
                    <w:rPr>
                      <w:rFonts w:ascii="Times New Roman" w:eastAsia="宋体" w:hAnsi="Times New Roman" w:hint="eastAsia"/>
                      <w:szCs w:val="21"/>
                    </w:rPr>
                    <w:t>0</w:t>
                  </w:r>
                  <w:r>
                    <w:rPr>
                      <w:rFonts w:ascii="Times New Roman" w:eastAsia="宋体" w:hAnsi="Times New Roman"/>
                      <w:szCs w:val="21"/>
                    </w:rPr>
                    <w:t>004287</w:t>
                  </w:r>
                  <w:r>
                    <w:rPr>
                      <w:rFonts w:ascii="Times New Roman" w:eastAsia="宋体" w:hAnsi="Times New Roman" w:hint="eastAsia"/>
                      <w:szCs w:val="21"/>
                    </w:rPr>
                    <w:t>号</w:t>
                  </w:r>
                </w:p>
              </w:tc>
            </w:tr>
            <w:tr w:rsidR="00E447F9" w14:paraId="7B6D7516" w14:textId="77777777">
              <w:tc>
                <w:tcPr>
                  <w:tcW w:w="3753" w:type="dxa"/>
                  <w:gridSpan w:val="2"/>
                  <w:vAlign w:val="center"/>
                </w:tcPr>
                <w:p w14:paraId="62A6CB5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地块二不动产权证书号</w:t>
                  </w:r>
                </w:p>
              </w:tc>
              <w:tc>
                <w:tcPr>
                  <w:tcW w:w="4550" w:type="dxa"/>
                  <w:gridSpan w:val="2"/>
                  <w:vAlign w:val="center"/>
                </w:tcPr>
                <w:p w14:paraId="33D487E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苏（</w:t>
                  </w:r>
                  <w:r>
                    <w:rPr>
                      <w:rFonts w:ascii="Times New Roman" w:eastAsia="宋体" w:hAnsi="Times New Roman" w:hint="eastAsia"/>
                      <w:szCs w:val="21"/>
                    </w:rPr>
                    <w:t>2</w:t>
                  </w:r>
                  <w:r>
                    <w:rPr>
                      <w:rFonts w:ascii="Times New Roman" w:eastAsia="宋体" w:hAnsi="Times New Roman"/>
                      <w:szCs w:val="21"/>
                    </w:rPr>
                    <w:t>023</w:t>
                  </w:r>
                  <w:r>
                    <w:rPr>
                      <w:rFonts w:ascii="Times New Roman" w:eastAsia="宋体" w:hAnsi="Times New Roman" w:hint="eastAsia"/>
                      <w:szCs w:val="21"/>
                    </w:rPr>
                    <w:t>）常州市不动产权第</w:t>
                  </w:r>
                  <w:r>
                    <w:rPr>
                      <w:rFonts w:ascii="Times New Roman" w:eastAsia="宋体" w:hAnsi="Times New Roman" w:hint="eastAsia"/>
                      <w:szCs w:val="21"/>
                    </w:rPr>
                    <w:t>0</w:t>
                  </w:r>
                  <w:r>
                    <w:rPr>
                      <w:rFonts w:ascii="Times New Roman" w:eastAsia="宋体" w:hAnsi="Times New Roman"/>
                      <w:szCs w:val="21"/>
                    </w:rPr>
                    <w:t>106705</w:t>
                  </w:r>
                  <w:r>
                    <w:rPr>
                      <w:rFonts w:ascii="Times New Roman" w:eastAsia="宋体" w:hAnsi="Times New Roman" w:hint="eastAsia"/>
                      <w:szCs w:val="21"/>
                    </w:rPr>
                    <w:t>号</w:t>
                  </w:r>
                </w:p>
              </w:tc>
            </w:tr>
            <w:tr w:rsidR="00E447F9" w14:paraId="158AAF82" w14:textId="77777777">
              <w:tc>
                <w:tcPr>
                  <w:tcW w:w="3753" w:type="dxa"/>
                  <w:gridSpan w:val="2"/>
                  <w:vAlign w:val="center"/>
                </w:tcPr>
                <w:p w14:paraId="3131CF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权利人</w:t>
                  </w:r>
                </w:p>
              </w:tc>
              <w:tc>
                <w:tcPr>
                  <w:tcW w:w="4550" w:type="dxa"/>
                  <w:gridSpan w:val="2"/>
                  <w:vAlign w:val="center"/>
                </w:tcPr>
                <w:p w14:paraId="5EF5C4C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常州市红光电能科技股份有限公司</w:t>
                  </w:r>
                </w:p>
              </w:tc>
            </w:tr>
            <w:tr w:rsidR="00E447F9" w14:paraId="388CD8AB" w14:textId="77777777">
              <w:tc>
                <w:tcPr>
                  <w:tcW w:w="3753" w:type="dxa"/>
                  <w:gridSpan w:val="2"/>
                  <w:vAlign w:val="center"/>
                </w:tcPr>
                <w:p w14:paraId="047BBDF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用途</w:t>
                  </w:r>
                </w:p>
              </w:tc>
              <w:tc>
                <w:tcPr>
                  <w:tcW w:w="4550" w:type="dxa"/>
                  <w:gridSpan w:val="2"/>
                  <w:vAlign w:val="center"/>
                </w:tcPr>
                <w:p w14:paraId="1A332E8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工业用地</w:t>
                  </w:r>
                  <w:r>
                    <w:rPr>
                      <w:rFonts w:ascii="Times New Roman" w:eastAsia="宋体" w:hAnsi="Times New Roman" w:hint="eastAsia"/>
                      <w:szCs w:val="21"/>
                    </w:rPr>
                    <w:t>/</w:t>
                  </w:r>
                  <w:r>
                    <w:rPr>
                      <w:rFonts w:ascii="Times New Roman" w:eastAsia="宋体" w:hAnsi="Times New Roman" w:hint="eastAsia"/>
                      <w:szCs w:val="21"/>
                    </w:rPr>
                    <w:t>生产</w:t>
                  </w:r>
                </w:p>
              </w:tc>
            </w:tr>
            <w:tr w:rsidR="00E447F9" w14:paraId="6DCDD704" w14:textId="77777777">
              <w:tc>
                <w:tcPr>
                  <w:tcW w:w="1903" w:type="dxa"/>
                  <w:vMerge w:val="restart"/>
                  <w:vAlign w:val="center"/>
                </w:tcPr>
                <w:p w14:paraId="0E60F9F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宗地面积</w:t>
                  </w:r>
                </w:p>
              </w:tc>
              <w:tc>
                <w:tcPr>
                  <w:tcW w:w="1850" w:type="dxa"/>
                  <w:vAlign w:val="center"/>
                </w:tcPr>
                <w:p w14:paraId="3962CE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地块一</w:t>
                  </w:r>
                </w:p>
              </w:tc>
              <w:tc>
                <w:tcPr>
                  <w:tcW w:w="2275" w:type="dxa"/>
                  <w:tcBorders>
                    <w:right w:val="single" w:sz="4" w:space="0" w:color="auto"/>
                  </w:tcBorders>
                  <w:vAlign w:val="center"/>
                </w:tcPr>
                <w:p w14:paraId="1E8D675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5788.68</w:t>
                  </w:r>
                  <w:r>
                    <w:rPr>
                      <w:rFonts w:ascii="Times New Roman" w:eastAsia="宋体" w:hAnsi="Times New Roman" w:hint="eastAsia"/>
                      <w:szCs w:val="21"/>
                    </w:rPr>
                    <w:t>m</w:t>
                  </w:r>
                  <w:r>
                    <w:rPr>
                      <w:rFonts w:ascii="Times New Roman" w:eastAsia="宋体" w:hAnsi="Times New Roman"/>
                      <w:szCs w:val="21"/>
                      <w:vertAlign w:val="superscript"/>
                    </w:rPr>
                    <w:t>2</w:t>
                  </w:r>
                </w:p>
              </w:tc>
              <w:tc>
                <w:tcPr>
                  <w:tcW w:w="2275" w:type="dxa"/>
                  <w:vMerge w:val="restart"/>
                  <w:tcBorders>
                    <w:left w:val="single" w:sz="4" w:space="0" w:color="auto"/>
                  </w:tcBorders>
                  <w:vAlign w:val="center"/>
                </w:tcPr>
                <w:p w14:paraId="31C1AB1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合计：</w:t>
                  </w:r>
                  <w:r>
                    <w:rPr>
                      <w:rFonts w:ascii="Times New Roman" w:eastAsia="宋体" w:hAnsi="Times New Roman" w:hint="eastAsia"/>
                      <w:szCs w:val="21"/>
                    </w:rPr>
                    <w:t>26896.08m</w:t>
                  </w:r>
                  <w:r>
                    <w:rPr>
                      <w:rFonts w:ascii="Times New Roman" w:eastAsia="宋体" w:hAnsi="Times New Roman" w:hint="eastAsia"/>
                      <w:szCs w:val="21"/>
                      <w:vertAlign w:val="superscript"/>
                    </w:rPr>
                    <w:t>2</w:t>
                  </w:r>
                </w:p>
              </w:tc>
            </w:tr>
            <w:tr w:rsidR="00E447F9" w14:paraId="675B50DD" w14:textId="77777777">
              <w:tc>
                <w:tcPr>
                  <w:tcW w:w="1903" w:type="dxa"/>
                  <w:vMerge/>
                  <w:vAlign w:val="center"/>
                </w:tcPr>
                <w:p w14:paraId="0CBE94BD" w14:textId="77777777" w:rsidR="00E447F9" w:rsidRDefault="00E447F9">
                  <w:pPr>
                    <w:jc w:val="center"/>
                    <w:rPr>
                      <w:rFonts w:ascii="Times New Roman" w:eastAsia="宋体" w:hAnsi="Times New Roman"/>
                      <w:szCs w:val="21"/>
                    </w:rPr>
                  </w:pPr>
                </w:p>
              </w:tc>
              <w:tc>
                <w:tcPr>
                  <w:tcW w:w="1850" w:type="dxa"/>
                  <w:vAlign w:val="center"/>
                </w:tcPr>
                <w:p w14:paraId="065CD9E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地块二</w:t>
                  </w:r>
                </w:p>
              </w:tc>
              <w:tc>
                <w:tcPr>
                  <w:tcW w:w="2275" w:type="dxa"/>
                  <w:tcBorders>
                    <w:right w:val="single" w:sz="4" w:space="0" w:color="auto"/>
                  </w:tcBorders>
                  <w:vAlign w:val="center"/>
                </w:tcPr>
                <w:p w14:paraId="331F173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1107.40</w:t>
                  </w:r>
                  <w:r>
                    <w:rPr>
                      <w:rFonts w:ascii="Times New Roman" w:eastAsia="宋体" w:hAnsi="Times New Roman" w:hint="eastAsia"/>
                      <w:szCs w:val="21"/>
                    </w:rPr>
                    <w:t>m</w:t>
                  </w:r>
                  <w:r>
                    <w:rPr>
                      <w:rFonts w:ascii="Times New Roman" w:eastAsia="宋体" w:hAnsi="Times New Roman"/>
                      <w:szCs w:val="21"/>
                      <w:vertAlign w:val="superscript"/>
                    </w:rPr>
                    <w:t>2</w:t>
                  </w:r>
                </w:p>
              </w:tc>
              <w:tc>
                <w:tcPr>
                  <w:tcW w:w="2275" w:type="dxa"/>
                  <w:vMerge/>
                  <w:tcBorders>
                    <w:left w:val="single" w:sz="4" w:space="0" w:color="auto"/>
                  </w:tcBorders>
                  <w:vAlign w:val="center"/>
                </w:tcPr>
                <w:p w14:paraId="4ACAF665" w14:textId="77777777" w:rsidR="00E447F9" w:rsidRDefault="00E447F9">
                  <w:pPr>
                    <w:jc w:val="center"/>
                    <w:rPr>
                      <w:rFonts w:ascii="Times New Roman" w:eastAsia="宋体" w:hAnsi="Times New Roman"/>
                      <w:szCs w:val="21"/>
                    </w:rPr>
                  </w:pPr>
                </w:p>
              </w:tc>
            </w:tr>
            <w:tr w:rsidR="00E447F9" w14:paraId="41496921" w14:textId="77777777">
              <w:tc>
                <w:tcPr>
                  <w:tcW w:w="1903" w:type="dxa"/>
                  <w:vMerge w:val="restart"/>
                  <w:vAlign w:val="center"/>
                </w:tcPr>
                <w:p w14:paraId="353A15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房屋数量</w:t>
                  </w:r>
                </w:p>
              </w:tc>
              <w:tc>
                <w:tcPr>
                  <w:tcW w:w="1850" w:type="dxa"/>
                  <w:vAlign w:val="center"/>
                </w:tcPr>
                <w:p w14:paraId="1061AD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地块一</w:t>
                  </w:r>
                </w:p>
              </w:tc>
              <w:tc>
                <w:tcPr>
                  <w:tcW w:w="4550" w:type="dxa"/>
                  <w:gridSpan w:val="2"/>
                  <w:vAlign w:val="center"/>
                </w:tcPr>
                <w:p w14:paraId="0E53D61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栋</w:t>
                  </w:r>
                </w:p>
              </w:tc>
            </w:tr>
            <w:tr w:rsidR="00E447F9" w14:paraId="2D59A809" w14:textId="77777777">
              <w:tc>
                <w:tcPr>
                  <w:tcW w:w="1903" w:type="dxa"/>
                  <w:vMerge/>
                  <w:vAlign w:val="center"/>
                </w:tcPr>
                <w:p w14:paraId="3852EDFB" w14:textId="77777777" w:rsidR="00E447F9" w:rsidRDefault="00E447F9">
                  <w:pPr>
                    <w:jc w:val="center"/>
                    <w:rPr>
                      <w:rFonts w:ascii="Times New Roman" w:eastAsia="宋体" w:hAnsi="Times New Roman"/>
                      <w:szCs w:val="21"/>
                    </w:rPr>
                  </w:pPr>
                </w:p>
              </w:tc>
              <w:tc>
                <w:tcPr>
                  <w:tcW w:w="1850" w:type="dxa"/>
                  <w:vAlign w:val="center"/>
                </w:tcPr>
                <w:p w14:paraId="60808B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地块二</w:t>
                  </w:r>
                </w:p>
              </w:tc>
              <w:tc>
                <w:tcPr>
                  <w:tcW w:w="4550" w:type="dxa"/>
                  <w:gridSpan w:val="2"/>
                  <w:vAlign w:val="center"/>
                </w:tcPr>
                <w:p w14:paraId="3E786F7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栋</w:t>
                  </w:r>
                </w:p>
              </w:tc>
            </w:tr>
          </w:tbl>
          <w:p w14:paraId="63903FC1" w14:textId="77777777" w:rsidR="00E447F9" w:rsidRDefault="00000000">
            <w:pPr>
              <w:spacing w:line="360" w:lineRule="auto"/>
              <w:ind w:firstLineChars="200" w:firstLine="480"/>
              <w:rPr>
                <w:rFonts w:ascii="Times New Roman" w:eastAsia="宋体" w:hAnsi="Times New Roman"/>
                <w:sz w:val="24"/>
              </w:rPr>
            </w:pPr>
            <w:bookmarkStart w:id="7" w:name="_Hlk163476714"/>
            <w:r>
              <w:rPr>
                <w:rFonts w:ascii="Times New Roman" w:eastAsia="宋体" w:hAnsi="Times New Roman" w:hint="eastAsia"/>
                <w:sz w:val="24"/>
              </w:rPr>
              <w:t>红光电能厂内共造有六栋主要的构筑物，构筑物内设置有行政办公、生产、原辅料和成品的仓储、检测实验、员工宿舍和食堂等功能的区域，详细布置情况见表</w:t>
            </w:r>
            <w:r>
              <w:rPr>
                <w:rFonts w:ascii="Times New Roman" w:eastAsia="宋体" w:hAnsi="Times New Roman" w:hint="eastAsia"/>
                <w:sz w:val="24"/>
              </w:rPr>
              <w:t>2-10</w:t>
            </w:r>
            <w:r>
              <w:rPr>
                <w:rFonts w:ascii="Times New Roman" w:eastAsia="宋体" w:hAnsi="Times New Roman" w:hint="eastAsia"/>
                <w:sz w:val="24"/>
              </w:rPr>
              <w:t>；一般固废仓库和危废仓库设置于厂区西北角；应急事故池拟设置于厂区北侧。</w:t>
            </w:r>
          </w:p>
          <w:p w14:paraId="2FEAAAD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w:t>
            </w:r>
            <w:r>
              <w:rPr>
                <w:rFonts w:ascii="Times New Roman" w:eastAsia="宋体" w:hAnsi="Times New Roman" w:hint="eastAsia"/>
                <w:b/>
                <w:bCs/>
                <w:sz w:val="24"/>
              </w:rPr>
              <w:t>10</w:t>
            </w:r>
            <w:r>
              <w:rPr>
                <w:rFonts w:ascii="Times New Roman" w:eastAsia="宋体" w:hAnsi="Times New Roman"/>
                <w:b/>
                <w:bCs/>
                <w:sz w:val="24"/>
              </w:rPr>
              <w:t xml:space="preserve">  </w:t>
            </w:r>
            <w:r>
              <w:rPr>
                <w:rFonts w:ascii="Times New Roman" w:eastAsia="宋体" w:hAnsi="Times New Roman" w:hint="eastAsia"/>
                <w:b/>
                <w:bCs/>
                <w:sz w:val="24"/>
              </w:rPr>
              <w:t>全厂建筑物规模一览表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33"/>
              <w:gridCol w:w="990"/>
              <w:gridCol w:w="1195"/>
              <w:gridCol w:w="495"/>
              <w:gridCol w:w="1275"/>
              <w:gridCol w:w="1134"/>
              <w:gridCol w:w="708"/>
              <w:gridCol w:w="2159"/>
            </w:tblGrid>
            <w:tr w:rsidR="00E447F9" w14:paraId="6FAB4B8C" w14:textId="77777777">
              <w:tc>
                <w:tcPr>
                  <w:tcW w:w="258" w:type="pct"/>
                  <w:vAlign w:val="center"/>
                </w:tcPr>
                <w:p w14:paraId="58A84714"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序号</w:t>
                  </w:r>
                </w:p>
              </w:tc>
              <w:tc>
                <w:tcPr>
                  <w:tcW w:w="590" w:type="pct"/>
                  <w:vAlign w:val="center"/>
                </w:tcPr>
                <w:p w14:paraId="4ABBAFB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建筑物名称</w:t>
                  </w:r>
                </w:p>
              </w:tc>
              <w:tc>
                <w:tcPr>
                  <w:tcW w:w="712" w:type="pct"/>
                  <w:vAlign w:val="center"/>
                </w:tcPr>
                <w:p w14:paraId="1D50FD7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结构</w:t>
                  </w:r>
                </w:p>
              </w:tc>
              <w:tc>
                <w:tcPr>
                  <w:tcW w:w="295" w:type="pct"/>
                  <w:vAlign w:val="center"/>
                </w:tcPr>
                <w:p w14:paraId="4717722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层数</w:t>
                  </w:r>
                </w:p>
              </w:tc>
              <w:tc>
                <w:tcPr>
                  <w:tcW w:w="760" w:type="pct"/>
                  <w:vAlign w:val="center"/>
                </w:tcPr>
                <w:p w14:paraId="6982178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房屋建筑面积（</w:t>
                  </w:r>
                  <w:r>
                    <w:rPr>
                      <w:rFonts w:ascii="Times New Roman" w:eastAsia="宋体" w:hAnsi="Times New Roman" w:hint="eastAsia"/>
                      <w:b/>
                      <w:bCs/>
                      <w:szCs w:val="21"/>
                    </w:rPr>
                    <w:t>m</w:t>
                  </w:r>
                  <w:r>
                    <w:rPr>
                      <w:rFonts w:ascii="Times New Roman" w:eastAsia="宋体" w:hAnsi="Times New Roman"/>
                      <w:b/>
                      <w:bCs/>
                      <w:szCs w:val="21"/>
                      <w:vertAlign w:val="superscript"/>
                    </w:rPr>
                    <w:t>2</w:t>
                  </w:r>
                  <w:r>
                    <w:rPr>
                      <w:rFonts w:ascii="Times New Roman" w:eastAsia="宋体" w:hAnsi="Times New Roman" w:hint="eastAsia"/>
                      <w:b/>
                      <w:bCs/>
                      <w:szCs w:val="21"/>
                    </w:rPr>
                    <w:t>）</w:t>
                  </w:r>
                </w:p>
              </w:tc>
              <w:tc>
                <w:tcPr>
                  <w:tcW w:w="676" w:type="pct"/>
                  <w:vAlign w:val="center"/>
                </w:tcPr>
                <w:p w14:paraId="3ECE8BEF"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火灾危险</w:t>
                  </w:r>
                </w:p>
                <w:p w14:paraId="14DB3881"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性分类</w:t>
                  </w:r>
                </w:p>
              </w:tc>
              <w:tc>
                <w:tcPr>
                  <w:tcW w:w="422" w:type="pct"/>
                  <w:vAlign w:val="center"/>
                </w:tcPr>
                <w:p w14:paraId="391356D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耐火</w:t>
                  </w:r>
                </w:p>
                <w:p w14:paraId="35F6ABB4"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等级</w:t>
                  </w:r>
                </w:p>
              </w:tc>
              <w:tc>
                <w:tcPr>
                  <w:tcW w:w="1287" w:type="pct"/>
                  <w:vAlign w:val="center"/>
                </w:tcPr>
                <w:p w14:paraId="5325E411"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备注</w:t>
                  </w:r>
                </w:p>
              </w:tc>
            </w:tr>
            <w:tr w:rsidR="00E447F9" w14:paraId="553F3DEA" w14:textId="77777777">
              <w:tc>
                <w:tcPr>
                  <w:tcW w:w="258" w:type="pct"/>
                  <w:vAlign w:val="center"/>
                </w:tcPr>
                <w:p w14:paraId="197E1ED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590" w:type="pct"/>
                  <w:vAlign w:val="center"/>
                </w:tcPr>
                <w:p w14:paraId="1672D8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行政楼</w:t>
                  </w:r>
                </w:p>
                <w:p w14:paraId="4EE5CD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车间一</w:t>
                  </w:r>
                  <w:r>
                    <w:rPr>
                      <w:rFonts w:ascii="Times New Roman" w:eastAsia="宋体" w:hAnsi="Times New Roman" w:hint="eastAsia"/>
                      <w:szCs w:val="21"/>
                    </w:rPr>
                    <w:t>)</w:t>
                  </w:r>
                </w:p>
              </w:tc>
              <w:tc>
                <w:tcPr>
                  <w:tcW w:w="712" w:type="pct"/>
                  <w:vAlign w:val="center"/>
                </w:tcPr>
                <w:p w14:paraId="60FB244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1DACC2D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760" w:type="pct"/>
                  <w:vAlign w:val="center"/>
                </w:tcPr>
                <w:p w14:paraId="07BA96C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042.85</w:t>
                  </w:r>
                </w:p>
              </w:tc>
              <w:tc>
                <w:tcPr>
                  <w:tcW w:w="676" w:type="pct"/>
                  <w:vAlign w:val="center"/>
                </w:tcPr>
                <w:p w14:paraId="1C373BB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丙类</w:t>
                  </w:r>
                </w:p>
              </w:tc>
              <w:tc>
                <w:tcPr>
                  <w:tcW w:w="422" w:type="pct"/>
                  <w:vAlign w:val="center"/>
                </w:tcPr>
                <w:p w14:paraId="0DFBADA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0B40EFE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用于办公</w:t>
                  </w:r>
                </w:p>
              </w:tc>
            </w:tr>
            <w:tr w:rsidR="00E447F9" w14:paraId="4B8C4D4B" w14:textId="77777777">
              <w:tc>
                <w:tcPr>
                  <w:tcW w:w="258" w:type="pct"/>
                  <w:vAlign w:val="center"/>
                </w:tcPr>
                <w:p w14:paraId="7637162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590" w:type="pct"/>
                  <w:vAlign w:val="center"/>
                </w:tcPr>
                <w:p w14:paraId="3A5A597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车间二</w:t>
                  </w:r>
                </w:p>
              </w:tc>
              <w:tc>
                <w:tcPr>
                  <w:tcW w:w="712" w:type="pct"/>
                  <w:vAlign w:val="center"/>
                </w:tcPr>
                <w:p w14:paraId="372829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1ADDBCF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760" w:type="pct"/>
                  <w:vAlign w:val="center"/>
                </w:tcPr>
                <w:p w14:paraId="47A8503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527.59</w:t>
                  </w:r>
                </w:p>
              </w:tc>
              <w:tc>
                <w:tcPr>
                  <w:tcW w:w="676" w:type="pct"/>
                  <w:vAlign w:val="center"/>
                </w:tcPr>
                <w:p w14:paraId="1F191B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丙类</w:t>
                  </w:r>
                </w:p>
              </w:tc>
              <w:tc>
                <w:tcPr>
                  <w:tcW w:w="422" w:type="pct"/>
                  <w:vAlign w:val="center"/>
                </w:tcPr>
                <w:p w14:paraId="2135649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1860F8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1F</w:t>
                  </w:r>
                  <w:r>
                    <w:rPr>
                      <w:rFonts w:ascii="Times New Roman" w:eastAsia="宋体" w:hAnsi="Times New Roman" w:hint="eastAsia"/>
                      <w:szCs w:val="21"/>
                    </w:rPr>
                    <w:t>：检测实验室；</w:t>
                  </w:r>
                </w:p>
                <w:p w14:paraId="5B32EBC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2F</w:t>
                  </w:r>
                  <w:r>
                    <w:rPr>
                      <w:rFonts w:ascii="Times New Roman" w:eastAsia="宋体" w:hAnsi="Times New Roman" w:hint="eastAsia"/>
                      <w:szCs w:val="21"/>
                    </w:rPr>
                    <w:t>、</w:t>
                  </w:r>
                  <w:r>
                    <w:rPr>
                      <w:rFonts w:ascii="Times New Roman" w:eastAsia="宋体" w:hAnsi="Times New Roman" w:hint="eastAsia"/>
                      <w:szCs w:val="21"/>
                    </w:rPr>
                    <w:t>3F</w:t>
                  </w:r>
                  <w:r>
                    <w:rPr>
                      <w:rFonts w:ascii="Times New Roman" w:eastAsia="宋体" w:hAnsi="Times New Roman" w:hint="eastAsia"/>
                      <w:szCs w:val="21"/>
                    </w:rPr>
                    <w:t>、</w:t>
                  </w:r>
                  <w:r>
                    <w:rPr>
                      <w:rFonts w:ascii="Times New Roman" w:eastAsia="宋体" w:hAnsi="Times New Roman" w:hint="eastAsia"/>
                      <w:szCs w:val="21"/>
                    </w:rPr>
                    <w:t>4F</w:t>
                  </w:r>
                  <w:r>
                    <w:rPr>
                      <w:rFonts w:ascii="Times New Roman" w:eastAsia="宋体" w:hAnsi="Times New Roman" w:hint="eastAsia"/>
                      <w:szCs w:val="21"/>
                    </w:rPr>
                    <w:t>：原辅料仓库、成品仓库等</w:t>
                  </w:r>
                </w:p>
              </w:tc>
            </w:tr>
            <w:tr w:rsidR="00E447F9" w14:paraId="28BA106A" w14:textId="77777777">
              <w:tc>
                <w:tcPr>
                  <w:tcW w:w="258" w:type="pct"/>
                  <w:vAlign w:val="center"/>
                </w:tcPr>
                <w:p w14:paraId="607E16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590" w:type="pct"/>
                  <w:vAlign w:val="center"/>
                </w:tcPr>
                <w:p w14:paraId="603EA20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tc>
              <w:tc>
                <w:tcPr>
                  <w:tcW w:w="712" w:type="pct"/>
                  <w:vAlign w:val="center"/>
                </w:tcPr>
                <w:p w14:paraId="5DDAA64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282AEE4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760" w:type="pct"/>
                  <w:vAlign w:val="center"/>
                </w:tcPr>
                <w:p w14:paraId="120401D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w:t>
                  </w:r>
                  <w:r>
                    <w:rPr>
                      <w:rFonts w:ascii="Times New Roman" w:eastAsia="宋体" w:hAnsi="Times New Roman"/>
                      <w:szCs w:val="21"/>
                    </w:rPr>
                    <w:t>886.19</w:t>
                  </w:r>
                </w:p>
              </w:tc>
              <w:tc>
                <w:tcPr>
                  <w:tcW w:w="676" w:type="pct"/>
                  <w:vAlign w:val="center"/>
                </w:tcPr>
                <w:p w14:paraId="3EC886F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丙类</w:t>
                  </w:r>
                </w:p>
              </w:tc>
              <w:tc>
                <w:tcPr>
                  <w:tcW w:w="422" w:type="pct"/>
                  <w:vAlign w:val="center"/>
                </w:tcPr>
                <w:p w14:paraId="2DEE084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1FC1144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F</w:t>
                  </w:r>
                  <w:r>
                    <w:rPr>
                      <w:rFonts w:ascii="Times New Roman" w:eastAsia="宋体" w:hAnsi="Times New Roman" w:hint="eastAsia"/>
                      <w:szCs w:val="21"/>
                    </w:rPr>
                    <w:t>：电二车间、</w:t>
                  </w:r>
                  <w:r>
                    <w:rPr>
                      <w:rFonts w:ascii="Times New Roman" w:eastAsia="宋体" w:hAnsi="Times New Roman" w:hint="eastAsia"/>
                      <w:szCs w:val="21"/>
                    </w:rPr>
                    <w:t>SMT</w:t>
                  </w:r>
                  <w:r>
                    <w:rPr>
                      <w:rFonts w:ascii="Times New Roman" w:eastAsia="宋体" w:hAnsi="Times New Roman" w:hint="eastAsia"/>
                      <w:szCs w:val="21"/>
                    </w:rPr>
                    <w:t>车间；</w:t>
                  </w:r>
                </w:p>
                <w:p w14:paraId="4D343C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F</w:t>
                  </w:r>
                  <w:r>
                    <w:rPr>
                      <w:rFonts w:ascii="Times New Roman" w:eastAsia="宋体" w:hAnsi="Times New Roman" w:hint="eastAsia"/>
                      <w:szCs w:val="21"/>
                    </w:rPr>
                    <w:t>：电一车间；</w:t>
                  </w:r>
                </w:p>
                <w:p w14:paraId="67F122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1F</w:t>
                  </w:r>
                  <w:r>
                    <w:rPr>
                      <w:rFonts w:ascii="Times New Roman" w:eastAsia="宋体" w:hAnsi="Times New Roman" w:hint="eastAsia"/>
                      <w:szCs w:val="21"/>
                    </w:rPr>
                    <w:t>、</w:t>
                  </w:r>
                  <w:r>
                    <w:rPr>
                      <w:rFonts w:ascii="Times New Roman" w:eastAsia="宋体" w:hAnsi="Times New Roman" w:hint="eastAsia"/>
                      <w:szCs w:val="21"/>
                    </w:rPr>
                    <w:t>4F</w:t>
                  </w:r>
                  <w:r>
                    <w:rPr>
                      <w:rFonts w:ascii="Times New Roman" w:eastAsia="宋体" w:hAnsi="Times New Roman" w:hint="eastAsia"/>
                      <w:szCs w:val="21"/>
                    </w:rPr>
                    <w:t>：原辅料仓库、成品仓库等</w:t>
                  </w:r>
                </w:p>
              </w:tc>
            </w:tr>
            <w:tr w:rsidR="00E447F9" w14:paraId="30183E2F" w14:textId="77777777">
              <w:tc>
                <w:tcPr>
                  <w:tcW w:w="258" w:type="pct"/>
                  <w:vAlign w:val="center"/>
                </w:tcPr>
                <w:p w14:paraId="05147F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4</w:t>
                  </w:r>
                </w:p>
              </w:tc>
              <w:tc>
                <w:tcPr>
                  <w:tcW w:w="590" w:type="pct"/>
                  <w:vAlign w:val="center"/>
                </w:tcPr>
                <w:p w14:paraId="7E5C3AE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车间四</w:t>
                  </w:r>
                </w:p>
              </w:tc>
              <w:tc>
                <w:tcPr>
                  <w:tcW w:w="712" w:type="pct"/>
                  <w:vAlign w:val="center"/>
                </w:tcPr>
                <w:p w14:paraId="334C3D1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0ED10D7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760" w:type="pct"/>
                  <w:vAlign w:val="center"/>
                </w:tcPr>
                <w:p w14:paraId="04FDCA0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089.43</w:t>
                  </w:r>
                </w:p>
              </w:tc>
              <w:tc>
                <w:tcPr>
                  <w:tcW w:w="676" w:type="pct"/>
                  <w:vAlign w:val="center"/>
                </w:tcPr>
                <w:p w14:paraId="173CFCF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丙类</w:t>
                  </w:r>
                </w:p>
              </w:tc>
              <w:tc>
                <w:tcPr>
                  <w:tcW w:w="422" w:type="pct"/>
                  <w:vAlign w:val="center"/>
                </w:tcPr>
                <w:p w14:paraId="19C131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2398985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食堂、宿舍</w:t>
                  </w:r>
                </w:p>
              </w:tc>
            </w:tr>
            <w:tr w:rsidR="00E447F9" w14:paraId="065F0F76" w14:textId="77777777">
              <w:tc>
                <w:tcPr>
                  <w:tcW w:w="258" w:type="pct"/>
                  <w:vAlign w:val="center"/>
                </w:tcPr>
                <w:p w14:paraId="2D1653F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590" w:type="pct"/>
                  <w:vAlign w:val="center"/>
                </w:tcPr>
                <w:p w14:paraId="4CA0CC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p>
              </w:tc>
              <w:tc>
                <w:tcPr>
                  <w:tcW w:w="712" w:type="pct"/>
                  <w:vAlign w:val="center"/>
                </w:tcPr>
                <w:p w14:paraId="4FC8AE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60CA44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760" w:type="pct"/>
                  <w:vAlign w:val="center"/>
                </w:tcPr>
                <w:p w14:paraId="4AA44E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r>
                    <w:rPr>
                      <w:rFonts w:ascii="Times New Roman" w:eastAsia="宋体" w:hAnsi="Times New Roman"/>
                      <w:szCs w:val="21"/>
                    </w:rPr>
                    <w:t>000.84</w:t>
                  </w:r>
                </w:p>
              </w:tc>
              <w:tc>
                <w:tcPr>
                  <w:tcW w:w="676" w:type="pct"/>
                  <w:vAlign w:val="center"/>
                </w:tcPr>
                <w:p w14:paraId="1C70CE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丁类</w:t>
                  </w:r>
                </w:p>
              </w:tc>
              <w:tc>
                <w:tcPr>
                  <w:tcW w:w="422" w:type="pct"/>
                  <w:vAlign w:val="center"/>
                </w:tcPr>
                <w:p w14:paraId="2EA5E9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2E08762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F</w:t>
                  </w:r>
                  <w:r>
                    <w:rPr>
                      <w:rFonts w:ascii="Times New Roman" w:eastAsia="宋体" w:hAnsi="Times New Roman" w:hint="eastAsia"/>
                      <w:szCs w:val="21"/>
                    </w:rPr>
                    <w:t>：电三车间；</w:t>
                  </w:r>
                </w:p>
                <w:p w14:paraId="15A8C37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1F</w:t>
                  </w:r>
                  <w:r>
                    <w:rPr>
                      <w:rFonts w:ascii="Times New Roman" w:eastAsia="宋体" w:hAnsi="Times New Roman" w:hint="eastAsia"/>
                      <w:szCs w:val="21"/>
                    </w:rPr>
                    <w:t>、</w:t>
                  </w:r>
                  <w:r>
                    <w:rPr>
                      <w:rFonts w:ascii="Times New Roman" w:eastAsia="宋体" w:hAnsi="Times New Roman" w:hint="eastAsia"/>
                      <w:szCs w:val="21"/>
                    </w:rPr>
                    <w:t>3F</w:t>
                  </w:r>
                  <w:r>
                    <w:rPr>
                      <w:rFonts w:ascii="Times New Roman" w:eastAsia="宋体" w:hAnsi="Times New Roman" w:hint="eastAsia"/>
                      <w:szCs w:val="21"/>
                    </w:rPr>
                    <w:t>：原辅料仓库、成品仓库等</w:t>
                  </w:r>
                </w:p>
              </w:tc>
            </w:tr>
            <w:tr w:rsidR="00E447F9" w14:paraId="3ED99DE7" w14:textId="77777777">
              <w:tc>
                <w:tcPr>
                  <w:tcW w:w="258" w:type="pct"/>
                  <w:vAlign w:val="center"/>
                </w:tcPr>
                <w:p w14:paraId="07E0DE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590" w:type="pct"/>
                  <w:vAlign w:val="center"/>
                </w:tcPr>
                <w:p w14:paraId="58D5521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p>
              </w:tc>
              <w:tc>
                <w:tcPr>
                  <w:tcW w:w="712" w:type="pct"/>
                  <w:vAlign w:val="center"/>
                </w:tcPr>
                <w:p w14:paraId="0ABAF8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钢筋混凝土结构</w:t>
                  </w:r>
                </w:p>
              </w:tc>
              <w:tc>
                <w:tcPr>
                  <w:tcW w:w="295" w:type="pct"/>
                  <w:vAlign w:val="center"/>
                </w:tcPr>
                <w:p w14:paraId="41EE404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760" w:type="pct"/>
                  <w:vAlign w:val="center"/>
                </w:tcPr>
                <w:p w14:paraId="6C2492C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13242.8</w:t>
                  </w:r>
                </w:p>
              </w:tc>
              <w:tc>
                <w:tcPr>
                  <w:tcW w:w="676" w:type="pct"/>
                  <w:vAlign w:val="center"/>
                </w:tcPr>
                <w:p w14:paraId="521F8B7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丙类</w:t>
                  </w:r>
                </w:p>
              </w:tc>
              <w:tc>
                <w:tcPr>
                  <w:tcW w:w="422" w:type="pct"/>
                  <w:vAlign w:val="center"/>
                </w:tcPr>
                <w:p w14:paraId="1F3771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二级</w:t>
                  </w:r>
                </w:p>
              </w:tc>
              <w:tc>
                <w:tcPr>
                  <w:tcW w:w="1287" w:type="pct"/>
                  <w:vAlign w:val="center"/>
                </w:tcPr>
                <w:p w14:paraId="2D140B8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2F</w:t>
                  </w:r>
                  <w:r>
                    <w:rPr>
                      <w:rFonts w:ascii="Times New Roman" w:eastAsia="宋体" w:hAnsi="Times New Roman" w:hint="eastAsia"/>
                      <w:szCs w:val="21"/>
                    </w:rPr>
                    <w:t>：生产车间；</w:t>
                  </w:r>
                </w:p>
                <w:p w14:paraId="750AEAA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1F</w:t>
                  </w:r>
                  <w:r>
                    <w:rPr>
                      <w:rFonts w:ascii="Times New Roman" w:eastAsia="宋体" w:hAnsi="Times New Roman" w:hint="eastAsia"/>
                      <w:szCs w:val="21"/>
                    </w:rPr>
                    <w:t>、</w:t>
                  </w:r>
                  <w:r>
                    <w:rPr>
                      <w:rFonts w:ascii="Times New Roman" w:eastAsia="宋体" w:hAnsi="Times New Roman" w:hint="eastAsia"/>
                      <w:szCs w:val="21"/>
                    </w:rPr>
                    <w:t>3F</w:t>
                  </w:r>
                  <w:r>
                    <w:rPr>
                      <w:rFonts w:ascii="Times New Roman" w:eastAsia="宋体" w:hAnsi="Times New Roman" w:hint="eastAsia"/>
                      <w:szCs w:val="21"/>
                    </w:rPr>
                    <w:t>：原辅料仓库、成品仓库等</w:t>
                  </w:r>
                </w:p>
              </w:tc>
            </w:tr>
          </w:tbl>
          <w:bookmarkEnd w:id="7"/>
          <w:p w14:paraId="3D8B8374" w14:textId="77777777" w:rsidR="00E447F9" w:rsidRDefault="00000000">
            <w:pPr>
              <w:rPr>
                <w:rFonts w:ascii="Times New Roman" w:eastAsia="宋体" w:hAnsi="Times New Roman"/>
                <w:b/>
                <w:bCs/>
                <w:szCs w:val="21"/>
              </w:rPr>
            </w:pPr>
            <w:r>
              <w:rPr>
                <w:rFonts w:ascii="Times New Roman" w:eastAsia="宋体" w:hAnsi="Times New Roman" w:hint="eastAsia"/>
                <w:b/>
                <w:bCs/>
                <w:szCs w:val="21"/>
              </w:rPr>
              <w:t>注：</w:t>
            </w:r>
            <w:r>
              <w:rPr>
                <w:rFonts w:ascii="Times New Roman" w:eastAsia="宋体" w:hAnsi="Times New Roman" w:hint="eastAsia"/>
                <w:b/>
                <w:bCs/>
                <w:szCs w:val="21"/>
              </w:rPr>
              <w:t>SMT</w:t>
            </w:r>
            <w:r>
              <w:rPr>
                <w:rFonts w:ascii="Times New Roman" w:eastAsia="宋体" w:hAnsi="Times New Roman" w:hint="eastAsia"/>
                <w:b/>
                <w:bCs/>
                <w:szCs w:val="21"/>
              </w:rPr>
              <w:t>车间为表面组装技术车间，是电子类无尘车间的一种。</w:t>
            </w:r>
          </w:p>
          <w:p w14:paraId="7E2353C0" w14:textId="25E9475D" w:rsidR="00953696" w:rsidRPr="00953696" w:rsidRDefault="00953696" w:rsidP="00953696">
            <w:pPr>
              <w:spacing w:line="360" w:lineRule="auto"/>
              <w:ind w:firstLineChars="200" w:firstLine="480"/>
              <w:rPr>
                <w:rFonts w:ascii="Times New Roman" w:eastAsia="宋体" w:hAnsi="Times New Roman"/>
                <w:sz w:val="24"/>
              </w:rPr>
            </w:pPr>
            <w:r>
              <w:rPr>
                <w:rFonts w:ascii="Times New Roman" w:eastAsia="宋体" w:hAnsi="Times New Roman" w:hint="eastAsia"/>
                <w:sz w:val="24"/>
              </w:rPr>
              <w:t>全厂厂区平面布置图详见附图</w:t>
            </w:r>
            <w:r w:rsidR="00EF36D1">
              <w:rPr>
                <w:rFonts w:ascii="Times New Roman" w:eastAsia="宋体" w:hAnsi="Times New Roman" w:hint="eastAsia"/>
                <w:sz w:val="24"/>
              </w:rPr>
              <w:t>3</w:t>
            </w:r>
            <w:r>
              <w:rPr>
                <w:rFonts w:ascii="Times New Roman" w:eastAsia="宋体" w:hAnsi="Times New Roman" w:hint="eastAsia"/>
                <w:sz w:val="24"/>
              </w:rPr>
              <w:t>，位于车间三</w:t>
            </w:r>
            <w:r>
              <w:rPr>
                <w:rFonts w:ascii="Times New Roman" w:eastAsia="宋体" w:hAnsi="Times New Roman" w:hint="eastAsia"/>
                <w:sz w:val="24"/>
              </w:rPr>
              <w:t>2</w:t>
            </w:r>
            <w:r>
              <w:rPr>
                <w:rFonts w:ascii="Times New Roman" w:eastAsia="宋体" w:hAnsi="Times New Roman" w:hint="eastAsia"/>
                <w:sz w:val="24"/>
              </w:rPr>
              <w:t>楼和</w:t>
            </w:r>
            <w:r>
              <w:rPr>
                <w:rFonts w:ascii="Times New Roman" w:eastAsia="宋体" w:hAnsi="Times New Roman" w:hint="eastAsia"/>
                <w:sz w:val="24"/>
              </w:rPr>
              <w:t>3</w:t>
            </w:r>
            <w:r>
              <w:rPr>
                <w:rFonts w:ascii="Times New Roman" w:eastAsia="宋体" w:hAnsi="Times New Roman" w:hint="eastAsia"/>
                <w:sz w:val="24"/>
              </w:rPr>
              <w:t>楼、车间五</w:t>
            </w:r>
            <w:r>
              <w:rPr>
                <w:rFonts w:ascii="Times New Roman" w:eastAsia="宋体" w:hAnsi="Times New Roman" w:hint="eastAsia"/>
                <w:sz w:val="24"/>
              </w:rPr>
              <w:t>2</w:t>
            </w:r>
            <w:r>
              <w:rPr>
                <w:rFonts w:ascii="Times New Roman" w:eastAsia="宋体" w:hAnsi="Times New Roman" w:hint="eastAsia"/>
                <w:sz w:val="24"/>
              </w:rPr>
              <w:t>楼、车间</w:t>
            </w:r>
            <w:r w:rsidR="005E1C21">
              <w:rPr>
                <w:rFonts w:ascii="Times New Roman" w:eastAsia="宋体" w:hAnsi="Times New Roman" w:hint="eastAsia"/>
                <w:sz w:val="24"/>
              </w:rPr>
              <w:t>六</w:t>
            </w:r>
            <w:r w:rsidR="005E1C21">
              <w:rPr>
                <w:rFonts w:ascii="Times New Roman" w:eastAsia="宋体" w:hAnsi="Times New Roman" w:hint="eastAsia"/>
                <w:sz w:val="24"/>
              </w:rPr>
              <w:t>2</w:t>
            </w:r>
            <w:r w:rsidR="005E1C21">
              <w:rPr>
                <w:rFonts w:ascii="Times New Roman" w:eastAsia="宋体" w:hAnsi="Times New Roman" w:hint="eastAsia"/>
                <w:sz w:val="24"/>
              </w:rPr>
              <w:t>楼的生产车间平面布置图详见</w:t>
            </w:r>
            <w:r w:rsidR="00EF36D1">
              <w:rPr>
                <w:rFonts w:ascii="Times New Roman" w:eastAsia="宋体" w:hAnsi="Times New Roman" w:hint="eastAsia"/>
                <w:sz w:val="24"/>
              </w:rPr>
              <w:t>附图</w:t>
            </w:r>
            <w:r w:rsidR="00EF36D1">
              <w:rPr>
                <w:rFonts w:ascii="Times New Roman" w:eastAsia="宋体" w:hAnsi="Times New Roman" w:hint="eastAsia"/>
                <w:sz w:val="24"/>
              </w:rPr>
              <w:t>4</w:t>
            </w:r>
            <w:r w:rsidR="00EF36D1">
              <w:rPr>
                <w:rFonts w:ascii="Times New Roman" w:eastAsia="宋体" w:hAnsi="Times New Roman" w:hint="eastAsia"/>
                <w:sz w:val="24"/>
              </w:rPr>
              <w:t>。</w:t>
            </w:r>
          </w:p>
          <w:p w14:paraId="2C3EDF7F" w14:textId="60823475"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8</w:t>
            </w:r>
            <w:r>
              <w:rPr>
                <w:rFonts w:ascii="Times New Roman" w:eastAsia="宋体" w:hAnsi="Times New Roman" w:hint="eastAsia"/>
                <w:b/>
                <w:bCs/>
                <w:sz w:val="24"/>
              </w:rPr>
              <w:t>、水平衡</w:t>
            </w:r>
          </w:p>
          <w:p w14:paraId="0310C34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本项目水平衡图如下：</w:t>
            </w:r>
          </w:p>
          <w:p w14:paraId="351F96B1" w14:textId="77777777" w:rsidR="00E447F9" w:rsidRDefault="00000000">
            <w:pPr>
              <w:spacing w:line="360" w:lineRule="auto"/>
              <w:jc w:val="center"/>
            </w:pPr>
            <w:r>
              <w:object w:dxaOrig="8310" w:dyaOrig="2145" w14:anchorId="731FC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15pt;height:106.15pt" o:ole="">
                  <v:imagedata r:id="rId25" o:title=""/>
                </v:shape>
                <o:OLEObject Type="Embed" ProgID="Visio.Drawing.15" ShapeID="_x0000_i1025" DrawAspect="Content" ObjectID="_1777465685" r:id="rId26"/>
              </w:object>
            </w:r>
          </w:p>
          <w:p w14:paraId="17E4C45F"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2-1  </w:t>
            </w:r>
            <w:r>
              <w:rPr>
                <w:rFonts w:ascii="Times New Roman" w:eastAsia="宋体" w:hAnsi="Times New Roman" w:hint="eastAsia"/>
                <w:b/>
                <w:bCs/>
                <w:sz w:val="24"/>
              </w:rPr>
              <w:t>本项目水平衡图（单位：</w:t>
            </w:r>
            <w:r>
              <w:rPr>
                <w:rFonts w:ascii="Times New Roman" w:eastAsia="宋体" w:hAnsi="Times New Roman" w:hint="eastAsia"/>
                <w:b/>
                <w:bCs/>
                <w:sz w:val="24"/>
              </w:rPr>
              <w:t>m</w:t>
            </w:r>
            <w:r>
              <w:rPr>
                <w:rFonts w:ascii="Times New Roman" w:eastAsia="宋体" w:hAnsi="Times New Roman" w:hint="eastAsia"/>
                <w:b/>
                <w:bCs/>
                <w:sz w:val="24"/>
                <w:vertAlign w:val="superscript"/>
              </w:rPr>
              <w:t>3</w:t>
            </w:r>
            <w:r>
              <w:rPr>
                <w:rFonts w:ascii="Times New Roman" w:eastAsia="宋体" w:hAnsi="Times New Roman" w:hint="eastAsia"/>
                <w:b/>
                <w:bCs/>
                <w:sz w:val="24"/>
              </w:rPr>
              <w:t>/a</w:t>
            </w:r>
            <w:r>
              <w:rPr>
                <w:rFonts w:ascii="Times New Roman" w:eastAsia="宋体" w:hAnsi="Times New Roman" w:hint="eastAsia"/>
                <w:b/>
                <w:bCs/>
                <w:sz w:val="24"/>
              </w:rPr>
              <w:t>）</w:t>
            </w:r>
          </w:p>
          <w:p w14:paraId="3E4E203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扩建后全厂水平衡图如下：</w:t>
            </w:r>
          </w:p>
          <w:p w14:paraId="5637B90C" w14:textId="77777777" w:rsidR="00E447F9" w:rsidRDefault="00000000">
            <w:pPr>
              <w:spacing w:line="360" w:lineRule="auto"/>
              <w:jc w:val="center"/>
              <w:rPr>
                <w:rFonts w:ascii="Times New Roman" w:eastAsia="宋体" w:hAnsi="Times New Roman"/>
                <w:sz w:val="24"/>
              </w:rPr>
            </w:pPr>
            <w:r>
              <w:object w:dxaOrig="8415" w:dyaOrig="2160" w14:anchorId="26604358">
                <v:shape id="_x0000_i1026" type="#_x0000_t75" style="width:421pt;height:108.6pt" o:ole="">
                  <v:imagedata r:id="rId27" o:title=""/>
                </v:shape>
                <o:OLEObject Type="Embed" ProgID="Visio.Drawing.15" ShapeID="_x0000_i1026" DrawAspect="Content" ObjectID="_1777465686" r:id="rId28"/>
              </w:object>
            </w:r>
          </w:p>
          <w:p w14:paraId="32C2E8FD"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2-2  </w:t>
            </w:r>
            <w:r>
              <w:rPr>
                <w:rFonts w:ascii="Times New Roman" w:eastAsia="宋体" w:hAnsi="Times New Roman" w:hint="eastAsia"/>
                <w:b/>
                <w:bCs/>
                <w:sz w:val="24"/>
              </w:rPr>
              <w:t>扩建后全厂水平衡图（单位：</w:t>
            </w:r>
            <w:r>
              <w:rPr>
                <w:rFonts w:ascii="Times New Roman" w:eastAsia="宋体" w:hAnsi="Times New Roman" w:hint="eastAsia"/>
                <w:b/>
                <w:bCs/>
                <w:sz w:val="24"/>
              </w:rPr>
              <w:t>m</w:t>
            </w:r>
            <w:r>
              <w:rPr>
                <w:rFonts w:ascii="Times New Roman" w:eastAsia="宋体" w:hAnsi="Times New Roman" w:hint="eastAsia"/>
                <w:b/>
                <w:bCs/>
                <w:sz w:val="24"/>
                <w:vertAlign w:val="superscript"/>
              </w:rPr>
              <w:t>3</w:t>
            </w:r>
            <w:r>
              <w:rPr>
                <w:rFonts w:ascii="Times New Roman" w:eastAsia="宋体" w:hAnsi="Times New Roman" w:hint="eastAsia"/>
                <w:b/>
                <w:bCs/>
                <w:sz w:val="24"/>
              </w:rPr>
              <w:t>/a</w:t>
            </w:r>
            <w:r>
              <w:rPr>
                <w:rFonts w:ascii="Times New Roman" w:eastAsia="宋体" w:hAnsi="Times New Roman" w:hint="eastAsia"/>
                <w:b/>
                <w:bCs/>
                <w:sz w:val="24"/>
              </w:rPr>
              <w:t>）</w:t>
            </w:r>
          </w:p>
          <w:p w14:paraId="7A70ED66" w14:textId="77777777" w:rsidR="00E447F9" w:rsidRDefault="00E447F9">
            <w:pPr>
              <w:spacing w:line="360" w:lineRule="auto"/>
              <w:rPr>
                <w:rFonts w:ascii="Times New Roman" w:eastAsia="宋体" w:hAnsi="Times New Roman"/>
                <w:b/>
                <w:bCs/>
                <w:sz w:val="24"/>
              </w:rPr>
            </w:pPr>
          </w:p>
        </w:tc>
      </w:tr>
    </w:tbl>
    <w:p w14:paraId="7D1E00FA" w14:textId="77777777" w:rsidR="00E447F9" w:rsidRDefault="00E447F9">
      <w:pPr>
        <w:sectPr w:rsidR="00E447F9">
          <w:pgSz w:w="11906" w:h="16838"/>
          <w:pgMar w:top="1440" w:right="1418" w:bottom="1440" w:left="1418" w:header="851" w:footer="992" w:gutter="0"/>
          <w:cols w:space="425"/>
          <w:docGrid w:type="lines" w:linePitch="312"/>
        </w:sectPr>
      </w:pPr>
    </w:p>
    <w:tbl>
      <w:tblPr>
        <w:tblStyle w:val="ac"/>
        <w:tblW w:w="5000" w:type="pct"/>
        <w:tblLook w:val="04A0" w:firstRow="1" w:lastRow="0" w:firstColumn="1" w:lastColumn="0" w:noHBand="0" w:noVBand="1"/>
      </w:tblPr>
      <w:tblGrid>
        <w:gridCol w:w="456"/>
        <w:gridCol w:w="8604"/>
      </w:tblGrid>
      <w:tr w:rsidR="00E447F9" w14:paraId="0258BF63" w14:textId="77777777">
        <w:tc>
          <w:tcPr>
            <w:tcW w:w="252" w:type="pct"/>
            <w:vAlign w:val="center"/>
          </w:tcPr>
          <w:p w14:paraId="0318741B"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工艺流程和产排污环节</w:t>
            </w:r>
          </w:p>
        </w:tc>
        <w:tc>
          <w:tcPr>
            <w:tcW w:w="4748" w:type="pct"/>
          </w:tcPr>
          <w:p w14:paraId="5C2AD7E5" w14:textId="77777777" w:rsidR="00E447F9" w:rsidRDefault="00000000">
            <w:pPr>
              <w:spacing w:line="360" w:lineRule="auto"/>
              <w:rPr>
                <w:rFonts w:ascii="Times New Roman" w:eastAsia="宋体" w:hAnsi="Times New Roman"/>
                <w:b/>
                <w:bCs/>
                <w:sz w:val="24"/>
              </w:rPr>
            </w:pPr>
            <w:bookmarkStart w:id="8" w:name="_Hlk164425243"/>
            <w:r>
              <w:rPr>
                <w:rFonts w:ascii="Times New Roman" w:eastAsia="宋体" w:hAnsi="Times New Roman" w:hint="eastAsia"/>
                <w:b/>
                <w:bCs/>
                <w:sz w:val="24"/>
              </w:rPr>
              <w:t>一、施工期流程及产排污环节分析</w:t>
            </w:r>
          </w:p>
          <w:p w14:paraId="72A94CD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本项目新建厂房车间六，施工期间在基础工程、主体工程、装饰工程、设备安装等工序将产生噪声、扬尘、固体废弃物、少量污水和废气污染物。施工期产污流程见下图。</w:t>
            </w:r>
          </w:p>
          <w:p w14:paraId="63F61DD0" w14:textId="77777777" w:rsidR="00E447F9" w:rsidRDefault="00000000">
            <w:pPr>
              <w:spacing w:line="360" w:lineRule="auto"/>
              <w:jc w:val="center"/>
              <w:rPr>
                <w:rFonts w:ascii="Times New Roman" w:eastAsia="宋体" w:hAnsi="Times New Roman"/>
                <w:sz w:val="24"/>
              </w:rPr>
            </w:pPr>
            <w:r>
              <w:rPr>
                <w:noProof/>
              </w:rPr>
              <w:drawing>
                <wp:inline distT="0" distB="0" distL="0" distR="0" wp14:anchorId="56044B61" wp14:editId="7DCC9BDB">
                  <wp:extent cx="3529330" cy="2697480"/>
                  <wp:effectExtent l="0" t="0" r="0" b="7620"/>
                  <wp:docPr id="125222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220" name="图片 1"/>
                          <pic:cNvPicPr>
                            <a:picLocks noChangeAspect="1"/>
                          </pic:cNvPicPr>
                        </pic:nvPicPr>
                        <pic:blipFill>
                          <a:blip r:embed="rId29"/>
                          <a:stretch>
                            <a:fillRect/>
                          </a:stretch>
                        </pic:blipFill>
                        <pic:spPr>
                          <a:xfrm>
                            <a:off x="0" y="0"/>
                            <a:ext cx="3539786" cy="2705771"/>
                          </a:xfrm>
                          <a:prstGeom prst="rect">
                            <a:avLst/>
                          </a:prstGeom>
                        </pic:spPr>
                      </pic:pic>
                    </a:graphicData>
                  </a:graphic>
                </wp:inline>
              </w:drawing>
            </w:r>
          </w:p>
          <w:p w14:paraId="73E28D80"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2-1  </w:t>
            </w:r>
            <w:r>
              <w:rPr>
                <w:rFonts w:ascii="Times New Roman" w:eastAsia="宋体" w:hAnsi="Times New Roman" w:hint="eastAsia"/>
                <w:b/>
                <w:bCs/>
                <w:sz w:val="24"/>
              </w:rPr>
              <w:t>施工期流程及产污环节图</w:t>
            </w:r>
          </w:p>
          <w:p w14:paraId="555B58A4"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施工工艺流程简述：</w:t>
            </w:r>
          </w:p>
          <w:p w14:paraId="2C64703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1</w:t>
            </w:r>
            <w:r>
              <w:rPr>
                <w:rFonts w:ascii="Times New Roman" w:eastAsia="宋体" w:hAnsi="Times New Roman" w:hint="eastAsia"/>
                <w:sz w:val="24"/>
              </w:rPr>
              <w:t>、</w:t>
            </w:r>
            <w:r>
              <w:rPr>
                <w:rFonts w:ascii="Times New Roman" w:eastAsia="宋体" w:hAnsi="Times New Roman"/>
                <w:sz w:val="24"/>
              </w:rPr>
              <w:t>基础工程</w:t>
            </w:r>
          </w:p>
          <w:p w14:paraId="243178EC"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基础工程主要为场地平整、土方开挖等。建筑工人利用挖掘机、推土机等设备施工，基础施工会产生扬尘、建筑垃圾和噪声污染。由于作业时间较短，粉尘和噪声只是对周围局部环境影响，从整个施工期来看，对周围环境影响较小。</w:t>
            </w:r>
          </w:p>
          <w:p w14:paraId="18F8BD2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2</w:t>
            </w:r>
            <w:r>
              <w:rPr>
                <w:rFonts w:ascii="Times New Roman" w:eastAsia="宋体" w:hAnsi="Times New Roman" w:hint="eastAsia"/>
                <w:sz w:val="24"/>
              </w:rPr>
              <w:t>、</w:t>
            </w:r>
            <w:r>
              <w:rPr>
                <w:rFonts w:ascii="Times New Roman" w:eastAsia="宋体" w:hAnsi="Times New Roman"/>
                <w:sz w:val="24"/>
              </w:rPr>
              <w:t>主体工程</w:t>
            </w:r>
          </w:p>
          <w:p w14:paraId="197CEBE4"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主体工程主要为钻孔灌注，现浇钢砼柱、梁，砖墙砌筑。具体利用钻孔设备进行钻孔后，用钢筋混凝土浇灌。浇灌时注入预先拌制均匀的混凝土，随灌随振，振捣均匀，防止混凝土不实和素浆上浮。然后根据施工图纸，进行钢筋的配料和加工，安装于架好的模板之处，及时连续灌筑混凝土，并捣实使混凝土成型。在砖墙砌筑时，首先进行水泥砂浆的调配，然后再挂线砌筑。该工段工期较长，主要污染物为搅拌机产生的噪声、尾气，搅拌砂浆时的砂浆水，碎砖和废砂等固废。</w:t>
            </w:r>
            <w:r>
              <w:rPr>
                <w:rFonts w:ascii="Times New Roman" w:eastAsia="宋体" w:hAnsi="Times New Roman"/>
                <w:sz w:val="24"/>
              </w:rPr>
              <w:t xml:space="preserve"> </w:t>
            </w:r>
          </w:p>
          <w:p w14:paraId="68724D3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3</w:t>
            </w:r>
            <w:r>
              <w:rPr>
                <w:rFonts w:ascii="Times New Roman" w:eastAsia="宋体" w:hAnsi="Times New Roman" w:hint="eastAsia"/>
                <w:sz w:val="24"/>
              </w:rPr>
              <w:t>、</w:t>
            </w:r>
            <w:r>
              <w:rPr>
                <w:rFonts w:ascii="Times New Roman" w:eastAsia="宋体" w:hAnsi="Times New Roman"/>
                <w:sz w:val="24"/>
              </w:rPr>
              <w:t>装饰工程</w:t>
            </w:r>
          </w:p>
          <w:p w14:paraId="04080F9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利用各种加工机械对木材、塑钢等按图进行加工，同时进行屋面制作，然后采用浅色环保型高级涂料和浅灰色仿石涂料喷刷，最后对外露的铁件进行油漆施</w:t>
            </w:r>
            <w:r>
              <w:rPr>
                <w:rFonts w:ascii="Times New Roman" w:eastAsia="宋体" w:hAnsi="Times New Roman" w:hint="eastAsia"/>
                <w:sz w:val="24"/>
              </w:rPr>
              <w:lastRenderedPageBreak/>
              <w:t>工，本工段时间较短，且使用的涂料和油漆量较少，有少量的有机废气挥发。</w:t>
            </w:r>
          </w:p>
          <w:p w14:paraId="444AF5F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为减少施工的污染，施工阶段采用砂、石、砖、水泥、商品混凝土、预制构件和新型墙体材料等，其放射性指标限量应符合标准要求，室内用人造木板饰面、人造木板，必须测定游离甲醛含量或游离甲醇释放量达到标准要求。涂料胶粘剂、阻燃剂、防水剂、防腐剂等的总挥发性有机化合物（</w:t>
            </w:r>
            <w:r>
              <w:rPr>
                <w:rFonts w:ascii="Times New Roman" w:eastAsia="宋体" w:hAnsi="Times New Roman"/>
                <w:sz w:val="24"/>
              </w:rPr>
              <w:t>TVOC</w:t>
            </w:r>
            <w:r>
              <w:rPr>
                <w:rFonts w:ascii="Times New Roman" w:eastAsia="宋体" w:hAnsi="Times New Roman" w:hint="eastAsia"/>
                <w:sz w:val="24"/>
              </w:rPr>
              <w:t>）</w:t>
            </w:r>
            <w:r>
              <w:rPr>
                <w:rFonts w:ascii="Times New Roman" w:eastAsia="宋体" w:hAnsi="Times New Roman"/>
                <w:sz w:val="24"/>
              </w:rPr>
              <w:t>和游离甲醛含量应符合规定的要求。</w:t>
            </w:r>
          </w:p>
          <w:p w14:paraId="0AC9C91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4</w:t>
            </w:r>
            <w:r>
              <w:rPr>
                <w:rFonts w:ascii="Times New Roman" w:eastAsia="宋体" w:hAnsi="Times New Roman" w:hint="eastAsia"/>
                <w:sz w:val="24"/>
              </w:rPr>
              <w:t>、</w:t>
            </w:r>
            <w:r>
              <w:rPr>
                <w:rFonts w:ascii="Times New Roman" w:eastAsia="宋体" w:hAnsi="Times New Roman"/>
                <w:sz w:val="24"/>
              </w:rPr>
              <w:t>设备安装</w:t>
            </w:r>
          </w:p>
          <w:p w14:paraId="7A35179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本过程主要包括项目区给排水管道敷设、道路建设、消防工程、暖通工程、室外工程及绿化等施工，主要污染物是扬尘、施工机械产生的噪声、施工人员生活污水、土方及生活垃圾等。</w:t>
            </w:r>
          </w:p>
          <w:p w14:paraId="61D76661" w14:textId="77777777" w:rsidR="00E447F9" w:rsidRDefault="00E447F9">
            <w:pPr>
              <w:spacing w:line="360" w:lineRule="auto"/>
              <w:ind w:firstLineChars="200" w:firstLine="480"/>
              <w:rPr>
                <w:rFonts w:ascii="Times New Roman" w:eastAsia="宋体" w:hAnsi="Times New Roman"/>
                <w:sz w:val="24"/>
              </w:rPr>
            </w:pPr>
          </w:p>
          <w:p w14:paraId="1F7F85C3" w14:textId="77777777" w:rsidR="00E447F9" w:rsidRDefault="00E447F9">
            <w:pPr>
              <w:spacing w:line="360" w:lineRule="auto"/>
              <w:ind w:firstLineChars="200" w:firstLine="480"/>
              <w:rPr>
                <w:rFonts w:ascii="Times New Roman" w:eastAsia="宋体" w:hAnsi="Times New Roman"/>
                <w:sz w:val="24"/>
              </w:rPr>
            </w:pPr>
          </w:p>
          <w:p w14:paraId="7A3B3A3E" w14:textId="77777777" w:rsidR="00E447F9" w:rsidRDefault="00E447F9">
            <w:pPr>
              <w:spacing w:line="360" w:lineRule="auto"/>
              <w:ind w:firstLineChars="200" w:firstLine="480"/>
              <w:rPr>
                <w:rFonts w:ascii="Times New Roman" w:eastAsia="宋体" w:hAnsi="Times New Roman"/>
                <w:sz w:val="24"/>
              </w:rPr>
            </w:pPr>
          </w:p>
          <w:p w14:paraId="4D364366" w14:textId="77777777" w:rsidR="00E447F9" w:rsidRDefault="00E447F9">
            <w:pPr>
              <w:spacing w:line="360" w:lineRule="auto"/>
              <w:ind w:firstLineChars="200" w:firstLine="480"/>
              <w:rPr>
                <w:rFonts w:ascii="Times New Roman" w:eastAsia="宋体" w:hAnsi="Times New Roman"/>
                <w:sz w:val="24"/>
              </w:rPr>
            </w:pPr>
          </w:p>
          <w:p w14:paraId="35C48908" w14:textId="77777777" w:rsidR="00E447F9" w:rsidRDefault="00E447F9">
            <w:pPr>
              <w:spacing w:line="360" w:lineRule="auto"/>
              <w:ind w:firstLineChars="200" w:firstLine="480"/>
              <w:rPr>
                <w:rFonts w:ascii="Times New Roman" w:eastAsia="宋体" w:hAnsi="Times New Roman"/>
                <w:sz w:val="24"/>
              </w:rPr>
            </w:pPr>
          </w:p>
          <w:p w14:paraId="4FC9BDBD" w14:textId="77777777" w:rsidR="00E447F9" w:rsidRDefault="00E447F9">
            <w:pPr>
              <w:spacing w:line="360" w:lineRule="auto"/>
              <w:ind w:firstLineChars="200" w:firstLine="480"/>
              <w:rPr>
                <w:rFonts w:ascii="Times New Roman" w:eastAsia="宋体" w:hAnsi="Times New Roman"/>
                <w:sz w:val="24"/>
              </w:rPr>
            </w:pPr>
          </w:p>
          <w:p w14:paraId="0980E098" w14:textId="77777777" w:rsidR="00E447F9" w:rsidRDefault="00E447F9">
            <w:pPr>
              <w:spacing w:line="360" w:lineRule="auto"/>
              <w:ind w:firstLineChars="200" w:firstLine="480"/>
              <w:rPr>
                <w:rFonts w:ascii="Times New Roman" w:eastAsia="宋体" w:hAnsi="Times New Roman"/>
                <w:sz w:val="24"/>
              </w:rPr>
            </w:pPr>
          </w:p>
          <w:p w14:paraId="3034CE08" w14:textId="77777777" w:rsidR="00E447F9" w:rsidRDefault="00E447F9">
            <w:pPr>
              <w:spacing w:line="360" w:lineRule="auto"/>
              <w:ind w:firstLineChars="200" w:firstLine="480"/>
              <w:rPr>
                <w:rFonts w:ascii="Times New Roman" w:eastAsia="宋体" w:hAnsi="Times New Roman"/>
                <w:sz w:val="24"/>
              </w:rPr>
            </w:pPr>
          </w:p>
          <w:p w14:paraId="74D0E630" w14:textId="77777777" w:rsidR="00E447F9" w:rsidRDefault="00E447F9">
            <w:pPr>
              <w:spacing w:line="360" w:lineRule="auto"/>
              <w:ind w:firstLineChars="200" w:firstLine="480"/>
              <w:rPr>
                <w:rFonts w:ascii="Times New Roman" w:eastAsia="宋体" w:hAnsi="Times New Roman"/>
                <w:sz w:val="24"/>
              </w:rPr>
            </w:pPr>
          </w:p>
          <w:p w14:paraId="0D1BC51D" w14:textId="77777777" w:rsidR="00E447F9" w:rsidRDefault="00E447F9">
            <w:pPr>
              <w:spacing w:line="360" w:lineRule="auto"/>
              <w:ind w:firstLineChars="200" w:firstLine="480"/>
              <w:rPr>
                <w:rFonts w:ascii="Times New Roman" w:eastAsia="宋体" w:hAnsi="Times New Roman"/>
                <w:sz w:val="24"/>
              </w:rPr>
            </w:pPr>
          </w:p>
          <w:p w14:paraId="7D659ECE" w14:textId="77777777" w:rsidR="00E447F9" w:rsidRDefault="00E447F9">
            <w:pPr>
              <w:spacing w:line="360" w:lineRule="auto"/>
              <w:ind w:firstLineChars="200" w:firstLine="480"/>
              <w:rPr>
                <w:rFonts w:ascii="Times New Roman" w:eastAsia="宋体" w:hAnsi="Times New Roman"/>
                <w:sz w:val="24"/>
              </w:rPr>
            </w:pPr>
          </w:p>
          <w:p w14:paraId="3E8A4AA9" w14:textId="77777777" w:rsidR="00E447F9" w:rsidRDefault="00E447F9">
            <w:pPr>
              <w:spacing w:line="360" w:lineRule="auto"/>
              <w:ind w:firstLineChars="200" w:firstLine="480"/>
              <w:rPr>
                <w:rFonts w:ascii="Times New Roman" w:eastAsia="宋体" w:hAnsi="Times New Roman"/>
                <w:sz w:val="24"/>
              </w:rPr>
            </w:pPr>
          </w:p>
          <w:p w14:paraId="5A5EF8C1" w14:textId="77777777" w:rsidR="00E447F9" w:rsidRDefault="00E447F9">
            <w:pPr>
              <w:spacing w:line="360" w:lineRule="auto"/>
              <w:ind w:firstLineChars="200" w:firstLine="480"/>
              <w:rPr>
                <w:rFonts w:ascii="Times New Roman" w:eastAsia="宋体" w:hAnsi="Times New Roman"/>
                <w:sz w:val="24"/>
              </w:rPr>
            </w:pPr>
          </w:p>
          <w:p w14:paraId="0879E945" w14:textId="77777777" w:rsidR="00E447F9" w:rsidRDefault="00E447F9">
            <w:pPr>
              <w:spacing w:line="360" w:lineRule="auto"/>
              <w:ind w:firstLineChars="200" w:firstLine="480"/>
              <w:rPr>
                <w:rFonts w:ascii="Times New Roman" w:eastAsia="宋体" w:hAnsi="Times New Roman"/>
                <w:sz w:val="24"/>
              </w:rPr>
            </w:pPr>
          </w:p>
          <w:p w14:paraId="47F6B7C9" w14:textId="77777777" w:rsidR="00E447F9" w:rsidRDefault="00E447F9">
            <w:pPr>
              <w:spacing w:line="360" w:lineRule="auto"/>
              <w:ind w:firstLineChars="200" w:firstLine="480"/>
              <w:rPr>
                <w:rFonts w:ascii="Times New Roman" w:eastAsia="宋体" w:hAnsi="Times New Roman"/>
                <w:sz w:val="24"/>
              </w:rPr>
            </w:pPr>
          </w:p>
          <w:p w14:paraId="5EF56AF1" w14:textId="77777777" w:rsidR="00E447F9" w:rsidRDefault="00E447F9">
            <w:pPr>
              <w:spacing w:line="360" w:lineRule="auto"/>
              <w:ind w:firstLineChars="200" w:firstLine="480"/>
              <w:rPr>
                <w:rFonts w:ascii="Times New Roman" w:eastAsia="宋体" w:hAnsi="Times New Roman"/>
                <w:sz w:val="24"/>
              </w:rPr>
            </w:pPr>
          </w:p>
          <w:p w14:paraId="08147FFD" w14:textId="77777777" w:rsidR="00E447F9" w:rsidRDefault="00E447F9">
            <w:pPr>
              <w:spacing w:line="360" w:lineRule="auto"/>
              <w:ind w:firstLineChars="200" w:firstLine="480"/>
              <w:rPr>
                <w:rFonts w:ascii="Times New Roman" w:eastAsia="宋体" w:hAnsi="Times New Roman"/>
                <w:sz w:val="24"/>
              </w:rPr>
            </w:pPr>
          </w:p>
          <w:p w14:paraId="157EB79F" w14:textId="77777777" w:rsidR="00E447F9" w:rsidRDefault="00E447F9">
            <w:pPr>
              <w:spacing w:line="360" w:lineRule="auto"/>
              <w:ind w:firstLineChars="200" w:firstLine="480"/>
              <w:rPr>
                <w:rFonts w:ascii="Times New Roman" w:eastAsia="宋体" w:hAnsi="Times New Roman"/>
                <w:sz w:val="24"/>
              </w:rPr>
            </w:pPr>
          </w:p>
          <w:p w14:paraId="395716C5" w14:textId="77777777" w:rsidR="00E447F9" w:rsidRDefault="00E447F9">
            <w:pPr>
              <w:spacing w:line="360" w:lineRule="auto"/>
              <w:ind w:firstLineChars="200" w:firstLine="480"/>
              <w:rPr>
                <w:rFonts w:ascii="Times New Roman" w:eastAsia="宋体" w:hAnsi="Times New Roman"/>
                <w:sz w:val="24"/>
              </w:rPr>
            </w:pPr>
          </w:p>
          <w:p w14:paraId="5D114C65"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lastRenderedPageBreak/>
              <w:t>二、运营期工艺流程简述及产排污环节分析</w:t>
            </w:r>
          </w:p>
          <w:p w14:paraId="7BACADC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产的三种产品稳压器、智能超快充和智能型（锂电、氢能）储能电源生产工艺基本相同，均需通过贴片类工序、插件类工序、组装类工序和产品总装工序后，才能完成一个产品的生产。详细生产工艺流程如下。</w:t>
            </w:r>
          </w:p>
          <w:p w14:paraId="2A94C65A"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、贴片生产线工艺流程</w:t>
            </w:r>
          </w:p>
          <w:p w14:paraId="288A30C1" w14:textId="77777777" w:rsidR="00E447F9" w:rsidRDefault="00000000">
            <w:pPr>
              <w:spacing w:line="360" w:lineRule="auto"/>
              <w:jc w:val="center"/>
              <w:rPr>
                <w:rFonts w:ascii="Times New Roman" w:eastAsia="宋体" w:hAnsi="Times New Roman"/>
                <w:sz w:val="24"/>
              </w:rPr>
            </w:pPr>
            <w:r>
              <w:object w:dxaOrig="7290" w:dyaOrig="7770" w14:anchorId="2D8415AC">
                <v:shape id="_x0000_i1027" type="#_x0000_t75" style="width:364.9pt;height:388.05pt" o:ole="">
                  <v:imagedata r:id="rId30" o:title=""/>
                </v:shape>
                <o:OLEObject Type="Embed" ProgID="Visio.Drawing.15" ShapeID="_x0000_i1027" DrawAspect="Content" ObjectID="_1777465687" r:id="rId31"/>
              </w:object>
            </w:r>
          </w:p>
          <w:p w14:paraId="587D2F95"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2-2  </w:t>
            </w:r>
            <w:r>
              <w:rPr>
                <w:rFonts w:ascii="Times New Roman" w:eastAsia="宋体" w:hAnsi="Times New Roman" w:hint="eastAsia"/>
                <w:b/>
                <w:bCs/>
                <w:sz w:val="24"/>
              </w:rPr>
              <w:t>贴片生产线工艺流程图</w:t>
            </w:r>
          </w:p>
          <w:p w14:paraId="55974E4E"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生产工艺流程简述：</w:t>
            </w:r>
          </w:p>
          <w:p w14:paraId="28A3E4BF"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准备、齐套：</w:t>
            </w:r>
            <w:r>
              <w:rPr>
                <w:rFonts w:ascii="Times New Roman" w:eastAsia="宋体" w:hAnsi="Times New Roman" w:hint="eastAsia"/>
                <w:sz w:val="24"/>
              </w:rPr>
              <w:t>从原辅料仓库拿取贴片流水线所需全部贴片料，包括线路板、电阻、电容、晶体管、芯片等，备齐待用。</w:t>
            </w:r>
          </w:p>
          <w:p w14:paraId="328B4822"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锡膏印刷：</w:t>
            </w:r>
            <w:r>
              <w:rPr>
                <w:rFonts w:ascii="Times New Roman" w:eastAsia="宋体" w:hAnsi="Times New Roman" w:hint="eastAsia"/>
                <w:sz w:val="24"/>
              </w:rPr>
              <w:t>在印刷机上将锡膏通过钢网之孔，脱模接触锡膏，而将锡膏印制于线路板的锡垫上。</w:t>
            </w:r>
          </w:p>
          <w:p w14:paraId="245B048A"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钢网清洗：</w:t>
            </w:r>
            <w:r>
              <w:rPr>
                <w:rFonts w:ascii="Times New Roman" w:eastAsia="宋体" w:hAnsi="Times New Roman" w:hint="eastAsia"/>
                <w:sz w:val="24"/>
              </w:rPr>
              <w:t>锡膏印刷后需要对印刷模具即钢网进行清洗，先使用刮铲、擦拭布等对钢网进行物理清洁；再用清洗溶剂进行清洗，清洗溶剂为无水乙醇，钢网</w:t>
            </w:r>
            <w:r>
              <w:rPr>
                <w:rFonts w:ascii="Times New Roman" w:eastAsia="宋体" w:hAnsi="Times New Roman" w:hint="eastAsia"/>
                <w:sz w:val="24"/>
              </w:rPr>
              <w:lastRenderedPageBreak/>
              <w:t>清洗机为密封状态。该工段会产生清洗废气</w:t>
            </w:r>
            <w:r>
              <w:rPr>
                <w:rFonts w:ascii="Times New Roman" w:eastAsia="宋体" w:hAnsi="Times New Roman" w:hint="eastAsia"/>
                <w:sz w:val="24"/>
              </w:rPr>
              <w:t>G</w:t>
            </w:r>
            <w:r>
              <w:rPr>
                <w:rFonts w:ascii="Times New Roman" w:eastAsia="宋体" w:hAnsi="Times New Roman"/>
                <w:sz w:val="24"/>
              </w:rPr>
              <w:t>1-1</w:t>
            </w:r>
            <w:r>
              <w:rPr>
                <w:rFonts w:ascii="Times New Roman" w:eastAsia="宋体" w:hAnsi="Times New Roman" w:hint="eastAsia"/>
                <w:sz w:val="24"/>
              </w:rPr>
              <w:t>、锡渣</w:t>
            </w:r>
            <w:r>
              <w:rPr>
                <w:rFonts w:ascii="Times New Roman" w:eastAsia="宋体" w:hAnsi="Times New Roman" w:hint="eastAsia"/>
                <w:sz w:val="24"/>
              </w:rPr>
              <w:t>S</w:t>
            </w:r>
            <w:r>
              <w:rPr>
                <w:rFonts w:ascii="Times New Roman" w:eastAsia="宋体" w:hAnsi="Times New Roman"/>
                <w:sz w:val="24"/>
              </w:rPr>
              <w:t>1-1</w:t>
            </w:r>
            <w:r>
              <w:rPr>
                <w:rFonts w:ascii="Times New Roman" w:eastAsia="宋体" w:hAnsi="Times New Roman" w:hint="eastAsia"/>
                <w:sz w:val="24"/>
              </w:rPr>
              <w:t>、废劳保用品</w:t>
            </w:r>
            <w:r>
              <w:rPr>
                <w:rFonts w:ascii="Times New Roman" w:eastAsia="宋体" w:hAnsi="Times New Roman" w:hint="eastAsia"/>
                <w:sz w:val="24"/>
              </w:rPr>
              <w:t>S1-2</w:t>
            </w:r>
            <w:r>
              <w:rPr>
                <w:rFonts w:ascii="Times New Roman" w:eastAsia="宋体" w:hAnsi="Times New Roman" w:hint="eastAsia"/>
                <w:sz w:val="24"/>
              </w:rPr>
              <w:t>。</w:t>
            </w:r>
          </w:p>
          <w:p w14:paraId="52C9E0D9"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S</w:t>
            </w:r>
            <w:r>
              <w:rPr>
                <w:rFonts w:ascii="Times New Roman" w:eastAsia="宋体" w:hAnsi="Times New Roman"/>
                <w:b/>
                <w:bCs/>
                <w:sz w:val="24"/>
              </w:rPr>
              <w:t>PI</w:t>
            </w:r>
            <w:r>
              <w:rPr>
                <w:rFonts w:ascii="Times New Roman" w:eastAsia="宋体" w:hAnsi="Times New Roman" w:hint="eastAsia"/>
                <w:b/>
                <w:bCs/>
                <w:sz w:val="24"/>
              </w:rPr>
              <w:t>测试：</w:t>
            </w:r>
            <w:r>
              <w:rPr>
                <w:rFonts w:ascii="Times New Roman" w:eastAsia="宋体" w:hAnsi="Times New Roman" w:hint="eastAsia"/>
                <w:sz w:val="24"/>
              </w:rPr>
              <w:t>线路板完成锡膏印刷后，进入锡膏检测仪</w:t>
            </w:r>
            <w:r>
              <w:rPr>
                <w:rFonts w:ascii="Times New Roman" w:eastAsia="宋体" w:hAnsi="Times New Roman" w:hint="eastAsia"/>
                <w:sz w:val="24"/>
              </w:rPr>
              <w:t>S</w:t>
            </w:r>
            <w:r>
              <w:rPr>
                <w:rFonts w:ascii="Times New Roman" w:eastAsia="宋体" w:hAnsi="Times New Roman"/>
                <w:sz w:val="24"/>
              </w:rPr>
              <w:t>PI</w:t>
            </w:r>
            <w:r>
              <w:rPr>
                <w:rFonts w:ascii="Times New Roman" w:eastAsia="宋体" w:hAnsi="Times New Roman" w:hint="eastAsia"/>
                <w:sz w:val="24"/>
              </w:rPr>
              <w:t>进行光学检测锡膏的饱满度，检测出产生不合格品的情况极少，若有不合格品则需人工补锡修复。</w:t>
            </w:r>
          </w:p>
          <w:p w14:paraId="25C3BFF2"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贴片：</w:t>
            </w:r>
            <w:r>
              <w:rPr>
                <w:rFonts w:ascii="Times New Roman" w:eastAsia="宋体" w:hAnsi="Times New Roman" w:hint="eastAsia"/>
                <w:sz w:val="24"/>
              </w:rPr>
              <w:t>在贴片机内将无引脚或短引线表面组装元器件（简称</w:t>
            </w:r>
            <w:r>
              <w:rPr>
                <w:rFonts w:ascii="Times New Roman" w:eastAsia="宋体" w:hAnsi="Times New Roman" w:hint="eastAsia"/>
                <w:sz w:val="24"/>
              </w:rPr>
              <w:t>S</w:t>
            </w:r>
            <w:r>
              <w:rPr>
                <w:rFonts w:ascii="Times New Roman" w:eastAsia="宋体" w:hAnsi="Times New Roman"/>
                <w:sz w:val="24"/>
              </w:rPr>
              <w:t>MC/SMD</w:t>
            </w:r>
            <w:r>
              <w:rPr>
                <w:rFonts w:ascii="Times New Roman" w:eastAsia="宋体" w:hAnsi="Times New Roman" w:hint="eastAsia"/>
                <w:sz w:val="24"/>
              </w:rPr>
              <w:t>，中文名或称片状元器件）安装在印制电路板的表面。</w:t>
            </w:r>
          </w:p>
          <w:p w14:paraId="61A77BF5"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首件鉴定：</w:t>
            </w:r>
            <w:r>
              <w:rPr>
                <w:rFonts w:ascii="Times New Roman" w:eastAsia="宋体" w:hAnsi="Times New Roman" w:hint="eastAsia"/>
                <w:sz w:val="24"/>
              </w:rPr>
              <w:t>人工目检，核对单件产品需进行贴片的表面组装元器件是否和物料清单一致。</w:t>
            </w:r>
          </w:p>
          <w:p w14:paraId="714B460F" w14:textId="29FFF6BF"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回流焊：</w:t>
            </w:r>
            <w:r>
              <w:rPr>
                <w:rFonts w:ascii="Times New Roman" w:eastAsia="宋体" w:hAnsi="Times New Roman" w:hint="eastAsia"/>
                <w:sz w:val="24"/>
              </w:rPr>
              <w:t>利用回流焊炉内部的加热电路，将焊机内空气加热到足够高的温度（</w:t>
            </w:r>
            <w:r>
              <w:rPr>
                <w:rFonts w:ascii="Times New Roman" w:eastAsia="宋体" w:hAnsi="Times New Roman" w:hint="eastAsia"/>
                <w:sz w:val="24"/>
              </w:rPr>
              <w:t>1</w:t>
            </w:r>
            <w:r>
              <w:rPr>
                <w:rFonts w:ascii="Times New Roman" w:eastAsia="宋体" w:hAnsi="Times New Roman"/>
                <w:sz w:val="24"/>
              </w:rPr>
              <w:t>55~265</w:t>
            </w:r>
            <w:r>
              <w:rPr>
                <w:rFonts w:ascii="Times New Roman" w:eastAsia="宋体" w:hAnsi="Times New Roman" w:hint="eastAsia"/>
                <w:sz w:val="24"/>
              </w:rPr>
              <w:t>℃），通过融化预先印制在线路板的焊盘上的膏状软钎焊料即锡膏，实现表面贴装片状元器件焊端或引脚与线路板焊盘之间机械与电气连接。该工段会产生回流焊废气</w:t>
            </w:r>
            <w:r>
              <w:rPr>
                <w:rFonts w:ascii="Times New Roman" w:eastAsia="宋体" w:hAnsi="Times New Roman" w:hint="eastAsia"/>
                <w:sz w:val="24"/>
              </w:rPr>
              <w:t>G</w:t>
            </w:r>
            <w:r>
              <w:rPr>
                <w:rFonts w:ascii="Times New Roman" w:eastAsia="宋体" w:hAnsi="Times New Roman"/>
                <w:sz w:val="24"/>
              </w:rPr>
              <w:t>1-2</w:t>
            </w:r>
            <w:r>
              <w:rPr>
                <w:rFonts w:ascii="Times New Roman" w:eastAsia="宋体" w:hAnsi="Times New Roman" w:hint="eastAsia"/>
                <w:sz w:val="24"/>
              </w:rPr>
              <w:t>、废焊料</w:t>
            </w:r>
            <w:r>
              <w:rPr>
                <w:rFonts w:ascii="Times New Roman" w:eastAsia="宋体" w:hAnsi="Times New Roman" w:hint="eastAsia"/>
                <w:sz w:val="24"/>
              </w:rPr>
              <w:t>S1-</w:t>
            </w:r>
            <w:r w:rsidR="00324F65">
              <w:rPr>
                <w:rFonts w:ascii="Times New Roman" w:eastAsia="宋体" w:hAnsi="Times New Roman" w:hint="eastAsia"/>
                <w:sz w:val="24"/>
              </w:rPr>
              <w:t>3</w:t>
            </w:r>
            <w:r>
              <w:rPr>
                <w:rFonts w:ascii="Times New Roman" w:eastAsia="宋体" w:hAnsi="Times New Roman" w:hint="eastAsia"/>
                <w:sz w:val="24"/>
              </w:rPr>
              <w:t>。</w:t>
            </w:r>
          </w:p>
          <w:p w14:paraId="6FCBA867"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A</w:t>
            </w:r>
            <w:r>
              <w:rPr>
                <w:rFonts w:ascii="Times New Roman" w:eastAsia="宋体" w:hAnsi="Times New Roman"/>
                <w:b/>
                <w:bCs/>
                <w:sz w:val="24"/>
              </w:rPr>
              <w:t>OI</w:t>
            </w:r>
            <w:r>
              <w:rPr>
                <w:rFonts w:ascii="Times New Roman" w:eastAsia="宋体" w:hAnsi="Times New Roman" w:hint="eastAsia"/>
                <w:b/>
                <w:bCs/>
                <w:sz w:val="24"/>
              </w:rPr>
              <w:t>检查：</w:t>
            </w:r>
            <w:r>
              <w:rPr>
                <w:rFonts w:ascii="Times New Roman" w:eastAsia="宋体" w:hAnsi="Times New Roman" w:hint="eastAsia"/>
                <w:sz w:val="24"/>
              </w:rPr>
              <w:t>对组装好的印制电路板（简称</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）进行焊接质量和装配质量的检测，所用设备有放大镜、显微镜、在线测试仪（</w:t>
            </w:r>
            <w:r>
              <w:rPr>
                <w:rFonts w:ascii="Times New Roman" w:eastAsia="宋体" w:hAnsi="Times New Roman" w:hint="eastAsia"/>
                <w:sz w:val="24"/>
              </w:rPr>
              <w:t>I</w:t>
            </w:r>
            <w:r>
              <w:rPr>
                <w:rFonts w:ascii="Times New Roman" w:eastAsia="宋体" w:hAnsi="Times New Roman"/>
                <w:sz w:val="24"/>
              </w:rPr>
              <w:t>CT</w:t>
            </w:r>
            <w:r>
              <w:rPr>
                <w:rFonts w:ascii="Times New Roman" w:eastAsia="宋体" w:hAnsi="Times New Roman" w:hint="eastAsia"/>
                <w:sz w:val="24"/>
              </w:rPr>
              <w:t>）、自动光学检测（</w:t>
            </w:r>
            <w:r>
              <w:rPr>
                <w:rFonts w:ascii="Times New Roman" w:eastAsia="宋体" w:hAnsi="Times New Roman"/>
                <w:sz w:val="24"/>
              </w:rPr>
              <w:t>AOI</w:t>
            </w:r>
            <w:r>
              <w:rPr>
                <w:rFonts w:ascii="Times New Roman" w:eastAsia="宋体" w:hAnsi="Times New Roman" w:hint="eastAsia"/>
                <w:sz w:val="24"/>
              </w:rPr>
              <w:t>）、</w:t>
            </w:r>
            <w:r>
              <w:rPr>
                <w:rFonts w:ascii="Times New Roman" w:eastAsia="宋体" w:hAnsi="Times New Roman" w:hint="eastAsia"/>
                <w:sz w:val="24"/>
              </w:rPr>
              <w:t>X</w:t>
            </w:r>
            <w:r>
              <w:rPr>
                <w:rFonts w:ascii="Times New Roman" w:eastAsia="宋体" w:hAnsi="Times New Roman"/>
                <w:sz w:val="24"/>
              </w:rPr>
              <w:t>-RAY</w:t>
            </w:r>
            <w:r>
              <w:rPr>
                <w:rFonts w:ascii="Times New Roman" w:eastAsia="宋体" w:hAnsi="Times New Roman" w:hint="eastAsia"/>
                <w:sz w:val="24"/>
              </w:rPr>
              <w:t>检测系统，不合格品返修，检查通过的印制电路板即为完成贴片工艺的半成品。</w:t>
            </w:r>
          </w:p>
          <w:p w14:paraId="73087A77"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、插件生产线工艺流程</w:t>
            </w:r>
          </w:p>
          <w:p w14:paraId="274F1B99" w14:textId="77777777" w:rsidR="00E447F9" w:rsidRDefault="00000000">
            <w:pPr>
              <w:spacing w:line="360" w:lineRule="auto"/>
              <w:jc w:val="center"/>
              <w:rPr>
                <w:rFonts w:ascii="Times New Roman" w:eastAsia="宋体" w:hAnsi="Times New Roman"/>
                <w:sz w:val="24"/>
              </w:rPr>
            </w:pPr>
            <w:r>
              <w:object w:dxaOrig="7035" w:dyaOrig="5790" w14:anchorId="3F403DBA">
                <v:shape id="_x0000_i1028" type="#_x0000_t75" style="width:351.45pt;height:289.2pt" o:ole="">
                  <v:imagedata r:id="rId32" o:title=""/>
                </v:shape>
                <o:OLEObject Type="Embed" ProgID="Visio.Drawing.15" ShapeID="_x0000_i1028" DrawAspect="Content" ObjectID="_1777465688" r:id="rId33"/>
              </w:object>
            </w:r>
          </w:p>
          <w:p w14:paraId="20E27382"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2-3  </w:t>
            </w:r>
            <w:r>
              <w:rPr>
                <w:rFonts w:ascii="Times New Roman" w:eastAsia="宋体" w:hAnsi="Times New Roman" w:hint="eastAsia"/>
                <w:b/>
                <w:bCs/>
                <w:sz w:val="24"/>
              </w:rPr>
              <w:t>插件生产线工艺流程图</w:t>
            </w:r>
          </w:p>
          <w:p w14:paraId="2A75FB2C"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生产工艺流程简述：</w:t>
            </w:r>
          </w:p>
          <w:p w14:paraId="0B31A2A0"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加工、成型、齐套：</w:t>
            </w:r>
            <w:r>
              <w:rPr>
                <w:rFonts w:ascii="Times New Roman" w:eastAsia="宋体" w:hAnsi="Times New Roman" w:hint="eastAsia"/>
                <w:sz w:val="24"/>
              </w:rPr>
              <w:t>将外购的插件料，具体包括色环电阻、电解电容、整流桥、二极管、三极管、跳线等，用成型设备进行加工、预制成型，备齐后送至下一工段。该工段会产生金属边角料</w:t>
            </w:r>
            <w:r>
              <w:rPr>
                <w:rFonts w:ascii="Times New Roman" w:eastAsia="宋体" w:hAnsi="Times New Roman" w:hint="eastAsia"/>
                <w:sz w:val="24"/>
              </w:rPr>
              <w:t>S</w:t>
            </w:r>
            <w:r>
              <w:rPr>
                <w:rFonts w:ascii="Times New Roman" w:eastAsia="宋体" w:hAnsi="Times New Roman"/>
                <w:sz w:val="24"/>
              </w:rPr>
              <w:t>2-1</w:t>
            </w:r>
            <w:r>
              <w:rPr>
                <w:rFonts w:ascii="Times New Roman" w:eastAsia="宋体" w:hAnsi="Times New Roman" w:hint="eastAsia"/>
                <w:sz w:val="24"/>
              </w:rPr>
              <w:t>。</w:t>
            </w:r>
          </w:p>
          <w:p w14:paraId="0A388D39"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插件：</w:t>
            </w:r>
            <w:r>
              <w:rPr>
                <w:rFonts w:ascii="Times New Roman" w:eastAsia="宋体" w:hAnsi="Times New Roman" w:hint="eastAsia"/>
                <w:sz w:val="24"/>
              </w:rPr>
              <w:t>插件流水作业是把印刷电路板组装的整体装配分解为若干工序的简单装配，每道工序固定插装一定数量的元器件，均采用人工插件。</w:t>
            </w:r>
          </w:p>
          <w:p w14:paraId="368E86EB"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看板：</w:t>
            </w:r>
            <w:r>
              <w:rPr>
                <w:rFonts w:ascii="Times New Roman" w:eastAsia="宋体" w:hAnsi="Times New Roman" w:hint="eastAsia"/>
                <w:sz w:val="24"/>
              </w:rPr>
              <w:t>人工目检印制电路板（简称</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）上的元器件，检查是否存在反件、缺件、错件情况，若存在则重新插件纠正。</w:t>
            </w:r>
          </w:p>
          <w:p w14:paraId="14DABC97"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压件：</w:t>
            </w:r>
            <w:r>
              <w:rPr>
                <w:rFonts w:ascii="Times New Roman" w:eastAsia="宋体" w:hAnsi="Times New Roman" w:hint="eastAsia"/>
                <w:sz w:val="24"/>
              </w:rPr>
              <w:t>人工对</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上的元器件进行浮高检查。</w:t>
            </w:r>
          </w:p>
          <w:p w14:paraId="2681B0D1"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波峰焊：</w:t>
            </w:r>
            <w:r>
              <w:rPr>
                <w:rFonts w:ascii="Times New Roman" w:eastAsia="宋体" w:hAnsi="Times New Roman" w:hint="eastAsia"/>
                <w:sz w:val="24"/>
              </w:rPr>
              <w:t>在波峰焊设备内密闭完成，波峰焊是让</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的焊接面直接与高温液态锡接触达到焊接目的，波峰焊设备内高温液态锡保持一个斜面，并由特殊装置原理使液态锡形成一道道类似波浪的现象，所以叫作“波峰焊”。将融化的软钎焊料锡条，经电动泵或电磁泵喷流成设计要求的焊料波峰；使预先插装有元器件的</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板经过助焊剂涂覆装置，在</w:t>
            </w:r>
            <w:r>
              <w:rPr>
                <w:rFonts w:ascii="Times New Roman" w:eastAsia="宋体" w:hAnsi="Times New Roman"/>
                <w:sz w:val="24"/>
              </w:rPr>
              <w:t>PCBA</w:t>
            </w:r>
            <w:r>
              <w:rPr>
                <w:rFonts w:ascii="Times New Roman" w:eastAsia="宋体" w:hAnsi="Times New Roman" w:hint="eastAsia"/>
                <w:sz w:val="24"/>
              </w:rPr>
              <w:t>焊接面喷涂适量的助焊剂后，经过预热区，逐渐提升线路板的温度并使助焊剂活化；最后通过焊料波峰，实现元器件焊端或引脚与</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上焊盘之间机械与电气连接的软钎焊。温度控制在</w:t>
            </w:r>
            <w:r>
              <w:rPr>
                <w:rFonts w:ascii="Times New Roman" w:eastAsia="宋体" w:hAnsi="Times New Roman" w:hint="eastAsia"/>
                <w:sz w:val="24"/>
              </w:rPr>
              <w:t>2</w:t>
            </w:r>
            <w:r>
              <w:rPr>
                <w:rFonts w:ascii="Times New Roman" w:eastAsia="宋体" w:hAnsi="Times New Roman"/>
                <w:sz w:val="24"/>
              </w:rPr>
              <w:t>55~265℃</w:t>
            </w:r>
            <w:r>
              <w:rPr>
                <w:rFonts w:ascii="Times New Roman" w:eastAsia="宋体" w:hAnsi="Times New Roman" w:hint="eastAsia"/>
                <w:sz w:val="24"/>
              </w:rPr>
              <w:t>之间。该工段会产生波峰焊废气</w:t>
            </w:r>
            <w:r>
              <w:rPr>
                <w:rFonts w:ascii="Times New Roman" w:eastAsia="宋体" w:hAnsi="Times New Roman"/>
                <w:sz w:val="24"/>
              </w:rPr>
              <w:t>G2-1</w:t>
            </w:r>
            <w:r>
              <w:rPr>
                <w:rFonts w:ascii="Times New Roman" w:eastAsia="宋体" w:hAnsi="Times New Roman" w:hint="eastAsia"/>
                <w:sz w:val="24"/>
              </w:rPr>
              <w:t>、废焊料</w:t>
            </w:r>
            <w:r>
              <w:rPr>
                <w:rFonts w:ascii="Times New Roman" w:eastAsia="宋体" w:hAnsi="Times New Roman" w:hint="eastAsia"/>
                <w:sz w:val="24"/>
              </w:rPr>
              <w:t>S2-2</w:t>
            </w:r>
            <w:r>
              <w:rPr>
                <w:rFonts w:ascii="Times New Roman" w:eastAsia="宋体" w:hAnsi="Times New Roman" w:hint="eastAsia"/>
                <w:sz w:val="24"/>
              </w:rPr>
              <w:t>。</w:t>
            </w:r>
          </w:p>
          <w:p w14:paraId="58691219"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剪脚：</w:t>
            </w:r>
            <w:r>
              <w:rPr>
                <w:rFonts w:ascii="Times New Roman" w:eastAsia="宋体" w:hAnsi="Times New Roman" w:hint="eastAsia"/>
                <w:sz w:val="24"/>
              </w:rPr>
              <w:t>在工作台上对已插件的</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人工进行剪脚，该工段会产生金属边角料</w:t>
            </w:r>
            <w:r>
              <w:rPr>
                <w:rFonts w:ascii="Times New Roman" w:eastAsia="宋体" w:hAnsi="Times New Roman" w:hint="eastAsia"/>
                <w:sz w:val="24"/>
              </w:rPr>
              <w:t>S</w:t>
            </w:r>
            <w:r>
              <w:rPr>
                <w:rFonts w:ascii="Times New Roman" w:eastAsia="宋体" w:hAnsi="Times New Roman"/>
                <w:sz w:val="24"/>
              </w:rPr>
              <w:t>2-</w:t>
            </w:r>
            <w:r>
              <w:rPr>
                <w:rFonts w:ascii="Times New Roman" w:eastAsia="宋体" w:hAnsi="Times New Roman" w:hint="eastAsia"/>
                <w:sz w:val="24"/>
              </w:rPr>
              <w:t>3</w:t>
            </w:r>
            <w:r>
              <w:rPr>
                <w:rFonts w:ascii="Times New Roman" w:eastAsia="宋体" w:hAnsi="Times New Roman" w:hint="eastAsia"/>
                <w:sz w:val="24"/>
              </w:rPr>
              <w:t>。剪脚后的印制电路板即为完成插件工艺的半成品。</w:t>
            </w:r>
          </w:p>
          <w:p w14:paraId="51E8308F" w14:textId="77777777" w:rsidR="00E447F9" w:rsidRDefault="00E447F9">
            <w:pPr>
              <w:spacing w:line="360" w:lineRule="auto"/>
              <w:rPr>
                <w:rFonts w:ascii="Times New Roman" w:eastAsia="宋体" w:hAnsi="Times New Roman"/>
                <w:b/>
                <w:bCs/>
                <w:sz w:val="24"/>
              </w:rPr>
            </w:pPr>
          </w:p>
          <w:p w14:paraId="539BB1DE" w14:textId="77777777" w:rsidR="00E447F9" w:rsidRDefault="00E447F9">
            <w:pPr>
              <w:spacing w:line="360" w:lineRule="auto"/>
              <w:rPr>
                <w:rFonts w:ascii="Times New Roman" w:eastAsia="宋体" w:hAnsi="Times New Roman"/>
                <w:b/>
                <w:bCs/>
                <w:sz w:val="24"/>
              </w:rPr>
            </w:pPr>
          </w:p>
          <w:p w14:paraId="17037C46" w14:textId="77777777" w:rsidR="00E447F9" w:rsidRDefault="00E447F9">
            <w:pPr>
              <w:spacing w:line="360" w:lineRule="auto"/>
              <w:rPr>
                <w:rFonts w:ascii="Times New Roman" w:eastAsia="宋体" w:hAnsi="Times New Roman"/>
                <w:b/>
                <w:bCs/>
                <w:sz w:val="24"/>
              </w:rPr>
            </w:pPr>
          </w:p>
          <w:p w14:paraId="7BC34F1C" w14:textId="77777777" w:rsidR="00E447F9" w:rsidRDefault="00E447F9">
            <w:pPr>
              <w:spacing w:line="360" w:lineRule="auto"/>
              <w:rPr>
                <w:rFonts w:ascii="Times New Roman" w:eastAsia="宋体" w:hAnsi="Times New Roman"/>
                <w:b/>
                <w:bCs/>
                <w:sz w:val="24"/>
              </w:rPr>
            </w:pPr>
          </w:p>
          <w:p w14:paraId="0EBEE288" w14:textId="77777777" w:rsidR="00E447F9" w:rsidRDefault="00E447F9">
            <w:pPr>
              <w:spacing w:line="360" w:lineRule="auto"/>
              <w:rPr>
                <w:rFonts w:ascii="Times New Roman" w:eastAsia="宋体" w:hAnsi="Times New Roman"/>
                <w:b/>
                <w:bCs/>
                <w:sz w:val="24"/>
              </w:rPr>
            </w:pPr>
          </w:p>
          <w:p w14:paraId="4C052A89" w14:textId="77777777" w:rsidR="00E447F9" w:rsidRDefault="00E447F9">
            <w:pPr>
              <w:spacing w:line="360" w:lineRule="auto"/>
              <w:rPr>
                <w:rFonts w:ascii="Times New Roman" w:eastAsia="宋体" w:hAnsi="Times New Roman"/>
                <w:b/>
                <w:bCs/>
                <w:sz w:val="24"/>
              </w:rPr>
            </w:pPr>
          </w:p>
          <w:p w14:paraId="7D3DAD45" w14:textId="77777777" w:rsidR="00E447F9" w:rsidRDefault="00E447F9">
            <w:pPr>
              <w:spacing w:line="360" w:lineRule="auto"/>
              <w:rPr>
                <w:rFonts w:ascii="Times New Roman" w:eastAsia="宋体" w:hAnsi="Times New Roman"/>
                <w:b/>
                <w:bCs/>
                <w:sz w:val="24"/>
              </w:rPr>
            </w:pPr>
          </w:p>
          <w:p w14:paraId="422D38A9" w14:textId="77777777" w:rsidR="00E447F9" w:rsidRDefault="00E447F9">
            <w:pPr>
              <w:spacing w:line="360" w:lineRule="auto"/>
              <w:rPr>
                <w:rFonts w:ascii="Times New Roman" w:eastAsia="宋体" w:hAnsi="Times New Roman"/>
                <w:b/>
                <w:bCs/>
                <w:sz w:val="24"/>
              </w:rPr>
            </w:pPr>
          </w:p>
          <w:p w14:paraId="5BE38A54" w14:textId="77777777" w:rsidR="00E447F9" w:rsidRDefault="00E447F9">
            <w:pPr>
              <w:spacing w:line="360" w:lineRule="auto"/>
              <w:rPr>
                <w:rFonts w:ascii="Times New Roman" w:eastAsia="宋体" w:hAnsi="Times New Roman"/>
                <w:b/>
                <w:bCs/>
                <w:sz w:val="24"/>
              </w:rPr>
            </w:pPr>
          </w:p>
          <w:p w14:paraId="433E97AD" w14:textId="77777777" w:rsidR="00E447F9" w:rsidRDefault="00E447F9">
            <w:pPr>
              <w:spacing w:line="360" w:lineRule="auto"/>
              <w:rPr>
                <w:rFonts w:ascii="Times New Roman" w:eastAsia="宋体" w:hAnsi="Times New Roman"/>
                <w:b/>
                <w:bCs/>
                <w:sz w:val="24"/>
              </w:rPr>
            </w:pPr>
          </w:p>
          <w:p w14:paraId="534D958C"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lastRenderedPageBreak/>
              <w:t>3</w:t>
            </w:r>
            <w:r>
              <w:rPr>
                <w:rFonts w:ascii="Times New Roman" w:eastAsia="宋体" w:hAnsi="Times New Roman" w:hint="eastAsia"/>
                <w:b/>
                <w:bCs/>
                <w:sz w:val="24"/>
              </w:rPr>
              <w:t>、组装生产线工艺流程</w:t>
            </w:r>
          </w:p>
          <w:p w14:paraId="626F038F" w14:textId="77777777" w:rsidR="00E447F9" w:rsidRDefault="00000000">
            <w:pPr>
              <w:spacing w:line="360" w:lineRule="auto"/>
              <w:jc w:val="center"/>
              <w:rPr>
                <w:rFonts w:ascii="Times New Roman" w:eastAsia="宋体" w:hAnsi="Times New Roman"/>
                <w:sz w:val="24"/>
              </w:rPr>
            </w:pPr>
            <w:r>
              <w:object w:dxaOrig="7710" w:dyaOrig="11415" w14:anchorId="1E8CE509">
                <v:shape id="_x0000_i1029" type="#_x0000_t75" style="width:385.65pt;height:571.1pt" o:ole="">
                  <v:imagedata r:id="rId34" o:title=""/>
                </v:shape>
                <o:OLEObject Type="Embed" ProgID="Visio.Drawing.15" ShapeID="_x0000_i1029" DrawAspect="Content" ObjectID="_1777465689" r:id="rId35"/>
              </w:object>
            </w:r>
          </w:p>
          <w:p w14:paraId="57E86DC6"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2-4  </w:t>
            </w:r>
            <w:r>
              <w:rPr>
                <w:rFonts w:ascii="Times New Roman" w:eastAsia="宋体" w:hAnsi="Times New Roman" w:hint="eastAsia"/>
                <w:b/>
                <w:bCs/>
                <w:sz w:val="24"/>
              </w:rPr>
              <w:t>组装生产线工艺流程图</w:t>
            </w:r>
          </w:p>
          <w:p w14:paraId="0AC82331"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生产工艺流程简述：</w:t>
            </w:r>
          </w:p>
          <w:p w14:paraId="3AFAD59C" w14:textId="113AB3AD"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补焊：</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上的元器件用无铅电焊台进行补修，具体包括冷焊、虚焊、连锡、露铜等不良修复，焊料使用锡丝。该工段产生补焊废气</w:t>
            </w:r>
            <w:r>
              <w:rPr>
                <w:rFonts w:ascii="Times New Roman" w:eastAsia="宋体" w:hAnsi="Times New Roman" w:hint="eastAsia"/>
                <w:sz w:val="24"/>
              </w:rPr>
              <w:t>G3-1</w:t>
            </w:r>
            <w:r w:rsidR="009E6328">
              <w:rPr>
                <w:rFonts w:ascii="Times New Roman" w:eastAsia="宋体" w:hAnsi="Times New Roman" w:hint="eastAsia"/>
                <w:sz w:val="24"/>
              </w:rPr>
              <w:t>、废焊料</w:t>
            </w:r>
            <w:r w:rsidR="009E6328">
              <w:rPr>
                <w:rFonts w:ascii="Times New Roman" w:eastAsia="宋体" w:hAnsi="Times New Roman" w:hint="eastAsia"/>
                <w:sz w:val="24"/>
              </w:rPr>
              <w:t>S3-1</w:t>
            </w:r>
            <w:r w:rsidR="009E6328">
              <w:rPr>
                <w:rFonts w:ascii="Times New Roman" w:eastAsia="宋体" w:hAnsi="Times New Roman" w:hint="eastAsia"/>
                <w:sz w:val="24"/>
              </w:rPr>
              <w:t>。</w:t>
            </w:r>
          </w:p>
          <w:p w14:paraId="43E18E19"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lastRenderedPageBreak/>
              <w:t>看板：</w:t>
            </w:r>
            <w:r>
              <w:rPr>
                <w:rFonts w:ascii="Times New Roman" w:eastAsia="宋体" w:hAnsi="Times New Roman" w:hint="eastAsia"/>
                <w:sz w:val="24"/>
              </w:rPr>
              <w:t>人工检查</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上元器件，具体包括冷焊、虚焊、连锡、露铜、缺件等不良检查。</w:t>
            </w:r>
          </w:p>
          <w:p w14:paraId="3F153969" w14:textId="21CAE289"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洗板分板：</w:t>
            </w:r>
            <w:r>
              <w:rPr>
                <w:rFonts w:ascii="Times New Roman" w:eastAsia="宋体" w:hAnsi="Times New Roman" w:hint="eastAsia"/>
                <w:sz w:val="24"/>
              </w:rPr>
              <w:t>在半自动洗板机或密闭的全自动洗板机内用洗板水对</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上的贴片料面进行清洗，洗板后在设备内自然干燥或电加热烘干（</w:t>
            </w:r>
            <w:r>
              <w:rPr>
                <w:rFonts w:ascii="Times New Roman" w:eastAsia="宋体" w:hAnsi="Times New Roman" w:hint="eastAsia"/>
                <w:sz w:val="24"/>
              </w:rPr>
              <w:t>40~50</w:t>
            </w:r>
            <w:r>
              <w:rPr>
                <w:rFonts w:ascii="Times New Roman" w:eastAsia="宋体" w:hAnsi="Times New Roman" w:hint="eastAsia"/>
                <w:sz w:val="24"/>
              </w:rPr>
              <w:t>℃），产生的洗板废液</w:t>
            </w:r>
            <w:r>
              <w:rPr>
                <w:rFonts w:ascii="Times New Roman" w:eastAsia="宋体" w:hAnsi="Times New Roman" w:hint="eastAsia"/>
                <w:sz w:val="24"/>
              </w:rPr>
              <w:t>S</w:t>
            </w:r>
            <w:r>
              <w:rPr>
                <w:rFonts w:ascii="Times New Roman" w:eastAsia="宋体" w:hAnsi="Times New Roman"/>
                <w:sz w:val="24"/>
              </w:rPr>
              <w:t>3-</w:t>
            </w:r>
            <w:r w:rsidR="009E6328">
              <w:rPr>
                <w:rFonts w:ascii="Times New Roman" w:eastAsia="宋体" w:hAnsi="Times New Roman" w:hint="eastAsia"/>
                <w:sz w:val="24"/>
              </w:rPr>
              <w:t>2</w:t>
            </w:r>
            <w:r>
              <w:rPr>
                <w:rFonts w:ascii="Times New Roman" w:eastAsia="宋体" w:hAnsi="Times New Roman" w:hint="eastAsia"/>
                <w:sz w:val="24"/>
              </w:rPr>
              <w:t>通过管路连接至设备外置的密闭废液收集桶内，洗板过程中会产生此版废气</w:t>
            </w:r>
            <w:r>
              <w:rPr>
                <w:rFonts w:ascii="Times New Roman" w:eastAsia="宋体" w:hAnsi="Times New Roman" w:hint="eastAsia"/>
                <w:sz w:val="24"/>
              </w:rPr>
              <w:t>G3-2</w:t>
            </w:r>
            <w:r>
              <w:rPr>
                <w:rFonts w:ascii="Times New Roman" w:eastAsia="宋体" w:hAnsi="Times New Roman" w:hint="eastAsia"/>
                <w:sz w:val="24"/>
              </w:rPr>
              <w:t>；</w:t>
            </w:r>
            <w:r>
              <w:rPr>
                <w:rFonts w:ascii="Times New Roman" w:eastAsia="宋体" w:hAnsi="Times New Roman" w:hint="eastAsia"/>
                <w:sz w:val="24"/>
              </w:rPr>
              <w:t>PCBA</w:t>
            </w:r>
            <w:r>
              <w:rPr>
                <w:rFonts w:ascii="Times New Roman" w:eastAsia="宋体" w:hAnsi="Times New Roman" w:hint="eastAsia"/>
                <w:sz w:val="24"/>
              </w:rPr>
              <w:t>线路板清洗后由人工掰板，去除线路板的多余部分，该过程会产生分板边角料</w:t>
            </w:r>
            <w:r>
              <w:rPr>
                <w:rFonts w:ascii="Times New Roman" w:eastAsia="宋体" w:hAnsi="Times New Roman" w:hint="eastAsia"/>
                <w:sz w:val="24"/>
              </w:rPr>
              <w:t>S3-3</w:t>
            </w:r>
            <w:r>
              <w:rPr>
                <w:rFonts w:ascii="Times New Roman" w:eastAsia="宋体" w:hAnsi="Times New Roman" w:hint="eastAsia"/>
                <w:sz w:val="24"/>
              </w:rPr>
              <w:t>。</w:t>
            </w:r>
          </w:p>
          <w:p w14:paraId="2C48534D"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初测：</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TE</w:t>
            </w:r>
            <w:r>
              <w:rPr>
                <w:rFonts w:ascii="Times New Roman" w:eastAsia="宋体" w:hAnsi="Times New Roman" w:hint="eastAsia"/>
                <w:sz w:val="24"/>
              </w:rPr>
              <w:t>综合测试仪进行半成品电性能测试，主要包括电压、电流、功率、效率、过流保护、短路保护等项目检测。</w:t>
            </w:r>
          </w:p>
          <w:p w14:paraId="6DB088DC"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三防处理：</w:t>
            </w:r>
            <w:r>
              <w:rPr>
                <w:rFonts w:ascii="Times New Roman" w:eastAsia="宋体" w:hAnsi="Times New Roman" w:hint="eastAsia"/>
                <w:sz w:val="24"/>
              </w:rPr>
              <w:t>在密闭的自动涂覆机内对</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进行三防胶涂覆，实现防霉、防潮、防盐雾目的三防处理，涂覆厚度为</w:t>
            </w:r>
            <w:r>
              <w:rPr>
                <w:rFonts w:ascii="Times New Roman" w:eastAsia="宋体" w:hAnsi="Times New Roman" w:hint="eastAsia"/>
                <w:sz w:val="24"/>
              </w:rPr>
              <w:t>6</w:t>
            </w:r>
            <w:r>
              <w:rPr>
                <w:rFonts w:ascii="Times New Roman" w:eastAsia="宋体" w:hAnsi="Times New Roman"/>
                <w:sz w:val="24"/>
              </w:rPr>
              <w:t>0-120</w:t>
            </w:r>
            <w:r>
              <w:rPr>
                <w:rFonts w:ascii="Times New Roman" w:eastAsia="宋体" w:hAnsi="Times New Roman" w:hint="eastAsia"/>
                <w:sz w:val="24"/>
              </w:rPr>
              <w:t>μ</w:t>
            </w:r>
            <w:r>
              <w:rPr>
                <w:rFonts w:ascii="Times New Roman" w:eastAsia="宋体" w:hAnsi="Times New Roman" w:hint="eastAsia"/>
                <w:sz w:val="24"/>
              </w:rPr>
              <w:t>m</w:t>
            </w:r>
            <w:r>
              <w:rPr>
                <w:rFonts w:ascii="Times New Roman" w:eastAsia="宋体" w:hAnsi="Times New Roman" w:hint="eastAsia"/>
                <w:sz w:val="24"/>
              </w:rPr>
              <w:t>，涂覆的有机硅在设备内加温或自然固化。该工段会产生三防涂覆、固化废气</w:t>
            </w:r>
            <w:r>
              <w:rPr>
                <w:rFonts w:ascii="Times New Roman" w:eastAsia="宋体" w:hAnsi="Times New Roman" w:hint="eastAsia"/>
                <w:sz w:val="24"/>
              </w:rPr>
              <w:t>G3-3</w:t>
            </w:r>
            <w:r>
              <w:rPr>
                <w:rFonts w:ascii="Times New Roman" w:eastAsia="宋体" w:hAnsi="Times New Roman" w:hint="eastAsia"/>
                <w:sz w:val="24"/>
              </w:rPr>
              <w:t>。</w:t>
            </w:r>
          </w:p>
          <w:p w14:paraId="287F6299"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三防检查：</w:t>
            </w:r>
            <w:r>
              <w:rPr>
                <w:rFonts w:ascii="Times New Roman" w:eastAsia="宋体" w:hAnsi="Times New Roman" w:hint="eastAsia"/>
                <w:sz w:val="24"/>
              </w:rPr>
              <w:t>通过设备自带的可视窗对三防处理涂覆成果进行人工目检。</w:t>
            </w:r>
          </w:p>
          <w:p w14:paraId="39F65908"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二道三防处理：</w:t>
            </w:r>
            <w:r>
              <w:rPr>
                <w:rFonts w:ascii="Times New Roman" w:eastAsia="宋体" w:hAnsi="Times New Roman" w:hint="eastAsia"/>
                <w:sz w:val="24"/>
              </w:rPr>
              <w:t>部分</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需进行二道三防处理，处理工艺及产污情况同上。</w:t>
            </w:r>
          </w:p>
          <w:p w14:paraId="3AC24C64"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装配：</w:t>
            </w:r>
            <w:r>
              <w:rPr>
                <w:rFonts w:ascii="Times New Roman" w:eastAsia="宋体" w:hAnsi="Times New Roman" w:hint="eastAsia"/>
                <w:sz w:val="24"/>
              </w:rPr>
              <w:t>在</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上进行线束、玛拉片、端子、接插件、散热器、壳体的人工组装。</w:t>
            </w:r>
          </w:p>
          <w:p w14:paraId="4AF972EB"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内部工艺检查：</w:t>
            </w:r>
            <w:r>
              <w:rPr>
                <w:rFonts w:ascii="Times New Roman" w:eastAsia="宋体" w:hAnsi="Times New Roman" w:hint="eastAsia"/>
                <w:sz w:val="24"/>
              </w:rPr>
              <w:t>对装配后的</w:t>
            </w:r>
            <w:r>
              <w:rPr>
                <w:rFonts w:ascii="Times New Roman" w:eastAsia="宋体" w:hAnsi="Times New Roman" w:hint="eastAsia"/>
                <w:sz w:val="24"/>
              </w:rPr>
              <w:t>P</w:t>
            </w:r>
            <w:r>
              <w:rPr>
                <w:rFonts w:ascii="Times New Roman" w:eastAsia="宋体" w:hAnsi="Times New Roman"/>
                <w:sz w:val="24"/>
              </w:rPr>
              <w:t>CBA</w:t>
            </w:r>
            <w:r>
              <w:rPr>
                <w:rFonts w:ascii="Times New Roman" w:eastAsia="宋体" w:hAnsi="Times New Roman" w:hint="eastAsia"/>
                <w:sz w:val="24"/>
              </w:rPr>
              <w:t>板进行人工目检。</w:t>
            </w:r>
          </w:p>
          <w:p w14:paraId="5EBA6C00"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中测：</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TE</w:t>
            </w:r>
            <w:r>
              <w:rPr>
                <w:rFonts w:ascii="Times New Roman" w:eastAsia="宋体" w:hAnsi="Times New Roman" w:hint="eastAsia"/>
                <w:sz w:val="24"/>
              </w:rPr>
              <w:t>综合测试仪进行半成品电性能测试，主要包括电压、电流、功率、效率、过流保护、短路保护等项目检测。</w:t>
            </w:r>
          </w:p>
          <w:p w14:paraId="30CE128B" w14:textId="77777777" w:rsidR="00E447F9" w:rsidRDefault="00000000">
            <w:pPr>
              <w:spacing w:line="360" w:lineRule="auto"/>
              <w:ind w:firstLineChars="200" w:firstLine="482"/>
              <w:rPr>
                <w:rFonts w:ascii="Times New Roman" w:eastAsia="宋体" w:hAnsi="Times New Roman"/>
                <w:color w:val="FF0000"/>
                <w:sz w:val="24"/>
              </w:rPr>
            </w:pPr>
            <w:r>
              <w:rPr>
                <w:rFonts w:ascii="Times New Roman" w:eastAsia="宋体" w:hAnsi="Times New Roman" w:hint="eastAsia"/>
                <w:b/>
                <w:bCs/>
                <w:sz w:val="24"/>
              </w:rPr>
              <w:t>灌胶：</w:t>
            </w:r>
            <w:r>
              <w:rPr>
                <w:rFonts w:ascii="Times New Roman" w:eastAsia="宋体" w:hAnsi="Times New Roman" w:hint="eastAsia"/>
                <w:sz w:val="24"/>
              </w:rPr>
              <w:t>厂内设有密闭灌胶室，将灌封胶用灌胶机或以人工灌胶的方式灌入装有电子元器件、线路的器件内，胶体在常温或借助隧道炉、电热真空干燥箱在加热条件下（</w:t>
            </w:r>
            <w:r>
              <w:rPr>
                <w:rFonts w:ascii="Times New Roman" w:eastAsia="宋体" w:hAnsi="Times New Roman" w:hint="eastAsia"/>
                <w:sz w:val="24"/>
              </w:rPr>
              <w:t>40~60</w:t>
            </w:r>
            <w:r>
              <w:rPr>
                <w:rFonts w:ascii="Times New Roman" w:eastAsia="宋体" w:hAnsi="Times New Roman" w:hint="eastAsia"/>
                <w:sz w:val="24"/>
              </w:rPr>
              <w:t>℃）固化成为性能优异的热固性高分子绝缘材料，从而达到粘接、密封、灌封和涂覆保护的目的。根据产品的不同设计和规格，单件产品灌胶量为</w:t>
            </w:r>
            <w:r>
              <w:rPr>
                <w:rFonts w:ascii="Times New Roman" w:eastAsia="宋体" w:hAnsi="Times New Roman" w:hint="eastAsia"/>
                <w:sz w:val="24"/>
              </w:rPr>
              <w:t>2</w:t>
            </w:r>
            <w:r>
              <w:rPr>
                <w:rFonts w:ascii="Times New Roman" w:eastAsia="宋体" w:hAnsi="Times New Roman"/>
                <w:sz w:val="24"/>
              </w:rPr>
              <w:t>5</w:t>
            </w:r>
            <w:r>
              <w:rPr>
                <w:rFonts w:ascii="Times New Roman" w:eastAsia="宋体" w:hAnsi="Times New Roman" w:hint="eastAsia"/>
                <w:sz w:val="24"/>
              </w:rPr>
              <w:t>g</w:t>
            </w:r>
            <w:r>
              <w:rPr>
                <w:rFonts w:ascii="Times New Roman" w:eastAsia="宋体" w:hAnsi="Times New Roman" w:hint="eastAsia"/>
                <w:sz w:val="24"/>
              </w:rPr>
              <w:t>、</w:t>
            </w:r>
            <w:r>
              <w:rPr>
                <w:rFonts w:ascii="Times New Roman" w:eastAsia="宋体" w:hAnsi="Times New Roman" w:hint="eastAsia"/>
                <w:sz w:val="24"/>
              </w:rPr>
              <w:t>4</w:t>
            </w:r>
            <w:r>
              <w:rPr>
                <w:rFonts w:ascii="Times New Roman" w:eastAsia="宋体" w:hAnsi="Times New Roman"/>
                <w:sz w:val="24"/>
              </w:rPr>
              <w:t>8</w:t>
            </w:r>
            <w:r>
              <w:rPr>
                <w:rFonts w:ascii="Times New Roman" w:eastAsia="宋体" w:hAnsi="Times New Roman" w:hint="eastAsia"/>
                <w:sz w:val="24"/>
              </w:rPr>
              <w:t>g</w:t>
            </w: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sz w:val="24"/>
              </w:rPr>
              <w:t>25</w:t>
            </w:r>
            <w:r>
              <w:rPr>
                <w:rFonts w:ascii="Times New Roman" w:eastAsia="宋体" w:hAnsi="Times New Roman" w:hint="eastAsia"/>
                <w:sz w:val="24"/>
              </w:rPr>
              <w:t>g</w:t>
            </w:r>
            <w:r>
              <w:rPr>
                <w:rFonts w:ascii="Times New Roman" w:eastAsia="宋体" w:hAnsi="Times New Roman" w:hint="eastAsia"/>
                <w:sz w:val="24"/>
              </w:rPr>
              <w:t>或</w:t>
            </w:r>
            <w:r>
              <w:rPr>
                <w:rFonts w:ascii="Times New Roman" w:eastAsia="宋体" w:hAnsi="Times New Roman" w:hint="eastAsia"/>
                <w:sz w:val="24"/>
              </w:rPr>
              <w:t>2</w:t>
            </w:r>
            <w:r>
              <w:rPr>
                <w:rFonts w:ascii="Times New Roman" w:eastAsia="宋体" w:hAnsi="Times New Roman"/>
                <w:sz w:val="24"/>
              </w:rPr>
              <w:t>23</w:t>
            </w:r>
            <w:r>
              <w:rPr>
                <w:rFonts w:ascii="Times New Roman" w:eastAsia="宋体" w:hAnsi="Times New Roman" w:hint="eastAsia"/>
                <w:sz w:val="24"/>
              </w:rPr>
              <w:t>g</w:t>
            </w:r>
            <w:r>
              <w:rPr>
                <w:rFonts w:ascii="Times New Roman" w:eastAsia="宋体" w:hAnsi="Times New Roman" w:hint="eastAsia"/>
                <w:sz w:val="24"/>
              </w:rPr>
              <w:t>不等。该工段会产生灌胶固化废气</w:t>
            </w:r>
            <w:r>
              <w:rPr>
                <w:rFonts w:ascii="Times New Roman" w:eastAsia="宋体" w:hAnsi="Times New Roman" w:hint="eastAsia"/>
                <w:sz w:val="24"/>
              </w:rPr>
              <w:t>G3-4</w:t>
            </w:r>
            <w:r>
              <w:rPr>
                <w:rFonts w:ascii="Times New Roman" w:eastAsia="宋体" w:hAnsi="Times New Roman" w:hint="eastAsia"/>
                <w:sz w:val="24"/>
              </w:rPr>
              <w:t>、废胶</w:t>
            </w:r>
            <w:r>
              <w:rPr>
                <w:rFonts w:ascii="Times New Roman" w:eastAsia="宋体" w:hAnsi="Times New Roman" w:hint="eastAsia"/>
                <w:sz w:val="24"/>
              </w:rPr>
              <w:t>S3-4</w:t>
            </w:r>
            <w:r>
              <w:rPr>
                <w:rFonts w:ascii="Times New Roman" w:eastAsia="宋体" w:hAnsi="Times New Roman" w:hint="eastAsia"/>
                <w:sz w:val="24"/>
              </w:rPr>
              <w:t>。</w:t>
            </w:r>
          </w:p>
          <w:p w14:paraId="6CAA3077"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盒盖：</w:t>
            </w:r>
            <w:r>
              <w:rPr>
                <w:rFonts w:ascii="Times New Roman" w:eastAsia="宋体" w:hAnsi="Times New Roman" w:hint="eastAsia"/>
                <w:sz w:val="24"/>
              </w:rPr>
              <w:t>根据不同客户需求，部分产品进行盒盖工艺，人工将上盖与底壳进行下压拼装。</w:t>
            </w:r>
          </w:p>
          <w:p w14:paraId="58123A7E" w14:textId="77777777" w:rsidR="00E447F9" w:rsidRDefault="00E447F9">
            <w:pPr>
              <w:spacing w:line="360" w:lineRule="auto"/>
              <w:rPr>
                <w:rFonts w:ascii="Times New Roman" w:eastAsia="宋体" w:hAnsi="Times New Roman"/>
                <w:b/>
                <w:bCs/>
                <w:sz w:val="24"/>
              </w:rPr>
            </w:pPr>
          </w:p>
          <w:p w14:paraId="4E5AD7F4" w14:textId="77777777" w:rsidR="00E447F9" w:rsidRDefault="00E447F9">
            <w:pPr>
              <w:spacing w:line="360" w:lineRule="auto"/>
              <w:rPr>
                <w:rFonts w:ascii="Times New Roman" w:eastAsia="宋体" w:hAnsi="Times New Roman"/>
                <w:b/>
                <w:bCs/>
                <w:sz w:val="24"/>
              </w:rPr>
            </w:pPr>
          </w:p>
          <w:p w14:paraId="0E1B7FDD" w14:textId="77777777" w:rsidR="00E447F9" w:rsidRDefault="00E447F9">
            <w:pPr>
              <w:spacing w:line="360" w:lineRule="auto"/>
              <w:rPr>
                <w:rFonts w:ascii="Times New Roman" w:eastAsia="宋体" w:hAnsi="Times New Roman"/>
                <w:b/>
                <w:bCs/>
                <w:sz w:val="24"/>
              </w:rPr>
            </w:pPr>
          </w:p>
          <w:p w14:paraId="5004FB0E"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lastRenderedPageBreak/>
              <w:t>4</w:t>
            </w:r>
            <w:r>
              <w:rPr>
                <w:rFonts w:ascii="Times New Roman" w:eastAsia="宋体" w:hAnsi="Times New Roman" w:hint="eastAsia"/>
                <w:b/>
                <w:bCs/>
                <w:sz w:val="24"/>
              </w:rPr>
              <w:t>、产品总装生产线工艺流程</w:t>
            </w:r>
          </w:p>
          <w:p w14:paraId="6A2023A5" w14:textId="77777777" w:rsidR="00E447F9" w:rsidRDefault="00000000">
            <w:pPr>
              <w:spacing w:line="360" w:lineRule="auto"/>
              <w:jc w:val="center"/>
              <w:rPr>
                <w:rFonts w:ascii="Times New Roman" w:eastAsia="宋体" w:hAnsi="Times New Roman"/>
                <w:sz w:val="24"/>
              </w:rPr>
            </w:pPr>
            <w:r>
              <w:object w:dxaOrig="1485" w:dyaOrig="5640" w14:anchorId="1E3B434B">
                <v:shape id="_x0000_i1030" type="#_x0000_t75" style="width:74.45pt;height:281.9pt" o:ole="">
                  <v:imagedata r:id="rId36" o:title=""/>
                </v:shape>
                <o:OLEObject Type="Embed" ProgID="Visio.Drawing.15" ShapeID="_x0000_i1030" DrawAspect="Content" ObjectID="_1777465690" r:id="rId37"/>
              </w:object>
            </w:r>
          </w:p>
          <w:p w14:paraId="6E046FCB"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2-5  </w:t>
            </w:r>
            <w:r>
              <w:rPr>
                <w:rFonts w:ascii="Times New Roman" w:eastAsia="宋体" w:hAnsi="Times New Roman" w:hint="eastAsia"/>
                <w:b/>
                <w:bCs/>
                <w:sz w:val="24"/>
              </w:rPr>
              <w:t>产品总装生产工艺流程图</w:t>
            </w:r>
          </w:p>
          <w:p w14:paraId="3B41AC71"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生产工艺流程简述：</w:t>
            </w:r>
          </w:p>
          <w:p w14:paraId="618141E4"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整机测试：</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TE</w:t>
            </w:r>
            <w:r>
              <w:rPr>
                <w:rFonts w:ascii="Times New Roman" w:eastAsia="宋体" w:hAnsi="Times New Roman" w:hint="eastAsia"/>
                <w:sz w:val="24"/>
              </w:rPr>
              <w:t>综合测试仪进行半成品电性能测试，主要包括电压、电流、功率、效率、过流保护、短路保护等项目检测。</w:t>
            </w:r>
          </w:p>
          <w:p w14:paraId="36C9B5AD"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老化：</w:t>
            </w:r>
            <w:r>
              <w:rPr>
                <w:rFonts w:ascii="Times New Roman" w:eastAsia="宋体" w:hAnsi="Times New Roman" w:hint="eastAsia"/>
                <w:sz w:val="24"/>
              </w:rPr>
              <w:t>人工将电源架到老化车上，进行模拟产品在恶劣环境下的工作状态验证，不同规格的产品需进行</w:t>
            </w:r>
            <w:r>
              <w:rPr>
                <w:rFonts w:ascii="Times New Roman" w:eastAsia="宋体" w:hAnsi="Times New Roman" w:hint="eastAsia"/>
                <w:sz w:val="24"/>
              </w:rPr>
              <w:t>2h</w:t>
            </w:r>
            <w:r>
              <w:rPr>
                <w:rFonts w:ascii="Times New Roman" w:eastAsia="宋体" w:hAnsi="Times New Roman" w:hint="eastAsia"/>
                <w:sz w:val="24"/>
              </w:rPr>
              <w:t>、</w:t>
            </w:r>
            <w:r>
              <w:rPr>
                <w:rFonts w:ascii="Times New Roman" w:eastAsia="宋体" w:hAnsi="Times New Roman" w:hint="eastAsia"/>
                <w:sz w:val="24"/>
              </w:rPr>
              <w:t>4h</w:t>
            </w:r>
            <w:r>
              <w:rPr>
                <w:rFonts w:ascii="Times New Roman" w:eastAsia="宋体" w:hAnsi="Times New Roman" w:hint="eastAsia"/>
                <w:sz w:val="24"/>
              </w:rPr>
              <w:t>、</w:t>
            </w:r>
            <w:r>
              <w:rPr>
                <w:rFonts w:ascii="Times New Roman" w:eastAsia="宋体" w:hAnsi="Times New Roman" w:hint="eastAsia"/>
                <w:sz w:val="24"/>
              </w:rPr>
              <w:t>8h</w:t>
            </w: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sz w:val="24"/>
              </w:rPr>
              <w:t>2</w:t>
            </w:r>
            <w:r>
              <w:rPr>
                <w:rFonts w:ascii="Times New Roman" w:eastAsia="宋体" w:hAnsi="Times New Roman" w:hint="eastAsia"/>
                <w:sz w:val="24"/>
              </w:rPr>
              <w:t>h</w:t>
            </w:r>
            <w:r>
              <w:rPr>
                <w:rFonts w:ascii="Times New Roman" w:eastAsia="宋体" w:hAnsi="Times New Roman" w:hint="eastAsia"/>
                <w:sz w:val="24"/>
              </w:rPr>
              <w:t>等。</w:t>
            </w:r>
          </w:p>
          <w:p w14:paraId="734B6C43"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终测：</w:t>
            </w:r>
            <w:r>
              <w:rPr>
                <w:rFonts w:ascii="Times New Roman" w:eastAsia="宋体" w:hAnsi="Times New Roman" w:hint="eastAsia"/>
                <w:sz w:val="24"/>
              </w:rPr>
              <w:t>使用</w:t>
            </w:r>
            <w:r>
              <w:rPr>
                <w:rFonts w:ascii="Times New Roman" w:eastAsia="宋体" w:hAnsi="Times New Roman" w:hint="eastAsia"/>
                <w:sz w:val="24"/>
              </w:rPr>
              <w:t>A</w:t>
            </w:r>
            <w:r>
              <w:rPr>
                <w:rFonts w:ascii="Times New Roman" w:eastAsia="宋体" w:hAnsi="Times New Roman"/>
                <w:sz w:val="24"/>
              </w:rPr>
              <w:t>TE</w:t>
            </w:r>
            <w:r>
              <w:rPr>
                <w:rFonts w:ascii="Times New Roman" w:eastAsia="宋体" w:hAnsi="Times New Roman" w:hint="eastAsia"/>
                <w:sz w:val="24"/>
              </w:rPr>
              <w:t>综合测试仪进行半成品电性能测试，主要包括电压、电流、功率、效率、过流保护、短路保护等项目检测。</w:t>
            </w:r>
          </w:p>
          <w:p w14:paraId="2F852BF2"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激光打标：</w:t>
            </w:r>
            <w:r>
              <w:rPr>
                <w:rFonts w:ascii="Times New Roman" w:eastAsia="宋体" w:hAnsi="Times New Roman" w:hint="eastAsia"/>
                <w:sz w:val="24"/>
              </w:rPr>
              <w:t>使用在线型激光刻码机在组装好的产品上进行自动激光打标，标注产品信息。该过程加工面积小，且设备自带烟尘净化装置，废气排放量极少，本次评价不作定量分析。</w:t>
            </w:r>
          </w:p>
          <w:p w14:paraId="22F3A215"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包装、内检、入库：</w:t>
            </w:r>
            <w:r>
              <w:rPr>
                <w:rFonts w:ascii="Times New Roman" w:eastAsia="宋体" w:hAnsi="Times New Roman" w:hint="eastAsia"/>
                <w:sz w:val="24"/>
              </w:rPr>
              <w:t>产品人工包装，人工检查包装完好性，放入成品库。</w:t>
            </w:r>
          </w:p>
          <w:bookmarkEnd w:id="8"/>
          <w:p w14:paraId="779DB7D2"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产排污环节分析：</w:t>
            </w:r>
          </w:p>
          <w:p w14:paraId="78A1FC54"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2</w:t>
            </w:r>
            <w:r>
              <w:rPr>
                <w:rFonts w:ascii="Times New Roman" w:eastAsia="宋体" w:hAnsi="Times New Roman"/>
                <w:b/>
                <w:bCs/>
                <w:sz w:val="24"/>
              </w:rPr>
              <w:t>-</w:t>
            </w:r>
            <w:r>
              <w:rPr>
                <w:rFonts w:ascii="Times New Roman" w:eastAsia="宋体" w:hAnsi="Times New Roman" w:hint="eastAsia"/>
                <w:b/>
                <w:bCs/>
                <w:sz w:val="24"/>
              </w:rPr>
              <w:t>9</w:t>
            </w:r>
            <w:r>
              <w:rPr>
                <w:rFonts w:ascii="Times New Roman" w:eastAsia="宋体" w:hAnsi="Times New Roman"/>
                <w:b/>
                <w:bCs/>
                <w:sz w:val="24"/>
              </w:rPr>
              <w:t xml:space="preserve">  </w:t>
            </w:r>
            <w:r>
              <w:rPr>
                <w:rFonts w:ascii="Times New Roman" w:eastAsia="宋体" w:hAnsi="Times New Roman" w:hint="eastAsia"/>
                <w:b/>
                <w:bCs/>
                <w:sz w:val="24"/>
              </w:rPr>
              <w:t>污染物产生情况分析</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22"/>
              <w:gridCol w:w="716"/>
              <w:gridCol w:w="1431"/>
              <w:gridCol w:w="1575"/>
              <w:gridCol w:w="1575"/>
              <w:gridCol w:w="2369"/>
            </w:tblGrid>
            <w:tr w:rsidR="00E447F9" w14:paraId="09B2981A" w14:textId="77777777">
              <w:tc>
                <w:tcPr>
                  <w:tcW w:w="430" w:type="pct"/>
                  <w:vAlign w:val="center"/>
                </w:tcPr>
                <w:p w14:paraId="795A2B42"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废物</w:t>
                  </w:r>
                </w:p>
                <w:p w14:paraId="133A6FDA"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类别</w:t>
                  </w:r>
                </w:p>
              </w:tc>
              <w:tc>
                <w:tcPr>
                  <w:tcW w:w="427" w:type="pct"/>
                  <w:vAlign w:val="center"/>
                </w:tcPr>
                <w:p w14:paraId="43E1AED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编号</w:t>
                  </w:r>
                </w:p>
              </w:tc>
              <w:tc>
                <w:tcPr>
                  <w:tcW w:w="853" w:type="pct"/>
                  <w:vAlign w:val="center"/>
                </w:tcPr>
                <w:p w14:paraId="43FCAA12"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产生环节</w:t>
                  </w:r>
                </w:p>
              </w:tc>
              <w:tc>
                <w:tcPr>
                  <w:tcW w:w="1877" w:type="pct"/>
                  <w:gridSpan w:val="2"/>
                  <w:vAlign w:val="center"/>
                </w:tcPr>
                <w:p w14:paraId="4F15511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污染物名称</w:t>
                  </w:r>
                </w:p>
              </w:tc>
              <w:tc>
                <w:tcPr>
                  <w:tcW w:w="1412" w:type="pct"/>
                  <w:vAlign w:val="center"/>
                </w:tcPr>
                <w:p w14:paraId="7FD42C4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处置措施</w:t>
                  </w:r>
                </w:p>
              </w:tc>
            </w:tr>
            <w:tr w:rsidR="00E447F9" w14:paraId="37F7B34F" w14:textId="77777777">
              <w:tc>
                <w:tcPr>
                  <w:tcW w:w="430" w:type="pct"/>
                  <w:vMerge w:val="restart"/>
                  <w:vAlign w:val="center"/>
                </w:tcPr>
                <w:p w14:paraId="2381D2D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废气</w:t>
                  </w:r>
                </w:p>
              </w:tc>
              <w:tc>
                <w:tcPr>
                  <w:tcW w:w="427" w:type="pct"/>
                  <w:vAlign w:val="center"/>
                </w:tcPr>
                <w:p w14:paraId="46837C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G1-1</w:t>
                  </w:r>
                </w:p>
              </w:tc>
              <w:tc>
                <w:tcPr>
                  <w:tcW w:w="853" w:type="pct"/>
                  <w:vAlign w:val="center"/>
                </w:tcPr>
                <w:p w14:paraId="3D3A93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钢网清洗</w:t>
                  </w:r>
                </w:p>
              </w:tc>
              <w:tc>
                <w:tcPr>
                  <w:tcW w:w="939" w:type="pct"/>
                  <w:tcBorders>
                    <w:right w:val="single" w:sz="4" w:space="0" w:color="auto"/>
                  </w:tcBorders>
                  <w:vAlign w:val="center"/>
                </w:tcPr>
                <w:p w14:paraId="0B32D57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清洗废气</w:t>
                  </w:r>
                </w:p>
              </w:tc>
              <w:tc>
                <w:tcPr>
                  <w:tcW w:w="939" w:type="pct"/>
                  <w:tcBorders>
                    <w:left w:val="single" w:sz="4" w:space="0" w:color="auto"/>
                  </w:tcBorders>
                  <w:vAlign w:val="center"/>
                </w:tcPr>
                <w:p w14:paraId="3834B2F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1412" w:type="pct"/>
                  <w:vMerge w:val="restart"/>
                  <w:vAlign w:val="center"/>
                </w:tcPr>
                <w:p w14:paraId="58C27B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经收集后进入过滤棉</w:t>
                  </w:r>
                  <w:r>
                    <w:rPr>
                      <w:rFonts w:ascii="Times New Roman" w:eastAsia="宋体" w:hAnsi="Times New Roman" w:hint="eastAsia"/>
                      <w:szCs w:val="21"/>
                    </w:rPr>
                    <w:t>+</w:t>
                  </w:r>
                  <w:r>
                    <w:rPr>
                      <w:rFonts w:ascii="Times New Roman" w:eastAsia="宋体" w:hAnsi="Times New Roman" w:hint="eastAsia"/>
                      <w:szCs w:val="21"/>
                    </w:rPr>
                    <w:lastRenderedPageBreak/>
                    <w:t>二级活性炭吸附装置进行处理，最后通过</w:t>
                  </w:r>
                  <w:r>
                    <w:rPr>
                      <w:rFonts w:ascii="Times New Roman" w:eastAsia="宋体" w:hAnsi="Times New Roman" w:hint="eastAsia"/>
                      <w:szCs w:val="21"/>
                    </w:rPr>
                    <w:t>15m</w:t>
                  </w:r>
                  <w:r>
                    <w:rPr>
                      <w:rFonts w:ascii="Times New Roman" w:eastAsia="宋体" w:hAnsi="Times New Roman" w:hint="eastAsia"/>
                      <w:szCs w:val="21"/>
                    </w:rPr>
                    <w:t>高的排气筒排放</w:t>
                  </w:r>
                </w:p>
              </w:tc>
            </w:tr>
            <w:tr w:rsidR="00E447F9" w14:paraId="3C33B8E6" w14:textId="77777777">
              <w:tc>
                <w:tcPr>
                  <w:tcW w:w="430" w:type="pct"/>
                  <w:vMerge/>
                  <w:vAlign w:val="center"/>
                </w:tcPr>
                <w:p w14:paraId="34A6B4C4" w14:textId="77777777" w:rsidR="00E447F9" w:rsidRDefault="00E447F9">
                  <w:pPr>
                    <w:jc w:val="center"/>
                    <w:rPr>
                      <w:rFonts w:ascii="Times New Roman" w:eastAsia="宋体" w:hAnsi="Times New Roman"/>
                      <w:szCs w:val="21"/>
                    </w:rPr>
                  </w:pPr>
                </w:p>
              </w:tc>
              <w:tc>
                <w:tcPr>
                  <w:tcW w:w="427" w:type="pct"/>
                  <w:vAlign w:val="center"/>
                </w:tcPr>
                <w:p w14:paraId="7A719F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G1-2</w:t>
                  </w:r>
                </w:p>
              </w:tc>
              <w:tc>
                <w:tcPr>
                  <w:tcW w:w="853" w:type="pct"/>
                  <w:vAlign w:val="center"/>
                </w:tcPr>
                <w:p w14:paraId="74043C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回流焊</w:t>
                  </w:r>
                </w:p>
              </w:tc>
              <w:tc>
                <w:tcPr>
                  <w:tcW w:w="939" w:type="pct"/>
                  <w:tcBorders>
                    <w:right w:val="single" w:sz="4" w:space="0" w:color="auto"/>
                  </w:tcBorders>
                  <w:vAlign w:val="center"/>
                </w:tcPr>
                <w:p w14:paraId="618909C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回流焊废气</w:t>
                  </w:r>
                </w:p>
              </w:tc>
              <w:tc>
                <w:tcPr>
                  <w:tcW w:w="939" w:type="pct"/>
                  <w:tcBorders>
                    <w:left w:val="single" w:sz="4" w:space="0" w:color="auto"/>
                  </w:tcBorders>
                  <w:vAlign w:val="center"/>
                </w:tcPr>
                <w:p w14:paraId="61498BC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非甲烷总烃、锡及其化合物（即颗粒物）</w:t>
                  </w:r>
                </w:p>
              </w:tc>
              <w:tc>
                <w:tcPr>
                  <w:tcW w:w="1412" w:type="pct"/>
                  <w:vMerge/>
                  <w:vAlign w:val="center"/>
                </w:tcPr>
                <w:p w14:paraId="5D846C18" w14:textId="77777777" w:rsidR="00E447F9" w:rsidRDefault="00E447F9">
                  <w:pPr>
                    <w:jc w:val="center"/>
                    <w:rPr>
                      <w:rFonts w:ascii="Times New Roman" w:eastAsia="宋体" w:hAnsi="Times New Roman"/>
                      <w:szCs w:val="21"/>
                    </w:rPr>
                  </w:pPr>
                </w:p>
              </w:tc>
            </w:tr>
            <w:tr w:rsidR="00E447F9" w14:paraId="61FED786" w14:textId="77777777">
              <w:tc>
                <w:tcPr>
                  <w:tcW w:w="430" w:type="pct"/>
                  <w:vMerge/>
                  <w:vAlign w:val="center"/>
                </w:tcPr>
                <w:p w14:paraId="274923C7" w14:textId="77777777" w:rsidR="00E447F9" w:rsidRDefault="00E447F9">
                  <w:pPr>
                    <w:jc w:val="center"/>
                    <w:rPr>
                      <w:rFonts w:ascii="Times New Roman" w:eastAsia="宋体" w:hAnsi="Times New Roman"/>
                      <w:szCs w:val="21"/>
                    </w:rPr>
                  </w:pPr>
                </w:p>
              </w:tc>
              <w:tc>
                <w:tcPr>
                  <w:tcW w:w="427" w:type="pct"/>
                  <w:vAlign w:val="center"/>
                </w:tcPr>
                <w:p w14:paraId="3BEE43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G2-1</w:t>
                  </w:r>
                </w:p>
              </w:tc>
              <w:tc>
                <w:tcPr>
                  <w:tcW w:w="853" w:type="pct"/>
                  <w:vAlign w:val="center"/>
                </w:tcPr>
                <w:p w14:paraId="3E8F986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波峰焊</w:t>
                  </w:r>
                </w:p>
              </w:tc>
              <w:tc>
                <w:tcPr>
                  <w:tcW w:w="939" w:type="pct"/>
                  <w:tcBorders>
                    <w:right w:val="single" w:sz="4" w:space="0" w:color="auto"/>
                  </w:tcBorders>
                  <w:vAlign w:val="center"/>
                </w:tcPr>
                <w:p w14:paraId="25D5735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波峰焊废气</w:t>
                  </w:r>
                </w:p>
              </w:tc>
              <w:tc>
                <w:tcPr>
                  <w:tcW w:w="939" w:type="pct"/>
                  <w:tcBorders>
                    <w:left w:val="single" w:sz="4" w:space="0" w:color="auto"/>
                  </w:tcBorders>
                  <w:vAlign w:val="center"/>
                </w:tcPr>
                <w:p w14:paraId="08B7A47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非甲烷总烃、锡及其化合物（即颗粒物）</w:t>
                  </w:r>
                </w:p>
              </w:tc>
              <w:tc>
                <w:tcPr>
                  <w:tcW w:w="1412" w:type="pct"/>
                  <w:vMerge/>
                  <w:vAlign w:val="center"/>
                </w:tcPr>
                <w:p w14:paraId="082DD987" w14:textId="77777777" w:rsidR="00E447F9" w:rsidRDefault="00E447F9">
                  <w:pPr>
                    <w:jc w:val="center"/>
                    <w:rPr>
                      <w:rFonts w:ascii="Times New Roman" w:eastAsia="宋体" w:hAnsi="Times New Roman"/>
                      <w:szCs w:val="21"/>
                    </w:rPr>
                  </w:pPr>
                </w:p>
              </w:tc>
            </w:tr>
            <w:tr w:rsidR="00E447F9" w14:paraId="5B059CC9" w14:textId="77777777">
              <w:tc>
                <w:tcPr>
                  <w:tcW w:w="430" w:type="pct"/>
                  <w:vMerge/>
                  <w:vAlign w:val="center"/>
                </w:tcPr>
                <w:p w14:paraId="089F1476" w14:textId="77777777" w:rsidR="00E447F9" w:rsidRDefault="00E447F9">
                  <w:pPr>
                    <w:jc w:val="center"/>
                    <w:rPr>
                      <w:rFonts w:ascii="Times New Roman" w:eastAsia="宋体" w:hAnsi="Times New Roman"/>
                      <w:szCs w:val="21"/>
                    </w:rPr>
                  </w:pPr>
                </w:p>
              </w:tc>
              <w:tc>
                <w:tcPr>
                  <w:tcW w:w="427" w:type="pct"/>
                  <w:vAlign w:val="center"/>
                </w:tcPr>
                <w:p w14:paraId="59E0B21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G3-1</w:t>
                  </w:r>
                </w:p>
              </w:tc>
              <w:tc>
                <w:tcPr>
                  <w:tcW w:w="853" w:type="pct"/>
                  <w:vAlign w:val="center"/>
                </w:tcPr>
                <w:p w14:paraId="1C1D9B5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补焊</w:t>
                  </w:r>
                </w:p>
              </w:tc>
              <w:tc>
                <w:tcPr>
                  <w:tcW w:w="939" w:type="pct"/>
                  <w:tcBorders>
                    <w:right w:val="single" w:sz="4" w:space="0" w:color="auto"/>
                  </w:tcBorders>
                  <w:vAlign w:val="center"/>
                </w:tcPr>
                <w:p w14:paraId="36DD10C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补焊废气</w:t>
                  </w:r>
                </w:p>
              </w:tc>
              <w:tc>
                <w:tcPr>
                  <w:tcW w:w="939" w:type="pct"/>
                  <w:tcBorders>
                    <w:left w:val="single" w:sz="4" w:space="0" w:color="auto"/>
                  </w:tcBorders>
                  <w:vAlign w:val="center"/>
                </w:tcPr>
                <w:p w14:paraId="59DA6B2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非甲烷总烃、锡及其化合物（即颗粒物）</w:t>
                  </w:r>
                </w:p>
              </w:tc>
              <w:tc>
                <w:tcPr>
                  <w:tcW w:w="1412" w:type="pct"/>
                  <w:vMerge/>
                  <w:vAlign w:val="center"/>
                </w:tcPr>
                <w:p w14:paraId="2B4D997A" w14:textId="77777777" w:rsidR="00E447F9" w:rsidRDefault="00E447F9">
                  <w:pPr>
                    <w:jc w:val="center"/>
                    <w:rPr>
                      <w:rFonts w:ascii="Times New Roman" w:eastAsia="宋体" w:hAnsi="Times New Roman"/>
                      <w:szCs w:val="21"/>
                    </w:rPr>
                  </w:pPr>
                </w:p>
              </w:tc>
            </w:tr>
            <w:tr w:rsidR="00E447F9" w14:paraId="7D7EE4BA" w14:textId="77777777">
              <w:tc>
                <w:tcPr>
                  <w:tcW w:w="430" w:type="pct"/>
                  <w:vMerge/>
                  <w:vAlign w:val="center"/>
                </w:tcPr>
                <w:p w14:paraId="015C9F18" w14:textId="77777777" w:rsidR="00E447F9" w:rsidRDefault="00E447F9">
                  <w:pPr>
                    <w:jc w:val="center"/>
                    <w:rPr>
                      <w:rFonts w:ascii="Times New Roman" w:eastAsia="宋体" w:hAnsi="Times New Roman"/>
                      <w:szCs w:val="21"/>
                    </w:rPr>
                  </w:pPr>
                </w:p>
              </w:tc>
              <w:tc>
                <w:tcPr>
                  <w:tcW w:w="427" w:type="pct"/>
                  <w:vAlign w:val="center"/>
                </w:tcPr>
                <w:p w14:paraId="5950078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G3-2</w:t>
                  </w:r>
                </w:p>
              </w:tc>
              <w:tc>
                <w:tcPr>
                  <w:tcW w:w="853" w:type="pct"/>
                  <w:vAlign w:val="center"/>
                </w:tcPr>
                <w:p w14:paraId="6E3E900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洗板分板</w:t>
                  </w:r>
                </w:p>
              </w:tc>
              <w:tc>
                <w:tcPr>
                  <w:tcW w:w="939" w:type="pct"/>
                  <w:tcBorders>
                    <w:right w:val="single" w:sz="4" w:space="0" w:color="auto"/>
                  </w:tcBorders>
                  <w:vAlign w:val="center"/>
                </w:tcPr>
                <w:p w14:paraId="71283FB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洗板废气</w:t>
                  </w:r>
                </w:p>
              </w:tc>
              <w:tc>
                <w:tcPr>
                  <w:tcW w:w="939" w:type="pct"/>
                  <w:tcBorders>
                    <w:left w:val="single" w:sz="4" w:space="0" w:color="auto"/>
                  </w:tcBorders>
                  <w:vAlign w:val="center"/>
                </w:tcPr>
                <w:p w14:paraId="30226F1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1412" w:type="pct"/>
                  <w:vMerge/>
                  <w:vAlign w:val="center"/>
                </w:tcPr>
                <w:p w14:paraId="340D4E3A" w14:textId="77777777" w:rsidR="00E447F9" w:rsidRDefault="00E447F9">
                  <w:pPr>
                    <w:jc w:val="center"/>
                    <w:rPr>
                      <w:rFonts w:ascii="Times New Roman" w:eastAsia="宋体" w:hAnsi="Times New Roman"/>
                      <w:szCs w:val="21"/>
                    </w:rPr>
                  </w:pPr>
                </w:p>
              </w:tc>
            </w:tr>
            <w:tr w:rsidR="00E447F9" w14:paraId="4EC63D81" w14:textId="77777777">
              <w:tc>
                <w:tcPr>
                  <w:tcW w:w="430" w:type="pct"/>
                  <w:vMerge/>
                  <w:vAlign w:val="center"/>
                </w:tcPr>
                <w:p w14:paraId="0819B5B9" w14:textId="77777777" w:rsidR="00E447F9" w:rsidRDefault="00E447F9">
                  <w:pPr>
                    <w:jc w:val="center"/>
                    <w:rPr>
                      <w:rFonts w:ascii="Times New Roman" w:eastAsia="宋体" w:hAnsi="Times New Roman"/>
                      <w:szCs w:val="21"/>
                    </w:rPr>
                  </w:pPr>
                </w:p>
              </w:tc>
              <w:tc>
                <w:tcPr>
                  <w:tcW w:w="427" w:type="pct"/>
                  <w:vAlign w:val="center"/>
                </w:tcPr>
                <w:p w14:paraId="5D5D415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G3-3</w:t>
                  </w:r>
                </w:p>
              </w:tc>
              <w:tc>
                <w:tcPr>
                  <w:tcW w:w="853" w:type="pct"/>
                  <w:vAlign w:val="center"/>
                </w:tcPr>
                <w:p w14:paraId="5D9F82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三防处理</w:t>
                  </w:r>
                </w:p>
              </w:tc>
              <w:tc>
                <w:tcPr>
                  <w:tcW w:w="939" w:type="pct"/>
                  <w:tcBorders>
                    <w:right w:val="single" w:sz="4" w:space="0" w:color="auto"/>
                  </w:tcBorders>
                  <w:vAlign w:val="center"/>
                </w:tcPr>
                <w:p w14:paraId="4B58FDA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三防胶涂覆、固化废气</w:t>
                  </w:r>
                </w:p>
              </w:tc>
              <w:tc>
                <w:tcPr>
                  <w:tcW w:w="939" w:type="pct"/>
                  <w:tcBorders>
                    <w:left w:val="single" w:sz="4" w:space="0" w:color="auto"/>
                  </w:tcBorders>
                  <w:vAlign w:val="center"/>
                </w:tcPr>
                <w:p w14:paraId="3006ED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1412" w:type="pct"/>
                  <w:vMerge/>
                  <w:vAlign w:val="center"/>
                </w:tcPr>
                <w:p w14:paraId="14C46E40" w14:textId="77777777" w:rsidR="00E447F9" w:rsidRDefault="00E447F9">
                  <w:pPr>
                    <w:jc w:val="center"/>
                    <w:rPr>
                      <w:rFonts w:ascii="Times New Roman" w:eastAsia="宋体" w:hAnsi="Times New Roman"/>
                      <w:szCs w:val="21"/>
                    </w:rPr>
                  </w:pPr>
                </w:p>
              </w:tc>
            </w:tr>
            <w:tr w:rsidR="00E447F9" w14:paraId="0CD72740" w14:textId="77777777">
              <w:tc>
                <w:tcPr>
                  <w:tcW w:w="430" w:type="pct"/>
                  <w:vMerge/>
                  <w:vAlign w:val="center"/>
                </w:tcPr>
                <w:p w14:paraId="263256CE" w14:textId="77777777" w:rsidR="00E447F9" w:rsidRDefault="00E447F9">
                  <w:pPr>
                    <w:jc w:val="center"/>
                    <w:rPr>
                      <w:rFonts w:ascii="Times New Roman" w:eastAsia="宋体" w:hAnsi="Times New Roman"/>
                      <w:szCs w:val="21"/>
                    </w:rPr>
                  </w:pPr>
                </w:p>
              </w:tc>
              <w:tc>
                <w:tcPr>
                  <w:tcW w:w="427" w:type="pct"/>
                  <w:vAlign w:val="center"/>
                </w:tcPr>
                <w:p w14:paraId="7438E79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G3-4</w:t>
                  </w:r>
                </w:p>
              </w:tc>
              <w:tc>
                <w:tcPr>
                  <w:tcW w:w="853" w:type="pct"/>
                  <w:vAlign w:val="center"/>
                </w:tcPr>
                <w:p w14:paraId="461A568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灌胶</w:t>
                  </w:r>
                </w:p>
              </w:tc>
              <w:tc>
                <w:tcPr>
                  <w:tcW w:w="939" w:type="pct"/>
                  <w:tcBorders>
                    <w:right w:val="single" w:sz="4" w:space="0" w:color="auto"/>
                  </w:tcBorders>
                  <w:vAlign w:val="center"/>
                </w:tcPr>
                <w:p w14:paraId="7B75CF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灌胶固化废气</w:t>
                  </w:r>
                </w:p>
              </w:tc>
              <w:tc>
                <w:tcPr>
                  <w:tcW w:w="939" w:type="pct"/>
                  <w:tcBorders>
                    <w:left w:val="single" w:sz="4" w:space="0" w:color="auto"/>
                  </w:tcBorders>
                  <w:vAlign w:val="center"/>
                </w:tcPr>
                <w:p w14:paraId="71B01C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1412" w:type="pct"/>
                  <w:vMerge/>
                  <w:vAlign w:val="center"/>
                </w:tcPr>
                <w:p w14:paraId="0C329DAA" w14:textId="77777777" w:rsidR="00E447F9" w:rsidRDefault="00E447F9">
                  <w:pPr>
                    <w:jc w:val="center"/>
                    <w:rPr>
                      <w:rFonts w:ascii="Times New Roman" w:eastAsia="宋体" w:hAnsi="Times New Roman"/>
                      <w:szCs w:val="21"/>
                    </w:rPr>
                  </w:pPr>
                </w:p>
              </w:tc>
            </w:tr>
            <w:tr w:rsidR="00E447F9" w14:paraId="1DDDF537" w14:textId="77777777">
              <w:tc>
                <w:tcPr>
                  <w:tcW w:w="430" w:type="pct"/>
                  <w:vMerge w:val="restart"/>
                  <w:vAlign w:val="center"/>
                </w:tcPr>
                <w:p w14:paraId="3509875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固废</w:t>
                  </w:r>
                </w:p>
              </w:tc>
              <w:tc>
                <w:tcPr>
                  <w:tcW w:w="427" w:type="pct"/>
                  <w:vAlign w:val="center"/>
                </w:tcPr>
                <w:p w14:paraId="4999B3D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S1-1</w:t>
                  </w:r>
                </w:p>
              </w:tc>
              <w:tc>
                <w:tcPr>
                  <w:tcW w:w="853" w:type="pct"/>
                  <w:vMerge w:val="restart"/>
                  <w:vAlign w:val="center"/>
                </w:tcPr>
                <w:p w14:paraId="2895823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钢网清洗</w:t>
                  </w:r>
                </w:p>
              </w:tc>
              <w:tc>
                <w:tcPr>
                  <w:tcW w:w="1877" w:type="pct"/>
                  <w:gridSpan w:val="2"/>
                  <w:vAlign w:val="center"/>
                </w:tcPr>
                <w:p w14:paraId="0AB177E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废焊料</w:t>
                  </w:r>
                </w:p>
              </w:tc>
              <w:tc>
                <w:tcPr>
                  <w:tcW w:w="1412" w:type="pct"/>
                  <w:vAlign w:val="center"/>
                </w:tcPr>
                <w:p w14:paraId="5550F54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7CF26ACA" w14:textId="77777777">
              <w:tc>
                <w:tcPr>
                  <w:tcW w:w="430" w:type="pct"/>
                  <w:vMerge/>
                  <w:vAlign w:val="center"/>
                </w:tcPr>
                <w:p w14:paraId="67150BB4" w14:textId="77777777" w:rsidR="00E447F9" w:rsidRDefault="00E447F9">
                  <w:pPr>
                    <w:jc w:val="center"/>
                    <w:rPr>
                      <w:rFonts w:ascii="Times New Roman" w:eastAsia="宋体" w:hAnsi="Times New Roman"/>
                      <w:szCs w:val="21"/>
                    </w:rPr>
                  </w:pPr>
                </w:p>
              </w:tc>
              <w:tc>
                <w:tcPr>
                  <w:tcW w:w="427" w:type="pct"/>
                  <w:vAlign w:val="center"/>
                </w:tcPr>
                <w:p w14:paraId="2D6EF8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S1-2</w:t>
                  </w:r>
                </w:p>
              </w:tc>
              <w:tc>
                <w:tcPr>
                  <w:tcW w:w="853" w:type="pct"/>
                  <w:vMerge/>
                  <w:vAlign w:val="center"/>
                </w:tcPr>
                <w:p w14:paraId="1543B0E5" w14:textId="77777777" w:rsidR="00E447F9" w:rsidRDefault="00E447F9">
                  <w:pPr>
                    <w:jc w:val="center"/>
                    <w:rPr>
                      <w:rFonts w:ascii="Times New Roman" w:eastAsia="宋体" w:hAnsi="Times New Roman"/>
                      <w:szCs w:val="21"/>
                    </w:rPr>
                  </w:pPr>
                </w:p>
              </w:tc>
              <w:tc>
                <w:tcPr>
                  <w:tcW w:w="1877" w:type="pct"/>
                  <w:gridSpan w:val="2"/>
                  <w:vAlign w:val="center"/>
                </w:tcPr>
                <w:p w14:paraId="60E5F43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废劳保用品</w:t>
                  </w:r>
                </w:p>
              </w:tc>
              <w:tc>
                <w:tcPr>
                  <w:tcW w:w="1412" w:type="pct"/>
                  <w:vAlign w:val="center"/>
                </w:tcPr>
                <w:p w14:paraId="70D6D69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环卫部门统一清运</w:t>
                  </w:r>
                </w:p>
              </w:tc>
            </w:tr>
            <w:tr w:rsidR="00E447F9" w14:paraId="69B2F3A8" w14:textId="77777777">
              <w:tc>
                <w:tcPr>
                  <w:tcW w:w="430" w:type="pct"/>
                  <w:vMerge/>
                  <w:vAlign w:val="center"/>
                </w:tcPr>
                <w:p w14:paraId="7AF7B9CC" w14:textId="77777777" w:rsidR="00E447F9" w:rsidRDefault="00E447F9">
                  <w:pPr>
                    <w:jc w:val="center"/>
                    <w:rPr>
                      <w:rFonts w:ascii="Times New Roman" w:eastAsia="宋体" w:hAnsi="Times New Roman"/>
                      <w:szCs w:val="21"/>
                    </w:rPr>
                  </w:pPr>
                </w:p>
              </w:tc>
              <w:tc>
                <w:tcPr>
                  <w:tcW w:w="427" w:type="pct"/>
                  <w:vAlign w:val="center"/>
                </w:tcPr>
                <w:p w14:paraId="0C9FAF0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S1-3</w:t>
                  </w:r>
                </w:p>
              </w:tc>
              <w:tc>
                <w:tcPr>
                  <w:tcW w:w="853" w:type="pct"/>
                  <w:vAlign w:val="center"/>
                </w:tcPr>
                <w:p w14:paraId="650AC3B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回流焊</w:t>
                  </w:r>
                </w:p>
              </w:tc>
              <w:tc>
                <w:tcPr>
                  <w:tcW w:w="1877" w:type="pct"/>
                  <w:gridSpan w:val="2"/>
                  <w:vAlign w:val="center"/>
                </w:tcPr>
                <w:p w14:paraId="6902F5F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废焊料</w:t>
                  </w:r>
                </w:p>
              </w:tc>
              <w:tc>
                <w:tcPr>
                  <w:tcW w:w="1412" w:type="pct"/>
                  <w:vAlign w:val="center"/>
                </w:tcPr>
                <w:p w14:paraId="31A388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42BC2122" w14:textId="77777777">
              <w:tc>
                <w:tcPr>
                  <w:tcW w:w="430" w:type="pct"/>
                  <w:vMerge/>
                  <w:vAlign w:val="center"/>
                </w:tcPr>
                <w:p w14:paraId="113A63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u</w:t>
                  </w:r>
                </w:p>
              </w:tc>
              <w:tc>
                <w:tcPr>
                  <w:tcW w:w="427" w:type="pct"/>
                  <w:vAlign w:val="center"/>
                </w:tcPr>
                <w:p w14:paraId="08118FE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S2-1</w:t>
                  </w:r>
                </w:p>
              </w:tc>
              <w:tc>
                <w:tcPr>
                  <w:tcW w:w="853" w:type="pct"/>
                  <w:vAlign w:val="center"/>
                </w:tcPr>
                <w:p w14:paraId="24CB1C0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加工、成型、齐套</w:t>
                  </w:r>
                </w:p>
              </w:tc>
              <w:tc>
                <w:tcPr>
                  <w:tcW w:w="1877" w:type="pct"/>
                  <w:gridSpan w:val="2"/>
                  <w:vAlign w:val="center"/>
                </w:tcPr>
                <w:p w14:paraId="1EFF74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金属边角料</w:t>
                  </w:r>
                </w:p>
              </w:tc>
              <w:tc>
                <w:tcPr>
                  <w:tcW w:w="1412" w:type="pct"/>
                  <w:vAlign w:val="center"/>
                </w:tcPr>
                <w:p w14:paraId="4918428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1799723A" w14:textId="77777777">
              <w:tc>
                <w:tcPr>
                  <w:tcW w:w="430" w:type="pct"/>
                  <w:vMerge/>
                  <w:vAlign w:val="center"/>
                </w:tcPr>
                <w:p w14:paraId="46500020" w14:textId="77777777" w:rsidR="00E447F9" w:rsidRDefault="00E447F9">
                  <w:pPr>
                    <w:jc w:val="center"/>
                    <w:rPr>
                      <w:rFonts w:ascii="Times New Roman" w:eastAsia="宋体" w:hAnsi="Times New Roman"/>
                      <w:szCs w:val="21"/>
                    </w:rPr>
                  </w:pPr>
                </w:p>
              </w:tc>
              <w:tc>
                <w:tcPr>
                  <w:tcW w:w="427" w:type="pct"/>
                  <w:vAlign w:val="center"/>
                </w:tcPr>
                <w:p w14:paraId="06219F4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S2-2</w:t>
                  </w:r>
                </w:p>
              </w:tc>
              <w:tc>
                <w:tcPr>
                  <w:tcW w:w="853" w:type="pct"/>
                  <w:vAlign w:val="center"/>
                </w:tcPr>
                <w:p w14:paraId="52E702A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波峰焊</w:t>
                  </w:r>
                </w:p>
              </w:tc>
              <w:tc>
                <w:tcPr>
                  <w:tcW w:w="1877" w:type="pct"/>
                  <w:gridSpan w:val="2"/>
                  <w:vAlign w:val="center"/>
                </w:tcPr>
                <w:p w14:paraId="035CFD6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废焊料</w:t>
                  </w:r>
                </w:p>
              </w:tc>
              <w:tc>
                <w:tcPr>
                  <w:tcW w:w="1412" w:type="pct"/>
                  <w:vAlign w:val="center"/>
                </w:tcPr>
                <w:p w14:paraId="21716E1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5F614C6E" w14:textId="77777777">
              <w:tc>
                <w:tcPr>
                  <w:tcW w:w="430" w:type="pct"/>
                  <w:vMerge/>
                  <w:vAlign w:val="center"/>
                </w:tcPr>
                <w:p w14:paraId="74BFD6EF" w14:textId="77777777" w:rsidR="00E447F9" w:rsidRDefault="00E447F9">
                  <w:pPr>
                    <w:jc w:val="center"/>
                    <w:rPr>
                      <w:rFonts w:ascii="Times New Roman" w:eastAsia="宋体" w:hAnsi="Times New Roman"/>
                      <w:szCs w:val="21"/>
                    </w:rPr>
                  </w:pPr>
                </w:p>
              </w:tc>
              <w:tc>
                <w:tcPr>
                  <w:tcW w:w="427" w:type="pct"/>
                  <w:vAlign w:val="center"/>
                </w:tcPr>
                <w:p w14:paraId="7EA594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S2-3</w:t>
                  </w:r>
                </w:p>
              </w:tc>
              <w:tc>
                <w:tcPr>
                  <w:tcW w:w="853" w:type="pct"/>
                  <w:vAlign w:val="center"/>
                </w:tcPr>
                <w:p w14:paraId="312D68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剪脚</w:t>
                  </w:r>
                </w:p>
              </w:tc>
              <w:tc>
                <w:tcPr>
                  <w:tcW w:w="1877" w:type="pct"/>
                  <w:gridSpan w:val="2"/>
                  <w:vAlign w:val="center"/>
                </w:tcPr>
                <w:p w14:paraId="36167AD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金属边角料</w:t>
                  </w:r>
                </w:p>
              </w:tc>
              <w:tc>
                <w:tcPr>
                  <w:tcW w:w="1412" w:type="pct"/>
                  <w:vAlign w:val="center"/>
                </w:tcPr>
                <w:p w14:paraId="17742F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04FB63DF" w14:textId="77777777">
              <w:tc>
                <w:tcPr>
                  <w:tcW w:w="430" w:type="pct"/>
                  <w:vMerge/>
                  <w:vAlign w:val="center"/>
                </w:tcPr>
                <w:p w14:paraId="32BE0429" w14:textId="77777777" w:rsidR="00E447F9" w:rsidRDefault="00E447F9">
                  <w:pPr>
                    <w:jc w:val="center"/>
                    <w:rPr>
                      <w:rFonts w:ascii="Times New Roman" w:eastAsia="宋体" w:hAnsi="Times New Roman"/>
                      <w:szCs w:val="21"/>
                    </w:rPr>
                  </w:pPr>
                </w:p>
              </w:tc>
              <w:tc>
                <w:tcPr>
                  <w:tcW w:w="427" w:type="pct"/>
                  <w:vAlign w:val="center"/>
                </w:tcPr>
                <w:p w14:paraId="3EB2577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S3-1</w:t>
                  </w:r>
                </w:p>
              </w:tc>
              <w:tc>
                <w:tcPr>
                  <w:tcW w:w="853" w:type="pct"/>
                  <w:vAlign w:val="center"/>
                </w:tcPr>
                <w:p w14:paraId="5AD217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补焊</w:t>
                  </w:r>
                </w:p>
              </w:tc>
              <w:tc>
                <w:tcPr>
                  <w:tcW w:w="1877" w:type="pct"/>
                  <w:gridSpan w:val="2"/>
                  <w:vAlign w:val="center"/>
                </w:tcPr>
                <w:p w14:paraId="48CADE4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废焊料</w:t>
                  </w:r>
                </w:p>
              </w:tc>
              <w:tc>
                <w:tcPr>
                  <w:tcW w:w="1412" w:type="pct"/>
                  <w:vAlign w:val="center"/>
                </w:tcPr>
                <w:p w14:paraId="29BE4F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3D5A3FDC" w14:textId="77777777">
              <w:tc>
                <w:tcPr>
                  <w:tcW w:w="430" w:type="pct"/>
                  <w:vMerge/>
                  <w:vAlign w:val="center"/>
                </w:tcPr>
                <w:p w14:paraId="3B331B1C" w14:textId="77777777" w:rsidR="00E447F9" w:rsidRDefault="00E447F9">
                  <w:pPr>
                    <w:jc w:val="center"/>
                    <w:rPr>
                      <w:rFonts w:ascii="Times New Roman" w:eastAsia="宋体" w:hAnsi="Times New Roman"/>
                      <w:szCs w:val="21"/>
                    </w:rPr>
                  </w:pPr>
                </w:p>
              </w:tc>
              <w:tc>
                <w:tcPr>
                  <w:tcW w:w="427" w:type="pct"/>
                  <w:vAlign w:val="center"/>
                </w:tcPr>
                <w:p w14:paraId="32A3C46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S3-2</w:t>
                  </w:r>
                </w:p>
              </w:tc>
              <w:tc>
                <w:tcPr>
                  <w:tcW w:w="853" w:type="pct"/>
                  <w:vMerge w:val="restart"/>
                  <w:vAlign w:val="center"/>
                </w:tcPr>
                <w:p w14:paraId="4FB1BAD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洗板分板</w:t>
                  </w:r>
                </w:p>
              </w:tc>
              <w:tc>
                <w:tcPr>
                  <w:tcW w:w="1877" w:type="pct"/>
                  <w:gridSpan w:val="2"/>
                  <w:vAlign w:val="center"/>
                </w:tcPr>
                <w:p w14:paraId="7058CE3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洗板废液</w:t>
                  </w:r>
                </w:p>
              </w:tc>
              <w:tc>
                <w:tcPr>
                  <w:tcW w:w="1412" w:type="pct"/>
                  <w:vAlign w:val="center"/>
                </w:tcPr>
                <w:p w14:paraId="19ED3D6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111A7886" w14:textId="77777777">
              <w:tc>
                <w:tcPr>
                  <w:tcW w:w="430" w:type="pct"/>
                  <w:vMerge/>
                  <w:vAlign w:val="center"/>
                </w:tcPr>
                <w:p w14:paraId="4A50BCC7" w14:textId="77777777" w:rsidR="00E447F9" w:rsidRDefault="00E447F9">
                  <w:pPr>
                    <w:jc w:val="center"/>
                    <w:rPr>
                      <w:rFonts w:ascii="Times New Roman" w:eastAsia="宋体" w:hAnsi="Times New Roman"/>
                      <w:szCs w:val="21"/>
                    </w:rPr>
                  </w:pPr>
                </w:p>
              </w:tc>
              <w:tc>
                <w:tcPr>
                  <w:tcW w:w="427" w:type="pct"/>
                  <w:vAlign w:val="center"/>
                </w:tcPr>
                <w:p w14:paraId="166700A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S3-3</w:t>
                  </w:r>
                </w:p>
              </w:tc>
              <w:tc>
                <w:tcPr>
                  <w:tcW w:w="853" w:type="pct"/>
                  <w:vMerge/>
                  <w:vAlign w:val="center"/>
                </w:tcPr>
                <w:p w14:paraId="0891B349" w14:textId="77777777" w:rsidR="00E447F9" w:rsidRDefault="00E447F9">
                  <w:pPr>
                    <w:jc w:val="center"/>
                    <w:rPr>
                      <w:rFonts w:ascii="Times New Roman" w:eastAsia="宋体" w:hAnsi="Times New Roman"/>
                      <w:szCs w:val="21"/>
                    </w:rPr>
                  </w:pPr>
                </w:p>
              </w:tc>
              <w:tc>
                <w:tcPr>
                  <w:tcW w:w="1877" w:type="pct"/>
                  <w:gridSpan w:val="2"/>
                  <w:vAlign w:val="center"/>
                </w:tcPr>
                <w:p w14:paraId="5897A11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分板边角料</w:t>
                  </w:r>
                </w:p>
              </w:tc>
              <w:tc>
                <w:tcPr>
                  <w:tcW w:w="1412" w:type="pct"/>
                  <w:vAlign w:val="center"/>
                </w:tcPr>
                <w:p w14:paraId="4C0C5B6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外售综合利用</w:t>
                  </w:r>
                </w:p>
              </w:tc>
            </w:tr>
            <w:tr w:rsidR="00E447F9" w14:paraId="6174F97B" w14:textId="77777777">
              <w:tc>
                <w:tcPr>
                  <w:tcW w:w="430" w:type="pct"/>
                  <w:vMerge/>
                  <w:vAlign w:val="center"/>
                </w:tcPr>
                <w:p w14:paraId="3F8E6FD1" w14:textId="77777777" w:rsidR="00E447F9" w:rsidRDefault="00E447F9">
                  <w:pPr>
                    <w:jc w:val="center"/>
                    <w:rPr>
                      <w:rFonts w:ascii="Times New Roman" w:eastAsia="宋体" w:hAnsi="Times New Roman"/>
                      <w:szCs w:val="21"/>
                    </w:rPr>
                  </w:pPr>
                </w:p>
              </w:tc>
              <w:tc>
                <w:tcPr>
                  <w:tcW w:w="427" w:type="pct"/>
                  <w:vAlign w:val="center"/>
                </w:tcPr>
                <w:p w14:paraId="566475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S3-4</w:t>
                  </w:r>
                </w:p>
              </w:tc>
              <w:tc>
                <w:tcPr>
                  <w:tcW w:w="853" w:type="pct"/>
                  <w:vAlign w:val="center"/>
                </w:tcPr>
                <w:p w14:paraId="66F0076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灌胶</w:t>
                  </w:r>
                </w:p>
              </w:tc>
              <w:tc>
                <w:tcPr>
                  <w:tcW w:w="1877" w:type="pct"/>
                  <w:gridSpan w:val="2"/>
                  <w:vAlign w:val="center"/>
                </w:tcPr>
                <w:p w14:paraId="2159D6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废胶</w:t>
                  </w:r>
                </w:p>
              </w:tc>
              <w:tc>
                <w:tcPr>
                  <w:tcW w:w="1412" w:type="pct"/>
                  <w:vAlign w:val="center"/>
                </w:tcPr>
                <w:p w14:paraId="0E90BB7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76E2D470" w14:textId="77777777">
              <w:tc>
                <w:tcPr>
                  <w:tcW w:w="430" w:type="pct"/>
                  <w:vMerge/>
                  <w:vAlign w:val="center"/>
                </w:tcPr>
                <w:p w14:paraId="5F93CC6F" w14:textId="77777777" w:rsidR="00E447F9" w:rsidRDefault="00E447F9">
                  <w:pPr>
                    <w:jc w:val="center"/>
                    <w:rPr>
                      <w:rFonts w:ascii="Times New Roman" w:eastAsia="宋体" w:hAnsi="Times New Roman"/>
                      <w:szCs w:val="21"/>
                    </w:rPr>
                  </w:pPr>
                </w:p>
              </w:tc>
              <w:tc>
                <w:tcPr>
                  <w:tcW w:w="427" w:type="pct"/>
                  <w:vAlign w:val="center"/>
                </w:tcPr>
                <w:p w14:paraId="441695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853" w:type="pct"/>
                  <w:vAlign w:val="center"/>
                </w:tcPr>
                <w:p w14:paraId="317699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生产、检验</w:t>
                  </w:r>
                </w:p>
              </w:tc>
              <w:tc>
                <w:tcPr>
                  <w:tcW w:w="1877" w:type="pct"/>
                  <w:gridSpan w:val="2"/>
                  <w:vAlign w:val="center"/>
                </w:tcPr>
                <w:p w14:paraId="2DE4F79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废次品</w:t>
                  </w:r>
                </w:p>
              </w:tc>
              <w:tc>
                <w:tcPr>
                  <w:tcW w:w="1412" w:type="pct"/>
                  <w:vAlign w:val="center"/>
                </w:tcPr>
                <w:p w14:paraId="43FA5D8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69C2100E" w14:textId="77777777">
              <w:tc>
                <w:tcPr>
                  <w:tcW w:w="430" w:type="pct"/>
                  <w:vMerge/>
                  <w:vAlign w:val="center"/>
                </w:tcPr>
                <w:p w14:paraId="76FCC911" w14:textId="77777777" w:rsidR="00E447F9" w:rsidRDefault="00E447F9">
                  <w:pPr>
                    <w:jc w:val="center"/>
                    <w:rPr>
                      <w:rFonts w:ascii="Times New Roman" w:eastAsia="宋体" w:hAnsi="Times New Roman"/>
                      <w:szCs w:val="21"/>
                    </w:rPr>
                  </w:pPr>
                </w:p>
              </w:tc>
              <w:tc>
                <w:tcPr>
                  <w:tcW w:w="427" w:type="pct"/>
                  <w:vAlign w:val="center"/>
                </w:tcPr>
                <w:p w14:paraId="5ABA7F1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853" w:type="pct"/>
                  <w:vAlign w:val="center"/>
                </w:tcPr>
                <w:p w14:paraId="3FAAA78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辅料使用</w:t>
                  </w:r>
                </w:p>
              </w:tc>
              <w:tc>
                <w:tcPr>
                  <w:tcW w:w="1877" w:type="pct"/>
                  <w:gridSpan w:val="2"/>
                  <w:vAlign w:val="center"/>
                </w:tcPr>
                <w:p w14:paraId="10EA41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废包装桶</w:t>
                  </w:r>
                </w:p>
              </w:tc>
              <w:tc>
                <w:tcPr>
                  <w:tcW w:w="1412" w:type="pct"/>
                  <w:vAlign w:val="center"/>
                </w:tcPr>
                <w:p w14:paraId="05E2D2E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1AAAF59A" w14:textId="77777777">
              <w:tc>
                <w:tcPr>
                  <w:tcW w:w="430" w:type="pct"/>
                  <w:vMerge/>
                  <w:vAlign w:val="center"/>
                </w:tcPr>
                <w:p w14:paraId="54EEDA00" w14:textId="77777777" w:rsidR="00E447F9" w:rsidRDefault="00E447F9">
                  <w:pPr>
                    <w:jc w:val="center"/>
                    <w:rPr>
                      <w:rFonts w:ascii="Times New Roman" w:eastAsia="宋体" w:hAnsi="Times New Roman"/>
                      <w:szCs w:val="21"/>
                    </w:rPr>
                  </w:pPr>
                </w:p>
              </w:tc>
              <w:tc>
                <w:tcPr>
                  <w:tcW w:w="427" w:type="pct"/>
                  <w:vAlign w:val="center"/>
                </w:tcPr>
                <w:p w14:paraId="6A2E27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853" w:type="pct"/>
                  <w:vAlign w:val="center"/>
                </w:tcPr>
                <w:p w14:paraId="07BEF84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废气治理</w:t>
                  </w:r>
                </w:p>
              </w:tc>
              <w:tc>
                <w:tcPr>
                  <w:tcW w:w="1877" w:type="pct"/>
                  <w:gridSpan w:val="2"/>
                  <w:vAlign w:val="center"/>
                </w:tcPr>
                <w:p w14:paraId="4447B0A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废活性炭</w:t>
                  </w:r>
                </w:p>
              </w:tc>
              <w:tc>
                <w:tcPr>
                  <w:tcW w:w="1412" w:type="pct"/>
                  <w:vAlign w:val="center"/>
                </w:tcPr>
                <w:p w14:paraId="0D51EAD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43A29C53" w14:textId="77777777">
              <w:tc>
                <w:tcPr>
                  <w:tcW w:w="430" w:type="pct"/>
                  <w:vMerge/>
                  <w:vAlign w:val="center"/>
                </w:tcPr>
                <w:p w14:paraId="2B9CD0F7" w14:textId="77777777" w:rsidR="00E447F9" w:rsidRDefault="00E447F9">
                  <w:pPr>
                    <w:jc w:val="center"/>
                    <w:rPr>
                      <w:rFonts w:ascii="Times New Roman" w:eastAsia="宋体" w:hAnsi="Times New Roman"/>
                      <w:szCs w:val="21"/>
                    </w:rPr>
                  </w:pPr>
                </w:p>
              </w:tc>
              <w:tc>
                <w:tcPr>
                  <w:tcW w:w="427" w:type="pct"/>
                  <w:vAlign w:val="center"/>
                </w:tcPr>
                <w:p w14:paraId="3A095A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853" w:type="pct"/>
                  <w:vAlign w:val="center"/>
                </w:tcPr>
                <w:p w14:paraId="13D4CD3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废气治理</w:t>
                  </w:r>
                </w:p>
              </w:tc>
              <w:tc>
                <w:tcPr>
                  <w:tcW w:w="1877" w:type="pct"/>
                  <w:gridSpan w:val="2"/>
                  <w:vAlign w:val="center"/>
                </w:tcPr>
                <w:p w14:paraId="65D13C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废过滤棉</w:t>
                  </w:r>
                </w:p>
              </w:tc>
              <w:tc>
                <w:tcPr>
                  <w:tcW w:w="1412" w:type="pct"/>
                  <w:vAlign w:val="center"/>
                </w:tcPr>
                <w:p w14:paraId="27174A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委托有资质单位处置</w:t>
                  </w:r>
                </w:p>
              </w:tc>
            </w:tr>
            <w:tr w:rsidR="00E447F9" w14:paraId="613FC521" w14:textId="77777777">
              <w:tc>
                <w:tcPr>
                  <w:tcW w:w="430" w:type="pct"/>
                  <w:vMerge/>
                  <w:vAlign w:val="center"/>
                </w:tcPr>
                <w:p w14:paraId="5053EC66" w14:textId="77777777" w:rsidR="00E447F9" w:rsidRDefault="00E447F9">
                  <w:pPr>
                    <w:jc w:val="center"/>
                    <w:rPr>
                      <w:rFonts w:ascii="Times New Roman" w:eastAsia="宋体" w:hAnsi="Times New Roman"/>
                      <w:szCs w:val="21"/>
                    </w:rPr>
                  </w:pPr>
                </w:p>
              </w:tc>
              <w:tc>
                <w:tcPr>
                  <w:tcW w:w="427" w:type="pct"/>
                  <w:vAlign w:val="center"/>
                </w:tcPr>
                <w:p w14:paraId="3EA0F3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853" w:type="pct"/>
                  <w:vAlign w:val="center"/>
                </w:tcPr>
                <w:p w14:paraId="3FAA454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员工生活</w:t>
                  </w:r>
                </w:p>
              </w:tc>
              <w:tc>
                <w:tcPr>
                  <w:tcW w:w="1877" w:type="pct"/>
                  <w:gridSpan w:val="2"/>
                  <w:vAlign w:val="center"/>
                </w:tcPr>
                <w:p w14:paraId="02315F9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1412" w:type="pct"/>
                  <w:vAlign w:val="center"/>
                </w:tcPr>
                <w:p w14:paraId="3B2DA5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环卫部门统一清运</w:t>
                  </w:r>
                </w:p>
              </w:tc>
            </w:tr>
          </w:tbl>
          <w:p w14:paraId="667A7148" w14:textId="77777777" w:rsidR="00E447F9" w:rsidRDefault="00E447F9">
            <w:pPr>
              <w:spacing w:line="360" w:lineRule="auto"/>
              <w:rPr>
                <w:rFonts w:ascii="Times New Roman" w:eastAsia="宋体" w:hAnsi="Times New Roman"/>
                <w:b/>
                <w:bCs/>
                <w:sz w:val="24"/>
              </w:rPr>
            </w:pPr>
          </w:p>
        </w:tc>
      </w:tr>
      <w:tr w:rsidR="00E447F9" w14:paraId="3265FB47" w14:textId="77777777">
        <w:tc>
          <w:tcPr>
            <w:tcW w:w="252" w:type="pct"/>
            <w:vAlign w:val="center"/>
          </w:tcPr>
          <w:p w14:paraId="21B2DF7B"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与项目有关的原有环境污染问题</w:t>
            </w:r>
          </w:p>
        </w:tc>
        <w:tc>
          <w:tcPr>
            <w:tcW w:w="4748" w:type="pct"/>
          </w:tcPr>
          <w:p w14:paraId="66343319"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一、公司环保手续履行情况</w:t>
            </w:r>
          </w:p>
          <w:p w14:paraId="7B992683"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2-10  </w:t>
            </w:r>
            <w:r>
              <w:rPr>
                <w:rFonts w:ascii="Times New Roman" w:eastAsia="宋体" w:hAnsi="Times New Roman" w:hint="eastAsia"/>
                <w:b/>
                <w:bCs/>
                <w:sz w:val="24"/>
              </w:rPr>
              <w:t>常州市红光电能科技股份有限公司环保手续履行情况</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888"/>
              <w:gridCol w:w="2750"/>
              <w:gridCol w:w="2750"/>
            </w:tblGrid>
            <w:tr w:rsidR="00E447F9" w14:paraId="5B862E9F" w14:textId="77777777">
              <w:tc>
                <w:tcPr>
                  <w:tcW w:w="1722" w:type="pct"/>
                  <w:vAlign w:val="center"/>
                </w:tcPr>
                <w:p w14:paraId="3D676707" w14:textId="77777777" w:rsidR="00E447F9" w:rsidRDefault="00000000">
                  <w:pPr>
                    <w:jc w:val="center"/>
                    <w:rPr>
                      <w:rFonts w:ascii="Times New Roman" w:eastAsia="宋体" w:hAnsi="Times New Roman"/>
                      <w:b/>
                    </w:rPr>
                  </w:pPr>
                  <w:r>
                    <w:rPr>
                      <w:rFonts w:ascii="Times New Roman" w:eastAsia="宋体" w:hAnsi="Times New Roman" w:hint="eastAsia"/>
                      <w:b/>
                    </w:rPr>
                    <w:t>环保手续</w:t>
                  </w:r>
                </w:p>
              </w:tc>
              <w:tc>
                <w:tcPr>
                  <w:tcW w:w="1639" w:type="pct"/>
                  <w:vAlign w:val="center"/>
                </w:tcPr>
                <w:p w14:paraId="42E83FB3" w14:textId="77777777" w:rsidR="00E447F9" w:rsidRDefault="00000000">
                  <w:pPr>
                    <w:jc w:val="center"/>
                    <w:rPr>
                      <w:rFonts w:ascii="Times New Roman" w:eastAsia="宋体" w:hAnsi="Times New Roman"/>
                      <w:b/>
                    </w:rPr>
                  </w:pPr>
                  <w:r>
                    <w:rPr>
                      <w:rFonts w:ascii="Times New Roman" w:eastAsia="宋体" w:hAnsi="Times New Roman" w:hint="eastAsia"/>
                      <w:b/>
                    </w:rPr>
                    <w:t>审批文号</w:t>
                  </w:r>
                  <w:r>
                    <w:rPr>
                      <w:rFonts w:ascii="Times New Roman" w:eastAsia="宋体" w:hAnsi="Times New Roman" w:hint="eastAsia"/>
                      <w:b/>
                    </w:rPr>
                    <w:t>/</w:t>
                  </w:r>
                  <w:r>
                    <w:rPr>
                      <w:rFonts w:ascii="Times New Roman" w:eastAsia="宋体" w:hAnsi="Times New Roman" w:hint="eastAsia"/>
                      <w:b/>
                    </w:rPr>
                    <w:t>审批时间</w:t>
                  </w:r>
                </w:p>
              </w:tc>
              <w:tc>
                <w:tcPr>
                  <w:tcW w:w="1639" w:type="pct"/>
                  <w:vAlign w:val="center"/>
                </w:tcPr>
                <w:p w14:paraId="62E08CCB" w14:textId="77777777" w:rsidR="00E447F9" w:rsidRDefault="00000000">
                  <w:pPr>
                    <w:jc w:val="center"/>
                    <w:rPr>
                      <w:rFonts w:ascii="Times New Roman" w:eastAsia="宋体" w:hAnsi="Times New Roman"/>
                      <w:b/>
                    </w:rPr>
                  </w:pPr>
                  <w:r>
                    <w:rPr>
                      <w:rFonts w:ascii="Times New Roman" w:eastAsia="宋体" w:hAnsi="Times New Roman" w:hint="eastAsia"/>
                      <w:b/>
                    </w:rPr>
                    <w:t>备注</w:t>
                  </w:r>
                </w:p>
              </w:tc>
            </w:tr>
            <w:tr w:rsidR="00E447F9" w14:paraId="5F6B765D" w14:textId="77777777">
              <w:tc>
                <w:tcPr>
                  <w:tcW w:w="1722" w:type="pct"/>
                  <w:vAlign w:val="center"/>
                </w:tcPr>
                <w:p w14:paraId="45B772A9" w14:textId="77777777" w:rsidR="00E447F9" w:rsidRDefault="00000000">
                  <w:pPr>
                    <w:jc w:val="center"/>
                    <w:rPr>
                      <w:rFonts w:ascii="Times New Roman" w:eastAsia="宋体" w:hAnsi="Times New Roman"/>
                      <w:bCs/>
                    </w:rPr>
                  </w:pPr>
                  <w:r>
                    <w:rPr>
                      <w:rFonts w:ascii="Times New Roman" w:eastAsia="宋体" w:hAnsi="Times New Roman" w:hint="eastAsia"/>
                      <w:bCs/>
                    </w:rPr>
                    <w:t>“年产</w:t>
                  </w:r>
                  <w:r>
                    <w:rPr>
                      <w:rFonts w:ascii="Times New Roman" w:eastAsia="宋体" w:hAnsi="Times New Roman" w:hint="eastAsia"/>
                      <w:bCs/>
                    </w:rPr>
                    <w:t>1600</w:t>
                  </w:r>
                  <w:r>
                    <w:rPr>
                      <w:rFonts w:ascii="Times New Roman" w:eastAsia="宋体" w:hAnsi="Times New Roman" w:hint="eastAsia"/>
                      <w:bCs/>
                    </w:rPr>
                    <w:t>万台稳压器生产项目”建设项目环境影响报告表</w:t>
                  </w:r>
                </w:p>
              </w:tc>
              <w:tc>
                <w:tcPr>
                  <w:tcW w:w="1639" w:type="pct"/>
                  <w:vAlign w:val="center"/>
                </w:tcPr>
                <w:p w14:paraId="29B6A2A0" w14:textId="77777777" w:rsidR="00E447F9" w:rsidRDefault="00000000">
                  <w:pPr>
                    <w:jc w:val="center"/>
                    <w:rPr>
                      <w:rFonts w:ascii="Times New Roman" w:eastAsia="宋体" w:hAnsi="Times New Roman"/>
                      <w:bCs/>
                    </w:rPr>
                  </w:pPr>
                  <w:r>
                    <w:rPr>
                      <w:rFonts w:ascii="Times New Roman" w:eastAsia="宋体" w:hAnsi="Times New Roman" w:hint="eastAsia"/>
                      <w:bCs/>
                    </w:rPr>
                    <w:t>武环行审复</w:t>
                  </w:r>
                  <w:r>
                    <w:rPr>
                      <w:rFonts w:ascii="Times New Roman" w:eastAsia="宋体" w:hAnsi="Times New Roman"/>
                      <w:bCs/>
                    </w:rPr>
                    <w:t>[2015]274</w:t>
                  </w:r>
                  <w:r>
                    <w:rPr>
                      <w:rFonts w:ascii="Times New Roman" w:eastAsia="宋体" w:hAnsi="Times New Roman"/>
                      <w:bCs/>
                    </w:rPr>
                    <w:t>号</w:t>
                  </w:r>
                  <w:r>
                    <w:rPr>
                      <w:rFonts w:ascii="Times New Roman" w:eastAsia="宋体" w:hAnsi="Times New Roman" w:hint="eastAsia"/>
                      <w:bCs/>
                    </w:rPr>
                    <w:t>；</w:t>
                  </w:r>
                  <w:r>
                    <w:rPr>
                      <w:rFonts w:ascii="Times New Roman" w:eastAsia="宋体" w:hAnsi="Times New Roman" w:hint="eastAsia"/>
                      <w:bCs/>
                    </w:rPr>
                    <w:t>2015</w:t>
                  </w:r>
                  <w:r>
                    <w:rPr>
                      <w:rFonts w:ascii="Times New Roman" w:eastAsia="宋体" w:hAnsi="Times New Roman" w:hint="eastAsia"/>
                      <w:bCs/>
                    </w:rPr>
                    <w:t>年</w:t>
                  </w:r>
                  <w:r>
                    <w:rPr>
                      <w:rFonts w:ascii="Times New Roman" w:eastAsia="宋体" w:hAnsi="Times New Roman" w:hint="eastAsia"/>
                      <w:bCs/>
                    </w:rPr>
                    <w:t>6</w:t>
                  </w:r>
                  <w:r>
                    <w:rPr>
                      <w:rFonts w:ascii="Times New Roman" w:eastAsia="宋体" w:hAnsi="Times New Roman" w:hint="eastAsia"/>
                      <w:bCs/>
                    </w:rPr>
                    <w:t>月</w:t>
                  </w:r>
                  <w:r>
                    <w:rPr>
                      <w:rFonts w:ascii="Times New Roman" w:eastAsia="宋体" w:hAnsi="Times New Roman" w:hint="eastAsia"/>
                      <w:bCs/>
                    </w:rPr>
                    <w:t>15</w:t>
                  </w:r>
                  <w:r>
                    <w:rPr>
                      <w:rFonts w:ascii="Times New Roman" w:eastAsia="宋体" w:hAnsi="Times New Roman" w:hint="eastAsia"/>
                      <w:bCs/>
                    </w:rPr>
                    <w:t>日</w:t>
                  </w:r>
                </w:p>
              </w:tc>
              <w:tc>
                <w:tcPr>
                  <w:tcW w:w="1639" w:type="pct"/>
                  <w:vAlign w:val="center"/>
                </w:tcPr>
                <w:p w14:paraId="5E8996CF" w14:textId="77777777" w:rsidR="00E447F9" w:rsidRDefault="00000000">
                  <w:pPr>
                    <w:jc w:val="center"/>
                    <w:rPr>
                      <w:rFonts w:ascii="Times New Roman" w:eastAsia="宋体" w:hAnsi="Times New Roman"/>
                      <w:bCs/>
                    </w:rPr>
                  </w:pPr>
                  <w:r>
                    <w:rPr>
                      <w:rFonts w:ascii="Times New Roman" w:eastAsia="宋体" w:hAnsi="Times New Roman" w:hint="eastAsia"/>
                      <w:bCs/>
                    </w:rPr>
                    <w:t>2016</w:t>
                  </w:r>
                  <w:r>
                    <w:rPr>
                      <w:rFonts w:ascii="Times New Roman" w:eastAsia="宋体" w:hAnsi="Times New Roman" w:hint="eastAsia"/>
                      <w:bCs/>
                    </w:rPr>
                    <w:t>年</w:t>
                  </w:r>
                  <w:r>
                    <w:rPr>
                      <w:rFonts w:ascii="Times New Roman" w:eastAsia="宋体" w:hAnsi="Times New Roman" w:hint="eastAsia"/>
                      <w:bCs/>
                    </w:rPr>
                    <w:t>6</w:t>
                  </w:r>
                  <w:r>
                    <w:rPr>
                      <w:rFonts w:ascii="Times New Roman" w:eastAsia="宋体" w:hAnsi="Times New Roman" w:hint="eastAsia"/>
                      <w:bCs/>
                    </w:rPr>
                    <w:t>月</w:t>
                  </w:r>
                  <w:r>
                    <w:rPr>
                      <w:rFonts w:ascii="Times New Roman" w:eastAsia="宋体" w:hAnsi="Times New Roman" w:hint="eastAsia"/>
                      <w:bCs/>
                    </w:rPr>
                    <w:t>2</w:t>
                  </w:r>
                  <w:r>
                    <w:rPr>
                      <w:rFonts w:ascii="Times New Roman" w:eastAsia="宋体" w:hAnsi="Times New Roman" w:hint="eastAsia"/>
                      <w:bCs/>
                    </w:rPr>
                    <w:t>日通过了竣工环境保护验收；现有运行项目</w:t>
                  </w:r>
                </w:p>
              </w:tc>
            </w:tr>
            <w:tr w:rsidR="00E447F9" w14:paraId="69E4C5A3" w14:textId="77777777">
              <w:tc>
                <w:tcPr>
                  <w:tcW w:w="1722" w:type="pct"/>
                  <w:vAlign w:val="center"/>
                </w:tcPr>
                <w:p w14:paraId="38A8AE98" w14:textId="77777777" w:rsidR="00E447F9" w:rsidRDefault="00000000">
                  <w:pPr>
                    <w:jc w:val="center"/>
                    <w:rPr>
                      <w:rFonts w:ascii="Times New Roman" w:eastAsia="宋体" w:hAnsi="Times New Roman"/>
                      <w:bCs/>
                    </w:rPr>
                  </w:pPr>
                  <w:r>
                    <w:rPr>
                      <w:rFonts w:ascii="Times New Roman" w:eastAsia="宋体" w:hAnsi="Times New Roman" w:hint="eastAsia"/>
                      <w:bCs/>
                    </w:rPr>
                    <w:t>固定</w:t>
                  </w:r>
                  <w:r>
                    <w:rPr>
                      <w:rFonts w:ascii="Times New Roman" w:eastAsia="宋体" w:hAnsi="Times New Roman"/>
                      <w:bCs/>
                    </w:rPr>
                    <w:t>污染源排污登记回执</w:t>
                  </w:r>
                </w:p>
                <w:p w14:paraId="3A3ECAC5" w14:textId="77777777" w:rsidR="00E447F9" w:rsidRDefault="00000000">
                  <w:pPr>
                    <w:jc w:val="center"/>
                    <w:rPr>
                      <w:rFonts w:ascii="Times New Roman" w:eastAsia="宋体" w:hAnsi="Times New Roman"/>
                      <w:bCs/>
                    </w:rPr>
                  </w:pPr>
                  <w:r>
                    <w:rPr>
                      <w:rFonts w:ascii="Times New Roman" w:eastAsia="宋体" w:hAnsi="Times New Roman"/>
                      <w:bCs/>
                    </w:rPr>
                    <w:t>登记编号：</w:t>
                  </w:r>
                  <w:r>
                    <w:rPr>
                      <w:rFonts w:ascii="Times New Roman" w:eastAsia="宋体" w:hAnsi="Times New Roman"/>
                      <w:bCs/>
                    </w:rPr>
                    <w:t>91320412250920758E002Z</w:t>
                  </w:r>
                </w:p>
              </w:tc>
              <w:tc>
                <w:tcPr>
                  <w:tcW w:w="1639" w:type="pct"/>
                  <w:vAlign w:val="center"/>
                </w:tcPr>
                <w:p w14:paraId="15F5C155" w14:textId="77777777" w:rsidR="00E447F9" w:rsidRDefault="00000000">
                  <w:pPr>
                    <w:jc w:val="center"/>
                    <w:rPr>
                      <w:rFonts w:ascii="Times New Roman" w:eastAsia="宋体" w:hAnsi="Times New Roman"/>
                      <w:bCs/>
                    </w:rPr>
                  </w:pPr>
                  <w:r>
                    <w:rPr>
                      <w:rFonts w:ascii="Times New Roman" w:eastAsia="宋体" w:hAnsi="Times New Roman" w:hint="eastAsia"/>
                      <w:bCs/>
                    </w:rPr>
                    <w:t>/</w:t>
                  </w:r>
                </w:p>
              </w:tc>
              <w:tc>
                <w:tcPr>
                  <w:tcW w:w="1639" w:type="pct"/>
                  <w:vAlign w:val="center"/>
                </w:tcPr>
                <w:p w14:paraId="1006A496" w14:textId="77777777" w:rsidR="00E447F9" w:rsidRDefault="00000000">
                  <w:pPr>
                    <w:jc w:val="center"/>
                    <w:rPr>
                      <w:rFonts w:ascii="Times New Roman" w:eastAsia="宋体" w:hAnsi="Times New Roman"/>
                      <w:bCs/>
                    </w:rPr>
                  </w:pPr>
                  <w:r>
                    <w:rPr>
                      <w:rFonts w:ascii="Times New Roman" w:eastAsia="宋体" w:hAnsi="Times New Roman" w:hint="eastAsia"/>
                      <w:bCs/>
                    </w:rPr>
                    <w:t>有效期</w:t>
                  </w:r>
                  <w:r>
                    <w:rPr>
                      <w:rFonts w:ascii="Times New Roman" w:eastAsia="宋体" w:hAnsi="Times New Roman"/>
                      <w:bCs/>
                    </w:rPr>
                    <w:t>：</w:t>
                  </w:r>
                  <w:r>
                    <w:rPr>
                      <w:rFonts w:ascii="Times New Roman" w:eastAsia="宋体" w:hAnsi="Times New Roman" w:hint="eastAsia"/>
                      <w:bCs/>
                    </w:rPr>
                    <w:t>2021</w:t>
                  </w:r>
                  <w:r>
                    <w:rPr>
                      <w:rFonts w:ascii="Times New Roman" w:eastAsia="宋体" w:hAnsi="Times New Roman" w:hint="eastAsia"/>
                      <w:bCs/>
                    </w:rPr>
                    <w:t>年</w:t>
                  </w:r>
                  <w:r>
                    <w:rPr>
                      <w:rFonts w:ascii="Times New Roman" w:eastAsia="宋体" w:hAnsi="Times New Roman" w:hint="eastAsia"/>
                      <w:bCs/>
                    </w:rPr>
                    <w:t>8</w:t>
                  </w:r>
                  <w:r>
                    <w:rPr>
                      <w:rFonts w:ascii="Times New Roman" w:eastAsia="宋体" w:hAnsi="Times New Roman" w:hint="eastAsia"/>
                      <w:bCs/>
                    </w:rPr>
                    <w:t>月</w:t>
                  </w:r>
                  <w:r>
                    <w:rPr>
                      <w:rFonts w:ascii="Times New Roman" w:eastAsia="宋体" w:hAnsi="Times New Roman" w:hint="eastAsia"/>
                      <w:bCs/>
                    </w:rPr>
                    <w:t>16</w:t>
                  </w:r>
                  <w:r>
                    <w:rPr>
                      <w:rFonts w:ascii="Times New Roman" w:eastAsia="宋体" w:hAnsi="Times New Roman" w:hint="eastAsia"/>
                      <w:bCs/>
                    </w:rPr>
                    <w:t>日</w:t>
                  </w:r>
                  <w:r>
                    <w:rPr>
                      <w:rFonts w:ascii="Times New Roman" w:eastAsia="宋体" w:hAnsi="Times New Roman"/>
                      <w:bCs/>
                    </w:rPr>
                    <w:t>至</w:t>
                  </w:r>
                  <w:r>
                    <w:rPr>
                      <w:rFonts w:ascii="Times New Roman" w:eastAsia="宋体" w:hAnsi="Times New Roman" w:hint="eastAsia"/>
                      <w:bCs/>
                    </w:rPr>
                    <w:t>2026</w:t>
                  </w:r>
                  <w:r>
                    <w:rPr>
                      <w:rFonts w:ascii="Times New Roman" w:eastAsia="宋体" w:hAnsi="Times New Roman" w:hint="eastAsia"/>
                      <w:bCs/>
                    </w:rPr>
                    <w:t>年</w:t>
                  </w:r>
                  <w:r>
                    <w:rPr>
                      <w:rFonts w:ascii="Times New Roman" w:eastAsia="宋体" w:hAnsi="Times New Roman" w:hint="eastAsia"/>
                      <w:bCs/>
                    </w:rPr>
                    <w:t>8</w:t>
                  </w:r>
                  <w:r>
                    <w:rPr>
                      <w:rFonts w:ascii="Times New Roman" w:eastAsia="宋体" w:hAnsi="Times New Roman" w:hint="eastAsia"/>
                      <w:bCs/>
                    </w:rPr>
                    <w:t>月</w:t>
                  </w:r>
                  <w:r>
                    <w:rPr>
                      <w:rFonts w:ascii="Times New Roman" w:eastAsia="宋体" w:hAnsi="Times New Roman" w:hint="eastAsia"/>
                      <w:bCs/>
                    </w:rPr>
                    <w:t>15</w:t>
                  </w:r>
                  <w:r>
                    <w:rPr>
                      <w:rFonts w:ascii="Times New Roman" w:eastAsia="宋体" w:hAnsi="Times New Roman" w:hint="eastAsia"/>
                      <w:bCs/>
                    </w:rPr>
                    <w:t>日</w:t>
                  </w:r>
                </w:p>
              </w:tc>
            </w:tr>
          </w:tbl>
          <w:p w14:paraId="087EF26F"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二、现有运行项目情况</w:t>
            </w:r>
          </w:p>
          <w:p w14:paraId="0927353D"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1</w:t>
            </w:r>
            <w:r>
              <w:rPr>
                <w:rFonts w:ascii="Times New Roman" w:eastAsia="宋体" w:hAnsi="Times New Roman" w:hint="eastAsia"/>
                <w:b/>
                <w:bCs/>
                <w:sz w:val="24"/>
              </w:rPr>
              <w:t>、现有工程建设内容及规模</w:t>
            </w:r>
          </w:p>
          <w:p w14:paraId="40321F6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建设单位：常州市红光电能科技股份有限公司；</w:t>
            </w:r>
          </w:p>
          <w:p w14:paraId="5DEAAB3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建设项目：年产</w:t>
            </w:r>
            <w:r>
              <w:rPr>
                <w:rFonts w:ascii="Times New Roman" w:eastAsia="宋体" w:hAnsi="Times New Roman"/>
                <w:sz w:val="24"/>
              </w:rPr>
              <w:t>1600</w:t>
            </w:r>
            <w:r>
              <w:rPr>
                <w:rFonts w:ascii="Times New Roman" w:eastAsia="宋体" w:hAnsi="Times New Roman"/>
                <w:sz w:val="24"/>
              </w:rPr>
              <w:t>万台稳压器生产项目</w:t>
            </w:r>
            <w:r>
              <w:rPr>
                <w:rFonts w:ascii="Times New Roman" w:eastAsia="宋体" w:hAnsi="Times New Roman" w:hint="eastAsia"/>
                <w:sz w:val="24"/>
              </w:rPr>
              <w:t>；</w:t>
            </w:r>
          </w:p>
          <w:p w14:paraId="0EB87604" w14:textId="7C386884"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建设地点：常州市武进区礼嘉镇桂阳路</w:t>
            </w:r>
            <w:r>
              <w:rPr>
                <w:rFonts w:ascii="Times New Roman" w:eastAsia="宋体" w:hAnsi="Times New Roman"/>
                <w:sz w:val="24"/>
              </w:rPr>
              <w:t>1</w:t>
            </w:r>
            <w:r>
              <w:rPr>
                <w:rFonts w:ascii="Times New Roman" w:eastAsia="宋体" w:hAnsi="Times New Roman"/>
                <w:sz w:val="24"/>
              </w:rPr>
              <w:t>号</w:t>
            </w:r>
            <w:r>
              <w:rPr>
                <w:rFonts w:ascii="Times New Roman" w:eastAsia="宋体" w:hAnsi="Times New Roman" w:hint="eastAsia"/>
                <w:sz w:val="24"/>
              </w:rPr>
              <w:t>；</w:t>
            </w:r>
          </w:p>
          <w:p w14:paraId="5594410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房屋建筑面积：</w:t>
            </w:r>
            <w:r>
              <w:rPr>
                <w:rFonts w:ascii="Times New Roman" w:eastAsia="宋体" w:hAnsi="Times New Roman" w:hint="eastAsia"/>
                <w:sz w:val="24"/>
              </w:rPr>
              <w:t>27546.9m</w:t>
            </w:r>
            <w:r>
              <w:rPr>
                <w:rFonts w:ascii="Times New Roman" w:eastAsia="宋体" w:hAnsi="Times New Roman" w:hint="eastAsia"/>
                <w:sz w:val="24"/>
                <w:vertAlign w:val="superscript"/>
              </w:rPr>
              <w:t>2</w:t>
            </w:r>
            <w:r>
              <w:rPr>
                <w:rFonts w:ascii="Times New Roman" w:eastAsia="宋体" w:hAnsi="Times New Roman" w:hint="eastAsia"/>
                <w:sz w:val="24"/>
              </w:rPr>
              <w:t>；</w:t>
            </w:r>
          </w:p>
          <w:p w14:paraId="338FB7FC"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实际投资：</w:t>
            </w:r>
            <w:r>
              <w:rPr>
                <w:rFonts w:ascii="Times New Roman" w:eastAsia="宋体" w:hAnsi="Times New Roman" w:hint="eastAsia"/>
                <w:sz w:val="24"/>
              </w:rPr>
              <w:t>7350</w:t>
            </w:r>
            <w:r>
              <w:rPr>
                <w:rFonts w:ascii="Times New Roman" w:eastAsia="宋体" w:hAnsi="Times New Roman" w:hint="eastAsia"/>
                <w:sz w:val="24"/>
              </w:rPr>
              <w:t>万元；</w:t>
            </w:r>
          </w:p>
          <w:p w14:paraId="2B91FD7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工作制度：年工作</w:t>
            </w:r>
            <w:r>
              <w:rPr>
                <w:rFonts w:ascii="Times New Roman" w:eastAsia="宋体" w:hAnsi="Times New Roman"/>
                <w:sz w:val="24"/>
              </w:rPr>
              <w:t>300</w:t>
            </w:r>
            <w:r>
              <w:rPr>
                <w:rFonts w:ascii="Times New Roman" w:eastAsia="宋体" w:hAnsi="Times New Roman"/>
                <w:sz w:val="24"/>
              </w:rPr>
              <w:t>天，</w:t>
            </w:r>
            <w:r>
              <w:rPr>
                <w:rFonts w:ascii="Times New Roman" w:eastAsia="宋体" w:hAnsi="Times New Roman" w:hint="eastAsia"/>
                <w:sz w:val="24"/>
              </w:rPr>
              <w:t>实行</w:t>
            </w:r>
            <w:r>
              <w:rPr>
                <w:rFonts w:ascii="Times New Roman" w:eastAsia="宋体" w:hAnsi="Times New Roman"/>
                <w:sz w:val="24"/>
              </w:rPr>
              <w:t>8</w:t>
            </w:r>
            <w:r>
              <w:rPr>
                <w:rFonts w:ascii="Times New Roman" w:eastAsia="宋体" w:hAnsi="Times New Roman"/>
                <w:sz w:val="24"/>
              </w:rPr>
              <w:t>小时单班制，年工作</w:t>
            </w:r>
            <w:r>
              <w:rPr>
                <w:rFonts w:ascii="Times New Roman" w:eastAsia="宋体" w:hAnsi="Times New Roman"/>
                <w:sz w:val="24"/>
              </w:rPr>
              <w:t>2400</w:t>
            </w:r>
            <w:r>
              <w:rPr>
                <w:rFonts w:ascii="Times New Roman" w:eastAsia="宋体" w:hAnsi="Times New Roman"/>
                <w:sz w:val="24"/>
              </w:rPr>
              <w:t>小时；</w:t>
            </w:r>
          </w:p>
          <w:p w14:paraId="1AB66E1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劳动定员：环评及批复中拟定员工人数</w:t>
            </w:r>
            <w:r>
              <w:rPr>
                <w:rFonts w:ascii="Times New Roman" w:eastAsia="宋体" w:hAnsi="Times New Roman" w:hint="eastAsia"/>
                <w:sz w:val="24"/>
              </w:rPr>
              <w:t>400</w:t>
            </w:r>
            <w:r>
              <w:rPr>
                <w:rFonts w:ascii="Times New Roman" w:eastAsia="宋体" w:hAnsi="Times New Roman" w:hint="eastAsia"/>
                <w:sz w:val="24"/>
              </w:rPr>
              <w:t>人；实际生产中员工人数为</w:t>
            </w:r>
            <w:r>
              <w:rPr>
                <w:rFonts w:ascii="Times New Roman" w:eastAsia="宋体" w:hAnsi="Times New Roman" w:hint="eastAsia"/>
                <w:sz w:val="24"/>
              </w:rPr>
              <w:t>200</w:t>
            </w:r>
            <w:r>
              <w:rPr>
                <w:rFonts w:ascii="Times New Roman" w:eastAsia="宋体" w:hAnsi="Times New Roman" w:hint="eastAsia"/>
                <w:sz w:val="24"/>
              </w:rPr>
              <w:t>人；</w:t>
            </w:r>
          </w:p>
          <w:p w14:paraId="63A94AD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建设规模：年产</w:t>
            </w:r>
            <w:r>
              <w:rPr>
                <w:rFonts w:ascii="Times New Roman" w:eastAsia="宋体" w:hAnsi="Times New Roman" w:hint="eastAsia"/>
                <w:sz w:val="24"/>
              </w:rPr>
              <w:t>1600</w:t>
            </w:r>
            <w:r>
              <w:rPr>
                <w:rFonts w:ascii="Times New Roman" w:eastAsia="宋体" w:hAnsi="Times New Roman" w:hint="eastAsia"/>
                <w:sz w:val="24"/>
              </w:rPr>
              <w:t>万台稳压器。</w:t>
            </w:r>
          </w:p>
          <w:p w14:paraId="70A994BD"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、现有工程产品方案</w:t>
            </w:r>
          </w:p>
          <w:p w14:paraId="34BC070E"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2-11  </w:t>
            </w:r>
            <w:r>
              <w:rPr>
                <w:rFonts w:ascii="Times New Roman" w:eastAsia="宋体" w:hAnsi="Times New Roman" w:hint="eastAsia"/>
                <w:b/>
                <w:bCs/>
                <w:sz w:val="24"/>
              </w:rPr>
              <w:t>现有工程产品方案情况表</w:t>
            </w:r>
          </w:p>
          <w:tbl>
            <w:tblPr>
              <w:tblStyle w:val="ac"/>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990"/>
              <w:gridCol w:w="1849"/>
              <w:gridCol w:w="1849"/>
              <w:gridCol w:w="1849"/>
              <w:gridCol w:w="1848"/>
            </w:tblGrid>
            <w:tr w:rsidR="00E447F9" w14:paraId="2F7B733D" w14:textId="77777777">
              <w:trPr>
                <w:trHeight w:val="340"/>
              </w:trPr>
              <w:tc>
                <w:tcPr>
                  <w:tcW w:w="590" w:type="pct"/>
                  <w:vAlign w:val="center"/>
                </w:tcPr>
                <w:p w14:paraId="2C67693F" w14:textId="77777777" w:rsidR="00E447F9" w:rsidRDefault="00000000">
                  <w:pPr>
                    <w:jc w:val="center"/>
                    <w:rPr>
                      <w:rFonts w:ascii="Times New Roman" w:eastAsia="宋体" w:hAnsi="Times New Roman"/>
                      <w:b/>
                      <w:bCs/>
                      <w:szCs w:val="20"/>
                    </w:rPr>
                  </w:pPr>
                  <w:r>
                    <w:rPr>
                      <w:rFonts w:ascii="Times New Roman" w:eastAsia="宋体" w:hAnsi="Times New Roman" w:hint="eastAsia"/>
                      <w:b/>
                      <w:bCs/>
                      <w:szCs w:val="20"/>
                    </w:rPr>
                    <w:t>序号</w:t>
                  </w:r>
                </w:p>
              </w:tc>
              <w:tc>
                <w:tcPr>
                  <w:tcW w:w="1102" w:type="pct"/>
                  <w:vAlign w:val="center"/>
                </w:tcPr>
                <w:p w14:paraId="163D6277" w14:textId="77777777" w:rsidR="00E447F9" w:rsidRDefault="00000000">
                  <w:pPr>
                    <w:jc w:val="center"/>
                    <w:rPr>
                      <w:rFonts w:ascii="Times New Roman" w:eastAsia="宋体" w:hAnsi="Times New Roman"/>
                      <w:b/>
                      <w:bCs/>
                      <w:szCs w:val="20"/>
                    </w:rPr>
                  </w:pPr>
                  <w:r>
                    <w:rPr>
                      <w:rFonts w:ascii="Times New Roman" w:eastAsia="宋体" w:hAnsi="Times New Roman" w:hint="eastAsia"/>
                      <w:b/>
                      <w:bCs/>
                      <w:szCs w:val="20"/>
                    </w:rPr>
                    <w:t>产品名称</w:t>
                  </w:r>
                </w:p>
              </w:tc>
              <w:tc>
                <w:tcPr>
                  <w:tcW w:w="1102" w:type="pct"/>
                  <w:vAlign w:val="center"/>
                </w:tcPr>
                <w:p w14:paraId="4BF73B22" w14:textId="77777777" w:rsidR="00E447F9" w:rsidRDefault="00000000">
                  <w:pPr>
                    <w:jc w:val="center"/>
                    <w:rPr>
                      <w:rFonts w:ascii="Times New Roman" w:eastAsia="宋体" w:hAnsi="Times New Roman"/>
                      <w:b/>
                      <w:bCs/>
                      <w:szCs w:val="20"/>
                    </w:rPr>
                  </w:pPr>
                  <w:r>
                    <w:rPr>
                      <w:rFonts w:ascii="Times New Roman" w:eastAsia="宋体" w:hAnsi="Times New Roman" w:hint="eastAsia"/>
                      <w:b/>
                      <w:bCs/>
                      <w:szCs w:val="20"/>
                    </w:rPr>
                    <w:t>设计产能</w:t>
                  </w:r>
                </w:p>
              </w:tc>
              <w:tc>
                <w:tcPr>
                  <w:tcW w:w="1102" w:type="pct"/>
                  <w:vAlign w:val="center"/>
                </w:tcPr>
                <w:p w14:paraId="66A46143" w14:textId="77777777" w:rsidR="00E447F9" w:rsidRDefault="00000000">
                  <w:pPr>
                    <w:jc w:val="center"/>
                    <w:rPr>
                      <w:rFonts w:ascii="Times New Roman" w:eastAsia="宋体" w:hAnsi="Times New Roman"/>
                      <w:b/>
                      <w:bCs/>
                      <w:szCs w:val="20"/>
                    </w:rPr>
                  </w:pPr>
                  <w:r>
                    <w:rPr>
                      <w:rFonts w:ascii="Times New Roman" w:eastAsia="宋体" w:hAnsi="Times New Roman" w:hint="eastAsia"/>
                      <w:b/>
                      <w:bCs/>
                      <w:szCs w:val="20"/>
                    </w:rPr>
                    <w:t>实际产量</w:t>
                  </w:r>
                </w:p>
              </w:tc>
              <w:tc>
                <w:tcPr>
                  <w:tcW w:w="1102" w:type="pct"/>
                  <w:vAlign w:val="center"/>
                </w:tcPr>
                <w:p w14:paraId="4B344658" w14:textId="77777777" w:rsidR="00E447F9" w:rsidRDefault="00000000">
                  <w:pPr>
                    <w:jc w:val="center"/>
                    <w:rPr>
                      <w:rFonts w:ascii="Times New Roman" w:eastAsia="宋体" w:hAnsi="Times New Roman"/>
                      <w:b/>
                      <w:bCs/>
                      <w:szCs w:val="20"/>
                    </w:rPr>
                  </w:pPr>
                  <w:r>
                    <w:rPr>
                      <w:rFonts w:ascii="Times New Roman" w:eastAsia="宋体" w:hAnsi="Times New Roman" w:hint="eastAsia"/>
                      <w:b/>
                      <w:bCs/>
                      <w:szCs w:val="20"/>
                    </w:rPr>
                    <w:t>年运行时数</w:t>
                  </w:r>
                </w:p>
              </w:tc>
            </w:tr>
            <w:tr w:rsidR="00E447F9" w14:paraId="6D198BED" w14:textId="77777777">
              <w:trPr>
                <w:trHeight w:val="340"/>
              </w:trPr>
              <w:tc>
                <w:tcPr>
                  <w:tcW w:w="590" w:type="pct"/>
                  <w:vAlign w:val="center"/>
                </w:tcPr>
                <w:p w14:paraId="2E00B9C3" w14:textId="77777777" w:rsidR="00E447F9" w:rsidRDefault="00000000">
                  <w:pPr>
                    <w:jc w:val="center"/>
                    <w:rPr>
                      <w:rFonts w:ascii="Times New Roman" w:eastAsia="宋体" w:hAnsi="Times New Roman"/>
                      <w:szCs w:val="20"/>
                    </w:rPr>
                  </w:pPr>
                  <w:r>
                    <w:rPr>
                      <w:rFonts w:ascii="Times New Roman" w:eastAsia="宋体" w:hAnsi="Times New Roman" w:hint="eastAsia"/>
                      <w:szCs w:val="20"/>
                    </w:rPr>
                    <w:t>1</w:t>
                  </w:r>
                </w:p>
              </w:tc>
              <w:tc>
                <w:tcPr>
                  <w:tcW w:w="1102" w:type="pct"/>
                  <w:vAlign w:val="center"/>
                </w:tcPr>
                <w:p w14:paraId="6CE33611" w14:textId="77777777" w:rsidR="00E447F9" w:rsidRDefault="00000000">
                  <w:pPr>
                    <w:jc w:val="center"/>
                    <w:rPr>
                      <w:rFonts w:ascii="Times New Roman" w:eastAsia="宋体" w:hAnsi="Times New Roman"/>
                      <w:szCs w:val="20"/>
                    </w:rPr>
                  </w:pPr>
                  <w:r>
                    <w:rPr>
                      <w:rFonts w:ascii="Times New Roman" w:eastAsia="宋体" w:hAnsi="Times New Roman" w:hint="eastAsia"/>
                      <w:szCs w:val="20"/>
                    </w:rPr>
                    <w:t>稳压器</w:t>
                  </w:r>
                </w:p>
              </w:tc>
              <w:tc>
                <w:tcPr>
                  <w:tcW w:w="1102" w:type="pct"/>
                  <w:vAlign w:val="center"/>
                </w:tcPr>
                <w:p w14:paraId="639E2E46" w14:textId="77777777" w:rsidR="00E447F9" w:rsidRDefault="00000000">
                  <w:pPr>
                    <w:jc w:val="center"/>
                    <w:rPr>
                      <w:rFonts w:ascii="Times New Roman" w:eastAsia="宋体" w:hAnsi="Times New Roman"/>
                      <w:szCs w:val="20"/>
                    </w:rPr>
                  </w:pPr>
                  <w:r>
                    <w:rPr>
                      <w:rFonts w:ascii="Times New Roman" w:eastAsia="宋体" w:hAnsi="Times New Roman" w:hint="eastAsia"/>
                      <w:szCs w:val="20"/>
                    </w:rPr>
                    <w:t>1600</w:t>
                  </w:r>
                  <w:r>
                    <w:rPr>
                      <w:rFonts w:ascii="Times New Roman" w:eastAsia="宋体" w:hAnsi="Times New Roman" w:hint="eastAsia"/>
                      <w:szCs w:val="20"/>
                    </w:rPr>
                    <w:t>万台</w:t>
                  </w:r>
                  <w:r>
                    <w:rPr>
                      <w:rFonts w:ascii="Times New Roman" w:eastAsia="宋体" w:hAnsi="Times New Roman" w:hint="eastAsia"/>
                      <w:szCs w:val="20"/>
                    </w:rPr>
                    <w:t>/</w:t>
                  </w:r>
                  <w:r>
                    <w:rPr>
                      <w:rFonts w:ascii="Times New Roman" w:eastAsia="宋体" w:hAnsi="Times New Roman" w:hint="eastAsia"/>
                      <w:szCs w:val="20"/>
                    </w:rPr>
                    <w:t>年</w:t>
                  </w:r>
                </w:p>
              </w:tc>
              <w:tc>
                <w:tcPr>
                  <w:tcW w:w="1102" w:type="pct"/>
                  <w:vAlign w:val="center"/>
                </w:tcPr>
                <w:p w14:paraId="46621643" w14:textId="77777777" w:rsidR="00E447F9" w:rsidRDefault="00000000">
                  <w:pPr>
                    <w:jc w:val="center"/>
                    <w:rPr>
                      <w:rFonts w:ascii="Times New Roman" w:eastAsia="宋体" w:hAnsi="Times New Roman"/>
                      <w:szCs w:val="20"/>
                    </w:rPr>
                  </w:pPr>
                  <w:r>
                    <w:rPr>
                      <w:rFonts w:ascii="Times New Roman" w:eastAsia="宋体" w:hAnsi="Times New Roman" w:hint="eastAsia"/>
                      <w:szCs w:val="20"/>
                    </w:rPr>
                    <w:t>1600</w:t>
                  </w:r>
                  <w:r>
                    <w:rPr>
                      <w:rFonts w:ascii="Times New Roman" w:eastAsia="宋体" w:hAnsi="Times New Roman" w:hint="eastAsia"/>
                      <w:szCs w:val="20"/>
                    </w:rPr>
                    <w:t>万台</w:t>
                  </w:r>
                  <w:r>
                    <w:rPr>
                      <w:rFonts w:ascii="Times New Roman" w:eastAsia="宋体" w:hAnsi="Times New Roman" w:hint="eastAsia"/>
                      <w:szCs w:val="20"/>
                    </w:rPr>
                    <w:t>/</w:t>
                  </w:r>
                  <w:r>
                    <w:rPr>
                      <w:rFonts w:ascii="Times New Roman" w:eastAsia="宋体" w:hAnsi="Times New Roman" w:hint="eastAsia"/>
                      <w:szCs w:val="20"/>
                    </w:rPr>
                    <w:t>年</w:t>
                  </w:r>
                </w:p>
              </w:tc>
              <w:tc>
                <w:tcPr>
                  <w:tcW w:w="1102" w:type="pct"/>
                  <w:vAlign w:val="center"/>
                </w:tcPr>
                <w:p w14:paraId="3BFCD238" w14:textId="77777777" w:rsidR="00E447F9" w:rsidRDefault="00000000">
                  <w:pPr>
                    <w:jc w:val="center"/>
                    <w:rPr>
                      <w:rFonts w:ascii="Times New Roman" w:eastAsia="宋体" w:hAnsi="Times New Roman"/>
                      <w:szCs w:val="20"/>
                    </w:rPr>
                  </w:pPr>
                  <w:r>
                    <w:rPr>
                      <w:rFonts w:ascii="Times New Roman" w:eastAsia="宋体" w:hAnsi="Times New Roman" w:hint="eastAsia"/>
                      <w:szCs w:val="20"/>
                    </w:rPr>
                    <w:t>2400h</w:t>
                  </w:r>
                </w:p>
              </w:tc>
            </w:tr>
          </w:tbl>
          <w:p w14:paraId="0819FE49"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、现有工程原辅料和主要仪器设备</w:t>
            </w:r>
          </w:p>
          <w:p w14:paraId="683CDB4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现有工程原辅材料见表</w:t>
            </w:r>
            <w:r>
              <w:rPr>
                <w:rFonts w:ascii="Times New Roman" w:eastAsia="宋体" w:hAnsi="Times New Roman"/>
                <w:sz w:val="24"/>
              </w:rPr>
              <w:t>2-</w:t>
            </w:r>
            <w:r>
              <w:rPr>
                <w:rFonts w:ascii="Times New Roman" w:eastAsia="宋体" w:hAnsi="Times New Roman" w:hint="eastAsia"/>
                <w:sz w:val="24"/>
              </w:rPr>
              <w:t>4</w:t>
            </w:r>
            <w:r>
              <w:rPr>
                <w:rFonts w:ascii="Times New Roman" w:eastAsia="宋体" w:hAnsi="Times New Roman"/>
                <w:sz w:val="24"/>
              </w:rPr>
              <w:t>，现有工程</w:t>
            </w:r>
            <w:r>
              <w:rPr>
                <w:rFonts w:ascii="Times New Roman" w:eastAsia="宋体" w:hAnsi="Times New Roman" w:hint="eastAsia"/>
                <w:sz w:val="24"/>
              </w:rPr>
              <w:t>生产</w:t>
            </w:r>
            <w:r>
              <w:rPr>
                <w:rFonts w:ascii="Times New Roman" w:eastAsia="宋体" w:hAnsi="Times New Roman"/>
                <w:sz w:val="24"/>
              </w:rPr>
              <w:t>设备见表</w:t>
            </w:r>
            <w:r>
              <w:rPr>
                <w:rFonts w:ascii="Times New Roman" w:eastAsia="宋体" w:hAnsi="Times New Roman"/>
                <w:sz w:val="24"/>
              </w:rPr>
              <w:t>2-</w:t>
            </w:r>
            <w:r>
              <w:rPr>
                <w:rFonts w:ascii="Times New Roman" w:eastAsia="宋体" w:hAnsi="Times New Roman" w:hint="eastAsia"/>
                <w:sz w:val="24"/>
              </w:rPr>
              <w:t>3</w:t>
            </w:r>
            <w:r>
              <w:rPr>
                <w:rFonts w:ascii="Times New Roman" w:eastAsia="宋体" w:hAnsi="Times New Roman"/>
                <w:sz w:val="24"/>
              </w:rPr>
              <w:t>。</w:t>
            </w:r>
          </w:p>
          <w:p w14:paraId="01B646A9"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4</w:t>
            </w:r>
            <w:r>
              <w:rPr>
                <w:rFonts w:ascii="Times New Roman" w:eastAsia="宋体" w:hAnsi="Times New Roman" w:hint="eastAsia"/>
                <w:b/>
                <w:bCs/>
                <w:sz w:val="24"/>
              </w:rPr>
              <w:t>、现有工程生产工艺</w:t>
            </w:r>
          </w:p>
          <w:p w14:paraId="48C17685"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A</w:t>
            </w:r>
            <w:r>
              <w:rPr>
                <w:rFonts w:ascii="Times New Roman" w:eastAsia="宋体" w:hAnsi="Times New Roman" w:hint="eastAsia"/>
                <w:b/>
                <w:bCs/>
                <w:sz w:val="24"/>
              </w:rPr>
              <w:t>组件：</w:t>
            </w:r>
          </w:p>
          <w:p w14:paraId="40EC9DD7" w14:textId="77777777" w:rsidR="00E447F9" w:rsidRDefault="00000000">
            <w:pPr>
              <w:spacing w:line="360" w:lineRule="auto"/>
              <w:jc w:val="center"/>
              <w:rPr>
                <w:rFonts w:ascii="Times New Roman" w:eastAsia="宋体" w:hAnsi="Times New Roman"/>
                <w:sz w:val="24"/>
              </w:rPr>
            </w:pPr>
            <w:r>
              <w:object w:dxaOrig="2970" w:dyaOrig="4305" w14:anchorId="6291507D">
                <v:shape id="_x0000_i1031" type="#_x0000_t75" style="width:148.9pt;height:3in" o:ole="">
                  <v:imagedata r:id="rId38" o:title=""/>
                </v:shape>
                <o:OLEObject Type="Embed" ProgID="Visio.Drawing.15" ShapeID="_x0000_i1031" DrawAspect="Content" ObjectID="_1777465691" r:id="rId39"/>
              </w:object>
            </w:r>
          </w:p>
          <w:p w14:paraId="50702390"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2-5  A</w:t>
            </w:r>
            <w:r>
              <w:rPr>
                <w:rFonts w:ascii="Times New Roman" w:eastAsia="宋体" w:hAnsi="Times New Roman" w:hint="eastAsia"/>
                <w:b/>
                <w:bCs/>
                <w:sz w:val="24"/>
              </w:rPr>
              <w:t>组件生产工艺流程图</w:t>
            </w:r>
          </w:p>
          <w:p w14:paraId="791118B6" w14:textId="77777777" w:rsidR="00E447F9" w:rsidRDefault="00E447F9">
            <w:pPr>
              <w:spacing w:line="360" w:lineRule="auto"/>
              <w:ind w:firstLineChars="200" w:firstLine="482"/>
              <w:rPr>
                <w:rFonts w:ascii="Times New Roman" w:eastAsia="宋体" w:hAnsi="Times New Roman"/>
                <w:b/>
                <w:bCs/>
                <w:sz w:val="24"/>
              </w:rPr>
            </w:pPr>
          </w:p>
          <w:p w14:paraId="1FEDF04F" w14:textId="77777777" w:rsidR="00E447F9" w:rsidRDefault="00E447F9">
            <w:pPr>
              <w:spacing w:line="360" w:lineRule="auto"/>
              <w:ind w:firstLineChars="200" w:firstLine="482"/>
              <w:rPr>
                <w:rFonts w:ascii="Times New Roman" w:eastAsia="宋体" w:hAnsi="Times New Roman"/>
                <w:b/>
                <w:bCs/>
                <w:sz w:val="24"/>
              </w:rPr>
            </w:pPr>
          </w:p>
          <w:p w14:paraId="0628D9A6" w14:textId="77777777" w:rsidR="00E447F9" w:rsidRDefault="00E447F9">
            <w:pPr>
              <w:spacing w:line="360" w:lineRule="auto"/>
              <w:ind w:firstLineChars="200" w:firstLine="482"/>
              <w:rPr>
                <w:rFonts w:ascii="Times New Roman" w:eastAsia="宋体" w:hAnsi="Times New Roman"/>
                <w:b/>
                <w:bCs/>
                <w:sz w:val="24"/>
              </w:rPr>
            </w:pPr>
          </w:p>
          <w:p w14:paraId="68326BB3" w14:textId="77777777" w:rsidR="00E447F9" w:rsidRDefault="00E447F9">
            <w:pPr>
              <w:spacing w:line="360" w:lineRule="auto"/>
              <w:ind w:firstLineChars="200" w:firstLine="482"/>
              <w:rPr>
                <w:rFonts w:ascii="Times New Roman" w:eastAsia="宋体" w:hAnsi="Times New Roman"/>
                <w:b/>
                <w:bCs/>
                <w:sz w:val="24"/>
              </w:rPr>
            </w:pPr>
          </w:p>
          <w:p w14:paraId="715AAD48"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B</w:t>
            </w:r>
            <w:r>
              <w:rPr>
                <w:rFonts w:ascii="Times New Roman" w:eastAsia="宋体" w:hAnsi="Times New Roman" w:hint="eastAsia"/>
                <w:b/>
                <w:bCs/>
                <w:sz w:val="24"/>
              </w:rPr>
              <w:t>组件：</w:t>
            </w:r>
          </w:p>
          <w:p w14:paraId="3EB69BA4" w14:textId="77777777" w:rsidR="00E447F9" w:rsidRDefault="00000000">
            <w:pPr>
              <w:spacing w:line="360" w:lineRule="auto"/>
              <w:jc w:val="center"/>
              <w:rPr>
                <w:rFonts w:ascii="Times New Roman" w:eastAsia="宋体" w:hAnsi="Times New Roman"/>
                <w:sz w:val="24"/>
              </w:rPr>
            </w:pPr>
            <w:r>
              <w:object w:dxaOrig="2070" w:dyaOrig="3120" w14:anchorId="7BC9A6BF">
                <v:shape id="_x0000_i1032" type="#_x0000_t75" style="width:103.75pt;height:156.2pt" o:ole="">
                  <v:imagedata r:id="rId40" o:title=""/>
                </v:shape>
                <o:OLEObject Type="Embed" ProgID="Visio.Drawing.15" ShapeID="_x0000_i1032" DrawAspect="Content" ObjectID="_1777465692" r:id="rId41"/>
              </w:object>
            </w:r>
          </w:p>
          <w:p w14:paraId="7E7DBF69"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2-6  B</w:t>
            </w:r>
            <w:r>
              <w:rPr>
                <w:rFonts w:ascii="Times New Roman" w:eastAsia="宋体" w:hAnsi="Times New Roman" w:hint="eastAsia"/>
                <w:b/>
                <w:bCs/>
                <w:sz w:val="24"/>
              </w:rPr>
              <w:t>组件生产工艺流程图</w:t>
            </w:r>
          </w:p>
          <w:p w14:paraId="3925215F"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C</w:t>
            </w:r>
            <w:r>
              <w:rPr>
                <w:rFonts w:ascii="Times New Roman" w:eastAsia="宋体" w:hAnsi="Times New Roman" w:hint="eastAsia"/>
                <w:b/>
                <w:bCs/>
                <w:sz w:val="24"/>
              </w:rPr>
              <w:t>组件：</w:t>
            </w:r>
          </w:p>
          <w:p w14:paraId="607E07A9" w14:textId="77777777" w:rsidR="00E447F9" w:rsidRDefault="00000000">
            <w:pPr>
              <w:spacing w:line="360" w:lineRule="auto"/>
              <w:jc w:val="center"/>
              <w:rPr>
                <w:rFonts w:ascii="Times New Roman" w:eastAsia="宋体" w:hAnsi="Times New Roman"/>
                <w:sz w:val="24"/>
              </w:rPr>
            </w:pPr>
            <w:r>
              <w:object w:dxaOrig="5295" w:dyaOrig="3345" w14:anchorId="020ED757">
                <v:shape id="_x0000_i1033" type="#_x0000_t75" style="width:264.8pt;height:167.2pt" o:ole="">
                  <v:imagedata r:id="rId42" o:title=""/>
                </v:shape>
                <o:OLEObject Type="Embed" ProgID="Visio.Drawing.15" ShapeID="_x0000_i1033" DrawAspect="Content" ObjectID="_1777465693" r:id="rId43"/>
              </w:object>
            </w:r>
          </w:p>
          <w:p w14:paraId="5DF8C98A"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2-7  C</w:t>
            </w:r>
            <w:r>
              <w:rPr>
                <w:rFonts w:ascii="Times New Roman" w:eastAsia="宋体" w:hAnsi="Times New Roman" w:hint="eastAsia"/>
                <w:b/>
                <w:bCs/>
                <w:sz w:val="24"/>
              </w:rPr>
              <w:t>组件生产工艺流程图</w:t>
            </w:r>
          </w:p>
          <w:p w14:paraId="2C58A999"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关键工艺简述：</w:t>
            </w:r>
          </w:p>
          <w:p w14:paraId="606F0CBA"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回流焊</w:t>
            </w:r>
            <w:r>
              <w:rPr>
                <w:rFonts w:ascii="Times New Roman" w:eastAsia="宋体" w:hAnsi="Times New Roman" w:hint="eastAsia"/>
                <w:sz w:val="24"/>
              </w:rPr>
              <w:t>：</w:t>
            </w:r>
            <w:r>
              <w:rPr>
                <w:rFonts w:ascii="Times New Roman" w:eastAsia="宋体" w:hAnsi="Times New Roman"/>
                <w:sz w:val="24"/>
              </w:rPr>
              <w:t>利用设备的内部加热电路，将空气加热到足够高的温度后吹向已经贴好元件的线路板，让元件两侧的焊料融化后与主板粘结。</w:t>
            </w:r>
            <w:r>
              <w:rPr>
                <w:rFonts w:ascii="Times New Roman" w:eastAsia="宋体" w:hAnsi="Times New Roman" w:hint="eastAsia"/>
                <w:sz w:val="24"/>
              </w:rPr>
              <w:t>该工段会产生锡及其化合物废气</w:t>
            </w:r>
            <w:r>
              <w:rPr>
                <w:rFonts w:ascii="Times New Roman" w:eastAsia="宋体" w:hAnsi="Times New Roman" w:hint="eastAsia"/>
                <w:sz w:val="24"/>
              </w:rPr>
              <w:t>G1</w:t>
            </w:r>
            <w:r>
              <w:rPr>
                <w:rFonts w:ascii="Times New Roman" w:eastAsia="宋体" w:hAnsi="Times New Roman" w:hint="eastAsia"/>
                <w:sz w:val="24"/>
              </w:rPr>
              <w:t>。</w:t>
            </w:r>
          </w:p>
          <w:p w14:paraId="1F48139D" w14:textId="77777777" w:rsidR="00E447F9" w:rsidRDefault="00000000">
            <w:pPr>
              <w:spacing w:line="360" w:lineRule="auto"/>
              <w:ind w:firstLineChars="200" w:firstLine="482"/>
              <w:rPr>
                <w:rFonts w:ascii="Times New Roman" w:eastAsia="宋体" w:hAnsi="Times New Roman"/>
                <w:sz w:val="24"/>
              </w:rPr>
            </w:pPr>
            <w:r>
              <w:rPr>
                <w:rFonts w:ascii="Times New Roman" w:eastAsia="宋体" w:hAnsi="Times New Roman" w:hint="eastAsia"/>
                <w:b/>
                <w:bCs/>
                <w:sz w:val="24"/>
              </w:rPr>
              <w:t>波峰焊</w:t>
            </w:r>
            <w:r>
              <w:rPr>
                <w:rFonts w:ascii="Times New Roman" w:eastAsia="宋体" w:hAnsi="Times New Roman" w:hint="eastAsia"/>
                <w:sz w:val="24"/>
              </w:rPr>
              <w:t>：</w:t>
            </w:r>
            <w:r>
              <w:rPr>
                <w:rFonts w:ascii="Times New Roman" w:eastAsia="宋体" w:hAnsi="Times New Roman"/>
                <w:sz w:val="24"/>
              </w:rPr>
              <w:t>波峰焊是让插件板的焊接面直接与高温液态锡接触达到焊接目的，其高温液态锡保持一个斜面，并由特殊装置使液态锡形成一道道类似波浪的现象，所以叫波峰焊。将熔化的软钎焊料</w:t>
            </w:r>
            <w:r>
              <w:rPr>
                <w:rFonts w:ascii="Times New Roman" w:eastAsia="宋体" w:hAnsi="Times New Roman" w:hint="eastAsia"/>
                <w:sz w:val="24"/>
              </w:rPr>
              <w:t>（</w:t>
            </w:r>
            <w:r>
              <w:rPr>
                <w:rFonts w:ascii="Times New Roman" w:eastAsia="宋体" w:hAnsi="Times New Roman"/>
                <w:sz w:val="24"/>
              </w:rPr>
              <w:t>锡丝、锡条</w:t>
            </w:r>
            <w:r>
              <w:rPr>
                <w:rFonts w:ascii="Times New Roman" w:eastAsia="宋体" w:hAnsi="Times New Roman" w:hint="eastAsia"/>
                <w:sz w:val="24"/>
              </w:rPr>
              <w:t>）</w:t>
            </w:r>
            <w:r>
              <w:rPr>
                <w:rFonts w:ascii="Times New Roman" w:eastAsia="宋体" w:hAnsi="Times New Roman"/>
                <w:sz w:val="24"/>
              </w:rPr>
              <w:t>，经电动泵或电磁泵喷流成设计要求的焊料波峰，使预先装有元器件的接插板通过焊料波峰，实现元器件焊端或引脚与插接板之间机械与电气连接的软钎焊。温度在</w:t>
            </w:r>
            <w:r>
              <w:rPr>
                <w:rFonts w:ascii="Times New Roman" w:eastAsia="宋体" w:hAnsi="Times New Roman"/>
                <w:sz w:val="24"/>
              </w:rPr>
              <w:t>220</w:t>
            </w:r>
            <w:r>
              <w:rPr>
                <w:rFonts w:ascii="Times New Roman" w:eastAsia="宋体" w:hAnsi="Times New Roman"/>
                <w:sz w:val="24"/>
              </w:rPr>
              <w:t>至</w:t>
            </w:r>
            <w:r>
              <w:rPr>
                <w:rFonts w:ascii="Times New Roman" w:eastAsia="宋体" w:hAnsi="Times New Roman"/>
                <w:sz w:val="24"/>
              </w:rPr>
              <w:t>240</w:t>
            </w:r>
            <w:r>
              <w:rPr>
                <w:rFonts w:ascii="Times New Roman" w:eastAsia="宋体" w:hAnsi="Times New Roman"/>
                <w:sz w:val="24"/>
              </w:rPr>
              <w:t>摄氏度之间。</w:t>
            </w:r>
            <w:r>
              <w:rPr>
                <w:rFonts w:ascii="Times New Roman" w:eastAsia="宋体" w:hAnsi="Times New Roman" w:hint="eastAsia"/>
                <w:sz w:val="24"/>
              </w:rPr>
              <w:t>该工段会产生锡及其化合物废气</w:t>
            </w:r>
            <w:r>
              <w:rPr>
                <w:rFonts w:ascii="Times New Roman" w:eastAsia="宋体" w:hAnsi="Times New Roman" w:hint="eastAsia"/>
                <w:sz w:val="24"/>
              </w:rPr>
              <w:t>G2</w:t>
            </w:r>
            <w:r>
              <w:rPr>
                <w:rFonts w:ascii="Times New Roman" w:eastAsia="宋体" w:hAnsi="Times New Roman" w:hint="eastAsia"/>
                <w:sz w:val="24"/>
              </w:rPr>
              <w:t>。</w:t>
            </w:r>
          </w:p>
          <w:p w14:paraId="2B2531EC" w14:textId="77777777" w:rsidR="00E447F9" w:rsidRDefault="00E447F9">
            <w:pPr>
              <w:spacing w:line="360" w:lineRule="auto"/>
              <w:ind w:firstLineChars="200" w:firstLine="482"/>
              <w:rPr>
                <w:rFonts w:ascii="Times New Roman" w:eastAsia="宋体" w:hAnsi="Times New Roman"/>
                <w:b/>
                <w:bCs/>
                <w:sz w:val="24"/>
              </w:rPr>
            </w:pPr>
          </w:p>
          <w:p w14:paraId="4CF8F3F0"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5</w:t>
            </w:r>
            <w:r>
              <w:rPr>
                <w:rFonts w:ascii="Times New Roman" w:eastAsia="宋体" w:hAnsi="Times New Roman" w:hint="eastAsia"/>
                <w:b/>
                <w:bCs/>
                <w:sz w:val="24"/>
              </w:rPr>
              <w:t>、现有工程污染物产生及排放情况</w:t>
            </w:r>
          </w:p>
          <w:p w14:paraId="05B329CA"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1</w:t>
            </w:r>
            <w:r>
              <w:rPr>
                <w:rFonts w:ascii="Times New Roman" w:eastAsia="宋体" w:hAnsi="Times New Roman" w:hint="eastAsia"/>
                <w:b/>
                <w:bCs/>
                <w:sz w:val="24"/>
              </w:rPr>
              <w:t>）废水</w:t>
            </w:r>
          </w:p>
          <w:p w14:paraId="4556D79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企业厂区内雨污水管网铺设到位，全厂设置一个雨水排口和一个污水总排口，厂内已实现“雨污分流”。现有工程无生产废水产生，生活污水通过城镇污水管网接管进入武南污水处理厂集中处理。</w:t>
            </w:r>
          </w:p>
          <w:p w14:paraId="2F989D7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现有工程环评中拟定员工人数为</w:t>
            </w:r>
            <w:r>
              <w:rPr>
                <w:rFonts w:ascii="Times New Roman" w:eastAsia="宋体" w:hAnsi="Times New Roman" w:hint="eastAsia"/>
                <w:sz w:val="24"/>
              </w:rPr>
              <w:t>400</w:t>
            </w:r>
            <w:r>
              <w:rPr>
                <w:rFonts w:ascii="Times New Roman" w:eastAsia="宋体" w:hAnsi="Times New Roman" w:hint="eastAsia"/>
                <w:sz w:val="24"/>
              </w:rPr>
              <w:t>人，实际生产中员工人数为</w:t>
            </w:r>
            <w:r>
              <w:rPr>
                <w:rFonts w:ascii="Times New Roman" w:eastAsia="宋体" w:hAnsi="Times New Roman" w:hint="eastAsia"/>
                <w:sz w:val="24"/>
              </w:rPr>
              <w:t>200</w:t>
            </w:r>
            <w:r>
              <w:rPr>
                <w:rFonts w:ascii="Times New Roman" w:eastAsia="宋体" w:hAnsi="Times New Roman" w:hint="eastAsia"/>
                <w:sz w:val="24"/>
              </w:rPr>
              <w:t>人，因此现有工程实际消耗水量及产生生活污水量较环评及批复情况有削减。</w:t>
            </w:r>
          </w:p>
          <w:p w14:paraId="0CDD6BCC"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现有工程环评及环评批复水平衡情况见下图：</w:t>
            </w:r>
          </w:p>
          <w:p w14:paraId="257D1FDE" w14:textId="77777777" w:rsidR="00E447F9" w:rsidRDefault="00000000">
            <w:pPr>
              <w:spacing w:line="360" w:lineRule="auto"/>
              <w:jc w:val="center"/>
              <w:rPr>
                <w:rFonts w:ascii="Times New Roman" w:eastAsia="宋体" w:hAnsi="Times New Roman"/>
                <w:sz w:val="24"/>
              </w:rPr>
            </w:pPr>
            <w:r>
              <w:object w:dxaOrig="8430" w:dyaOrig="1200" w14:anchorId="0E67D217">
                <v:shape id="_x0000_i1034" type="#_x0000_t75" style="width:421pt;height:59.8pt" o:ole="">
                  <v:imagedata r:id="rId44" o:title=""/>
                </v:shape>
                <o:OLEObject Type="Embed" ProgID="Visio.Drawing.15" ShapeID="_x0000_i1034" DrawAspect="Content" ObjectID="_1777465694" r:id="rId45"/>
              </w:object>
            </w:r>
          </w:p>
          <w:p w14:paraId="4C3C4850"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2-8  </w:t>
            </w:r>
            <w:r>
              <w:rPr>
                <w:rFonts w:ascii="Times New Roman" w:eastAsia="宋体" w:hAnsi="Times New Roman" w:hint="eastAsia"/>
                <w:b/>
                <w:bCs/>
                <w:sz w:val="24"/>
              </w:rPr>
              <w:t>现有工程环评及环评批复用水情况平衡图（单位：</w:t>
            </w:r>
            <w:r>
              <w:rPr>
                <w:rFonts w:ascii="Times New Roman" w:eastAsia="宋体" w:hAnsi="Times New Roman" w:hint="eastAsia"/>
                <w:b/>
                <w:bCs/>
                <w:sz w:val="24"/>
              </w:rPr>
              <w:t>m</w:t>
            </w:r>
            <w:r>
              <w:rPr>
                <w:rFonts w:ascii="Times New Roman" w:eastAsia="宋体" w:hAnsi="Times New Roman" w:hint="eastAsia"/>
                <w:b/>
                <w:bCs/>
                <w:sz w:val="24"/>
                <w:vertAlign w:val="superscript"/>
              </w:rPr>
              <w:t>3</w:t>
            </w:r>
            <w:r>
              <w:rPr>
                <w:rFonts w:ascii="Times New Roman" w:eastAsia="宋体" w:hAnsi="Times New Roman" w:hint="eastAsia"/>
                <w:b/>
                <w:bCs/>
                <w:sz w:val="24"/>
              </w:rPr>
              <w:t>/a</w:t>
            </w:r>
            <w:r>
              <w:rPr>
                <w:rFonts w:ascii="Times New Roman" w:eastAsia="宋体" w:hAnsi="Times New Roman" w:hint="eastAsia"/>
                <w:b/>
                <w:bCs/>
                <w:sz w:val="24"/>
              </w:rPr>
              <w:t>）</w:t>
            </w:r>
          </w:p>
          <w:p w14:paraId="3FAEF58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现有工程实际用水情况水平衡图如下：</w:t>
            </w:r>
          </w:p>
          <w:p w14:paraId="360E65C2" w14:textId="77777777" w:rsidR="00E447F9" w:rsidRDefault="00000000">
            <w:pPr>
              <w:spacing w:line="360" w:lineRule="auto"/>
              <w:jc w:val="center"/>
              <w:rPr>
                <w:rFonts w:ascii="Times New Roman" w:eastAsia="宋体" w:hAnsi="Times New Roman"/>
                <w:sz w:val="24"/>
              </w:rPr>
            </w:pPr>
            <w:r>
              <w:object w:dxaOrig="8370" w:dyaOrig="1200" w14:anchorId="3FF379A6">
                <v:shape id="_x0000_i1035" type="#_x0000_t75" style="width:417.35pt;height:59.8pt" o:ole="">
                  <v:imagedata r:id="rId46" o:title=""/>
                </v:shape>
                <o:OLEObject Type="Embed" ProgID="Visio.Drawing.15" ShapeID="_x0000_i1035" DrawAspect="Content" ObjectID="_1777465695" r:id="rId47"/>
              </w:object>
            </w:r>
          </w:p>
          <w:p w14:paraId="616286E9" w14:textId="77777777" w:rsidR="00E447F9" w:rsidRDefault="00000000">
            <w:pPr>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2-9  </w:t>
            </w:r>
            <w:r>
              <w:rPr>
                <w:rFonts w:ascii="Times New Roman" w:eastAsia="宋体" w:hAnsi="Times New Roman" w:hint="eastAsia"/>
                <w:b/>
                <w:bCs/>
                <w:sz w:val="24"/>
              </w:rPr>
              <w:t>现有工程实际用水情况水平衡图（单位：</w:t>
            </w:r>
            <w:r>
              <w:rPr>
                <w:rFonts w:ascii="Times New Roman" w:eastAsia="宋体" w:hAnsi="Times New Roman" w:hint="eastAsia"/>
                <w:b/>
                <w:bCs/>
                <w:sz w:val="24"/>
              </w:rPr>
              <w:t>m</w:t>
            </w:r>
            <w:r>
              <w:rPr>
                <w:rFonts w:ascii="Times New Roman" w:eastAsia="宋体" w:hAnsi="Times New Roman" w:hint="eastAsia"/>
                <w:b/>
                <w:bCs/>
                <w:sz w:val="24"/>
                <w:vertAlign w:val="superscript"/>
              </w:rPr>
              <w:t>3</w:t>
            </w:r>
            <w:r>
              <w:rPr>
                <w:rFonts w:ascii="Times New Roman" w:eastAsia="宋体" w:hAnsi="Times New Roman" w:hint="eastAsia"/>
                <w:b/>
                <w:bCs/>
                <w:sz w:val="24"/>
              </w:rPr>
              <w:t>/a</w:t>
            </w:r>
            <w:r>
              <w:rPr>
                <w:rFonts w:ascii="Times New Roman" w:eastAsia="宋体" w:hAnsi="Times New Roman" w:hint="eastAsia"/>
                <w:b/>
                <w:bCs/>
                <w:sz w:val="24"/>
              </w:rPr>
              <w:t>）</w:t>
            </w:r>
          </w:p>
          <w:p w14:paraId="1BDE84C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现有工程生活污水实际排放情况与环评及环评批复核算量情况见下表：</w:t>
            </w:r>
          </w:p>
          <w:p w14:paraId="4298312A"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2-11  </w:t>
            </w:r>
            <w:r>
              <w:rPr>
                <w:rFonts w:ascii="Times New Roman" w:eastAsia="宋体" w:hAnsi="Times New Roman" w:hint="eastAsia"/>
                <w:b/>
                <w:bCs/>
                <w:sz w:val="24"/>
              </w:rPr>
              <w:t>现有工程废水排放情况一览表（单位：</w:t>
            </w:r>
            <w:r>
              <w:rPr>
                <w:rFonts w:ascii="Times New Roman" w:eastAsia="宋体" w:hAnsi="Times New Roman" w:hint="eastAsia"/>
                <w:b/>
                <w:bCs/>
                <w:sz w:val="24"/>
              </w:rPr>
              <w:t>t/a</w:t>
            </w:r>
            <w:r>
              <w:rPr>
                <w:rFonts w:ascii="Times New Roman" w:eastAsia="宋体" w:hAnsi="Times New Roman" w:hint="eastAsia"/>
                <w:b/>
                <w:bCs/>
                <w:sz w:val="24"/>
              </w:rPr>
              <w:t>）</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216"/>
              <w:gridCol w:w="2108"/>
              <w:gridCol w:w="2108"/>
              <w:gridCol w:w="1956"/>
            </w:tblGrid>
            <w:tr w:rsidR="00E447F9" w14:paraId="3BC6FBEA" w14:textId="77777777">
              <w:tc>
                <w:tcPr>
                  <w:tcW w:w="2216" w:type="dxa"/>
                  <w:vAlign w:val="center"/>
                </w:tcPr>
                <w:p w14:paraId="63A2E98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污染物名称</w:t>
                  </w:r>
                </w:p>
              </w:tc>
              <w:tc>
                <w:tcPr>
                  <w:tcW w:w="2108" w:type="dxa"/>
                  <w:vAlign w:val="center"/>
                </w:tcPr>
                <w:p w14:paraId="7BE6C97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环评批复量</w:t>
                  </w:r>
                </w:p>
              </w:tc>
              <w:tc>
                <w:tcPr>
                  <w:tcW w:w="2108" w:type="dxa"/>
                  <w:vAlign w:val="center"/>
                </w:tcPr>
                <w:p w14:paraId="5FCCEFF7"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实际排放量</w:t>
                  </w:r>
                </w:p>
              </w:tc>
              <w:tc>
                <w:tcPr>
                  <w:tcW w:w="1956" w:type="dxa"/>
                  <w:vAlign w:val="center"/>
                </w:tcPr>
                <w:p w14:paraId="541EC70C"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削减量</w:t>
                  </w:r>
                </w:p>
              </w:tc>
            </w:tr>
            <w:tr w:rsidR="00E447F9" w14:paraId="227414FE" w14:textId="77777777">
              <w:tc>
                <w:tcPr>
                  <w:tcW w:w="2216" w:type="dxa"/>
                  <w:vAlign w:val="center"/>
                </w:tcPr>
                <w:p w14:paraId="5BBB10B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水量（</w:t>
                  </w:r>
                  <w:r>
                    <w:rPr>
                      <w:rFonts w:ascii="Times New Roman" w:eastAsia="宋体" w:hAnsi="Times New Roman" w:hint="eastAsia"/>
                      <w:szCs w:val="21"/>
                    </w:rPr>
                    <w:t>m</w:t>
                  </w:r>
                  <w:r>
                    <w:rPr>
                      <w:rFonts w:ascii="Times New Roman" w:eastAsia="宋体" w:hAnsi="Times New Roman" w:hint="eastAsia"/>
                      <w:szCs w:val="21"/>
                      <w:vertAlign w:val="superscript"/>
                    </w:rPr>
                    <w:t>3</w:t>
                  </w:r>
                  <w:r>
                    <w:rPr>
                      <w:rFonts w:ascii="Times New Roman" w:eastAsia="宋体" w:hAnsi="Times New Roman" w:hint="eastAsia"/>
                      <w:szCs w:val="21"/>
                    </w:rPr>
                    <w:t>/a</w:t>
                  </w:r>
                  <w:r>
                    <w:rPr>
                      <w:rFonts w:ascii="Times New Roman" w:eastAsia="宋体" w:hAnsi="Times New Roman" w:hint="eastAsia"/>
                      <w:szCs w:val="21"/>
                    </w:rPr>
                    <w:t>）</w:t>
                  </w:r>
                </w:p>
              </w:tc>
              <w:tc>
                <w:tcPr>
                  <w:tcW w:w="2108" w:type="dxa"/>
                  <w:vAlign w:val="center"/>
                </w:tcPr>
                <w:p w14:paraId="327CBB4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8160</w:t>
                  </w:r>
                </w:p>
              </w:tc>
              <w:tc>
                <w:tcPr>
                  <w:tcW w:w="2108" w:type="dxa"/>
                  <w:vAlign w:val="center"/>
                </w:tcPr>
                <w:p w14:paraId="7629969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4080</w:t>
                  </w:r>
                </w:p>
              </w:tc>
              <w:tc>
                <w:tcPr>
                  <w:tcW w:w="1956" w:type="dxa"/>
                  <w:shd w:val="clear" w:color="auto" w:fill="auto"/>
                  <w:vAlign w:val="center"/>
                </w:tcPr>
                <w:p w14:paraId="34830C1A"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4080</w:t>
                  </w:r>
                </w:p>
              </w:tc>
            </w:tr>
            <w:tr w:rsidR="00E447F9" w14:paraId="59F2DF72" w14:textId="77777777">
              <w:tc>
                <w:tcPr>
                  <w:tcW w:w="2216" w:type="dxa"/>
                  <w:vAlign w:val="center"/>
                </w:tcPr>
                <w:p w14:paraId="5A561C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2108" w:type="dxa"/>
                  <w:vAlign w:val="center"/>
                </w:tcPr>
                <w:p w14:paraId="347F1F6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3.264</w:t>
                  </w:r>
                </w:p>
              </w:tc>
              <w:tc>
                <w:tcPr>
                  <w:tcW w:w="2108" w:type="dxa"/>
                  <w:vAlign w:val="center"/>
                </w:tcPr>
                <w:p w14:paraId="0BE37AFF"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1.632</w:t>
                  </w:r>
                </w:p>
              </w:tc>
              <w:tc>
                <w:tcPr>
                  <w:tcW w:w="1956" w:type="dxa"/>
                  <w:shd w:val="clear" w:color="auto" w:fill="auto"/>
                  <w:vAlign w:val="center"/>
                </w:tcPr>
                <w:p w14:paraId="30F2494D"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color w:val="000000"/>
                      <w:szCs w:val="21"/>
                    </w:rPr>
                    <w:t>1.632</w:t>
                  </w:r>
                </w:p>
              </w:tc>
            </w:tr>
            <w:tr w:rsidR="00E447F9" w14:paraId="39A79243" w14:textId="77777777">
              <w:tc>
                <w:tcPr>
                  <w:tcW w:w="2216" w:type="dxa"/>
                  <w:vAlign w:val="center"/>
                </w:tcPr>
                <w:p w14:paraId="5572F56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2108" w:type="dxa"/>
                  <w:vAlign w:val="center"/>
                </w:tcPr>
                <w:p w14:paraId="363D33D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2.448</w:t>
                  </w:r>
                </w:p>
              </w:tc>
              <w:tc>
                <w:tcPr>
                  <w:tcW w:w="2108" w:type="dxa"/>
                  <w:vAlign w:val="center"/>
                </w:tcPr>
                <w:p w14:paraId="64FB1E51"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1.224</w:t>
                  </w:r>
                </w:p>
              </w:tc>
              <w:tc>
                <w:tcPr>
                  <w:tcW w:w="1956" w:type="dxa"/>
                  <w:shd w:val="clear" w:color="auto" w:fill="auto"/>
                  <w:vAlign w:val="center"/>
                </w:tcPr>
                <w:p w14:paraId="10C6E76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color w:val="000000"/>
                      <w:szCs w:val="21"/>
                    </w:rPr>
                    <w:t>1.224</w:t>
                  </w:r>
                </w:p>
              </w:tc>
            </w:tr>
            <w:tr w:rsidR="00E447F9" w14:paraId="09F62C47" w14:textId="77777777">
              <w:tc>
                <w:tcPr>
                  <w:tcW w:w="2216" w:type="dxa"/>
                  <w:vAlign w:val="center"/>
                </w:tcPr>
                <w:p w14:paraId="6CA2F14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氨氮</w:t>
                  </w:r>
                </w:p>
              </w:tc>
              <w:tc>
                <w:tcPr>
                  <w:tcW w:w="2108" w:type="dxa"/>
                  <w:vAlign w:val="center"/>
                </w:tcPr>
                <w:p w14:paraId="420E071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0.204</w:t>
                  </w:r>
                </w:p>
              </w:tc>
              <w:tc>
                <w:tcPr>
                  <w:tcW w:w="2108" w:type="dxa"/>
                  <w:vAlign w:val="center"/>
                </w:tcPr>
                <w:p w14:paraId="2F327A96"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0.102</w:t>
                  </w:r>
                </w:p>
              </w:tc>
              <w:tc>
                <w:tcPr>
                  <w:tcW w:w="1956" w:type="dxa"/>
                  <w:shd w:val="clear" w:color="auto" w:fill="auto"/>
                  <w:vAlign w:val="center"/>
                </w:tcPr>
                <w:p w14:paraId="3E958AA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color w:val="000000"/>
                      <w:szCs w:val="21"/>
                    </w:rPr>
                    <w:t>0.102</w:t>
                  </w:r>
                </w:p>
              </w:tc>
            </w:tr>
            <w:tr w:rsidR="00E447F9" w14:paraId="1CD55D8E" w14:textId="77777777">
              <w:tc>
                <w:tcPr>
                  <w:tcW w:w="2216" w:type="dxa"/>
                  <w:vAlign w:val="center"/>
                </w:tcPr>
                <w:p w14:paraId="440D44F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总磷</w:t>
                  </w:r>
                </w:p>
              </w:tc>
              <w:tc>
                <w:tcPr>
                  <w:tcW w:w="2108" w:type="dxa"/>
                  <w:vAlign w:val="center"/>
                </w:tcPr>
                <w:p w14:paraId="4C1B487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0.041</w:t>
                  </w:r>
                </w:p>
              </w:tc>
              <w:tc>
                <w:tcPr>
                  <w:tcW w:w="2108" w:type="dxa"/>
                  <w:vAlign w:val="center"/>
                </w:tcPr>
                <w:p w14:paraId="4DB6DDEF"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0.020</w:t>
                  </w:r>
                </w:p>
              </w:tc>
              <w:tc>
                <w:tcPr>
                  <w:tcW w:w="1956" w:type="dxa"/>
                  <w:shd w:val="clear" w:color="auto" w:fill="auto"/>
                  <w:vAlign w:val="center"/>
                </w:tcPr>
                <w:p w14:paraId="7B6CED37"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color w:val="000000"/>
                      <w:szCs w:val="21"/>
                    </w:rPr>
                    <w:t>0.021</w:t>
                  </w:r>
                </w:p>
              </w:tc>
            </w:tr>
          </w:tbl>
          <w:p w14:paraId="4072CCC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企业于</w:t>
            </w:r>
            <w:r>
              <w:rPr>
                <w:rFonts w:ascii="Times New Roman" w:eastAsia="宋体" w:hAnsi="Times New Roman" w:hint="eastAsia"/>
                <w:sz w:val="24"/>
              </w:rPr>
              <w:t>2022</w:t>
            </w:r>
            <w:r>
              <w:rPr>
                <w:rFonts w:ascii="Times New Roman" w:eastAsia="宋体" w:hAnsi="Times New Roman" w:hint="eastAsia"/>
                <w:sz w:val="24"/>
              </w:rPr>
              <w:t>年</w:t>
            </w:r>
            <w:r>
              <w:rPr>
                <w:rFonts w:ascii="Times New Roman" w:eastAsia="宋体" w:hAnsi="Times New Roman" w:hint="eastAsia"/>
                <w:sz w:val="24"/>
              </w:rPr>
              <w:t>12</w:t>
            </w:r>
            <w:r>
              <w:rPr>
                <w:rFonts w:ascii="Times New Roman" w:eastAsia="宋体" w:hAnsi="Times New Roman" w:hint="eastAsia"/>
                <w:sz w:val="24"/>
              </w:rPr>
              <w:t>月</w:t>
            </w:r>
            <w:r>
              <w:rPr>
                <w:rFonts w:ascii="Times New Roman" w:eastAsia="宋体" w:hAnsi="Times New Roman" w:hint="eastAsia"/>
                <w:sz w:val="24"/>
              </w:rPr>
              <w:t>29</w:t>
            </w:r>
            <w:r>
              <w:rPr>
                <w:rFonts w:ascii="Times New Roman" w:eastAsia="宋体" w:hAnsi="Times New Roman" w:hint="eastAsia"/>
                <w:sz w:val="24"/>
              </w:rPr>
              <w:t>日委托江苏秋泓环境检测有限公司对厂内排放的废水进行了检测，检测报告编号：</w:t>
            </w:r>
            <w:r>
              <w:rPr>
                <w:rFonts w:ascii="Times New Roman" w:eastAsia="宋体" w:hAnsi="Times New Roman"/>
                <w:sz w:val="24"/>
              </w:rPr>
              <w:t>2022316101QHHJ-BG</w:t>
            </w:r>
            <w:r>
              <w:rPr>
                <w:rFonts w:ascii="Times New Roman" w:eastAsia="宋体" w:hAnsi="Times New Roman" w:hint="eastAsia"/>
                <w:sz w:val="24"/>
              </w:rPr>
              <w:t>（</w:t>
            </w:r>
            <w:r>
              <w:rPr>
                <w:rFonts w:ascii="Times New Roman" w:eastAsia="宋体" w:hAnsi="Times New Roman"/>
                <w:sz w:val="24"/>
              </w:rPr>
              <w:t>水</w:t>
            </w:r>
            <w:r>
              <w:rPr>
                <w:rFonts w:ascii="Times New Roman" w:eastAsia="宋体" w:hAnsi="Times New Roman" w:hint="eastAsia"/>
                <w:sz w:val="24"/>
              </w:rPr>
              <w:t>）</w:t>
            </w:r>
            <w:r>
              <w:rPr>
                <w:rFonts w:ascii="Times New Roman" w:eastAsia="宋体" w:hAnsi="Times New Roman"/>
                <w:sz w:val="24"/>
              </w:rPr>
              <w:t>020</w:t>
            </w:r>
            <w:r>
              <w:rPr>
                <w:rFonts w:ascii="Times New Roman" w:eastAsia="宋体" w:hAnsi="Times New Roman" w:hint="eastAsia"/>
                <w:sz w:val="24"/>
              </w:rPr>
              <w:t>，企业现有工程废水排放实测情况见下表。</w:t>
            </w:r>
          </w:p>
          <w:p w14:paraId="0F25DC7C"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2</w:t>
            </w:r>
            <w:r>
              <w:rPr>
                <w:rFonts w:ascii="Times New Roman" w:eastAsia="宋体" w:hAnsi="Times New Roman"/>
                <w:b/>
                <w:sz w:val="24"/>
              </w:rPr>
              <w:t xml:space="preserve">-11  </w:t>
            </w:r>
            <w:r>
              <w:rPr>
                <w:rFonts w:ascii="Times New Roman" w:eastAsia="宋体" w:hAnsi="Times New Roman"/>
                <w:b/>
                <w:sz w:val="24"/>
              </w:rPr>
              <w:t>现有工程废水</w:t>
            </w:r>
            <w:r>
              <w:rPr>
                <w:rFonts w:ascii="Times New Roman" w:eastAsia="宋体" w:hAnsi="Times New Roman" w:hint="eastAsia"/>
                <w:b/>
                <w:sz w:val="24"/>
              </w:rPr>
              <w:t>排放</w:t>
            </w:r>
            <w:r>
              <w:rPr>
                <w:rFonts w:ascii="Times New Roman" w:eastAsia="宋体" w:hAnsi="Times New Roman"/>
                <w:b/>
                <w:sz w:val="24"/>
              </w:rPr>
              <w:t>实测情况一览表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09"/>
              <w:gridCol w:w="825"/>
              <w:gridCol w:w="1638"/>
              <w:gridCol w:w="1638"/>
              <w:gridCol w:w="1638"/>
              <w:gridCol w:w="1639"/>
            </w:tblGrid>
            <w:tr w:rsidR="00E447F9" w14:paraId="07B941F0" w14:textId="77777777">
              <w:tc>
                <w:tcPr>
                  <w:tcW w:w="1009" w:type="dxa"/>
                  <w:vAlign w:val="center"/>
                </w:tcPr>
                <w:p w14:paraId="3A8848C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采样</w:t>
                  </w:r>
                </w:p>
                <w:p w14:paraId="195BE770" w14:textId="77777777" w:rsidR="00E447F9" w:rsidRDefault="00000000">
                  <w:pPr>
                    <w:jc w:val="center"/>
                    <w:rPr>
                      <w:rFonts w:ascii="Times New Roman" w:eastAsia="宋体" w:hAnsi="Times New Roman"/>
                      <w:b/>
                      <w:szCs w:val="21"/>
                    </w:rPr>
                  </w:pPr>
                  <w:r>
                    <w:rPr>
                      <w:rFonts w:ascii="Times New Roman" w:eastAsia="宋体" w:hAnsi="Times New Roman"/>
                      <w:b/>
                      <w:szCs w:val="21"/>
                    </w:rPr>
                    <w:t>点位</w:t>
                  </w:r>
                </w:p>
              </w:tc>
              <w:tc>
                <w:tcPr>
                  <w:tcW w:w="825" w:type="dxa"/>
                  <w:vAlign w:val="center"/>
                </w:tcPr>
                <w:p w14:paraId="75CA669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样品性状</w:t>
                  </w:r>
                </w:p>
              </w:tc>
              <w:tc>
                <w:tcPr>
                  <w:tcW w:w="1638" w:type="dxa"/>
                  <w:vAlign w:val="center"/>
                </w:tcPr>
                <w:p w14:paraId="70CD88F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检测</w:t>
                  </w:r>
                  <w:r>
                    <w:rPr>
                      <w:rFonts w:ascii="Times New Roman" w:eastAsia="宋体" w:hAnsi="Times New Roman"/>
                      <w:b/>
                      <w:szCs w:val="21"/>
                    </w:rPr>
                    <w:t>项目</w:t>
                  </w:r>
                </w:p>
              </w:tc>
              <w:tc>
                <w:tcPr>
                  <w:tcW w:w="1638" w:type="dxa"/>
                  <w:vAlign w:val="center"/>
                </w:tcPr>
                <w:p w14:paraId="180C3FE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检测结果（</w:t>
                  </w:r>
                  <w:r>
                    <w:rPr>
                      <w:rFonts w:ascii="Times New Roman" w:eastAsia="宋体" w:hAnsi="Times New Roman" w:hint="eastAsia"/>
                      <w:b/>
                      <w:szCs w:val="21"/>
                    </w:rPr>
                    <w:t>mg</w:t>
                  </w:r>
                  <w:r>
                    <w:rPr>
                      <w:rFonts w:ascii="Times New Roman" w:eastAsia="宋体" w:hAnsi="Times New Roman"/>
                      <w:b/>
                      <w:szCs w:val="21"/>
                    </w:rPr>
                    <w:t>/L</w:t>
                  </w:r>
                  <w:r>
                    <w:rPr>
                      <w:rFonts w:ascii="Times New Roman" w:eastAsia="宋体" w:hAnsi="Times New Roman" w:hint="eastAsia"/>
                      <w:b/>
                      <w:szCs w:val="21"/>
                    </w:rPr>
                    <w:t>）</w:t>
                  </w:r>
                </w:p>
              </w:tc>
              <w:tc>
                <w:tcPr>
                  <w:tcW w:w="1638" w:type="dxa"/>
                  <w:vAlign w:val="center"/>
                </w:tcPr>
                <w:p w14:paraId="28FB4D9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标准</w:t>
                  </w:r>
                  <w:r>
                    <w:rPr>
                      <w:rFonts w:ascii="Times New Roman" w:eastAsia="宋体" w:hAnsi="Times New Roman"/>
                      <w:b/>
                      <w:szCs w:val="21"/>
                    </w:rPr>
                    <w:t>限值</w:t>
                  </w:r>
                  <w:r>
                    <w:rPr>
                      <w:rFonts w:ascii="Times New Roman" w:eastAsia="宋体" w:hAnsi="Times New Roman" w:hint="eastAsia"/>
                      <w:b/>
                      <w:szCs w:val="21"/>
                    </w:rPr>
                    <w:t>（</w:t>
                  </w:r>
                  <w:r>
                    <w:rPr>
                      <w:rFonts w:ascii="Times New Roman" w:eastAsia="宋体" w:hAnsi="Times New Roman" w:hint="eastAsia"/>
                      <w:b/>
                      <w:szCs w:val="21"/>
                    </w:rPr>
                    <w:t>mg</w:t>
                  </w:r>
                  <w:r>
                    <w:rPr>
                      <w:rFonts w:ascii="Times New Roman" w:eastAsia="宋体" w:hAnsi="Times New Roman"/>
                      <w:b/>
                      <w:szCs w:val="21"/>
                    </w:rPr>
                    <w:t>/L</w:t>
                  </w:r>
                  <w:r>
                    <w:rPr>
                      <w:rFonts w:ascii="Times New Roman" w:eastAsia="宋体" w:hAnsi="Times New Roman" w:hint="eastAsia"/>
                      <w:b/>
                      <w:szCs w:val="21"/>
                    </w:rPr>
                    <w:t>）</w:t>
                  </w:r>
                </w:p>
              </w:tc>
              <w:tc>
                <w:tcPr>
                  <w:tcW w:w="1639" w:type="dxa"/>
                  <w:vAlign w:val="center"/>
                </w:tcPr>
                <w:p w14:paraId="4BDD66B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达标情况</w:t>
                  </w:r>
                </w:p>
              </w:tc>
            </w:tr>
            <w:tr w:rsidR="00E447F9" w14:paraId="0D02C9BB" w14:textId="77777777">
              <w:tc>
                <w:tcPr>
                  <w:tcW w:w="1009" w:type="dxa"/>
                  <w:vMerge w:val="restart"/>
                  <w:vAlign w:val="center"/>
                </w:tcPr>
                <w:p w14:paraId="6923390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厂区废水总排口</w:t>
                  </w:r>
                </w:p>
              </w:tc>
              <w:tc>
                <w:tcPr>
                  <w:tcW w:w="825" w:type="dxa"/>
                  <w:vMerge w:val="restart"/>
                  <w:vAlign w:val="center"/>
                </w:tcPr>
                <w:p w14:paraId="07508FA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微黄、有异</w:t>
                  </w:r>
                  <w:r>
                    <w:rPr>
                      <w:rFonts w:ascii="Times New Roman" w:eastAsia="宋体" w:hAnsi="Times New Roman" w:hint="eastAsia"/>
                      <w:szCs w:val="21"/>
                    </w:rPr>
                    <w:lastRenderedPageBreak/>
                    <w:t>味、无油膜</w:t>
                  </w:r>
                </w:p>
              </w:tc>
              <w:tc>
                <w:tcPr>
                  <w:tcW w:w="1638" w:type="dxa"/>
                  <w:vAlign w:val="center"/>
                </w:tcPr>
                <w:p w14:paraId="38A3AA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p</w:t>
                  </w:r>
                  <w:r>
                    <w:rPr>
                      <w:rFonts w:ascii="Times New Roman" w:eastAsia="宋体" w:hAnsi="Times New Roman"/>
                      <w:szCs w:val="21"/>
                    </w:rPr>
                    <w:t>H</w:t>
                  </w:r>
                  <w:r>
                    <w:rPr>
                      <w:rFonts w:ascii="Times New Roman" w:eastAsia="宋体" w:hAnsi="Times New Roman" w:hint="eastAsia"/>
                      <w:szCs w:val="21"/>
                    </w:rPr>
                    <w:t>值</w:t>
                  </w:r>
                </w:p>
              </w:tc>
              <w:tc>
                <w:tcPr>
                  <w:tcW w:w="1638" w:type="dxa"/>
                  <w:vAlign w:val="center"/>
                </w:tcPr>
                <w:p w14:paraId="79D75A6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7.9</w:t>
                  </w:r>
                </w:p>
              </w:tc>
              <w:tc>
                <w:tcPr>
                  <w:tcW w:w="1638" w:type="dxa"/>
                  <w:vAlign w:val="center"/>
                </w:tcPr>
                <w:p w14:paraId="55B32988" w14:textId="77777777" w:rsidR="00E447F9" w:rsidRDefault="00000000">
                  <w:pPr>
                    <w:jc w:val="center"/>
                    <w:rPr>
                      <w:rFonts w:ascii="Times New Roman" w:eastAsia="宋体" w:hAnsi="Times New Roman"/>
                      <w:szCs w:val="21"/>
                    </w:rPr>
                  </w:pPr>
                  <w:r>
                    <w:rPr>
                      <w:rFonts w:ascii="Times New Roman" w:eastAsia="宋体" w:hAnsi="Times New Roman"/>
                      <w:bCs/>
                      <w:szCs w:val="21"/>
                    </w:rPr>
                    <w:t>6</w:t>
                  </w:r>
                  <w:r>
                    <w:rPr>
                      <w:rFonts w:ascii="Times New Roman" w:eastAsia="宋体" w:hAnsi="Times New Roman" w:hint="eastAsia"/>
                      <w:bCs/>
                      <w:szCs w:val="21"/>
                    </w:rPr>
                    <w:t>.5</w:t>
                  </w:r>
                  <w:r>
                    <w:rPr>
                      <w:rFonts w:ascii="Times New Roman" w:eastAsia="宋体" w:hAnsi="Times New Roman"/>
                      <w:bCs/>
                      <w:szCs w:val="21"/>
                    </w:rPr>
                    <w:t>~9.5</w:t>
                  </w:r>
                </w:p>
              </w:tc>
              <w:tc>
                <w:tcPr>
                  <w:tcW w:w="1639" w:type="dxa"/>
                  <w:vAlign w:val="center"/>
                </w:tcPr>
                <w:p w14:paraId="554D2EA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43548D3B" w14:textId="77777777">
              <w:tc>
                <w:tcPr>
                  <w:tcW w:w="1009" w:type="dxa"/>
                  <w:vMerge/>
                  <w:vAlign w:val="center"/>
                </w:tcPr>
                <w:p w14:paraId="3F01CC59" w14:textId="77777777" w:rsidR="00E447F9" w:rsidRDefault="00E447F9">
                  <w:pPr>
                    <w:jc w:val="center"/>
                    <w:rPr>
                      <w:rFonts w:ascii="Times New Roman" w:eastAsia="宋体" w:hAnsi="Times New Roman"/>
                      <w:szCs w:val="21"/>
                    </w:rPr>
                  </w:pPr>
                </w:p>
              </w:tc>
              <w:tc>
                <w:tcPr>
                  <w:tcW w:w="825" w:type="dxa"/>
                  <w:vMerge/>
                </w:tcPr>
                <w:p w14:paraId="43093BC3" w14:textId="77777777" w:rsidR="00E447F9" w:rsidRDefault="00E447F9">
                  <w:pPr>
                    <w:jc w:val="center"/>
                    <w:rPr>
                      <w:rFonts w:ascii="Times New Roman" w:eastAsia="宋体" w:hAnsi="Times New Roman"/>
                      <w:szCs w:val="21"/>
                    </w:rPr>
                  </w:pPr>
                </w:p>
              </w:tc>
              <w:tc>
                <w:tcPr>
                  <w:tcW w:w="1638" w:type="dxa"/>
                  <w:vAlign w:val="center"/>
                </w:tcPr>
                <w:p w14:paraId="544681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化学需氧量</w:t>
                  </w:r>
                </w:p>
              </w:tc>
              <w:tc>
                <w:tcPr>
                  <w:tcW w:w="1638" w:type="dxa"/>
                  <w:vAlign w:val="center"/>
                </w:tcPr>
                <w:p w14:paraId="2FF5415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446</w:t>
                  </w:r>
                </w:p>
              </w:tc>
              <w:tc>
                <w:tcPr>
                  <w:tcW w:w="1638" w:type="dxa"/>
                  <w:vAlign w:val="center"/>
                </w:tcPr>
                <w:p w14:paraId="6ED97C0D" w14:textId="77777777" w:rsidR="00E447F9" w:rsidRDefault="00000000">
                  <w:pPr>
                    <w:jc w:val="center"/>
                    <w:rPr>
                      <w:rFonts w:ascii="Times New Roman" w:eastAsia="宋体" w:hAnsi="Times New Roman"/>
                      <w:szCs w:val="21"/>
                    </w:rPr>
                  </w:pPr>
                  <w:r>
                    <w:rPr>
                      <w:rFonts w:ascii="Times New Roman" w:eastAsia="宋体" w:hAnsi="Times New Roman"/>
                      <w:bCs/>
                      <w:szCs w:val="21"/>
                    </w:rPr>
                    <w:t>500</w:t>
                  </w:r>
                </w:p>
              </w:tc>
              <w:tc>
                <w:tcPr>
                  <w:tcW w:w="1639" w:type="dxa"/>
                  <w:vAlign w:val="center"/>
                </w:tcPr>
                <w:p w14:paraId="2878F4D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73A8A082" w14:textId="77777777">
              <w:tc>
                <w:tcPr>
                  <w:tcW w:w="1009" w:type="dxa"/>
                  <w:vMerge/>
                  <w:vAlign w:val="center"/>
                </w:tcPr>
                <w:p w14:paraId="1DBAD6B8" w14:textId="77777777" w:rsidR="00E447F9" w:rsidRDefault="00E447F9">
                  <w:pPr>
                    <w:jc w:val="center"/>
                    <w:rPr>
                      <w:rFonts w:ascii="Times New Roman" w:eastAsia="宋体" w:hAnsi="Times New Roman"/>
                      <w:szCs w:val="21"/>
                    </w:rPr>
                  </w:pPr>
                </w:p>
              </w:tc>
              <w:tc>
                <w:tcPr>
                  <w:tcW w:w="825" w:type="dxa"/>
                  <w:vMerge/>
                </w:tcPr>
                <w:p w14:paraId="23CC12DC" w14:textId="77777777" w:rsidR="00E447F9" w:rsidRDefault="00E447F9">
                  <w:pPr>
                    <w:jc w:val="center"/>
                    <w:rPr>
                      <w:rFonts w:ascii="Times New Roman" w:eastAsia="宋体" w:hAnsi="Times New Roman"/>
                      <w:szCs w:val="21"/>
                    </w:rPr>
                  </w:pPr>
                </w:p>
              </w:tc>
              <w:tc>
                <w:tcPr>
                  <w:tcW w:w="1638" w:type="dxa"/>
                  <w:vAlign w:val="center"/>
                </w:tcPr>
                <w:p w14:paraId="66FC36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悬浮物</w:t>
                  </w:r>
                </w:p>
              </w:tc>
              <w:tc>
                <w:tcPr>
                  <w:tcW w:w="1638" w:type="dxa"/>
                  <w:vAlign w:val="center"/>
                </w:tcPr>
                <w:p w14:paraId="74BEBA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1638" w:type="dxa"/>
                  <w:vAlign w:val="center"/>
                </w:tcPr>
                <w:p w14:paraId="53F4288A" w14:textId="77777777" w:rsidR="00E447F9" w:rsidRDefault="00000000">
                  <w:pPr>
                    <w:jc w:val="center"/>
                    <w:rPr>
                      <w:rFonts w:ascii="Times New Roman" w:eastAsia="宋体" w:hAnsi="Times New Roman"/>
                      <w:szCs w:val="21"/>
                    </w:rPr>
                  </w:pPr>
                  <w:r>
                    <w:rPr>
                      <w:rFonts w:ascii="Times New Roman" w:eastAsia="宋体" w:hAnsi="Times New Roman"/>
                      <w:bCs/>
                      <w:szCs w:val="21"/>
                    </w:rPr>
                    <w:t>400</w:t>
                  </w:r>
                </w:p>
              </w:tc>
              <w:tc>
                <w:tcPr>
                  <w:tcW w:w="1639" w:type="dxa"/>
                  <w:vAlign w:val="center"/>
                </w:tcPr>
                <w:p w14:paraId="58C4096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4BDB2CB8" w14:textId="77777777">
              <w:tc>
                <w:tcPr>
                  <w:tcW w:w="1009" w:type="dxa"/>
                  <w:vMerge/>
                  <w:vAlign w:val="center"/>
                </w:tcPr>
                <w:p w14:paraId="27228600" w14:textId="77777777" w:rsidR="00E447F9" w:rsidRDefault="00E447F9">
                  <w:pPr>
                    <w:jc w:val="center"/>
                    <w:rPr>
                      <w:rFonts w:ascii="Times New Roman" w:eastAsia="宋体" w:hAnsi="Times New Roman"/>
                      <w:szCs w:val="21"/>
                    </w:rPr>
                  </w:pPr>
                </w:p>
              </w:tc>
              <w:tc>
                <w:tcPr>
                  <w:tcW w:w="825" w:type="dxa"/>
                  <w:vMerge/>
                </w:tcPr>
                <w:p w14:paraId="727B81B1" w14:textId="77777777" w:rsidR="00E447F9" w:rsidRDefault="00E447F9">
                  <w:pPr>
                    <w:jc w:val="center"/>
                    <w:rPr>
                      <w:rFonts w:ascii="Times New Roman" w:eastAsia="宋体" w:hAnsi="Times New Roman"/>
                      <w:szCs w:val="21"/>
                    </w:rPr>
                  </w:pPr>
                </w:p>
              </w:tc>
              <w:tc>
                <w:tcPr>
                  <w:tcW w:w="1638" w:type="dxa"/>
                  <w:vAlign w:val="center"/>
                </w:tcPr>
                <w:p w14:paraId="072B5F6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氨氮</w:t>
                  </w:r>
                </w:p>
              </w:tc>
              <w:tc>
                <w:tcPr>
                  <w:tcW w:w="1638" w:type="dxa"/>
                  <w:vAlign w:val="center"/>
                </w:tcPr>
                <w:p w14:paraId="25F704A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34.6</w:t>
                  </w:r>
                </w:p>
              </w:tc>
              <w:tc>
                <w:tcPr>
                  <w:tcW w:w="1638" w:type="dxa"/>
                  <w:vAlign w:val="center"/>
                </w:tcPr>
                <w:p w14:paraId="107A2A2D" w14:textId="77777777" w:rsidR="00E447F9" w:rsidRDefault="00000000">
                  <w:pPr>
                    <w:jc w:val="center"/>
                    <w:rPr>
                      <w:rFonts w:ascii="Times New Roman" w:eastAsia="宋体" w:hAnsi="Times New Roman"/>
                      <w:szCs w:val="21"/>
                    </w:rPr>
                  </w:pPr>
                  <w:r>
                    <w:rPr>
                      <w:rFonts w:ascii="Times New Roman" w:eastAsia="宋体" w:hAnsi="Times New Roman"/>
                      <w:bCs/>
                      <w:szCs w:val="21"/>
                    </w:rPr>
                    <w:t>45</w:t>
                  </w:r>
                </w:p>
              </w:tc>
              <w:tc>
                <w:tcPr>
                  <w:tcW w:w="1639" w:type="dxa"/>
                  <w:vAlign w:val="center"/>
                </w:tcPr>
                <w:p w14:paraId="39B0B9F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2D027F8C" w14:textId="77777777">
              <w:tc>
                <w:tcPr>
                  <w:tcW w:w="1009" w:type="dxa"/>
                  <w:vMerge/>
                  <w:vAlign w:val="center"/>
                </w:tcPr>
                <w:p w14:paraId="324F6F94" w14:textId="77777777" w:rsidR="00E447F9" w:rsidRDefault="00E447F9">
                  <w:pPr>
                    <w:jc w:val="center"/>
                    <w:rPr>
                      <w:rFonts w:ascii="Times New Roman" w:eastAsia="宋体" w:hAnsi="Times New Roman"/>
                      <w:szCs w:val="21"/>
                    </w:rPr>
                  </w:pPr>
                </w:p>
              </w:tc>
              <w:tc>
                <w:tcPr>
                  <w:tcW w:w="825" w:type="dxa"/>
                  <w:vMerge/>
                </w:tcPr>
                <w:p w14:paraId="2C784759" w14:textId="77777777" w:rsidR="00E447F9" w:rsidRDefault="00E447F9">
                  <w:pPr>
                    <w:jc w:val="center"/>
                    <w:rPr>
                      <w:rFonts w:ascii="Times New Roman" w:eastAsia="宋体" w:hAnsi="Times New Roman"/>
                      <w:szCs w:val="21"/>
                    </w:rPr>
                  </w:pPr>
                </w:p>
              </w:tc>
              <w:tc>
                <w:tcPr>
                  <w:tcW w:w="1638" w:type="dxa"/>
                  <w:vAlign w:val="center"/>
                </w:tcPr>
                <w:p w14:paraId="1D55FF3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总磷</w:t>
                  </w:r>
                </w:p>
              </w:tc>
              <w:tc>
                <w:tcPr>
                  <w:tcW w:w="1638" w:type="dxa"/>
                  <w:vAlign w:val="center"/>
                </w:tcPr>
                <w:p w14:paraId="072CD1A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6.40</w:t>
                  </w:r>
                </w:p>
              </w:tc>
              <w:tc>
                <w:tcPr>
                  <w:tcW w:w="1638" w:type="dxa"/>
                  <w:vAlign w:val="center"/>
                </w:tcPr>
                <w:p w14:paraId="5D749484" w14:textId="77777777" w:rsidR="00E447F9" w:rsidRDefault="00000000">
                  <w:pPr>
                    <w:jc w:val="center"/>
                    <w:rPr>
                      <w:rFonts w:ascii="Times New Roman" w:eastAsia="宋体" w:hAnsi="Times New Roman"/>
                      <w:szCs w:val="21"/>
                    </w:rPr>
                  </w:pPr>
                  <w:r>
                    <w:rPr>
                      <w:rFonts w:ascii="Times New Roman" w:eastAsia="宋体" w:hAnsi="Times New Roman"/>
                      <w:bCs/>
                      <w:szCs w:val="21"/>
                    </w:rPr>
                    <w:t>8</w:t>
                  </w:r>
                </w:p>
              </w:tc>
              <w:tc>
                <w:tcPr>
                  <w:tcW w:w="1639" w:type="dxa"/>
                  <w:vAlign w:val="center"/>
                </w:tcPr>
                <w:p w14:paraId="5C726E6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022E4BD9" w14:textId="77777777">
              <w:tc>
                <w:tcPr>
                  <w:tcW w:w="1009" w:type="dxa"/>
                  <w:vMerge/>
                  <w:vAlign w:val="center"/>
                </w:tcPr>
                <w:p w14:paraId="53E3E9B0" w14:textId="77777777" w:rsidR="00E447F9" w:rsidRDefault="00E447F9">
                  <w:pPr>
                    <w:jc w:val="center"/>
                    <w:rPr>
                      <w:rFonts w:ascii="Times New Roman" w:eastAsia="宋体" w:hAnsi="Times New Roman"/>
                      <w:szCs w:val="21"/>
                    </w:rPr>
                  </w:pPr>
                </w:p>
              </w:tc>
              <w:tc>
                <w:tcPr>
                  <w:tcW w:w="825" w:type="dxa"/>
                  <w:vMerge/>
                </w:tcPr>
                <w:p w14:paraId="6988D7E2" w14:textId="77777777" w:rsidR="00E447F9" w:rsidRDefault="00E447F9">
                  <w:pPr>
                    <w:jc w:val="center"/>
                    <w:rPr>
                      <w:rFonts w:ascii="Times New Roman" w:eastAsia="宋体" w:hAnsi="Times New Roman"/>
                      <w:szCs w:val="21"/>
                    </w:rPr>
                  </w:pPr>
                </w:p>
              </w:tc>
              <w:tc>
                <w:tcPr>
                  <w:tcW w:w="1638" w:type="dxa"/>
                  <w:vAlign w:val="center"/>
                </w:tcPr>
                <w:p w14:paraId="41CED5D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1638" w:type="dxa"/>
                  <w:vAlign w:val="center"/>
                </w:tcPr>
                <w:p w14:paraId="36EF542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0.08</w:t>
                  </w:r>
                </w:p>
              </w:tc>
              <w:tc>
                <w:tcPr>
                  <w:tcW w:w="1638" w:type="dxa"/>
                  <w:vAlign w:val="center"/>
                </w:tcPr>
                <w:p w14:paraId="167D3A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1639" w:type="dxa"/>
                  <w:vAlign w:val="center"/>
                </w:tcPr>
                <w:p w14:paraId="5D46DA3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13E3492F" w14:textId="77777777">
              <w:tc>
                <w:tcPr>
                  <w:tcW w:w="1834" w:type="dxa"/>
                  <w:gridSpan w:val="2"/>
                  <w:vAlign w:val="center"/>
                </w:tcPr>
                <w:p w14:paraId="45206B7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备注</w:t>
                  </w:r>
                </w:p>
              </w:tc>
              <w:tc>
                <w:tcPr>
                  <w:tcW w:w="6553" w:type="dxa"/>
                  <w:gridSpan w:val="4"/>
                  <w:vAlign w:val="center"/>
                </w:tcPr>
                <w:p w14:paraId="07C7B7D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w:t>
                  </w:r>
                  <w:r>
                    <w:rPr>
                      <w:rFonts w:ascii="Times New Roman" w:eastAsia="宋体" w:hAnsi="Times New Roman"/>
                      <w:szCs w:val="21"/>
                    </w:rPr>
                    <w:t>标准执行</w:t>
                  </w:r>
                  <w:r>
                    <w:rPr>
                      <w:rFonts w:ascii="Times New Roman" w:eastAsia="宋体" w:hAnsi="Times New Roman" w:hint="eastAsia"/>
                      <w:szCs w:val="21"/>
                    </w:rPr>
                    <w:t>《污水排入城镇下水道水质标准》（</w:t>
                  </w:r>
                  <w:r>
                    <w:rPr>
                      <w:rFonts w:ascii="Times New Roman" w:eastAsia="宋体" w:hAnsi="Times New Roman" w:hint="eastAsia"/>
                      <w:szCs w:val="21"/>
                    </w:rPr>
                    <w:t>GB/T31962-2015</w:t>
                  </w:r>
                  <w:r>
                    <w:rPr>
                      <w:rFonts w:ascii="Times New Roman" w:eastAsia="宋体" w:hAnsi="Times New Roman" w:hint="eastAsia"/>
                      <w:szCs w:val="21"/>
                    </w:rPr>
                    <w:t>）</w:t>
                  </w:r>
                </w:p>
              </w:tc>
            </w:tr>
          </w:tbl>
          <w:p w14:paraId="117B406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由上表可知，现有工程废水排放污染因子能够达到《污水排入城镇下水道水质标准》（</w:t>
            </w:r>
            <w:r>
              <w:rPr>
                <w:rFonts w:ascii="Times New Roman" w:eastAsia="宋体" w:hAnsi="Times New Roman"/>
                <w:sz w:val="24"/>
              </w:rPr>
              <w:t>GB/T31962-2015</w:t>
            </w:r>
            <w:r>
              <w:rPr>
                <w:rFonts w:ascii="Times New Roman" w:eastAsia="宋体" w:hAnsi="Times New Roman"/>
                <w:sz w:val="24"/>
              </w:rPr>
              <w:t>）表</w:t>
            </w:r>
            <w:r>
              <w:rPr>
                <w:rFonts w:ascii="Times New Roman" w:eastAsia="宋体" w:hAnsi="Times New Roman"/>
                <w:sz w:val="24"/>
              </w:rPr>
              <w:t>1</w:t>
            </w:r>
            <w:r>
              <w:rPr>
                <w:rFonts w:ascii="Times New Roman" w:eastAsia="宋体" w:hAnsi="Times New Roman"/>
                <w:sz w:val="24"/>
              </w:rPr>
              <w:t>中</w:t>
            </w:r>
            <w:r>
              <w:rPr>
                <w:rFonts w:ascii="Times New Roman" w:eastAsia="宋体" w:hAnsi="Times New Roman"/>
                <w:sz w:val="24"/>
              </w:rPr>
              <w:t>B</w:t>
            </w:r>
            <w:r>
              <w:rPr>
                <w:rFonts w:ascii="Times New Roman" w:eastAsia="宋体" w:hAnsi="Times New Roman"/>
                <w:sz w:val="24"/>
              </w:rPr>
              <w:t>级标准。</w:t>
            </w:r>
          </w:p>
          <w:p w14:paraId="40628F54"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2</w:t>
            </w:r>
            <w:r>
              <w:rPr>
                <w:rFonts w:ascii="Times New Roman" w:eastAsia="宋体" w:hAnsi="Times New Roman" w:hint="eastAsia"/>
                <w:b/>
                <w:bCs/>
                <w:sz w:val="24"/>
              </w:rPr>
              <w:t>）废气</w:t>
            </w:r>
          </w:p>
          <w:p w14:paraId="2021502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本公司现有工程产生的废气主要包括回流焊废气（锡及其化合物）、波峰焊废气（锡及其化合物）。</w:t>
            </w:r>
          </w:p>
          <w:p w14:paraId="390D8CD7" w14:textId="77777777" w:rsidR="00E447F9"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①现有工程</w:t>
            </w:r>
            <w:r>
              <w:rPr>
                <w:rFonts w:ascii="Times New Roman" w:eastAsia="宋体" w:hAnsi="Times New Roman" w:hint="eastAsia"/>
                <w:sz w:val="24"/>
              </w:rPr>
              <w:t>环评、验收情况</w:t>
            </w:r>
          </w:p>
          <w:p w14:paraId="57E0DA5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锡及其化合物废气：现有工程焊接工段使用锡膏、锡丝（或锡条）为主要焊材，高温焊接过程会产生少量废气，主要污染物为锡及其化合物。废气经设备上方配套的烟道集中收集，最后通过</w:t>
            </w:r>
            <w:r>
              <w:rPr>
                <w:rFonts w:ascii="Times New Roman" w:eastAsia="宋体" w:hAnsi="Times New Roman" w:hint="eastAsia"/>
                <w:sz w:val="24"/>
              </w:rPr>
              <w:t>15m</w:t>
            </w:r>
            <w:r>
              <w:rPr>
                <w:rFonts w:ascii="Times New Roman" w:eastAsia="宋体" w:hAnsi="Times New Roman" w:hint="eastAsia"/>
                <w:sz w:val="24"/>
              </w:rPr>
              <w:t>高的排气筒排放。现有工程环评验收中废气排放情况详见下表。</w:t>
            </w:r>
          </w:p>
          <w:p w14:paraId="68241078"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2-12  </w:t>
            </w:r>
            <w:r>
              <w:rPr>
                <w:rFonts w:ascii="Times New Roman" w:eastAsia="宋体" w:hAnsi="Times New Roman" w:hint="eastAsia"/>
                <w:b/>
                <w:bCs/>
                <w:sz w:val="24"/>
              </w:rPr>
              <w:t>现有工程环评验收中废气排放情况一览表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28"/>
              <w:gridCol w:w="1035"/>
              <w:gridCol w:w="1183"/>
              <w:gridCol w:w="1033"/>
              <w:gridCol w:w="1421"/>
              <w:gridCol w:w="1495"/>
              <w:gridCol w:w="1193"/>
            </w:tblGrid>
            <w:tr w:rsidR="00E447F9" w14:paraId="5189CF5A" w14:textId="77777777">
              <w:tc>
                <w:tcPr>
                  <w:tcW w:w="613" w:type="pct"/>
                  <w:vAlign w:val="center"/>
                </w:tcPr>
                <w:p w14:paraId="4A98AA8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产废</w:t>
                  </w:r>
                </w:p>
                <w:p w14:paraId="5DD2DC3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工段</w:t>
                  </w:r>
                </w:p>
              </w:tc>
              <w:tc>
                <w:tcPr>
                  <w:tcW w:w="617" w:type="pct"/>
                  <w:vAlign w:val="center"/>
                </w:tcPr>
                <w:p w14:paraId="7D568496"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排气筒编号</w:t>
                  </w:r>
                </w:p>
              </w:tc>
              <w:tc>
                <w:tcPr>
                  <w:tcW w:w="705" w:type="pct"/>
                  <w:vAlign w:val="center"/>
                </w:tcPr>
                <w:p w14:paraId="7B297C8E"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风量</w:t>
                  </w:r>
                </w:p>
                <w:p w14:paraId="019C3C6A"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(m</w:t>
                  </w:r>
                  <w:r>
                    <w:rPr>
                      <w:rFonts w:ascii="Times New Roman" w:eastAsia="宋体" w:hAnsi="Times New Roman" w:hint="eastAsia"/>
                      <w:b/>
                      <w:bCs/>
                      <w:sz w:val="18"/>
                      <w:szCs w:val="18"/>
                      <w:vertAlign w:val="superscript"/>
                    </w:rPr>
                    <w:t>3</w:t>
                  </w:r>
                  <w:r>
                    <w:rPr>
                      <w:rFonts w:ascii="Times New Roman" w:eastAsia="宋体" w:hAnsi="Times New Roman" w:hint="eastAsia"/>
                      <w:b/>
                      <w:bCs/>
                      <w:sz w:val="18"/>
                      <w:szCs w:val="18"/>
                    </w:rPr>
                    <w:t>/h)</w:t>
                  </w:r>
                </w:p>
              </w:tc>
              <w:tc>
                <w:tcPr>
                  <w:tcW w:w="616" w:type="pct"/>
                  <w:vAlign w:val="center"/>
                </w:tcPr>
                <w:p w14:paraId="61C6667A"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污染物</w:t>
                  </w:r>
                </w:p>
              </w:tc>
              <w:tc>
                <w:tcPr>
                  <w:tcW w:w="847" w:type="pct"/>
                  <w:vAlign w:val="center"/>
                </w:tcPr>
                <w:p w14:paraId="13564A7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排放浓度</w:t>
                  </w:r>
                </w:p>
                <w:p w14:paraId="707364A2"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(mg/m</w:t>
                  </w:r>
                  <w:r>
                    <w:rPr>
                      <w:rFonts w:ascii="Times New Roman" w:eastAsia="宋体" w:hAnsi="Times New Roman" w:hint="eastAsia"/>
                      <w:b/>
                      <w:bCs/>
                      <w:sz w:val="18"/>
                      <w:szCs w:val="18"/>
                      <w:vertAlign w:val="superscript"/>
                    </w:rPr>
                    <w:t>2</w:t>
                  </w:r>
                  <w:r>
                    <w:rPr>
                      <w:rFonts w:ascii="Times New Roman" w:eastAsia="宋体" w:hAnsi="Times New Roman" w:hint="eastAsia"/>
                      <w:b/>
                      <w:bCs/>
                      <w:sz w:val="18"/>
                      <w:szCs w:val="18"/>
                    </w:rPr>
                    <w:t>)</w:t>
                  </w:r>
                </w:p>
              </w:tc>
              <w:tc>
                <w:tcPr>
                  <w:tcW w:w="891" w:type="pct"/>
                  <w:vAlign w:val="center"/>
                </w:tcPr>
                <w:p w14:paraId="15E89DE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排放速率</w:t>
                  </w:r>
                </w:p>
                <w:p w14:paraId="17FE74EC"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(kg/h)</w:t>
                  </w:r>
                </w:p>
              </w:tc>
              <w:tc>
                <w:tcPr>
                  <w:tcW w:w="711" w:type="pct"/>
                  <w:vAlign w:val="center"/>
                </w:tcPr>
                <w:p w14:paraId="17D83896"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排放总量</w:t>
                  </w:r>
                </w:p>
                <w:p w14:paraId="5CFF8478"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(t/a)</w:t>
                  </w:r>
                </w:p>
              </w:tc>
            </w:tr>
            <w:tr w:rsidR="00E447F9" w14:paraId="63334F05" w14:textId="77777777">
              <w:tc>
                <w:tcPr>
                  <w:tcW w:w="613" w:type="pct"/>
                  <w:vAlign w:val="center"/>
                </w:tcPr>
                <w:p w14:paraId="2EE48EC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回流焊</w:t>
                  </w:r>
                </w:p>
              </w:tc>
              <w:tc>
                <w:tcPr>
                  <w:tcW w:w="617" w:type="pct"/>
                  <w:vAlign w:val="center"/>
                </w:tcPr>
                <w:p w14:paraId="11465564"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w:t>
                  </w:r>
                </w:p>
              </w:tc>
              <w:tc>
                <w:tcPr>
                  <w:tcW w:w="705" w:type="pct"/>
                  <w:vAlign w:val="center"/>
                </w:tcPr>
                <w:p w14:paraId="5246A2C9"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7000</w:t>
                  </w:r>
                </w:p>
              </w:tc>
              <w:tc>
                <w:tcPr>
                  <w:tcW w:w="616" w:type="pct"/>
                  <w:vMerge w:val="restart"/>
                  <w:vAlign w:val="center"/>
                </w:tcPr>
                <w:p w14:paraId="7ADFE177"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锡及其化合物</w:t>
                  </w:r>
                </w:p>
              </w:tc>
              <w:tc>
                <w:tcPr>
                  <w:tcW w:w="847" w:type="pct"/>
                  <w:vAlign w:val="center"/>
                </w:tcPr>
                <w:p w14:paraId="79D99A5F"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0.018</w:t>
                  </w:r>
                </w:p>
              </w:tc>
              <w:tc>
                <w:tcPr>
                  <w:tcW w:w="891" w:type="pct"/>
                  <w:vAlign w:val="center"/>
                </w:tcPr>
                <w:p w14:paraId="2C04305D"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0.000125</w:t>
                  </w:r>
                </w:p>
              </w:tc>
              <w:tc>
                <w:tcPr>
                  <w:tcW w:w="711" w:type="pct"/>
                  <w:vAlign w:val="center"/>
                </w:tcPr>
                <w:p w14:paraId="37C0316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0.0003</w:t>
                  </w:r>
                </w:p>
              </w:tc>
            </w:tr>
            <w:tr w:rsidR="00E447F9" w14:paraId="729F9B94" w14:textId="77777777">
              <w:tc>
                <w:tcPr>
                  <w:tcW w:w="613" w:type="pct"/>
                  <w:vAlign w:val="center"/>
                </w:tcPr>
                <w:p w14:paraId="426B6B87"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波峰焊</w:t>
                  </w:r>
                </w:p>
              </w:tc>
              <w:tc>
                <w:tcPr>
                  <w:tcW w:w="617" w:type="pct"/>
                  <w:vAlign w:val="center"/>
                </w:tcPr>
                <w:p w14:paraId="2E08E56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w:t>
                  </w:r>
                </w:p>
              </w:tc>
              <w:tc>
                <w:tcPr>
                  <w:tcW w:w="705" w:type="pct"/>
                  <w:vAlign w:val="center"/>
                </w:tcPr>
                <w:p w14:paraId="26562FB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7000</w:t>
                  </w:r>
                </w:p>
              </w:tc>
              <w:tc>
                <w:tcPr>
                  <w:tcW w:w="616" w:type="pct"/>
                  <w:vMerge/>
                  <w:vAlign w:val="center"/>
                </w:tcPr>
                <w:p w14:paraId="53720E6C" w14:textId="77777777" w:rsidR="00E447F9" w:rsidRDefault="00E447F9">
                  <w:pPr>
                    <w:jc w:val="center"/>
                    <w:rPr>
                      <w:rFonts w:ascii="Times New Roman" w:eastAsia="宋体" w:hAnsi="Times New Roman"/>
                      <w:sz w:val="18"/>
                      <w:szCs w:val="18"/>
                    </w:rPr>
                  </w:pPr>
                </w:p>
              </w:tc>
              <w:tc>
                <w:tcPr>
                  <w:tcW w:w="847" w:type="pct"/>
                  <w:vAlign w:val="center"/>
                </w:tcPr>
                <w:p w14:paraId="59A017E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5.943</w:t>
                  </w:r>
                </w:p>
              </w:tc>
              <w:tc>
                <w:tcPr>
                  <w:tcW w:w="891" w:type="pct"/>
                  <w:vAlign w:val="center"/>
                </w:tcPr>
                <w:p w14:paraId="6DC0F9FD"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0.0416</w:t>
                  </w:r>
                </w:p>
              </w:tc>
              <w:tc>
                <w:tcPr>
                  <w:tcW w:w="711" w:type="pct"/>
                  <w:vAlign w:val="center"/>
                </w:tcPr>
                <w:p w14:paraId="1F43444A"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0.1</w:t>
                  </w:r>
                </w:p>
              </w:tc>
            </w:tr>
          </w:tbl>
          <w:p w14:paraId="70206EA7" w14:textId="77777777" w:rsidR="00E447F9"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②</w:t>
            </w:r>
            <w:r>
              <w:rPr>
                <w:rFonts w:ascii="Times New Roman" w:eastAsia="宋体" w:hAnsi="Times New Roman" w:hint="eastAsia"/>
                <w:sz w:val="24"/>
              </w:rPr>
              <w:t>现有工程实际情况</w:t>
            </w:r>
          </w:p>
          <w:p w14:paraId="2742007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锡及其化合物废气：现有工程焊接工段使用锡膏、锡丝（或锡条）为主要焊材，高温焊接过程会产生少量废气，主要污染物为锡及其化合物。焊接工段产生的废气经设备上方配套的烟道集中收集后进入过滤棉</w:t>
            </w:r>
            <w:r>
              <w:rPr>
                <w:rFonts w:ascii="Times New Roman" w:eastAsia="宋体" w:hAnsi="Times New Roman" w:hint="eastAsia"/>
                <w:sz w:val="24"/>
              </w:rPr>
              <w:t>+</w:t>
            </w:r>
            <w:r>
              <w:rPr>
                <w:rFonts w:ascii="Times New Roman" w:eastAsia="宋体" w:hAnsi="Times New Roman" w:hint="eastAsia"/>
                <w:sz w:val="24"/>
              </w:rPr>
              <w:t>二级活性炭吸附装置进行处理，最后通过</w:t>
            </w:r>
            <w:r>
              <w:rPr>
                <w:rFonts w:ascii="Times New Roman" w:eastAsia="宋体" w:hAnsi="Times New Roman" w:hint="eastAsia"/>
                <w:sz w:val="24"/>
              </w:rPr>
              <w:t>15m</w:t>
            </w:r>
            <w:r>
              <w:rPr>
                <w:rFonts w:ascii="Times New Roman" w:eastAsia="宋体" w:hAnsi="Times New Roman" w:hint="eastAsia"/>
                <w:sz w:val="24"/>
              </w:rPr>
              <w:t>高的排气筒排放。现有工程废气实际排放情况详见下表。</w:t>
            </w:r>
          </w:p>
          <w:p w14:paraId="2A18C28D"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2-13  </w:t>
            </w:r>
            <w:r>
              <w:rPr>
                <w:rFonts w:ascii="Times New Roman" w:eastAsia="宋体" w:hAnsi="Times New Roman" w:hint="eastAsia"/>
                <w:b/>
                <w:bCs/>
                <w:sz w:val="24"/>
              </w:rPr>
              <w:t>现有工程废气排放情况一览表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13"/>
              <w:gridCol w:w="617"/>
              <w:gridCol w:w="705"/>
              <w:gridCol w:w="616"/>
              <w:gridCol w:w="847"/>
              <w:gridCol w:w="891"/>
              <w:gridCol w:w="711"/>
              <w:gridCol w:w="717"/>
              <w:gridCol w:w="889"/>
              <w:gridCol w:w="981"/>
              <w:gridCol w:w="801"/>
            </w:tblGrid>
            <w:tr w:rsidR="00E447F9" w14:paraId="66A74FB1" w14:textId="77777777">
              <w:tc>
                <w:tcPr>
                  <w:tcW w:w="706" w:type="dxa"/>
                  <w:vAlign w:val="center"/>
                </w:tcPr>
                <w:p w14:paraId="12EC759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产废</w:t>
                  </w:r>
                </w:p>
                <w:p w14:paraId="1467D795"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工段</w:t>
                  </w:r>
                </w:p>
              </w:tc>
              <w:tc>
                <w:tcPr>
                  <w:tcW w:w="709" w:type="dxa"/>
                  <w:vAlign w:val="center"/>
                </w:tcPr>
                <w:p w14:paraId="6EC62BAB"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排气筒编号</w:t>
                  </w:r>
                </w:p>
              </w:tc>
              <w:tc>
                <w:tcPr>
                  <w:tcW w:w="709" w:type="dxa"/>
                  <w:vAlign w:val="center"/>
                </w:tcPr>
                <w:p w14:paraId="43863655"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风量</w:t>
                  </w:r>
                </w:p>
                <w:p w14:paraId="0EDF346C"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(m</w:t>
                  </w:r>
                  <w:r>
                    <w:rPr>
                      <w:rFonts w:ascii="Times New Roman" w:eastAsia="宋体" w:hAnsi="Times New Roman" w:hint="eastAsia"/>
                      <w:b/>
                      <w:bCs/>
                      <w:sz w:val="18"/>
                      <w:szCs w:val="18"/>
                      <w:vertAlign w:val="superscript"/>
                    </w:rPr>
                    <w:t>3</w:t>
                  </w:r>
                  <w:r>
                    <w:rPr>
                      <w:rFonts w:ascii="Times New Roman" w:eastAsia="宋体" w:hAnsi="Times New Roman" w:hint="eastAsia"/>
                      <w:b/>
                      <w:bCs/>
                      <w:sz w:val="18"/>
                      <w:szCs w:val="18"/>
                    </w:rPr>
                    <w:t>/h)</w:t>
                  </w:r>
                </w:p>
              </w:tc>
              <w:tc>
                <w:tcPr>
                  <w:tcW w:w="708" w:type="dxa"/>
                  <w:vAlign w:val="center"/>
                </w:tcPr>
                <w:p w14:paraId="23EAC909"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污染物</w:t>
                  </w:r>
                </w:p>
              </w:tc>
              <w:tc>
                <w:tcPr>
                  <w:tcW w:w="851" w:type="dxa"/>
                  <w:vAlign w:val="center"/>
                </w:tcPr>
                <w:p w14:paraId="012F21C9"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产生</w:t>
                  </w:r>
                </w:p>
                <w:p w14:paraId="082FC26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浓度</w:t>
                  </w:r>
                </w:p>
                <w:p w14:paraId="2B410371"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(mg/m</w:t>
                  </w:r>
                  <w:r>
                    <w:rPr>
                      <w:rFonts w:ascii="Times New Roman" w:eastAsia="宋体" w:hAnsi="Times New Roman" w:hint="eastAsia"/>
                      <w:b/>
                      <w:bCs/>
                      <w:sz w:val="18"/>
                      <w:szCs w:val="18"/>
                      <w:vertAlign w:val="superscript"/>
                    </w:rPr>
                    <w:t>2</w:t>
                  </w:r>
                  <w:r>
                    <w:rPr>
                      <w:rFonts w:ascii="Times New Roman" w:eastAsia="宋体" w:hAnsi="Times New Roman" w:hint="eastAsia"/>
                      <w:b/>
                      <w:bCs/>
                      <w:sz w:val="18"/>
                      <w:szCs w:val="18"/>
                    </w:rPr>
                    <w:t>)</w:t>
                  </w:r>
                </w:p>
              </w:tc>
              <w:tc>
                <w:tcPr>
                  <w:tcW w:w="709" w:type="dxa"/>
                  <w:vAlign w:val="center"/>
                </w:tcPr>
                <w:p w14:paraId="782DE339"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产生</w:t>
                  </w:r>
                </w:p>
                <w:p w14:paraId="1372E9BF"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速率</w:t>
                  </w:r>
                </w:p>
                <w:p w14:paraId="3A7E132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(kg/h)</w:t>
                  </w:r>
                </w:p>
              </w:tc>
              <w:tc>
                <w:tcPr>
                  <w:tcW w:w="708" w:type="dxa"/>
                  <w:vAlign w:val="center"/>
                </w:tcPr>
                <w:p w14:paraId="11B0FBE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产生</w:t>
                  </w:r>
                </w:p>
                <w:p w14:paraId="4DBBE298"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总量</w:t>
                  </w:r>
                </w:p>
                <w:p w14:paraId="3BF0C4B9"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(t/a)</w:t>
                  </w:r>
                </w:p>
              </w:tc>
              <w:tc>
                <w:tcPr>
                  <w:tcW w:w="851" w:type="dxa"/>
                  <w:vAlign w:val="center"/>
                </w:tcPr>
                <w:p w14:paraId="1EB7CF71"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治理</w:t>
                  </w:r>
                </w:p>
                <w:p w14:paraId="0C9DDA8D"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措施</w:t>
                  </w:r>
                </w:p>
              </w:tc>
              <w:tc>
                <w:tcPr>
                  <w:tcW w:w="911" w:type="dxa"/>
                  <w:vAlign w:val="center"/>
                </w:tcPr>
                <w:p w14:paraId="1ED6050D"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w:t>
                  </w:r>
                </w:p>
                <w:p w14:paraId="138C958C"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浓度</w:t>
                  </w:r>
                </w:p>
                <w:p w14:paraId="1351DCD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(mg/m</w:t>
                  </w:r>
                  <w:r>
                    <w:rPr>
                      <w:rFonts w:ascii="Times New Roman" w:eastAsia="宋体" w:hAnsi="Times New Roman" w:hint="eastAsia"/>
                      <w:b/>
                      <w:bCs/>
                      <w:sz w:val="18"/>
                      <w:szCs w:val="18"/>
                      <w:vertAlign w:val="superscript"/>
                    </w:rPr>
                    <w:t>2</w:t>
                  </w:r>
                  <w:r>
                    <w:rPr>
                      <w:rFonts w:ascii="Times New Roman" w:eastAsia="宋体" w:hAnsi="Times New Roman" w:hint="eastAsia"/>
                      <w:b/>
                      <w:bCs/>
                      <w:sz w:val="18"/>
                      <w:szCs w:val="18"/>
                    </w:rPr>
                    <w:t>)</w:t>
                  </w:r>
                </w:p>
              </w:tc>
              <w:tc>
                <w:tcPr>
                  <w:tcW w:w="762" w:type="dxa"/>
                  <w:vAlign w:val="center"/>
                </w:tcPr>
                <w:p w14:paraId="469150A3"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w:t>
                  </w:r>
                </w:p>
                <w:p w14:paraId="4FCF49B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速率</w:t>
                  </w:r>
                </w:p>
                <w:p w14:paraId="5E4BDCC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(kg/h)</w:t>
                  </w:r>
                </w:p>
              </w:tc>
              <w:tc>
                <w:tcPr>
                  <w:tcW w:w="763" w:type="dxa"/>
                  <w:vAlign w:val="center"/>
                </w:tcPr>
                <w:p w14:paraId="1F619C55"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排放</w:t>
                  </w:r>
                </w:p>
                <w:p w14:paraId="7EB71AC7"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总量</w:t>
                  </w:r>
                </w:p>
                <w:p w14:paraId="518B4372" w14:textId="77777777" w:rsidR="00E447F9" w:rsidRDefault="00000000">
                  <w:pPr>
                    <w:jc w:val="center"/>
                    <w:rPr>
                      <w:rFonts w:ascii="Times New Roman" w:eastAsia="宋体" w:hAnsi="Times New Roman"/>
                      <w:b/>
                      <w:bCs/>
                      <w:sz w:val="18"/>
                      <w:szCs w:val="18"/>
                    </w:rPr>
                  </w:pPr>
                  <w:r>
                    <w:rPr>
                      <w:rFonts w:ascii="Times New Roman" w:eastAsia="宋体" w:hAnsi="Times New Roman" w:hint="eastAsia"/>
                      <w:b/>
                      <w:bCs/>
                      <w:sz w:val="18"/>
                      <w:szCs w:val="18"/>
                    </w:rPr>
                    <w:t>(t/a)</w:t>
                  </w:r>
                </w:p>
              </w:tc>
            </w:tr>
            <w:tr w:rsidR="00E447F9" w14:paraId="7509689E" w14:textId="77777777">
              <w:tc>
                <w:tcPr>
                  <w:tcW w:w="706" w:type="dxa"/>
                  <w:vAlign w:val="center"/>
                </w:tcPr>
                <w:p w14:paraId="3BA92CFE"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回流焊</w:t>
                  </w:r>
                </w:p>
              </w:tc>
              <w:tc>
                <w:tcPr>
                  <w:tcW w:w="709" w:type="dxa"/>
                  <w:vAlign w:val="center"/>
                </w:tcPr>
                <w:p w14:paraId="642FD12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w:t>
                  </w:r>
                </w:p>
              </w:tc>
              <w:tc>
                <w:tcPr>
                  <w:tcW w:w="709" w:type="dxa"/>
                  <w:vAlign w:val="center"/>
                </w:tcPr>
                <w:p w14:paraId="1976DC6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7000</w:t>
                  </w:r>
                </w:p>
              </w:tc>
              <w:tc>
                <w:tcPr>
                  <w:tcW w:w="708" w:type="dxa"/>
                  <w:vMerge w:val="restart"/>
                  <w:vAlign w:val="center"/>
                </w:tcPr>
                <w:p w14:paraId="7FF2D14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锡及其化合物</w:t>
                  </w:r>
                </w:p>
              </w:tc>
              <w:tc>
                <w:tcPr>
                  <w:tcW w:w="851" w:type="dxa"/>
                  <w:vAlign w:val="center"/>
                </w:tcPr>
                <w:p w14:paraId="2152A965"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0.018</w:t>
                  </w:r>
                </w:p>
              </w:tc>
              <w:tc>
                <w:tcPr>
                  <w:tcW w:w="709" w:type="dxa"/>
                  <w:vAlign w:val="center"/>
                </w:tcPr>
                <w:p w14:paraId="7B39480D"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0.000125</w:t>
                  </w:r>
                </w:p>
              </w:tc>
              <w:tc>
                <w:tcPr>
                  <w:tcW w:w="708" w:type="dxa"/>
                  <w:vAlign w:val="center"/>
                </w:tcPr>
                <w:p w14:paraId="5F8E1C0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0.0003</w:t>
                  </w:r>
                </w:p>
              </w:tc>
              <w:tc>
                <w:tcPr>
                  <w:tcW w:w="851" w:type="dxa"/>
                  <w:vAlign w:val="center"/>
                </w:tcPr>
                <w:p w14:paraId="69D6E5FA"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过滤棉</w:t>
                  </w:r>
                  <w:r>
                    <w:rPr>
                      <w:rFonts w:ascii="Times New Roman" w:eastAsia="宋体" w:hAnsi="Times New Roman" w:hint="eastAsia"/>
                      <w:sz w:val="18"/>
                      <w:szCs w:val="18"/>
                    </w:rPr>
                    <w:t>+</w:t>
                  </w:r>
                  <w:r>
                    <w:rPr>
                      <w:rFonts w:ascii="Times New Roman" w:eastAsia="宋体" w:hAnsi="Times New Roman" w:hint="eastAsia"/>
                      <w:sz w:val="18"/>
                      <w:szCs w:val="18"/>
                    </w:rPr>
                    <w:t>二级活性炭吸附装置</w:t>
                  </w:r>
                </w:p>
              </w:tc>
              <w:tc>
                <w:tcPr>
                  <w:tcW w:w="911" w:type="dxa"/>
                  <w:vAlign w:val="center"/>
                </w:tcPr>
                <w:p w14:paraId="74419E0E"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0.002</w:t>
                  </w:r>
                </w:p>
              </w:tc>
              <w:tc>
                <w:tcPr>
                  <w:tcW w:w="762" w:type="dxa"/>
                  <w:vAlign w:val="center"/>
                </w:tcPr>
                <w:p w14:paraId="1459710E"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0.0000125</w:t>
                  </w:r>
                </w:p>
              </w:tc>
              <w:tc>
                <w:tcPr>
                  <w:tcW w:w="763" w:type="dxa"/>
                  <w:vAlign w:val="center"/>
                </w:tcPr>
                <w:p w14:paraId="4652E434"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0.00003</w:t>
                  </w:r>
                </w:p>
              </w:tc>
            </w:tr>
            <w:tr w:rsidR="00E447F9" w14:paraId="785E6984" w14:textId="77777777">
              <w:tc>
                <w:tcPr>
                  <w:tcW w:w="706" w:type="dxa"/>
                  <w:vAlign w:val="center"/>
                </w:tcPr>
                <w:p w14:paraId="04FF6B6A"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波峰焊</w:t>
                  </w:r>
                </w:p>
              </w:tc>
              <w:tc>
                <w:tcPr>
                  <w:tcW w:w="709" w:type="dxa"/>
                  <w:vAlign w:val="center"/>
                </w:tcPr>
                <w:p w14:paraId="55C8784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w:t>
                  </w:r>
                </w:p>
              </w:tc>
              <w:tc>
                <w:tcPr>
                  <w:tcW w:w="709" w:type="dxa"/>
                  <w:vAlign w:val="center"/>
                </w:tcPr>
                <w:p w14:paraId="06BB338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7000</w:t>
                  </w:r>
                </w:p>
              </w:tc>
              <w:tc>
                <w:tcPr>
                  <w:tcW w:w="708" w:type="dxa"/>
                  <w:vMerge/>
                  <w:vAlign w:val="center"/>
                </w:tcPr>
                <w:p w14:paraId="56B4A5EC" w14:textId="77777777" w:rsidR="00E447F9" w:rsidRDefault="00E447F9">
                  <w:pPr>
                    <w:jc w:val="center"/>
                    <w:rPr>
                      <w:rFonts w:ascii="Times New Roman" w:eastAsia="宋体" w:hAnsi="Times New Roman"/>
                      <w:sz w:val="18"/>
                      <w:szCs w:val="18"/>
                    </w:rPr>
                  </w:pPr>
                </w:p>
              </w:tc>
              <w:tc>
                <w:tcPr>
                  <w:tcW w:w="851" w:type="dxa"/>
                  <w:vAlign w:val="center"/>
                </w:tcPr>
                <w:p w14:paraId="6B4E2D7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5.952</w:t>
                  </w:r>
                </w:p>
              </w:tc>
              <w:tc>
                <w:tcPr>
                  <w:tcW w:w="709" w:type="dxa"/>
                  <w:vAlign w:val="center"/>
                </w:tcPr>
                <w:p w14:paraId="313238A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0.0416</w:t>
                  </w:r>
                </w:p>
              </w:tc>
              <w:tc>
                <w:tcPr>
                  <w:tcW w:w="708" w:type="dxa"/>
                  <w:vAlign w:val="center"/>
                </w:tcPr>
                <w:p w14:paraId="6EB4D24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0.1</w:t>
                  </w:r>
                </w:p>
              </w:tc>
              <w:tc>
                <w:tcPr>
                  <w:tcW w:w="851" w:type="dxa"/>
                  <w:vAlign w:val="center"/>
                </w:tcPr>
                <w:p w14:paraId="29F31B8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过滤棉</w:t>
                  </w:r>
                  <w:r>
                    <w:rPr>
                      <w:rFonts w:ascii="Times New Roman" w:eastAsia="宋体" w:hAnsi="Times New Roman" w:hint="eastAsia"/>
                      <w:sz w:val="18"/>
                      <w:szCs w:val="18"/>
                    </w:rPr>
                    <w:t>+</w:t>
                  </w:r>
                  <w:r>
                    <w:rPr>
                      <w:rFonts w:ascii="Times New Roman" w:eastAsia="宋体" w:hAnsi="Times New Roman" w:hint="eastAsia"/>
                      <w:sz w:val="18"/>
                      <w:szCs w:val="18"/>
                    </w:rPr>
                    <w:t>二</w:t>
                  </w:r>
                  <w:r>
                    <w:rPr>
                      <w:rFonts w:ascii="Times New Roman" w:eastAsia="宋体" w:hAnsi="Times New Roman" w:hint="eastAsia"/>
                      <w:sz w:val="18"/>
                      <w:szCs w:val="18"/>
                    </w:rPr>
                    <w:lastRenderedPageBreak/>
                    <w:t>级活性炭吸附装置</w:t>
                  </w:r>
                </w:p>
              </w:tc>
              <w:tc>
                <w:tcPr>
                  <w:tcW w:w="911" w:type="dxa"/>
                  <w:vAlign w:val="center"/>
                </w:tcPr>
                <w:p w14:paraId="6E73ACB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lastRenderedPageBreak/>
                    <w:t>0.595</w:t>
                  </w:r>
                </w:p>
              </w:tc>
              <w:tc>
                <w:tcPr>
                  <w:tcW w:w="762" w:type="dxa"/>
                  <w:vAlign w:val="center"/>
                </w:tcPr>
                <w:p w14:paraId="66B685F5"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0.0042</w:t>
                  </w:r>
                </w:p>
              </w:tc>
              <w:tc>
                <w:tcPr>
                  <w:tcW w:w="763" w:type="dxa"/>
                  <w:vAlign w:val="center"/>
                </w:tcPr>
                <w:p w14:paraId="033DE3F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0.01</w:t>
                  </w:r>
                </w:p>
              </w:tc>
            </w:tr>
          </w:tbl>
          <w:p w14:paraId="5902EC6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企业于</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hint="eastAsia"/>
                <w:sz w:val="24"/>
              </w:rPr>
              <w:t>11</w:t>
            </w:r>
            <w:r>
              <w:rPr>
                <w:rFonts w:ascii="Times New Roman" w:eastAsia="宋体" w:hAnsi="Times New Roman"/>
                <w:sz w:val="24"/>
              </w:rPr>
              <w:t>月</w:t>
            </w:r>
            <w:r>
              <w:rPr>
                <w:rFonts w:ascii="Times New Roman" w:eastAsia="宋体" w:hAnsi="Times New Roman"/>
                <w:sz w:val="24"/>
              </w:rPr>
              <w:t>2</w:t>
            </w:r>
            <w:r>
              <w:rPr>
                <w:rFonts w:ascii="Times New Roman" w:eastAsia="宋体" w:hAnsi="Times New Roman" w:hint="eastAsia"/>
                <w:sz w:val="24"/>
              </w:rPr>
              <w:t>5</w:t>
            </w:r>
            <w:r>
              <w:rPr>
                <w:rFonts w:ascii="Times New Roman" w:eastAsia="宋体" w:hAnsi="Times New Roman"/>
                <w:sz w:val="24"/>
              </w:rPr>
              <w:t>日委托江苏秋泓环境检测有限公司对厂内</w:t>
            </w:r>
            <w:r>
              <w:rPr>
                <w:rFonts w:ascii="Times New Roman" w:eastAsia="宋体" w:hAnsi="Times New Roman" w:hint="eastAsia"/>
                <w:sz w:val="24"/>
              </w:rPr>
              <w:t>1#</w:t>
            </w:r>
            <w:r>
              <w:rPr>
                <w:rFonts w:ascii="Times New Roman" w:eastAsia="宋体" w:hAnsi="Times New Roman" w:hint="eastAsia"/>
                <w:sz w:val="24"/>
              </w:rPr>
              <w:t>排气筒排放</w:t>
            </w:r>
            <w:r>
              <w:rPr>
                <w:rFonts w:ascii="Times New Roman" w:eastAsia="宋体" w:hAnsi="Times New Roman"/>
                <w:sz w:val="24"/>
              </w:rPr>
              <w:t>的</w:t>
            </w:r>
            <w:r>
              <w:rPr>
                <w:rFonts w:ascii="Times New Roman" w:eastAsia="宋体" w:hAnsi="Times New Roman" w:hint="eastAsia"/>
                <w:sz w:val="24"/>
              </w:rPr>
              <w:t>废气</w:t>
            </w:r>
            <w:r>
              <w:rPr>
                <w:rFonts w:ascii="Times New Roman" w:eastAsia="宋体" w:hAnsi="Times New Roman"/>
                <w:sz w:val="24"/>
              </w:rPr>
              <w:t>进行了检测，检测报告编号：</w:t>
            </w:r>
            <w:r>
              <w:rPr>
                <w:rFonts w:ascii="Times New Roman" w:eastAsia="宋体" w:hAnsi="Times New Roman"/>
                <w:sz w:val="24"/>
              </w:rPr>
              <w:t>2022298601 QHHI-BG</w:t>
            </w:r>
            <w:r>
              <w:rPr>
                <w:rFonts w:ascii="Times New Roman" w:eastAsia="宋体" w:hAnsi="Times New Roman" w:hint="eastAsia"/>
                <w:sz w:val="24"/>
              </w:rPr>
              <w:t>（</w:t>
            </w:r>
            <w:r>
              <w:rPr>
                <w:rFonts w:ascii="Times New Roman" w:eastAsia="宋体" w:hAnsi="Times New Roman"/>
                <w:sz w:val="24"/>
              </w:rPr>
              <w:t>气</w:t>
            </w:r>
            <w:r>
              <w:rPr>
                <w:rFonts w:ascii="Times New Roman" w:eastAsia="宋体" w:hAnsi="Times New Roman" w:hint="eastAsia"/>
                <w:sz w:val="24"/>
              </w:rPr>
              <w:t>）</w:t>
            </w:r>
            <w:r>
              <w:rPr>
                <w:rFonts w:ascii="Times New Roman" w:eastAsia="宋体" w:hAnsi="Times New Roman"/>
                <w:sz w:val="24"/>
              </w:rPr>
              <w:t>023</w:t>
            </w:r>
            <w:r>
              <w:rPr>
                <w:rFonts w:ascii="Times New Roman" w:eastAsia="宋体" w:hAnsi="Times New Roman"/>
                <w:sz w:val="24"/>
              </w:rPr>
              <w:t>，</w:t>
            </w:r>
            <w:r>
              <w:rPr>
                <w:rFonts w:ascii="Times New Roman" w:eastAsia="宋体" w:hAnsi="Times New Roman" w:hint="eastAsia"/>
                <w:sz w:val="24"/>
              </w:rPr>
              <w:t>企业</w:t>
            </w:r>
            <w:r>
              <w:rPr>
                <w:rFonts w:ascii="Times New Roman" w:eastAsia="宋体" w:hAnsi="Times New Roman"/>
                <w:sz w:val="24"/>
              </w:rPr>
              <w:t>现有工程废气</w:t>
            </w:r>
            <w:r>
              <w:rPr>
                <w:rFonts w:ascii="Times New Roman" w:eastAsia="宋体" w:hAnsi="Times New Roman" w:hint="eastAsia"/>
                <w:sz w:val="24"/>
              </w:rPr>
              <w:t>排放</w:t>
            </w:r>
            <w:r>
              <w:rPr>
                <w:rFonts w:ascii="Times New Roman" w:eastAsia="宋体" w:hAnsi="Times New Roman"/>
                <w:sz w:val="24"/>
              </w:rPr>
              <w:t>实测情况见下表。</w:t>
            </w:r>
          </w:p>
          <w:p w14:paraId="6034417F"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2</w:t>
            </w:r>
            <w:r>
              <w:rPr>
                <w:rFonts w:ascii="Times New Roman" w:eastAsia="宋体" w:hAnsi="Times New Roman"/>
                <w:b/>
                <w:sz w:val="24"/>
              </w:rPr>
              <w:t xml:space="preserve">-13  </w:t>
            </w:r>
            <w:r>
              <w:rPr>
                <w:rFonts w:ascii="Times New Roman" w:eastAsia="宋体" w:hAnsi="Times New Roman" w:hint="eastAsia"/>
                <w:b/>
                <w:sz w:val="24"/>
              </w:rPr>
              <w:t>现有工程</w:t>
            </w:r>
            <w:r>
              <w:rPr>
                <w:rFonts w:ascii="Times New Roman" w:eastAsia="宋体" w:hAnsi="Times New Roman"/>
                <w:b/>
                <w:sz w:val="24"/>
              </w:rPr>
              <w:t>废气排放实测情况</w:t>
            </w:r>
            <w:r>
              <w:rPr>
                <w:rFonts w:ascii="Times New Roman" w:eastAsia="宋体" w:hAnsi="Times New Roman" w:hint="eastAsia"/>
                <w:b/>
                <w:sz w:val="24"/>
              </w:rPr>
              <w:t>一览表</w:t>
            </w:r>
          </w:p>
          <w:tbl>
            <w:tblPr>
              <w:tblStyle w:val="ac"/>
              <w:tblW w:w="8377" w:type="dxa"/>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415"/>
              <w:gridCol w:w="682"/>
              <w:gridCol w:w="877"/>
              <w:gridCol w:w="1418"/>
              <w:gridCol w:w="992"/>
              <w:gridCol w:w="1185"/>
              <w:gridCol w:w="1072"/>
              <w:gridCol w:w="736"/>
            </w:tblGrid>
            <w:tr w:rsidR="00E447F9" w14:paraId="28E57863" w14:textId="77777777">
              <w:tc>
                <w:tcPr>
                  <w:tcW w:w="1415" w:type="dxa"/>
                  <w:vAlign w:val="center"/>
                </w:tcPr>
                <w:p w14:paraId="4FC19EA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采样</w:t>
                  </w:r>
                </w:p>
                <w:p w14:paraId="51F0F7C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点位</w:t>
                  </w:r>
                </w:p>
              </w:tc>
              <w:tc>
                <w:tcPr>
                  <w:tcW w:w="682" w:type="dxa"/>
                  <w:vAlign w:val="center"/>
                </w:tcPr>
                <w:p w14:paraId="245EC8EA"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检测</w:t>
                  </w:r>
                </w:p>
                <w:p w14:paraId="634E8C4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项目</w:t>
                  </w:r>
                </w:p>
              </w:tc>
              <w:tc>
                <w:tcPr>
                  <w:tcW w:w="4472" w:type="dxa"/>
                  <w:gridSpan w:val="4"/>
                  <w:vAlign w:val="center"/>
                </w:tcPr>
                <w:p w14:paraId="57676BE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检测</w:t>
                  </w:r>
                  <w:r>
                    <w:rPr>
                      <w:rFonts w:ascii="Times New Roman" w:eastAsia="宋体" w:hAnsi="Times New Roman"/>
                      <w:b/>
                      <w:szCs w:val="21"/>
                    </w:rPr>
                    <w:t>结果</w:t>
                  </w:r>
                </w:p>
              </w:tc>
              <w:tc>
                <w:tcPr>
                  <w:tcW w:w="1072" w:type="dxa"/>
                  <w:vAlign w:val="center"/>
                </w:tcPr>
                <w:p w14:paraId="35A2A7E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排放</w:t>
                  </w:r>
                  <w:r>
                    <w:rPr>
                      <w:rFonts w:ascii="Times New Roman" w:eastAsia="宋体" w:hAnsi="Times New Roman"/>
                      <w:b/>
                      <w:szCs w:val="21"/>
                    </w:rPr>
                    <w:t>限值</w:t>
                  </w:r>
                </w:p>
              </w:tc>
              <w:tc>
                <w:tcPr>
                  <w:tcW w:w="736" w:type="dxa"/>
                  <w:vAlign w:val="center"/>
                </w:tcPr>
                <w:p w14:paraId="3C0F0FFF"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达标</w:t>
                  </w:r>
                  <w:r>
                    <w:rPr>
                      <w:rFonts w:ascii="Times New Roman" w:eastAsia="宋体" w:hAnsi="Times New Roman"/>
                      <w:b/>
                      <w:szCs w:val="21"/>
                    </w:rPr>
                    <w:t>情况</w:t>
                  </w:r>
                </w:p>
              </w:tc>
            </w:tr>
            <w:tr w:rsidR="00E447F9" w14:paraId="1B5390F8" w14:textId="77777777">
              <w:tc>
                <w:tcPr>
                  <w:tcW w:w="1415" w:type="dxa"/>
                  <w:vMerge w:val="restart"/>
                  <w:vAlign w:val="center"/>
                </w:tcPr>
                <w:p w14:paraId="0648442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w:t>
                  </w:r>
                  <w:r>
                    <w:rPr>
                      <w:rFonts w:ascii="Times New Roman" w:eastAsia="宋体" w:hAnsi="Times New Roman"/>
                      <w:szCs w:val="21"/>
                    </w:rPr>
                    <w:t>排气筒</w:t>
                  </w:r>
                </w:p>
                <w:p w14:paraId="1D6AA1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(FQ-074001)</w:t>
                  </w:r>
                </w:p>
              </w:tc>
              <w:tc>
                <w:tcPr>
                  <w:tcW w:w="682" w:type="dxa"/>
                  <w:vMerge w:val="restart"/>
                  <w:vAlign w:val="center"/>
                </w:tcPr>
                <w:p w14:paraId="1ECFBEFA" w14:textId="77777777" w:rsidR="00E447F9" w:rsidRDefault="00000000">
                  <w:pPr>
                    <w:jc w:val="center"/>
                    <w:rPr>
                      <w:rFonts w:ascii="Times New Roman" w:eastAsia="宋体" w:hAnsi="Times New Roman"/>
                    </w:rPr>
                  </w:pPr>
                  <w:r>
                    <w:rPr>
                      <w:rFonts w:ascii="Times New Roman" w:eastAsia="宋体" w:hAnsi="Times New Roman" w:hint="eastAsia"/>
                    </w:rPr>
                    <w:t>锡</w:t>
                  </w:r>
                </w:p>
              </w:tc>
              <w:tc>
                <w:tcPr>
                  <w:tcW w:w="877" w:type="dxa"/>
                  <w:vMerge w:val="restart"/>
                  <w:tcBorders>
                    <w:right w:val="single" w:sz="4" w:space="0" w:color="auto"/>
                  </w:tcBorders>
                  <w:vAlign w:val="center"/>
                </w:tcPr>
                <w:p w14:paraId="22DE38B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第一次</w:t>
                  </w:r>
                </w:p>
              </w:tc>
              <w:tc>
                <w:tcPr>
                  <w:tcW w:w="1418" w:type="dxa"/>
                  <w:tcBorders>
                    <w:left w:val="single" w:sz="4" w:space="0" w:color="auto"/>
                  </w:tcBorders>
                  <w:vAlign w:val="center"/>
                </w:tcPr>
                <w:p w14:paraId="423196C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排放浓度</w:t>
                  </w:r>
                </w:p>
              </w:tc>
              <w:tc>
                <w:tcPr>
                  <w:tcW w:w="992" w:type="dxa"/>
                  <w:vAlign w:val="center"/>
                </w:tcPr>
                <w:p w14:paraId="0372E84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mg</w:t>
                  </w:r>
                  <w:r>
                    <w:rPr>
                      <w:rFonts w:ascii="Times New Roman" w:eastAsia="宋体" w:hAnsi="Times New Roman"/>
                      <w:szCs w:val="21"/>
                    </w:rPr>
                    <w:t>/m</w:t>
                  </w:r>
                  <w:r>
                    <w:rPr>
                      <w:rFonts w:ascii="Times New Roman" w:eastAsia="宋体" w:hAnsi="Times New Roman"/>
                      <w:szCs w:val="21"/>
                      <w:vertAlign w:val="superscript"/>
                    </w:rPr>
                    <w:t>3</w:t>
                  </w:r>
                </w:p>
              </w:tc>
              <w:tc>
                <w:tcPr>
                  <w:tcW w:w="1185" w:type="dxa"/>
                  <w:vAlign w:val="center"/>
                </w:tcPr>
                <w:p w14:paraId="6A46A3C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ND</w:t>
                  </w:r>
                </w:p>
              </w:tc>
              <w:tc>
                <w:tcPr>
                  <w:tcW w:w="1072" w:type="dxa"/>
                  <w:vAlign w:val="center"/>
                </w:tcPr>
                <w:p w14:paraId="33068A1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736" w:type="dxa"/>
                  <w:vMerge w:val="restart"/>
                  <w:vAlign w:val="center"/>
                </w:tcPr>
                <w:p w14:paraId="1CEBC0E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6671C733" w14:textId="77777777">
              <w:tc>
                <w:tcPr>
                  <w:tcW w:w="1415" w:type="dxa"/>
                  <w:vMerge/>
                  <w:vAlign w:val="center"/>
                </w:tcPr>
                <w:p w14:paraId="6FED3F06" w14:textId="77777777" w:rsidR="00E447F9" w:rsidRDefault="00E447F9">
                  <w:pPr>
                    <w:jc w:val="center"/>
                    <w:rPr>
                      <w:rFonts w:ascii="Times New Roman" w:eastAsia="宋体" w:hAnsi="Times New Roman"/>
                      <w:szCs w:val="21"/>
                    </w:rPr>
                  </w:pPr>
                </w:p>
              </w:tc>
              <w:tc>
                <w:tcPr>
                  <w:tcW w:w="682" w:type="dxa"/>
                  <w:vMerge/>
                  <w:vAlign w:val="center"/>
                </w:tcPr>
                <w:p w14:paraId="7B97CD93" w14:textId="77777777" w:rsidR="00E447F9" w:rsidRDefault="00E447F9">
                  <w:pPr>
                    <w:jc w:val="center"/>
                    <w:rPr>
                      <w:rFonts w:ascii="Times New Roman" w:eastAsia="宋体" w:hAnsi="Times New Roman"/>
                    </w:rPr>
                  </w:pPr>
                </w:p>
              </w:tc>
              <w:tc>
                <w:tcPr>
                  <w:tcW w:w="877" w:type="dxa"/>
                  <w:vMerge/>
                  <w:tcBorders>
                    <w:right w:val="single" w:sz="4" w:space="0" w:color="auto"/>
                  </w:tcBorders>
                  <w:vAlign w:val="center"/>
                </w:tcPr>
                <w:p w14:paraId="09B67F1C" w14:textId="77777777" w:rsidR="00E447F9" w:rsidRDefault="00E447F9">
                  <w:pPr>
                    <w:jc w:val="center"/>
                    <w:rPr>
                      <w:rFonts w:ascii="Times New Roman" w:eastAsia="宋体" w:hAnsi="Times New Roman"/>
                      <w:szCs w:val="21"/>
                    </w:rPr>
                  </w:pPr>
                </w:p>
              </w:tc>
              <w:tc>
                <w:tcPr>
                  <w:tcW w:w="1418" w:type="dxa"/>
                  <w:tcBorders>
                    <w:left w:val="single" w:sz="4" w:space="0" w:color="auto"/>
                  </w:tcBorders>
                  <w:vAlign w:val="center"/>
                </w:tcPr>
                <w:p w14:paraId="39370EA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排放速率</w:t>
                  </w:r>
                </w:p>
              </w:tc>
              <w:tc>
                <w:tcPr>
                  <w:tcW w:w="992" w:type="dxa"/>
                  <w:vAlign w:val="center"/>
                </w:tcPr>
                <w:p w14:paraId="10398FA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kg/h</w:t>
                  </w:r>
                </w:p>
              </w:tc>
              <w:tc>
                <w:tcPr>
                  <w:tcW w:w="1185" w:type="dxa"/>
                  <w:vAlign w:val="center"/>
                </w:tcPr>
                <w:p w14:paraId="0B47FC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072" w:type="dxa"/>
                  <w:vAlign w:val="center"/>
                </w:tcPr>
                <w:p w14:paraId="63AD27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0.22</w:t>
                  </w:r>
                </w:p>
              </w:tc>
              <w:tc>
                <w:tcPr>
                  <w:tcW w:w="736" w:type="dxa"/>
                  <w:vMerge/>
                  <w:vAlign w:val="center"/>
                </w:tcPr>
                <w:p w14:paraId="04C075BF" w14:textId="77777777" w:rsidR="00E447F9" w:rsidRDefault="00E447F9">
                  <w:pPr>
                    <w:jc w:val="center"/>
                    <w:rPr>
                      <w:rFonts w:ascii="Times New Roman" w:eastAsia="宋体" w:hAnsi="Times New Roman"/>
                      <w:szCs w:val="21"/>
                    </w:rPr>
                  </w:pPr>
                </w:p>
              </w:tc>
            </w:tr>
            <w:tr w:rsidR="00E447F9" w14:paraId="52A3033E" w14:textId="77777777">
              <w:tc>
                <w:tcPr>
                  <w:tcW w:w="1415" w:type="dxa"/>
                  <w:vMerge/>
                  <w:vAlign w:val="center"/>
                </w:tcPr>
                <w:p w14:paraId="35F3CCD0" w14:textId="77777777" w:rsidR="00E447F9" w:rsidRDefault="00E447F9">
                  <w:pPr>
                    <w:jc w:val="center"/>
                    <w:rPr>
                      <w:rFonts w:ascii="Times New Roman" w:eastAsia="宋体" w:hAnsi="Times New Roman"/>
                      <w:szCs w:val="21"/>
                    </w:rPr>
                  </w:pPr>
                </w:p>
              </w:tc>
              <w:tc>
                <w:tcPr>
                  <w:tcW w:w="682" w:type="dxa"/>
                  <w:vMerge/>
                  <w:vAlign w:val="center"/>
                </w:tcPr>
                <w:p w14:paraId="650526DF" w14:textId="77777777" w:rsidR="00E447F9" w:rsidRDefault="00E447F9">
                  <w:pPr>
                    <w:jc w:val="center"/>
                    <w:rPr>
                      <w:rFonts w:ascii="Times New Roman" w:eastAsia="宋体" w:hAnsi="Times New Roman"/>
                    </w:rPr>
                  </w:pPr>
                </w:p>
              </w:tc>
              <w:tc>
                <w:tcPr>
                  <w:tcW w:w="877" w:type="dxa"/>
                  <w:vMerge w:val="restart"/>
                  <w:tcBorders>
                    <w:right w:val="single" w:sz="4" w:space="0" w:color="auto"/>
                  </w:tcBorders>
                  <w:vAlign w:val="center"/>
                </w:tcPr>
                <w:p w14:paraId="11B114A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第二次</w:t>
                  </w:r>
                </w:p>
              </w:tc>
              <w:tc>
                <w:tcPr>
                  <w:tcW w:w="1418" w:type="dxa"/>
                  <w:tcBorders>
                    <w:left w:val="single" w:sz="4" w:space="0" w:color="auto"/>
                  </w:tcBorders>
                  <w:vAlign w:val="center"/>
                </w:tcPr>
                <w:p w14:paraId="517203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排放浓度</w:t>
                  </w:r>
                </w:p>
              </w:tc>
              <w:tc>
                <w:tcPr>
                  <w:tcW w:w="992" w:type="dxa"/>
                  <w:vAlign w:val="center"/>
                </w:tcPr>
                <w:p w14:paraId="1E0739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mg</w:t>
                  </w:r>
                  <w:r>
                    <w:rPr>
                      <w:rFonts w:ascii="Times New Roman" w:eastAsia="宋体" w:hAnsi="Times New Roman"/>
                      <w:szCs w:val="21"/>
                    </w:rPr>
                    <w:t>/m</w:t>
                  </w:r>
                  <w:r>
                    <w:rPr>
                      <w:rFonts w:ascii="Times New Roman" w:eastAsia="宋体" w:hAnsi="Times New Roman"/>
                      <w:szCs w:val="21"/>
                      <w:vertAlign w:val="superscript"/>
                    </w:rPr>
                    <w:t>3</w:t>
                  </w:r>
                </w:p>
              </w:tc>
              <w:tc>
                <w:tcPr>
                  <w:tcW w:w="1185" w:type="dxa"/>
                  <w:vAlign w:val="center"/>
                </w:tcPr>
                <w:p w14:paraId="16326EB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ND</w:t>
                  </w:r>
                </w:p>
              </w:tc>
              <w:tc>
                <w:tcPr>
                  <w:tcW w:w="1072" w:type="dxa"/>
                  <w:vAlign w:val="center"/>
                </w:tcPr>
                <w:p w14:paraId="27CE998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736" w:type="dxa"/>
                  <w:vMerge/>
                  <w:vAlign w:val="center"/>
                </w:tcPr>
                <w:p w14:paraId="3BE4C695" w14:textId="77777777" w:rsidR="00E447F9" w:rsidRDefault="00E447F9">
                  <w:pPr>
                    <w:jc w:val="center"/>
                    <w:rPr>
                      <w:rFonts w:ascii="Times New Roman" w:eastAsia="宋体" w:hAnsi="Times New Roman"/>
                      <w:szCs w:val="21"/>
                    </w:rPr>
                  </w:pPr>
                </w:p>
              </w:tc>
            </w:tr>
            <w:tr w:rsidR="00E447F9" w14:paraId="0CB0A7E3" w14:textId="77777777">
              <w:tc>
                <w:tcPr>
                  <w:tcW w:w="1415" w:type="dxa"/>
                  <w:vMerge/>
                  <w:vAlign w:val="center"/>
                </w:tcPr>
                <w:p w14:paraId="52C03571" w14:textId="77777777" w:rsidR="00E447F9" w:rsidRDefault="00E447F9">
                  <w:pPr>
                    <w:jc w:val="center"/>
                    <w:rPr>
                      <w:rFonts w:ascii="Times New Roman" w:eastAsia="宋体" w:hAnsi="Times New Roman"/>
                      <w:szCs w:val="21"/>
                    </w:rPr>
                  </w:pPr>
                </w:p>
              </w:tc>
              <w:tc>
                <w:tcPr>
                  <w:tcW w:w="682" w:type="dxa"/>
                  <w:vMerge/>
                  <w:vAlign w:val="center"/>
                </w:tcPr>
                <w:p w14:paraId="32CF1AAD" w14:textId="77777777" w:rsidR="00E447F9" w:rsidRDefault="00E447F9">
                  <w:pPr>
                    <w:jc w:val="center"/>
                    <w:rPr>
                      <w:rFonts w:ascii="Times New Roman" w:eastAsia="宋体" w:hAnsi="Times New Roman"/>
                    </w:rPr>
                  </w:pPr>
                </w:p>
              </w:tc>
              <w:tc>
                <w:tcPr>
                  <w:tcW w:w="877" w:type="dxa"/>
                  <w:vMerge/>
                  <w:tcBorders>
                    <w:right w:val="single" w:sz="4" w:space="0" w:color="auto"/>
                  </w:tcBorders>
                  <w:vAlign w:val="center"/>
                </w:tcPr>
                <w:p w14:paraId="4E3F2488" w14:textId="77777777" w:rsidR="00E447F9" w:rsidRDefault="00E447F9">
                  <w:pPr>
                    <w:jc w:val="center"/>
                    <w:rPr>
                      <w:rFonts w:ascii="Times New Roman" w:eastAsia="宋体" w:hAnsi="Times New Roman"/>
                      <w:szCs w:val="21"/>
                    </w:rPr>
                  </w:pPr>
                </w:p>
              </w:tc>
              <w:tc>
                <w:tcPr>
                  <w:tcW w:w="1418" w:type="dxa"/>
                  <w:tcBorders>
                    <w:left w:val="single" w:sz="4" w:space="0" w:color="auto"/>
                  </w:tcBorders>
                  <w:vAlign w:val="center"/>
                </w:tcPr>
                <w:p w14:paraId="67694C6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排放速率</w:t>
                  </w:r>
                </w:p>
              </w:tc>
              <w:tc>
                <w:tcPr>
                  <w:tcW w:w="992" w:type="dxa"/>
                  <w:vAlign w:val="center"/>
                </w:tcPr>
                <w:p w14:paraId="4DA4BA7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kg/h</w:t>
                  </w:r>
                </w:p>
              </w:tc>
              <w:tc>
                <w:tcPr>
                  <w:tcW w:w="1185" w:type="dxa"/>
                  <w:vAlign w:val="center"/>
                </w:tcPr>
                <w:p w14:paraId="4392907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072" w:type="dxa"/>
                  <w:vAlign w:val="center"/>
                </w:tcPr>
                <w:p w14:paraId="68BE18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0.22</w:t>
                  </w:r>
                </w:p>
              </w:tc>
              <w:tc>
                <w:tcPr>
                  <w:tcW w:w="736" w:type="dxa"/>
                  <w:vMerge/>
                  <w:vAlign w:val="center"/>
                </w:tcPr>
                <w:p w14:paraId="5FB0621C" w14:textId="77777777" w:rsidR="00E447F9" w:rsidRDefault="00E447F9">
                  <w:pPr>
                    <w:jc w:val="center"/>
                    <w:rPr>
                      <w:rFonts w:ascii="Times New Roman" w:eastAsia="宋体" w:hAnsi="Times New Roman"/>
                      <w:szCs w:val="21"/>
                    </w:rPr>
                  </w:pPr>
                </w:p>
              </w:tc>
            </w:tr>
            <w:tr w:rsidR="00E447F9" w14:paraId="08F2A457" w14:textId="77777777">
              <w:tc>
                <w:tcPr>
                  <w:tcW w:w="1415" w:type="dxa"/>
                  <w:vMerge/>
                  <w:vAlign w:val="center"/>
                </w:tcPr>
                <w:p w14:paraId="70256F87" w14:textId="77777777" w:rsidR="00E447F9" w:rsidRDefault="00E447F9">
                  <w:pPr>
                    <w:jc w:val="center"/>
                    <w:rPr>
                      <w:rFonts w:ascii="Times New Roman" w:eastAsia="宋体" w:hAnsi="Times New Roman"/>
                      <w:szCs w:val="21"/>
                    </w:rPr>
                  </w:pPr>
                </w:p>
              </w:tc>
              <w:tc>
                <w:tcPr>
                  <w:tcW w:w="682" w:type="dxa"/>
                  <w:vMerge/>
                  <w:vAlign w:val="center"/>
                </w:tcPr>
                <w:p w14:paraId="6734737E" w14:textId="77777777" w:rsidR="00E447F9" w:rsidRDefault="00E447F9">
                  <w:pPr>
                    <w:jc w:val="center"/>
                    <w:rPr>
                      <w:rFonts w:ascii="Times New Roman" w:eastAsia="宋体" w:hAnsi="Times New Roman"/>
                    </w:rPr>
                  </w:pPr>
                </w:p>
              </w:tc>
              <w:tc>
                <w:tcPr>
                  <w:tcW w:w="877" w:type="dxa"/>
                  <w:vMerge w:val="restart"/>
                  <w:tcBorders>
                    <w:right w:val="single" w:sz="4" w:space="0" w:color="auto"/>
                  </w:tcBorders>
                  <w:vAlign w:val="center"/>
                </w:tcPr>
                <w:p w14:paraId="623FA6E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第三次</w:t>
                  </w:r>
                </w:p>
              </w:tc>
              <w:tc>
                <w:tcPr>
                  <w:tcW w:w="1418" w:type="dxa"/>
                  <w:tcBorders>
                    <w:left w:val="single" w:sz="4" w:space="0" w:color="auto"/>
                  </w:tcBorders>
                  <w:vAlign w:val="center"/>
                </w:tcPr>
                <w:p w14:paraId="3EF1D41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排放浓度</w:t>
                  </w:r>
                </w:p>
              </w:tc>
              <w:tc>
                <w:tcPr>
                  <w:tcW w:w="992" w:type="dxa"/>
                  <w:vAlign w:val="center"/>
                </w:tcPr>
                <w:p w14:paraId="5E6336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mg</w:t>
                  </w:r>
                  <w:r>
                    <w:rPr>
                      <w:rFonts w:ascii="Times New Roman" w:eastAsia="宋体" w:hAnsi="Times New Roman"/>
                      <w:szCs w:val="21"/>
                    </w:rPr>
                    <w:t>/m</w:t>
                  </w:r>
                  <w:r>
                    <w:rPr>
                      <w:rFonts w:ascii="Times New Roman" w:eastAsia="宋体" w:hAnsi="Times New Roman"/>
                      <w:szCs w:val="21"/>
                      <w:vertAlign w:val="superscript"/>
                    </w:rPr>
                    <w:t>3</w:t>
                  </w:r>
                </w:p>
              </w:tc>
              <w:tc>
                <w:tcPr>
                  <w:tcW w:w="1185" w:type="dxa"/>
                  <w:vAlign w:val="center"/>
                </w:tcPr>
                <w:p w14:paraId="1F2412C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ND</w:t>
                  </w:r>
                </w:p>
              </w:tc>
              <w:tc>
                <w:tcPr>
                  <w:tcW w:w="1072" w:type="dxa"/>
                  <w:vAlign w:val="center"/>
                </w:tcPr>
                <w:p w14:paraId="45F24A7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736" w:type="dxa"/>
                  <w:vMerge/>
                  <w:vAlign w:val="center"/>
                </w:tcPr>
                <w:p w14:paraId="7B1FAB11" w14:textId="77777777" w:rsidR="00E447F9" w:rsidRDefault="00E447F9">
                  <w:pPr>
                    <w:jc w:val="center"/>
                    <w:rPr>
                      <w:rFonts w:ascii="Times New Roman" w:eastAsia="宋体" w:hAnsi="Times New Roman"/>
                      <w:szCs w:val="21"/>
                    </w:rPr>
                  </w:pPr>
                </w:p>
              </w:tc>
            </w:tr>
            <w:tr w:rsidR="00E447F9" w14:paraId="0EF06C27" w14:textId="77777777">
              <w:tc>
                <w:tcPr>
                  <w:tcW w:w="1415" w:type="dxa"/>
                  <w:vMerge/>
                  <w:vAlign w:val="center"/>
                </w:tcPr>
                <w:p w14:paraId="5F974624" w14:textId="77777777" w:rsidR="00E447F9" w:rsidRDefault="00E447F9">
                  <w:pPr>
                    <w:jc w:val="center"/>
                    <w:rPr>
                      <w:rFonts w:ascii="Times New Roman" w:eastAsia="宋体" w:hAnsi="Times New Roman"/>
                      <w:szCs w:val="21"/>
                    </w:rPr>
                  </w:pPr>
                </w:p>
              </w:tc>
              <w:tc>
                <w:tcPr>
                  <w:tcW w:w="682" w:type="dxa"/>
                  <w:vMerge/>
                  <w:vAlign w:val="center"/>
                </w:tcPr>
                <w:p w14:paraId="496AB72F" w14:textId="77777777" w:rsidR="00E447F9" w:rsidRDefault="00E447F9">
                  <w:pPr>
                    <w:jc w:val="center"/>
                    <w:rPr>
                      <w:rFonts w:ascii="Times New Roman" w:eastAsia="宋体" w:hAnsi="Times New Roman"/>
                    </w:rPr>
                  </w:pPr>
                </w:p>
              </w:tc>
              <w:tc>
                <w:tcPr>
                  <w:tcW w:w="877" w:type="dxa"/>
                  <w:vMerge/>
                  <w:tcBorders>
                    <w:right w:val="single" w:sz="4" w:space="0" w:color="auto"/>
                  </w:tcBorders>
                  <w:vAlign w:val="center"/>
                </w:tcPr>
                <w:p w14:paraId="1E025354" w14:textId="77777777" w:rsidR="00E447F9" w:rsidRDefault="00E447F9">
                  <w:pPr>
                    <w:jc w:val="center"/>
                    <w:rPr>
                      <w:rFonts w:ascii="Times New Roman" w:eastAsia="宋体" w:hAnsi="Times New Roman"/>
                      <w:szCs w:val="21"/>
                    </w:rPr>
                  </w:pPr>
                </w:p>
              </w:tc>
              <w:tc>
                <w:tcPr>
                  <w:tcW w:w="1418" w:type="dxa"/>
                  <w:tcBorders>
                    <w:left w:val="single" w:sz="4" w:space="0" w:color="auto"/>
                  </w:tcBorders>
                  <w:vAlign w:val="center"/>
                </w:tcPr>
                <w:p w14:paraId="5A437B6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排放速率</w:t>
                  </w:r>
                </w:p>
              </w:tc>
              <w:tc>
                <w:tcPr>
                  <w:tcW w:w="992" w:type="dxa"/>
                  <w:vAlign w:val="center"/>
                </w:tcPr>
                <w:p w14:paraId="69E21FF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kg/h</w:t>
                  </w:r>
                </w:p>
              </w:tc>
              <w:tc>
                <w:tcPr>
                  <w:tcW w:w="1185" w:type="dxa"/>
                  <w:vAlign w:val="center"/>
                </w:tcPr>
                <w:p w14:paraId="22F1491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072" w:type="dxa"/>
                  <w:vAlign w:val="center"/>
                </w:tcPr>
                <w:p w14:paraId="1D8E6CB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0.22</w:t>
                  </w:r>
                </w:p>
              </w:tc>
              <w:tc>
                <w:tcPr>
                  <w:tcW w:w="736" w:type="dxa"/>
                  <w:vMerge/>
                  <w:vAlign w:val="center"/>
                </w:tcPr>
                <w:p w14:paraId="7BEEB05A" w14:textId="77777777" w:rsidR="00E447F9" w:rsidRDefault="00E447F9">
                  <w:pPr>
                    <w:jc w:val="center"/>
                    <w:rPr>
                      <w:rFonts w:ascii="Times New Roman" w:eastAsia="宋体" w:hAnsi="Times New Roman"/>
                      <w:szCs w:val="21"/>
                    </w:rPr>
                  </w:pPr>
                </w:p>
              </w:tc>
            </w:tr>
            <w:tr w:rsidR="00E447F9" w14:paraId="4B53DD56" w14:textId="77777777">
              <w:tc>
                <w:tcPr>
                  <w:tcW w:w="1415" w:type="dxa"/>
                  <w:vMerge/>
                  <w:vAlign w:val="center"/>
                </w:tcPr>
                <w:p w14:paraId="3871C698" w14:textId="77777777" w:rsidR="00E447F9" w:rsidRDefault="00E447F9">
                  <w:pPr>
                    <w:jc w:val="center"/>
                    <w:rPr>
                      <w:rFonts w:ascii="Times New Roman" w:eastAsia="宋体" w:hAnsi="Times New Roman"/>
                      <w:szCs w:val="21"/>
                    </w:rPr>
                  </w:pPr>
                </w:p>
              </w:tc>
              <w:tc>
                <w:tcPr>
                  <w:tcW w:w="682" w:type="dxa"/>
                  <w:vMerge/>
                  <w:vAlign w:val="center"/>
                </w:tcPr>
                <w:p w14:paraId="7FDC986C" w14:textId="77777777" w:rsidR="00E447F9" w:rsidRDefault="00E447F9">
                  <w:pPr>
                    <w:jc w:val="center"/>
                    <w:rPr>
                      <w:rFonts w:ascii="Times New Roman" w:eastAsia="宋体" w:hAnsi="Times New Roman"/>
                    </w:rPr>
                  </w:pPr>
                </w:p>
              </w:tc>
              <w:tc>
                <w:tcPr>
                  <w:tcW w:w="877" w:type="dxa"/>
                  <w:vMerge w:val="restart"/>
                  <w:tcBorders>
                    <w:right w:val="single" w:sz="4" w:space="0" w:color="auto"/>
                  </w:tcBorders>
                  <w:vAlign w:val="center"/>
                </w:tcPr>
                <w:p w14:paraId="4CD053F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均值</w:t>
                  </w:r>
                </w:p>
              </w:tc>
              <w:tc>
                <w:tcPr>
                  <w:tcW w:w="1418" w:type="dxa"/>
                  <w:tcBorders>
                    <w:left w:val="single" w:sz="4" w:space="0" w:color="auto"/>
                  </w:tcBorders>
                  <w:vAlign w:val="center"/>
                </w:tcPr>
                <w:p w14:paraId="6F31A7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排放浓度</w:t>
                  </w:r>
                </w:p>
              </w:tc>
              <w:tc>
                <w:tcPr>
                  <w:tcW w:w="992" w:type="dxa"/>
                  <w:vAlign w:val="center"/>
                </w:tcPr>
                <w:p w14:paraId="5EE2C81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mg</w:t>
                  </w:r>
                  <w:r>
                    <w:rPr>
                      <w:rFonts w:ascii="Times New Roman" w:eastAsia="宋体" w:hAnsi="Times New Roman"/>
                      <w:szCs w:val="21"/>
                    </w:rPr>
                    <w:t>/m</w:t>
                  </w:r>
                  <w:r>
                    <w:rPr>
                      <w:rFonts w:ascii="Times New Roman" w:eastAsia="宋体" w:hAnsi="Times New Roman"/>
                      <w:szCs w:val="21"/>
                      <w:vertAlign w:val="superscript"/>
                    </w:rPr>
                    <w:t>3</w:t>
                  </w:r>
                </w:p>
              </w:tc>
              <w:tc>
                <w:tcPr>
                  <w:tcW w:w="1185" w:type="dxa"/>
                  <w:vAlign w:val="center"/>
                </w:tcPr>
                <w:p w14:paraId="3D23B61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ND</w:t>
                  </w:r>
                </w:p>
              </w:tc>
              <w:tc>
                <w:tcPr>
                  <w:tcW w:w="1072" w:type="dxa"/>
                  <w:vAlign w:val="center"/>
                </w:tcPr>
                <w:p w14:paraId="1E0E25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736" w:type="dxa"/>
                  <w:vMerge/>
                  <w:vAlign w:val="center"/>
                </w:tcPr>
                <w:p w14:paraId="1FB3AF2C" w14:textId="77777777" w:rsidR="00E447F9" w:rsidRDefault="00E447F9">
                  <w:pPr>
                    <w:jc w:val="center"/>
                    <w:rPr>
                      <w:rFonts w:ascii="Times New Roman" w:eastAsia="宋体" w:hAnsi="Times New Roman"/>
                      <w:szCs w:val="21"/>
                    </w:rPr>
                  </w:pPr>
                </w:p>
              </w:tc>
            </w:tr>
            <w:tr w:rsidR="00E447F9" w14:paraId="4C028978" w14:textId="77777777">
              <w:tc>
                <w:tcPr>
                  <w:tcW w:w="1415" w:type="dxa"/>
                  <w:vMerge/>
                  <w:vAlign w:val="center"/>
                </w:tcPr>
                <w:p w14:paraId="6B5F087A" w14:textId="77777777" w:rsidR="00E447F9" w:rsidRDefault="00E447F9">
                  <w:pPr>
                    <w:jc w:val="center"/>
                    <w:rPr>
                      <w:rFonts w:ascii="Times New Roman" w:eastAsia="宋体" w:hAnsi="Times New Roman"/>
                      <w:szCs w:val="21"/>
                    </w:rPr>
                  </w:pPr>
                </w:p>
              </w:tc>
              <w:tc>
                <w:tcPr>
                  <w:tcW w:w="682" w:type="dxa"/>
                  <w:vMerge/>
                  <w:vAlign w:val="center"/>
                </w:tcPr>
                <w:p w14:paraId="37D5212A" w14:textId="77777777" w:rsidR="00E447F9" w:rsidRDefault="00E447F9">
                  <w:pPr>
                    <w:jc w:val="center"/>
                    <w:rPr>
                      <w:rFonts w:ascii="Times New Roman" w:eastAsia="宋体" w:hAnsi="Times New Roman"/>
                    </w:rPr>
                  </w:pPr>
                </w:p>
              </w:tc>
              <w:tc>
                <w:tcPr>
                  <w:tcW w:w="877" w:type="dxa"/>
                  <w:vMerge/>
                  <w:tcBorders>
                    <w:right w:val="single" w:sz="4" w:space="0" w:color="auto"/>
                  </w:tcBorders>
                  <w:vAlign w:val="center"/>
                </w:tcPr>
                <w:p w14:paraId="06661104" w14:textId="77777777" w:rsidR="00E447F9" w:rsidRDefault="00E447F9">
                  <w:pPr>
                    <w:jc w:val="center"/>
                    <w:rPr>
                      <w:rFonts w:ascii="Times New Roman" w:eastAsia="宋体" w:hAnsi="Times New Roman"/>
                      <w:szCs w:val="21"/>
                    </w:rPr>
                  </w:pPr>
                </w:p>
              </w:tc>
              <w:tc>
                <w:tcPr>
                  <w:tcW w:w="1418" w:type="dxa"/>
                  <w:tcBorders>
                    <w:left w:val="single" w:sz="4" w:space="0" w:color="auto"/>
                  </w:tcBorders>
                  <w:vAlign w:val="center"/>
                </w:tcPr>
                <w:p w14:paraId="14A7883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排放速率</w:t>
                  </w:r>
                </w:p>
              </w:tc>
              <w:tc>
                <w:tcPr>
                  <w:tcW w:w="992" w:type="dxa"/>
                  <w:vAlign w:val="center"/>
                </w:tcPr>
                <w:p w14:paraId="7A22786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kg/h</w:t>
                  </w:r>
                </w:p>
              </w:tc>
              <w:tc>
                <w:tcPr>
                  <w:tcW w:w="1185" w:type="dxa"/>
                  <w:vAlign w:val="center"/>
                </w:tcPr>
                <w:p w14:paraId="1772FFD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1072" w:type="dxa"/>
                  <w:vAlign w:val="center"/>
                </w:tcPr>
                <w:p w14:paraId="31CE63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0.22</w:t>
                  </w:r>
                </w:p>
              </w:tc>
              <w:tc>
                <w:tcPr>
                  <w:tcW w:w="736" w:type="dxa"/>
                  <w:vMerge/>
                  <w:vAlign w:val="center"/>
                </w:tcPr>
                <w:p w14:paraId="55DE4B7B" w14:textId="77777777" w:rsidR="00E447F9" w:rsidRDefault="00E447F9">
                  <w:pPr>
                    <w:jc w:val="center"/>
                    <w:rPr>
                      <w:rFonts w:ascii="Times New Roman" w:eastAsia="宋体" w:hAnsi="Times New Roman"/>
                      <w:szCs w:val="21"/>
                    </w:rPr>
                  </w:pPr>
                </w:p>
              </w:tc>
            </w:tr>
            <w:tr w:rsidR="00E447F9" w14:paraId="1D4CB67E" w14:textId="77777777">
              <w:tc>
                <w:tcPr>
                  <w:tcW w:w="2097" w:type="dxa"/>
                  <w:gridSpan w:val="2"/>
                  <w:vAlign w:val="center"/>
                </w:tcPr>
                <w:p w14:paraId="1860ADFE" w14:textId="77777777" w:rsidR="00E447F9" w:rsidRDefault="00000000">
                  <w:pPr>
                    <w:jc w:val="center"/>
                    <w:rPr>
                      <w:rFonts w:ascii="Times New Roman" w:eastAsia="宋体" w:hAnsi="Times New Roman"/>
                    </w:rPr>
                  </w:pPr>
                  <w:r>
                    <w:rPr>
                      <w:rFonts w:ascii="Times New Roman" w:eastAsia="宋体" w:hAnsi="Times New Roman" w:hint="eastAsia"/>
                    </w:rPr>
                    <w:t>备注</w:t>
                  </w:r>
                </w:p>
              </w:tc>
              <w:tc>
                <w:tcPr>
                  <w:tcW w:w="6280" w:type="dxa"/>
                  <w:gridSpan w:val="6"/>
                  <w:vAlign w:val="center"/>
                </w:tcPr>
                <w:p w14:paraId="4FFFA43E" w14:textId="77777777" w:rsidR="00E447F9" w:rsidRDefault="00000000">
                  <w:pPr>
                    <w:jc w:val="center"/>
                    <w:rPr>
                      <w:rFonts w:ascii="Times New Roman" w:eastAsia="宋体" w:hAnsi="Times New Roman"/>
                    </w:rPr>
                  </w:pPr>
                  <w:r>
                    <w:rPr>
                      <w:rFonts w:ascii="Times New Roman" w:eastAsia="宋体" w:hAnsi="Times New Roman" w:hint="eastAsia"/>
                    </w:rPr>
                    <w:t>标准</w:t>
                  </w:r>
                  <w:r>
                    <w:rPr>
                      <w:rFonts w:ascii="Times New Roman" w:eastAsia="宋体" w:hAnsi="Times New Roman"/>
                    </w:rPr>
                    <w:t>执行《</w:t>
                  </w:r>
                  <w:r>
                    <w:rPr>
                      <w:rFonts w:ascii="Times New Roman" w:eastAsia="宋体" w:hAnsi="Times New Roman" w:hint="eastAsia"/>
                    </w:rPr>
                    <w:t>大气</w:t>
                  </w:r>
                  <w:r>
                    <w:rPr>
                      <w:rFonts w:ascii="Times New Roman" w:eastAsia="宋体" w:hAnsi="Times New Roman"/>
                    </w:rPr>
                    <w:t>污染物综合排放标准》</w:t>
                  </w:r>
                  <w:r>
                    <w:rPr>
                      <w:rFonts w:ascii="Times New Roman" w:eastAsia="宋体" w:hAnsi="Times New Roman" w:hint="eastAsia"/>
                    </w:rPr>
                    <w:t>（</w:t>
                  </w:r>
                  <w:r>
                    <w:rPr>
                      <w:rFonts w:ascii="Times New Roman" w:eastAsia="宋体" w:hAnsi="Times New Roman" w:hint="eastAsia"/>
                    </w:rPr>
                    <w:t>DB324041-2021</w:t>
                  </w:r>
                  <w:r>
                    <w:rPr>
                      <w:rFonts w:ascii="Times New Roman" w:eastAsia="宋体" w:hAnsi="Times New Roman" w:hint="eastAsia"/>
                    </w:rPr>
                    <w:t>）</w:t>
                  </w:r>
                </w:p>
              </w:tc>
            </w:tr>
          </w:tbl>
          <w:p w14:paraId="2301BCB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w:t>
            </w:r>
            <w:r>
              <w:rPr>
                <w:rFonts w:ascii="Times New Roman" w:eastAsia="宋体" w:hAnsi="Times New Roman"/>
                <w:sz w:val="24"/>
              </w:rPr>
              <w:t>上表可知，</w:t>
            </w:r>
            <w:r>
              <w:rPr>
                <w:rFonts w:ascii="Times New Roman" w:eastAsia="宋体" w:hAnsi="Times New Roman" w:hint="eastAsia"/>
                <w:sz w:val="24"/>
              </w:rPr>
              <w:t>现有工程</w:t>
            </w:r>
            <w:r>
              <w:rPr>
                <w:rFonts w:ascii="Times New Roman" w:eastAsia="宋体" w:hAnsi="Times New Roman" w:hint="eastAsia"/>
                <w:sz w:val="24"/>
              </w:rPr>
              <w:t>1#</w:t>
            </w:r>
            <w:r>
              <w:rPr>
                <w:rFonts w:ascii="Times New Roman" w:eastAsia="宋体" w:hAnsi="Times New Roman" w:hint="eastAsia"/>
                <w:sz w:val="24"/>
              </w:rPr>
              <w:t>排气筒</w:t>
            </w:r>
            <w:r>
              <w:rPr>
                <w:rFonts w:ascii="Times New Roman" w:eastAsia="宋体" w:hAnsi="Times New Roman"/>
                <w:sz w:val="24"/>
              </w:rPr>
              <w:t>废气排放污染因子</w:t>
            </w:r>
            <w:r>
              <w:rPr>
                <w:rFonts w:ascii="Times New Roman" w:eastAsia="宋体" w:hAnsi="Times New Roman" w:hint="eastAsia"/>
                <w:sz w:val="24"/>
              </w:rPr>
              <w:t>能够</w:t>
            </w:r>
            <w:r>
              <w:rPr>
                <w:rFonts w:ascii="Times New Roman" w:eastAsia="宋体" w:hAnsi="Times New Roman"/>
                <w:sz w:val="24"/>
              </w:rPr>
              <w:t>达到</w:t>
            </w:r>
            <w:r>
              <w:rPr>
                <w:rFonts w:ascii="Times New Roman" w:eastAsia="宋体" w:hAnsi="Times New Roman" w:hint="eastAsia"/>
                <w:sz w:val="24"/>
              </w:rPr>
              <w:t>《大气污染物综合排放标准》（</w:t>
            </w:r>
            <w:r>
              <w:rPr>
                <w:rFonts w:ascii="Times New Roman" w:eastAsia="宋体" w:hAnsi="Times New Roman" w:hint="eastAsia"/>
                <w:sz w:val="24"/>
              </w:rPr>
              <w:t>DB324041-2021</w:t>
            </w:r>
            <w:r>
              <w:rPr>
                <w:rFonts w:ascii="Times New Roman" w:eastAsia="宋体" w:hAnsi="Times New Roman" w:hint="eastAsia"/>
                <w:sz w:val="24"/>
              </w:rPr>
              <w:t>）表</w:t>
            </w:r>
            <w:r>
              <w:rPr>
                <w:rFonts w:ascii="Times New Roman" w:eastAsia="宋体" w:hAnsi="Times New Roman" w:hint="eastAsia"/>
                <w:sz w:val="24"/>
              </w:rPr>
              <w:t>1</w:t>
            </w:r>
            <w:r>
              <w:rPr>
                <w:rFonts w:ascii="Times New Roman" w:eastAsia="宋体" w:hAnsi="Times New Roman" w:hint="eastAsia"/>
                <w:sz w:val="24"/>
              </w:rPr>
              <w:t>中</w:t>
            </w:r>
            <w:r>
              <w:rPr>
                <w:rFonts w:ascii="Times New Roman" w:eastAsia="宋体" w:hAnsi="Times New Roman"/>
                <w:sz w:val="24"/>
              </w:rPr>
              <w:t>排放限值。</w:t>
            </w:r>
          </w:p>
          <w:p w14:paraId="14B09FA1"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w:t>
            </w:r>
            <w:r>
              <w:rPr>
                <w:rFonts w:ascii="Times New Roman" w:eastAsia="宋体" w:hAnsi="Times New Roman" w:hint="eastAsia"/>
                <w:b/>
                <w:bCs/>
                <w:sz w:val="24"/>
              </w:rPr>
              <w:t>3</w:t>
            </w:r>
            <w:r>
              <w:rPr>
                <w:rFonts w:ascii="Times New Roman" w:eastAsia="宋体" w:hAnsi="Times New Roman" w:hint="eastAsia"/>
                <w:b/>
                <w:bCs/>
                <w:sz w:val="24"/>
              </w:rPr>
              <w:t>）噪声</w:t>
            </w:r>
          </w:p>
          <w:p w14:paraId="56E8A85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现有工程共使用</w:t>
            </w:r>
            <w:r>
              <w:rPr>
                <w:rFonts w:ascii="Times New Roman" w:eastAsia="宋体" w:hAnsi="Times New Roman" w:hint="eastAsia"/>
                <w:sz w:val="24"/>
              </w:rPr>
              <w:t>3</w:t>
            </w:r>
            <w:r>
              <w:rPr>
                <w:rFonts w:ascii="Times New Roman" w:eastAsia="宋体" w:hAnsi="Times New Roman" w:hint="eastAsia"/>
                <w:sz w:val="24"/>
              </w:rPr>
              <w:t>个生产车间进行生产，分别为车间二、车间三和车间五，噪声污染主要来源于贴片机、插件机、回流焊机等生产设备。企业于</w:t>
            </w:r>
            <w:r>
              <w:rPr>
                <w:rFonts w:ascii="Times New Roman" w:eastAsia="宋体" w:hAnsi="Times New Roman" w:hint="eastAsia"/>
                <w:sz w:val="24"/>
              </w:rPr>
              <w:t>2022</w:t>
            </w:r>
            <w:r>
              <w:rPr>
                <w:rFonts w:ascii="Times New Roman" w:eastAsia="宋体" w:hAnsi="Times New Roman" w:hint="eastAsia"/>
                <w:sz w:val="24"/>
              </w:rPr>
              <w:t>年</w:t>
            </w:r>
            <w:r>
              <w:rPr>
                <w:rFonts w:ascii="Times New Roman" w:eastAsia="宋体" w:hAnsi="Times New Roman" w:hint="eastAsia"/>
                <w:sz w:val="24"/>
              </w:rPr>
              <w:t>11</w:t>
            </w:r>
            <w:r>
              <w:rPr>
                <w:rFonts w:ascii="Times New Roman" w:eastAsia="宋体" w:hAnsi="Times New Roman" w:hint="eastAsia"/>
                <w:sz w:val="24"/>
              </w:rPr>
              <w:t>月</w:t>
            </w:r>
            <w:r>
              <w:rPr>
                <w:rFonts w:ascii="Times New Roman" w:eastAsia="宋体" w:hAnsi="Times New Roman" w:hint="eastAsia"/>
                <w:sz w:val="24"/>
              </w:rPr>
              <w:t>25</w:t>
            </w:r>
            <w:r>
              <w:rPr>
                <w:rFonts w:ascii="Times New Roman" w:eastAsia="宋体" w:hAnsi="Times New Roman" w:hint="eastAsia"/>
                <w:sz w:val="24"/>
              </w:rPr>
              <w:t>日委托江苏秋泓环境检测有限公司对厂区厂界进行了噪声检测，报告编号：</w:t>
            </w:r>
            <w:r>
              <w:rPr>
                <w:rFonts w:ascii="Times New Roman" w:eastAsia="宋体" w:hAnsi="Times New Roman"/>
                <w:sz w:val="24"/>
              </w:rPr>
              <w:t>2022298601 QHHJ-BG</w:t>
            </w:r>
            <w:r>
              <w:rPr>
                <w:rFonts w:ascii="Times New Roman" w:eastAsia="宋体" w:hAnsi="Times New Roman" w:hint="eastAsia"/>
                <w:sz w:val="24"/>
              </w:rPr>
              <w:t>（</w:t>
            </w:r>
            <w:r>
              <w:rPr>
                <w:rFonts w:ascii="Times New Roman" w:eastAsia="宋体" w:hAnsi="Times New Roman"/>
                <w:sz w:val="24"/>
              </w:rPr>
              <w:t>声</w:t>
            </w:r>
            <w:r>
              <w:rPr>
                <w:rFonts w:ascii="Times New Roman" w:eastAsia="宋体" w:hAnsi="Times New Roman" w:hint="eastAsia"/>
                <w:sz w:val="24"/>
              </w:rPr>
              <w:t>）</w:t>
            </w:r>
            <w:r>
              <w:rPr>
                <w:rFonts w:ascii="Times New Roman" w:eastAsia="宋体" w:hAnsi="Times New Roman"/>
                <w:sz w:val="24"/>
              </w:rPr>
              <w:t>021</w:t>
            </w:r>
            <w:r>
              <w:rPr>
                <w:rFonts w:ascii="Times New Roman" w:eastAsia="宋体" w:hAnsi="Times New Roman" w:hint="eastAsia"/>
                <w:sz w:val="24"/>
              </w:rPr>
              <w:t>，噪声监测结果如下：</w:t>
            </w:r>
          </w:p>
          <w:p w14:paraId="368F3566"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2-14  </w:t>
            </w:r>
            <w:r>
              <w:rPr>
                <w:rFonts w:ascii="Times New Roman" w:eastAsia="宋体" w:hAnsi="Times New Roman" w:hint="eastAsia"/>
                <w:b/>
                <w:bCs/>
                <w:sz w:val="24"/>
              </w:rPr>
              <w:t>现有工程噪声监测结果表（单位：</w:t>
            </w:r>
            <w:r>
              <w:rPr>
                <w:rFonts w:ascii="Times New Roman" w:eastAsia="宋体" w:hAnsi="Times New Roman" w:hint="eastAsia"/>
                <w:b/>
                <w:bCs/>
                <w:sz w:val="24"/>
              </w:rPr>
              <w:t>dB(A)</w:t>
            </w:r>
            <w:r>
              <w:rPr>
                <w:rFonts w:ascii="Times New Roman" w:eastAsia="宋体" w:hAnsi="Times New Roman" w:hint="eastAsia"/>
                <w:b/>
                <w:bCs/>
                <w:sz w:val="24"/>
              </w:rPr>
              <w:t>）</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677"/>
              <w:gridCol w:w="1677"/>
              <w:gridCol w:w="1678"/>
              <w:gridCol w:w="1678"/>
              <w:gridCol w:w="1678"/>
            </w:tblGrid>
            <w:tr w:rsidR="00E447F9" w14:paraId="4EC15EDC" w14:textId="77777777">
              <w:tc>
                <w:tcPr>
                  <w:tcW w:w="1000" w:type="pct"/>
                  <w:vAlign w:val="center"/>
                </w:tcPr>
                <w:p w14:paraId="2F006671"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监测点名称</w:t>
                  </w:r>
                </w:p>
              </w:tc>
              <w:tc>
                <w:tcPr>
                  <w:tcW w:w="1000" w:type="pct"/>
                  <w:vAlign w:val="center"/>
                </w:tcPr>
                <w:p w14:paraId="3D66D577"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检测时间</w:t>
                  </w:r>
                </w:p>
              </w:tc>
              <w:tc>
                <w:tcPr>
                  <w:tcW w:w="1000" w:type="pct"/>
                  <w:vAlign w:val="center"/>
                </w:tcPr>
                <w:p w14:paraId="2D181CF5"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检测结果</w:t>
                  </w:r>
                </w:p>
                <w:p w14:paraId="111BBDF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（昼间）</w:t>
                  </w:r>
                </w:p>
              </w:tc>
              <w:tc>
                <w:tcPr>
                  <w:tcW w:w="1000" w:type="pct"/>
                  <w:vAlign w:val="center"/>
                </w:tcPr>
                <w:p w14:paraId="70539A3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标准限值</w:t>
                  </w:r>
                </w:p>
              </w:tc>
              <w:tc>
                <w:tcPr>
                  <w:tcW w:w="1000" w:type="pct"/>
                  <w:vAlign w:val="center"/>
                </w:tcPr>
                <w:p w14:paraId="524F7ED4"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达标情况</w:t>
                  </w:r>
                </w:p>
              </w:tc>
            </w:tr>
            <w:tr w:rsidR="00E447F9" w14:paraId="753F157A" w14:textId="77777777">
              <w:tc>
                <w:tcPr>
                  <w:tcW w:w="1000" w:type="pct"/>
                  <w:vAlign w:val="center"/>
                </w:tcPr>
                <w:p w14:paraId="6B61019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东厂界</w:t>
                  </w:r>
                </w:p>
              </w:tc>
              <w:tc>
                <w:tcPr>
                  <w:tcW w:w="1000" w:type="pct"/>
                  <w:vMerge w:val="restart"/>
                  <w:vAlign w:val="center"/>
                </w:tcPr>
                <w:p w14:paraId="0386549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2022</w:t>
                  </w:r>
                  <w:r>
                    <w:rPr>
                      <w:rFonts w:ascii="Times New Roman" w:eastAsia="宋体" w:hAnsi="Times New Roman" w:hint="eastAsia"/>
                      <w:szCs w:val="21"/>
                    </w:rPr>
                    <w:t>年</w:t>
                  </w:r>
                  <w:r>
                    <w:rPr>
                      <w:rFonts w:ascii="Times New Roman" w:eastAsia="宋体" w:hAnsi="Times New Roman" w:hint="eastAsia"/>
                      <w:szCs w:val="21"/>
                    </w:rPr>
                    <w:t>11</w:t>
                  </w:r>
                  <w:r>
                    <w:rPr>
                      <w:rFonts w:ascii="Times New Roman" w:eastAsia="宋体" w:hAnsi="Times New Roman" w:hint="eastAsia"/>
                      <w:szCs w:val="21"/>
                    </w:rPr>
                    <w:t>月</w:t>
                  </w:r>
                  <w:r>
                    <w:rPr>
                      <w:rFonts w:ascii="Times New Roman" w:eastAsia="宋体" w:hAnsi="Times New Roman" w:hint="eastAsia"/>
                      <w:szCs w:val="21"/>
                    </w:rPr>
                    <w:t>25</w:t>
                  </w:r>
                  <w:r>
                    <w:rPr>
                      <w:rFonts w:ascii="Times New Roman" w:eastAsia="宋体" w:hAnsi="Times New Roman" w:hint="eastAsia"/>
                      <w:szCs w:val="21"/>
                    </w:rPr>
                    <w:t>日昼间</w:t>
                  </w:r>
                </w:p>
              </w:tc>
              <w:tc>
                <w:tcPr>
                  <w:tcW w:w="1000" w:type="pct"/>
                  <w:vAlign w:val="center"/>
                </w:tcPr>
                <w:p w14:paraId="53673B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62.7</w:t>
                  </w:r>
                </w:p>
              </w:tc>
              <w:tc>
                <w:tcPr>
                  <w:tcW w:w="1000" w:type="pct"/>
                  <w:vAlign w:val="center"/>
                </w:tcPr>
                <w:p w14:paraId="3A6B54D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70</w:t>
                  </w:r>
                </w:p>
              </w:tc>
              <w:tc>
                <w:tcPr>
                  <w:tcW w:w="1000" w:type="pct"/>
                  <w:vAlign w:val="center"/>
                </w:tcPr>
                <w:p w14:paraId="42A2A9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4EDCCBD0" w14:textId="77777777">
              <w:tc>
                <w:tcPr>
                  <w:tcW w:w="1000" w:type="pct"/>
                  <w:vAlign w:val="center"/>
                </w:tcPr>
                <w:p w14:paraId="1027D5E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南厂界</w:t>
                  </w:r>
                </w:p>
              </w:tc>
              <w:tc>
                <w:tcPr>
                  <w:tcW w:w="1000" w:type="pct"/>
                  <w:vMerge/>
                  <w:vAlign w:val="center"/>
                </w:tcPr>
                <w:p w14:paraId="63456D4F" w14:textId="77777777" w:rsidR="00E447F9" w:rsidRDefault="00E447F9">
                  <w:pPr>
                    <w:jc w:val="center"/>
                    <w:rPr>
                      <w:rFonts w:ascii="Times New Roman" w:eastAsia="宋体" w:hAnsi="Times New Roman"/>
                      <w:szCs w:val="21"/>
                    </w:rPr>
                  </w:pPr>
                </w:p>
              </w:tc>
              <w:tc>
                <w:tcPr>
                  <w:tcW w:w="1000" w:type="pct"/>
                  <w:vAlign w:val="center"/>
                </w:tcPr>
                <w:p w14:paraId="797F559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60.4</w:t>
                  </w:r>
                </w:p>
              </w:tc>
              <w:tc>
                <w:tcPr>
                  <w:tcW w:w="1000" w:type="pct"/>
                  <w:vAlign w:val="center"/>
                </w:tcPr>
                <w:p w14:paraId="2503CFF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65</w:t>
                  </w:r>
                </w:p>
              </w:tc>
              <w:tc>
                <w:tcPr>
                  <w:tcW w:w="1000" w:type="pct"/>
                  <w:vAlign w:val="center"/>
                </w:tcPr>
                <w:p w14:paraId="1E4EC4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77A87298" w14:textId="77777777">
              <w:tc>
                <w:tcPr>
                  <w:tcW w:w="1000" w:type="pct"/>
                  <w:vAlign w:val="center"/>
                </w:tcPr>
                <w:p w14:paraId="0783BA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西厂界</w:t>
                  </w:r>
                </w:p>
              </w:tc>
              <w:tc>
                <w:tcPr>
                  <w:tcW w:w="1000" w:type="pct"/>
                  <w:vMerge/>
                  <w:vAlign w:val="center"/>
                </w:tcPr>
                <w:p w14:paraId="639CC5E6" w14:textId="77777777" w:rsidR="00E447F9" w:rsidRDefault="00E447F9">
                  <w:pPr>
                    <w:jc w:val="center"/>
                    <w:rPr>
                      <w:rFonts w:ascii="Times New Roman" w:eastAsia="宋体" w:hAnsi="Times New Roman"/>
                      <w:szCs w:val="21"/>
                    </w:rPr>
                  </w:pPr>
                </w:p>
              </w:tc>
              <w:tc>
                <w:tcPr>
                  <w:tcW w:w="1000" w:type="pct"/>
                  <w:vAlign w:val="center"/>
                </w:tcPr>
                <w:p w14:paraId="106106F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63.8</w:t>
                  </w:r>
                </w:p>
              </w:tc>
              <w:tc>
                <w:tcPr>
                  <w:tcW w:w="1000" w:type="pct"/>
                  <w:vAlign w:val="center"/>
                </w:tcPr>
                <w:p w14:paraId="7554CF4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65</w:t>
                  </w:r>
                </w:p>
              </w:tc>
              <w:tc>
                <w:tcPr>
                  <w:tcW w:w="1000" w:type="pct"/>
                  <w:vAlign w:val="center"/>
                </w:tcPr>
                <w:p w14:paraId="519FB9D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0D026027" w14:textId="77777777">
              <w:tc>
                <w:tcPr>
                  <w:tcW w:w="1000" w:type="pct"/>
                  <w:vAlign w:val="center"/>
                </w:tcPr>
                <w:p w14:paraId="1441321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北厂界</w:t>
                  </w:r>
                </w:p>
              </w:tc>
              <w:tc>
                <w:tcPr>
                  <w:tcW w:w="1000" w:type="pct"/>
                  <w:vMerge/>
                  <w:vAlign w:val="center"/>
                </w:tcPr>
                <w:p w14:paraId="242BACBF" w14:textId="77777777" w:rsidR="00E447F9" w:rsidRDefault="00E447F9">
                  <w:pPr>
                    <w:jc w:val="center"/>
                    <w:rPr>
                      <w:rFonts w:ascii="Times New Roman" w:eastAsia="宋体" w:hAnsi="Times New Roman"/>
                      <w:szCs w:val="21"/>
                    </w:rPr>
                  </w:pPr>
                </w:p>
              </w:tc>
              <w:tc>
                <w:tcPr>
                  <w:tcW w:w="1000" w:type="pct"/>
                  <w:vAlign w:val="center"/>
                </w:tcPr>
                <w:p w14:paraId="3A8ECFB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61.3</w:t>
                  </w:r>
                </w:p>
              </w:tc>
              <w:tc>
                <w:tcPr>
                  <w:tcW w:w="1000" w:type="pct"/>
                  <w:vAlign w:val="center"/>
                </w:tcPr>
                <w:p w14:paraId="13C2648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65</w:t>
                  </w:r>
                </w:p>
              </w:tc>
              <w:tc>
                <w:tcPr>
                  <w:tcW w:w="1000" w:type="pct"/>
                  <w:vAlign w:val="center"/>
                </w:tcPr>
                <w:p w14:paraId="2397AE3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bl>
          <w:p w14:paraId="2F2F5D2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由上表可知，现有工程南、西、北厂界可满足《工业企业厂界环境噪声排放标准》（</w:t>
            </w:r>
            <w:r>
              <w:rPr>
                <w:rFonts w:ascii="Times New Roman" w:eastAsia="宋体" w:hAnsi="Times New Roman" w:hint="eastAsia"/>
                <w:sz w:val="24"/>
              </w:rPr>
              <w:t>GB12348-2008</w:t>
            </w:r>
            <w:r>
              <w:rPr>
                <w:rFonts w:ascii="Times New Roman" w:eastAsia="宋体" w:hAnsi="Times New Roman" w:hint="eastAsia"/>
                <w:sz w:val="24"/>
              </w:rPr>
              <w:t>）中</w:t>
            </w:r>
            <w:r>
              <w:rPr>
                <w:rFonts w:ascii="Times New Roman" w:eastAsia="宋体" w:hAnsi="Times New Roman" w:hint="eastAsia"/>
                <w:sz w:val="24"/>
              </w:rPr>
              <w:t>3</w:t>
            </w:r>
            <w:r>
              <w:rPr>
                <w:rFonts w:ascii="Times New Roman" w:eastAsia="宋体" w:hAnsi="Times New Roman" w:hint="eastAsia"/>
                <w:sz w:val="24"/>
              </w:rPr>
              <w:t>类标准，东厂界可满足《工业企业厂界环境噪声排放标准》（</w:t>
            </w:r>
            <w:r>
              <w:rPr>
                <w:rFonts w:ascii="Times New Roman" w:eastAsia="宋体" w:hAnsi="Times New Roman" w:hint="eastAsia"/>
                <w:sz w:val="24"/>
              </w:rPr>
              <w:t>GB12348-2008</w:t>
            </w:r>
            <w:r>
              <w:rPr>
                <w:rFonts w:ascii="Times New Roman" w:eastAsia="宋体" w:hAnsi="Times New Roman" w:hint="eastAsia"/>
                <w:sz w:val="24"/>
              </w:rPr>
              <w:t>）中</w:t>
            </w:r>
            <w:r>
              <w:rPr>
                <w:rFonts w:ascii="Times New Roman" w:eastAsia="宋体" w:hAnsi="Times New Roman" w:hint="eastAsia"/>
                <w:sz w:val="24"/>
              </w:rPr>
              <w:t>4a</w:t>
            </w:r>
            <w:r>
              <w:rPr>
                <w:rFonts w:ascii="Times New Roman" w:eastAsia="宋体" w:hAnsi="Times New Roman" w:hint="eastAsia"/>
                <w:sz w:val="24"/>
              </w:rPr>
              <w:t>类标准。</w:t>
            </w:r>
          </w:p>
          <w:p w14:paraId="4716A393"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lastRenderedPageBreak/>
              <w:t>（</w:t>
            </w:r>
            <w:r>
              <w:rPr>
                <w:rFonts w:ascii="Times New Roman" w:eastAsia="宋体" w:hAnsi="Times New Roman" w:hint="eastAsia"/>
                <w:b/>
                <w:bCs/>
                <w:sz w:val="24"/>
              </w:rPr>
              <w:t>4</w:t>
            </w:r>
            <w:r>
              <w:rPr>
                <w:rFonts w:ascii="Times New Roman" w:eastAsia="宋体" w:hAnsi="Times New Roman" w:hint="eastAsia"/>
                <w:b/>
                <w:bCs/>
                <w:sz w:val="24"/>
              </w:rPr>
              <w:t>）固废</w:t>
            </w:r>
          </w:p>
          <w:p w14:paraId="4A8E0D8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现有工程产生的固体废物种类主要为生活垃圾和一般固废。一般固废为生产和检验过程中产生的少量损坏或不合格的废次品，该类固体废物经拆解后返厂给原供应商；职工产生的生活垃圾由环卫部门集中处理。</w:t>
            </w:r>
          </w:p>
          <w:p w14:paraId="46A9C6B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现有工程环评中拟定员工人数为</w:t>
            </w:r>
            <w:r>
              <w:rPr>
                <w:rFonts w:ascii="Times New Roman" w:eastAsia="宋体" w:hAnsi="Times New Roman"/>
                <w:sz w:val="24"/>
              </w:rPr>
              <w:t>400</w:t>
            </w:r>
            <w:r>
              <w:rPr>
                <w:rFonts w:ascii="Times New Roman" w:eastAsia="宋体" w:hAnsi="Times New Roman"/>
                <w:sz w:val="24"/>
              </w:rPr>
              <w:t>人，实际生产中员工人数为</w:t>
            </w:r>
            <w:r>
              <w:rPr>
                <w:rFonts w:ascii="Times New Roman" w:eastAsia="宋体" w:hAnsi="Times New Roman"/>
                <w:sz w:val="24"/>
              </w:rPr>
              <w:t>200</w:t>
            </w:r>
            <w:r>
              <w:rPr>
                <w:rFonts w:ascii="Times New Roman" w:eastAsia="宋体" w:hAnsi="Times New Roman"/>
                <w:sz w:val="24"/>
              </w:rPr>
              <w:t>人，因此现有工程实际</w:t>
            </w:r>
            <w:r>
              <w:rPr>
                <w:rFonts w:ascii="Times New Roman" w:eastAsia="宋体" w:hAnsi="Times New Roman" w:hint="eastAsia"/>
                <w:sz w:val="24"/>
              </w:rPr>
              <w:t>产生生活垃圾的量</w:t>
            </w:r>
            <w:r>
              <w:rPr>
                <w:rFonts w:ascii="Times New Roman" w:eastAsia="宋体" w:hAnsi="Times New Roman"/>
                <w:sz w:val="24"/>
              </w:rPr>
              <w:t>较环评</w:t>
            </w:r>
            <w:r>
              <w:rPr>
                <w:rFonts w:ascii="Times New Roman" w:eastAsia="宋体" w:hAnsi="Times New Roman" w:hint="eastAsia"/>
                <w:sz w:val="24"/>
              </w:rPr>
              <w:t>中评价</w:t>
            </w:r>
            <w:r>
              <w:rPr>
                <w:rFonts w:ascii="Times New Roman" w:eastAsia="宋体" w:hAnsi="Times New Roman"/>
                <w:sz w:val="24"/>
              </w:rPr>
              <w:t>情况有削减。</w:t>
            </w:r>
          </w:p>
          <w:p w14:paraId="7A38352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现有工程固体废物实际产生情况与“年产</w:t>
            </w:r>
            <w:r>
              <w:rPr>
                <w:rFonts w:ascii="Times New Roman" w:eastAsia="宋体" w:hAnsi="Times New Roman"/>
                <w:sz w:val="24"/>
              </w:rPr>
              <w:t>1600</w:t>
            </w:r>
            <w:r>
              <w:rPr>
                <w:rFonts w:ascii="Times New Roman" w:eastAsia="宋体" w:hAnsi="Times New Roman"/>
                <w:sz w:val="24"/>
              </w:rPr>
              <w:t>万台稳压器生产项目</w:t>
            </w:r>
            <w:r>
              <w:rPr>
                <w:rFonts w:ascii="Times New Roman" w:eastAsia="宋体" w:hAnsi="Times New Roman"/>
                <w:sz w:val="24"/>
              </w:rPr>
              <w:t>”</w:t>
            </w:r>
            <w:r>
              <w:rPr>
                <w:rFonts w:ascii="Times New Roman" w:eastAsia="宋体" w:hAnsi="Times New Roman"/>
                <w:sz w:val="24"/>
              </w:rPr>
              <w:t>环评</w:t>
            </w:r>
            <w:r>
              <w:rPr>
                <w:rFonts w:ascii="Times New Roman" w:eastAsia="宋体" w:hAnsi="Times New Roman" w:hint="eastAsia"/>
                <w:sz w:val="24"/>
              </w:rPr>
              <w:t>评价</w:t>
            </w:r>
            <w:r>
              <w:rPr>
                <w:rFonts w:ascii="Times New Roman" w:eastAsia="宋体" w:hAnsi="Times New Roman"/>
                <w:sz w:val="24"/>
              </w:rPr>
              <w:t>情况见下表：</w:t>
            </w:r>
          </w:p>
          <w:p w14:paraId="595D57D0"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2-15  </w:t>
            </w:r>
            <w:r>
              <w:rPr>
                <w:rFonts w:ascii="Times New Roman" w:eastAsia="宋体" w:hAnsi="Times New Roman" w:hint="eastAsia"/>
                <w:b/>
                <w:bCs/>
                <w:sz w:val="24"/>
              </w:rPr>
              <w:t>现有工程固体废物产生情况一览表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618"/>
              <w:gridCol w:w="1849"/>
              <w:gridCol w:w="1849"/>
              <w:gridCol w:w="1509"/>
              <w:gridCol w:w="1563"/>
            </w:tblGrid>
            <w:tr w:rsidR="00E447F9" w14:paraId="1E26FE6A" w14:textId="77777777">
              <w:tc>
                <w:tcPr>
                  <w:tcW w:w="1618" w:type="dxa"/>
                  <w:vAlign w:val="center"/>
                </w:tcPr>
                <w:p w14:paraId="6CFEBD9F"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固体废物名称</w:t>
                  </w:r>
                </w:p>
              </w:tc>
              <w:tc>
                <w:tcPr>
                  <w:tcW w:w="1849" w:type="dxa"/>
                  <w:vAlign w:val="center"/>
                </w:tcPr>
                <w:p w14:paraId="03BD6EA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环评评价产生量（</w:t>
                  </w:r>
                  <w:r>
                    <w:rPr>
                      <w:rFonts w:ascii="Times New Roman" w:eastAsia="宋体" w:hAnsi="Times New Roman" w:hint="eastAsia"/>
                      <w:b/>
                      <w:bCs/>
                      <w:szCs w:val="21"/>
                    </w:rPr>
                    <w:t>t/a</w:t>
                  </w:r>
                  <w:r>
                    <w:rPr>
                      <w:rFonts w:ascii="Times New Roman" w:eastAsia="宋体" w:hAnsi="Times New Roman" w:hint="eastAsia"/>
                      <w:b/>
                      <w:bCs/>
                      <w:szCs w:val="21"/>
                    </w:rPr>
                    <w:t>）</w:t>
                  </w:r>
                </w:p>
              </w:tc>
              <w:tc>
                <w:tcPr>
                  <w:tcW w:w="1849" w:type="dxa"/>
                  <w:vAlign w:val="center"/>
                </w:tcPr>
                <w:p w14:paraId="154ADA1B"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实际产生量</w:t>
                  </w:r>
                </w:p>
                <w:p w14:paraId="739E04B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w:t>
                  </w:r>
                  <w:r>
                    <w:rPr>
                      <w:rFonts w:ascii="Times New Roman" w:eastAsia="宋体" w:hAnsi="Times New Roman" w:hint="eastAsia"/>
                      <w:b/>
                      <w:bCs/>
                      <w:szCs w:val="21"/>
                    </w:rPr>
                    <w:t>t/a</w:t>
                  </w:r>
                  <w:r>
                    <w:rPr>
                      <w:rFonts w:ascii="Times New Roman" w:eastAsia="宋体" w:hAnsi="Times New Roman" w:hint="eastAsia"/>
                      <w:b/>
                      <w:bCs/>
                      <w:szCs w:val="21"/>
                    </w:rPr>
                    <w:t>）</w:t>
                  </w:r>
                </w:p>
              </w:tc>
              <w:tc>
                <w:tcPr>
                  <w:tcW w:w="1509" w:type="dxa"/>
                  <w:vAlign w:val="center"/>
                </w:tcPr>
                <w:p w14:paraId="1026CDB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削减量</w:t>
                  </w:r>
                </w:p>
              </w:tc>
              <w:tc>
                <w:tcPr>
                  <w:tcW w:w="1563" w:type="dxa"/>
                  <w:vAlign w:val="center"/>
                </w:tcPr>
                <w:p w14:paraId="3BAE05F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利用处置方式</w:t>
                  </w:r>
                </w:p>
              </w:tc>
            </w:tr>
            <w:tr w:rsidR="00E447F9" w14:paraId="11D30961" w14:textId="77777777">
              <w:tc>
                <w:tcPr>
                  <w:tcW w:w="1618" w:type="dxa"/>
                  <w:vAlign w:val="center"/>
                </w:tcPr>
                <w:p w14:paraId="58FAF8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废次品</w:t>
                  </w:r>
                </w:p>
              </w:tc>
              <w:tc>
                <w:tcPr>
                  <w:tcW w:w="1849" w:type="dxa"/>
                  <w:vAlign w:val="center"/>
                </w:tcPr>
                <w:p w14:paraId="2F25F28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1849" w:type="dxa"/>
                  <w:vAlign w:val="center"/>
                </w:tcPr>
                <w:p w14:paraId="5DD727B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1509" w:type="dxa"/>
                  <w:vAlign w:val="center"/>
                </w:tcPr>
                <w:p w14:paraId="221CB56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w:t>
                  </w:r>
                </w:p>
              </w:tc>
              <w:tc>
                <w:tcPr>
                  <w:tcW w:w="1563" w:type="dxa"/>
                  <w:vAlign w:val="center"/>
                </w:tcPr>
                <w:p w14:paraId="426759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退回供应商</w:t>
                  </w:r>
                </w:p>
              </w:tc>
            </w:tr>
            <w:tr w:rsidR="00E447F9" w14:paraId="795504E6" w14:textId="77777777">
              <w:tc>
                <w:tcPr>
                  <w:tcW w:w="1618" w:type="dxa"/>
                  <w:vAlign w:val="center"/>
                </w:tcPr>
                <w:p w14:paraId="681B7F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生活垃圾</w:t>
                  </w:r>
                </w:p>
              </w:tc>
              <w:tc>
                <w:tcPr>
                  <w:tcW w:w="1849" w:type="dxa"/>
                  <w:vAlign w:val="center"/>
                </w:tcPr>
                <w:p w14:paraId="01EA5F8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1849" w:type="dxa"/>
                  <w:vAlign w:val="center"/>
                </w:tcPr>
                <w:p w14:paraId="1760704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30</w:t>
                  </w:r>
                </w:p>
              </w:tc>
              <w:tc>
                <w:tcPr>
                  <w:tcW w:w="1509" w:type="dxa"/>
                  <w:vAlign w:val="center"/>
                </w:tcPr>
                <w:p w14:paraId="69C0154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30</w:t>
                  </w:r>
                </w:p>
              </w:tc>
              <w:tc>
                <w:tcPr>
                  <w:tcW w:w="1563" w:type="dxa"/>
                  <w:vAlign w:val="center"/>
                </w:tcPr>
                <w:p w14:paraId="08FD529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环卫部门集中处理</w:t>
                  </w:r>
                </w:p>
              </w:tc>
            </w:tr>
          </w:tbl>
          <w:p w14:paraId="4DA9DA4C"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三、经审批取得的污染物许可排放量</w:t>
            </w:r>
          </w:p>
          <w:p w14:paraId="0828816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本公司“年产</w:t>
            </w:r>
            <w:r>
              <w:rPr>
                <w:rFonts w:ascii="Times New Roman" w:eastAsia="宋体" w:hAnsi="Times New Roman" w:hint="eastAsia"/>
                <w:sz w:val="24"/>
              </w:rPr>
              <w:t>1600</w:t>
            </w:r>
            <w:r>
              <w:rPr>
                <w:rFonts w:ascii="Times New Roman" w:eastAsia="宋体" w:hAnsi="Times New Roman" w:hint="eastAsia"/>
                <w:sz w:val="24"/>
              </w:rPr>
              <w:t>万台稳压器项目”现有工程污染物经环评审批获得的许可排放总量汇总如下。</w:t>
            </w:r>
          </w:p>
          <w:p w14:paraId="14FA416A" w14:textId="77777777" w:rsidR="00E447F9" w:rsidRDefault="00000000">
            <w:pPr>
              <w:jc w:val="center"/>
              <w:rPr>
                <w:rFonts w:ascii="Times New Roman" w:eastAsia="宋体" w:hAnsi="Times New Roman"/>
                <w:b/>
                <w:bCs/>
                <w:sz w:val="24"/>
              </w:rPr>
            </w:pPr>
            <w:r>
              <w:rPr>
                <w:rFonts w:ascii="Times New Roman" w:eastAsia="宋体" w:hAnsi="Times New Roman" w:hint="eastAsia"/>
                <w:b/>
                <w:bCs/>
                <w:sz w:val="24"/>
              </w:rPr>
              <w:t>表</w:t>
            </w:r>
            <w:r>
              <w:rPr>
                <w:rFonts w:ascii="Times New Roman" w:eastAsia="宋体" w:hAnsi="Times New Roman" w:hint="eastAsia"/>
                <w:b/>
                <w:bCs/>
                <w:sz w:val="24"/>
              </w:rPr>
              <w:t xml:space="preserve">2-15  </w:t>
            </w:r>
            <w:r>
              <w:rPr>
                <w:rFonts w:ascii="Times New Roman" w:eastAsia="宋体" w:hAnsi="Times New Roman" w:hint="eastAsia"/>
                <w:b/>
                <w:bCs/>
                <w:sz w:val="24"/>
              </w:rPr>
              <w:t>现有工程污染物许可排放总量汇总表（单位：</w:t>
            </w:r>
            <w:r>
              <w:rPr>
                <w:rFonts w:ascii="Times New Roman" w:eastAsia="宋体" w:hAnsi="Times New Roman" w:hint="eastAsia"/>
                <w:b/>
                <w:bCs/>
                <w:sz w:val="24"/>
              </w:rPr>
              <w:t>t/a</w:t>
            </w:r>
            <w:r>
              <w:rPr>
                <w:rFonts w:ascii="Times New Roman" w:eastAsia="宋体" w:hAnsi="Times New Roman" w:hint="eastAsia"/>
                <w:b/>
                <w:bCs/>
                <w:sz w:val="24"/>
              </w:rPr>
              <w:t>）</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842"/>
              <w:gridCol w:w="1842"/>
              <w:gridCol w:w="2446"/>
              <w:gridCol w:w="2258"/>
            </w:tblGrid>
            <w:tr w:rsidR="00E447F9" w14:paraId="40895F6B" w14:textId="77777777">
              <w:tc>
                <w:tcPr>
                  <w:tcW w:w="1098" w:type="pct"/>
                </w:tcPr>
                <w:p w14:paraId="5FAC3AED"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项目名称</w:t>
                  </w:r>
                </w:p>
              </w:tc>
              <w:tc>
                <w:tcPr>
                  <w:tcW w:w="1098" w:type="pct"/>
                  <w:vAlign w:val="center"/>
                </w:tcPr>
                <w:p w14:paraId="6D5D7182"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类别</w:t>
                  </w:r>
                </w:p>
              </w:tc>
              <w:tc>
                <w:tcPr>
                  <w:tcW w:w="1458" w:type="pct"/>
                  <w:vAlign w:val="center"/>
                </w:tcPr>
                <w:p w14:paraId="34D87925"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污染物名称</w:t>
                  </w:r>
                </w:p>
              </w:tc>
              <w:tc>
                <w:tcPr>
                  <w:tcW w:w="1346" w:type="pct"/>
                  <w:vAlign w:val="center"/>
                </w:tcPr>
                <w:p w14:paraId="6FAC5016"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环评批复许可量</w:t>
                  </w:r>
                </w:p>
              </w:tc>
            </w:tr>
            <w:tr w:rsidR="00E447F9" w14:paraId="6B32C6CA" w14:textId="77777777">
              <w:tc>
                <w:tcPr>
                  <w:tcW w:w="1098" w:type="pct"/>
                  <w:vMerge w:val="restart"/>
                  <w:vAlign w:val="center"/>
                </w:tcPr>
                <w:p w14:paraId="711E56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年产</w:t>
                  </w:r>
                  <w:r>
                    <w:rPr>
                      <w:rFonts w:ascii="Times New Roman" w:eastAsia="宋体" w:hAnsi="Times New Roman" w:hint="eastAsia"/>
                      <w:szCs w:val="21"/>
                    </w:rPr>
                    <w:t>1600</w:t>
                  </w:r>
                  <w:r>
                    <w:rPr>
                      <w:rFonts w:ascii="Times New Roman" w:eastAsia="宋体" w:hAnsi="Times New Roman" w:hint="eastAsia"/>
                      <w:szCs w:val="21"/>
                    </w:rPr>
                    <w:t>万台稳压器项目”</w:t>
                  </w:r>
                </w:p>
              </w:tc>
              <w:tc>
                <w:tcPr>
                  <w:tcW w:w="1098" w:type="pct"/>
                  <w:vMerge w:val="restart"/>
                  <w:vAlign w:val="center"/>
                </w:tcPr>
                <w:p w14:paraId="33E663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废水</w:t>
                  </w:r>
                </w:p>
              </w:tc>
              <w:tc>
                <w:tcPr>
                  <w:tcW w:w="1458" w:type="pct"/>
                  <w:vAlign w:val="center"/>
                </w:tcPr>
                <w:p w14:paraId="2877653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水量</w:t>
                  </w:r>
                </w:p>
              </w:tc>
              <w:tc>
                <w:tcPr>
                  <w:tcW w:w="1346" w:type="pct"/>
                  <w:vAlign w:val="center"/>
                </w:tcPr>
                <w:p w14:paraId="07733E8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8160</w:t>
                  </w:r>
                </w:p>
              </w:tc>
            </w:tr>
            <w:tr w:rsidR="00E447F9" w14:paraId="26A47768" w14:textId="77777777">
              <w:tc>
                <w:tcPr>
                  <w:tcW w:w="1098" w:type="pct"/>
                  <w:vMerge/>
                </w:tcPr>
                <w:p w14:paraId="160115FE" w14:textId="77777777" w:rsidR="00E447F9" w:rsidRDefault="00E447F9">
                  <w:pPr>
                    <w:jc w:val="center"/>
                    <w:rPr>
                      <w:rFonts w:ascii="Times New Roman" w:eastAsia="宋体" w:hAnsi="Times New Roman"/>
                      <w:szCs w:val="21"/>
                    </w:rPr>
                  </w:pPr>
                </w:p>
              </w:tc>
              <w:tc>
                <w:tcPr>
                  <w:tcW w:w="1098" w:type="pct"/>
                  <w:vMerge/>
                  <w:vAlign w:val="center"/>
                </w:tcPr>
                <w:p w14:paraId="42B5663F" w14:textId="77777777" w:rsidR="00E447F9" w:rsidRDefault="00E447F9">
                  <w:pPr>
                    <w:jc w:val="center"/>
                    <w:rPr>
                      <w:rFonts w:ascii="Times New Roman" w:eastAsia="宋体" w:hAnsi="Times New Roman"/>
                      <w:szCs w:val="21"/>
                    </w:rPr>
                  </w:pPr>
                </w:p>
              </w:tc>
              <w:tc>
                <w:tcPr>
                  <w:tcW w:w="1458" w:type="pct"/>
                  <w:vAlign w:val="center"/>
                </w:tcPr>
                <w:p w14:paraId="442068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1346" w:type="pct"/>
                  <w:vAlign w:val="center"/>
                </w:tcPr>
                <w:p w14:paraId="2A62AD7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3.264</w:t>
                  </w:r>
                </w:p>
              </w:tc>
            </w:tr>
            <w:tr w:rsidR="00E447F9" w14:paraId="1D231522" w14:textId="77777777">
              <w:tc>
                <w:tcPr>
                  <w:tcW w:w="1098" w:type="pct"/>
                  <w:vMerge/>
                </w:tcPr>
                <w:p w14:paraId="0E85A2D5" w14:textId="77777777" w:rsidR="00E447F9" w:rsidRDefault="00E447F9">
                  <w:pPr>
                    <w:jc w:val="center"/>
                    <w:rPr>
                      <w:rFonts w:ascii="Times New Roman" w:eastAsia="宋体" w:hAnsi="Times New Roman"/>
                      <w:szCs w:val="21"/>
                    </w:rPr>
                  </w:pPr>
                </w:p>
              </w:tc>
              <w:tc>
                <w:tcPr>
                  <w:tcW w:w="1098" w:type="pct"/>
                  <w:vMerge/>
                  <w:vAlign w:val="center"/>
                </w:tcPr>
                <w:p w14:paraId="37C474E2" w14:textId="77777777" w:rsidR="00E447F9" w:rsidRDefault="00E447F9">
                  <w:pPr>
                    <w:jc w:val="center"/>
                    <w:rPr>
                      <w:rFonts w:ascii="Times New Roman" w:eastAsia="宋体" w:hAnsi="Times New Roman"/>
                      <w:szCs w:val="21"/>
                    </w:rPr>
                  </w:pPr>
                </w:p>
              </w:tc>
              <w:tc>
                <w:tcPr>
                  <w:tcW w:w="1458" w:type="pct"/>
                  <w:vAlign w:val="center"/>
                </w:tcPr>
                <w:p w14:paraId="06C4E2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1346" w:type="pct"/>
                  <w:vAlign w:val="center"/>
                </w:tcPr>
                <w:p w14:paraId="4A2233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2.448</w:t>
                  </w:r>
                </w:p>
              </w:tc>
            </w:tr>
            <w:tr w:rsidR="00E447F9" w14:paraId="447AFADF" w14:textId="77777777">
              <w:tc>
                <w:tcPr>
                  <w:tcW w:w="1098" w:type="pct"/>
                  <w:vMerge/>
                </w:tcPr>
                <w:p w14:paraId="65EE7FEF" w14:textId="77777777" w:rsidR="00E447F9" w:rsidRDefault="00E447F9">
                  <w:pPr>
                    <w:jc w:val="center"/>
                    <w:rPr>
                      <w:rFonts w:ascii="Times New Roman" w:eastAsia="宋体" w:hAnsi="Times New Roman"/>
                      <w:szCs w:val="21"/>
                    </w:rPr>
                  </w:pPr>
                </w:p>
              </w:tc>
              <w:tc>
                <w:tcPr>
                  <w:tcW w:w="1098" w:type="pct"/>
                  <w:vMerge/>
                  <w:vAlign w:val="center"/>
                </w:tcPr>
                <w:p w14:paraId="09AED1B7" w14:textId="77777777" w:rsidR="00E447F9" w:rsidRDefault="00E447F9">
                  <w:pPr>
                    <w:jc w:val="center"/>
                    <w:rPr>
                      <w:rFonts w:ascii="Times New Roman" w:eastAsia="宋体" w:hAnsi="Times New Roman"/>
                      <w:szCs w:val="21"/>
                    </w:rPr>
                  </w:pPr>
                </w:p>
              </w:tc>
              <w:tc>
                <w:tcPr>
                  <w:tcW w:w="1458" w:type="pct"/>
                  <w:vAlign w:val="center"/>
                </w:tcPr>
                <w:p w14:paraId="12AFFD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氨氮</w:t>
                  </w:r>
                </w:p>
              </w:tc>
              <w:tc>
                <w:tcPr>
                  <w:tcW w:w="1346" w:type="pct"/>
                  <w:vAlign w:val="center"/>
                </w:tcPr>
                <w:p w14:paraId="049ADF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0.204</w:t>
                  </w:r>
                </w:p>
              </w:tc>
            </w:tr>
            <w:tr w:rsidR="00E447F9" w14:paraId="3C36E55E" w14:textId="77777777">
              <w:tc>
                <w:tcPr>
                  <w:tcW w:w="1098" w:type="pct"/>
                  <w:vMerge/>
                </w:tcPr>
                <w:p w14:paraId="3CF70A6A" w14:textId="77777777" w:rsidR="00E447F9" w:rsidRDefault="00E447F9">
                  <w:pPr>
                    <w:jc w:val="center"/>
                    <w:rPr>
                      <w:rFonts w:ascii="Times New Roman" w:eastAsia="宋体" w:hAnsi="Times New Roman"/>
                      <w:szCs w:val="21"/>
                    </w:rPr>
                  </w:pPr>
                </w:p>
              </w:tc>
              <w:tc>
                <w:tcPr>
                  <w:tcW w:w="1098" w:type="pct"/>
                  <w:vMerge/>
                  <w:vAlign w:val="center"/>
                </w:tcPr>
                <w:p w14:paraId="6C575055" w14:textId="77777777" w:rsidR="00E447F9" w:rsidRDefault="00E447F9">
                  <w:pPr>
                    <w:jc w:val="center"/>
                    <w:rPr>
                      <w:rFonts w:ascii="Times New Roman" w:eastAsia="宋体" w:hAnsi="Times New Roman"/>
                      <w:szCs w:val="21"/>
                    </w:rPr>
                  </w:pPr>
                </w:p>
              </w:tc>
              <w:tc>
                <w:tcPr>
                  <w:tcW w:w="1458" w:type="pct"/>
                  <w:vAlign w:val="center"/>
                </w:tcPr>
                <w:p w14:paraId="6CB1C62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总磷</w:t>
                  </w:r>
                </w:p>
              </w:tc>
              <w:tc>
                <w:tcPr>
                  <w:tcW w:w="1346" w:type="pct"/>
                  <w:vAlign w:val="center"/>
                </w:tcPr>
                <w:p w14:paraId="7B0CFC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0.041</w:t>
                  </w:r>
                </w:p>
              </w:tc>
            </w:tr>
            <w:tr w:rsidR="00E447F9" w14:paraId="5AC930A2" w14:textId="77777777">
              <w:tc>
                <w:tcPr>
                  <w:tcW w:w="1098" w:type="pct"/>
                  <w:vMerge/>
                </w:tcPr>
                <w:p w14:paraId="210A1C32" w14:textId="77777777" w:rsidR="00E447F9" w:rsidRDefault="00E447F9">
                  <w:pPr>
                    <w:jc w:val="center"/>
                    <w:rPr>
                      <w:rFonts w:ascii="Times New Roman" w:eastAsia="宋体" w:hAnsi="Times New Roman"/>
                      <w:szCs w:val="21"/>
                    </w:rPr>
                  </w:pPr>
                </w:p>
              </w:tc>
              <w:tc>
                <w:tcPr>
                  <w:tcW w:w="1098" w:type="pct"/>
                  <w:vAlign w:val="center"/>
                </w:tcPr>
                <w:p w14:paraId="1BE863D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废气</w:t>
                  </w:r>
                </w:p>
              </w:tc>
              <w:tc>
                <w:tcPr>
                  <w:tcW w:w="1458" w:type="pct"/>
                  <w:vAlign w:val="center"/>
                </w:tcPr>
                <w:p w14:paraId="3D4BC38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锡及其化合物</w:t>
                  </w:r>
                </w:p>
              </w:tc>
              <w:tc>
                <w:tcPr>
                  <w:tcW w:w="1346" w:type="pct"/>
                  <w:vAlign w:val="center"/>
                </w:tcPr>
                <w:p w14:paraId="1E987B9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r>
          </w:tbl>
          <w:p w14:paraId="735B9136" w14:textId="77777777" w:rsidR="00E447F9" w:rsidRDefault="00000000">
            <w:pPr>
              <w:spacing w:line="360" w:lineRule="auto"/>
              <w:rPr>
                <w:rFonts w:ascii="Times New Roman" w:eastAsia="宋体" w:hAnsi="Times New Roman"/>
                <w:b/>
                <w:bCs/>
                <w:sz w:val="24"/>
              </w:rPr>
            </w:pPr>
            <w:r>
              <w:rPr>
                <w:rFonts w:ascii="Times New Roman" w:eastAsia="宋体" w:hAnsi="Times New Roman" w:hint="eastAsia"/>
                <w:b/>
                <w:bCs/>
                <w:sz w:val="24"/>
              </w:rPr>
              <w:t>四、原有项目存在环境问题及“以新带老”措施</w:t>
            </w:r>
          </w:p>
          <w:p w14:paraId="1ADEC712" w14:textId="77777777" w:rsidR="00E447F9"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①</w:t>
            </w:r>
            <w:r>
              <w:rPr>
                <w:rFonts w:ascii="Times New Roman" w:eastAsia="宋体" w:hAnsi="Times New Roman" w:hint="eastAsia"/>
                <w:sz w:val="24"/>
              </w:rPr>
              <w:t>现有工程“年产</w:t>
            </w:r>
            <w:r>
              <w:rPr>
                <w:rFonts w:ascii="Times New Roman" w:eastAsia="宋体" w:hAnsi="Times New Roman" w:hint="eastAsia"/>
                <w:sz w:val="24"/>
              </w:rPr>
              <w:t>1600</w:t>
            </w:r>
            <w:r>
              <w:rPr>
                <w:rFonts w:ascii="Times New Roman" w:eastAsia="宋体" w:hAnsi="Times New Roman" w:hint="eastAsia"/>
                <w:sz w:val="24"/>
              </w:rPr>
              <w:t>万台稳压器项目”环评中未明确使用锡膏进行回流焊、波峰焊过程中有机废气的产生情况、治理措施及排放情况，且未评价助焊剂的使用及产排污情况；本次评价将完善全厂锡焊过程有机废气的产生情况及其治理、排放情况。</w:t>
            </w:r>
          </w:p>
          <w:p w14:paraId="6F87BA2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②现有工程实际生产中已为回流焊和波峰焊工段产生的废气配套“过滤棉</w:t>
            </w:r>
            <w:r>
              <w:rPr>
                <w:rFonts w:ascii="Times New Roman" w:eastAsia="宋体" w:hAnsi="Times New Roman" w:hint="eastAsia"/>
                <w:sz w:val="24"/>
              </w:rPr>
              <w:t>+</w:t>
            </w:r>
            <w:r>
              <w:rPr>
                <w:rFonts w:ascii="Times New Roman" w:eastAsia="宋体" w:hAnsi="Times New Roman"/>
                <w:sz w:val="24"/>
              </w:rPr>
              <w:t>二级活性炭吸附装置</w:t>
            </w:r>
            <w:r>
              <w:rPr>
                <w:rFonts w:ascii="Times New Roman" w:eastAsia="宋体" w:hAnsi="Times New Roman"/>
                <w:sz w:val="24"/>
              </w:rPr>
              <w:t>”</w:t>
            </w:r>
            <w:r>
              <w:rPr>
                <w:rFonts w:ascii="Times New Roman" w:eastAsia="宋体" w:hAnsi="Times New Roman"/>
                <w:sz w:val="24"/>
              </w:rPr>
              <w:t>的废气治理设施，本次评价将重新核算</w:t>
            </w:r>
            <w:r>
              <w:rPr>
                <w:rFonts w:ascii="Times New Roman" w:eastAsia="宋体" w:hAnsi="Times New Roman" w:hint="eastAsia"/>
                <w:sz w:val="24"/>
              </w:rPr>
              <w:t>全厂</w:t>
            </w:r>
            <w:r>
              <w:rPr>
                <w:rFonts w:ascii="Times New Roman" w:eastAsia="宋体" w:hAnsi="Times New Roman"/>
                <w:sz w:val="24"/>
              </w:rPr>
              <w:t>焊接废气</w:t>
            </w:r>
            <w:r>
              <w:rPr>
                <w:rFonts w:ascii="Times New Roman" w:eastAsia="宋体" w:hAnsi="Times New Roman" w:hint="eastAsia"/>
                <w:sz w:val="24"/>
              </w:rPr>
              <w:t>经废气治理设施处理后排放情况。</w:t>
            </w:r>
          </w:p>
          <w:p w14:paraId="44FD685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③现有工程“年产</w:t>
            </w:r>
            <w:r>
              <w:rPr>
                <w:rFonts w:ascii="Times New Roman" w:eastAsia="宋体" w:hAnsi="Times New Roman" w:hint="eastAsia"/>
                <w:sz w:val="24"/>
              </w:rPr>
              <w:t>1600</w:t>
            </w:r>
            <w:r>
              <w:rPr>
                <w:rFonts w:ascii="Times New Roman" w:eastAsia="宋体" w:hAnsi="Times New Roman" w:hint="eastAsia"/>
                <w:sz w:val="24"/>
              </w:rPr>
              <w:t>万台稳压器项目”环评中未明确固体废物“废焊料”的产生情况，本次评价将完善全厂“废焊料”的产生情况。</w:t>
            </w:r>
          </w:p>
          <w:p w14:paraId="4898F3AD" w14:textId="77777777" w:rsidR="00E447F9" w:rsidRDefault="00000000">
            <w:pPr>
              <w:spacing w:line="360" w:lineRule="auto"/>
              <w:ind w:firstLineChars="200" w:firstLine="480"/>
              <w:rPr>
                <w:rFonts w:ascii="Times New Roman" w:eastAsia="宋体" w:hAnsi="Times New Roman"/>
                <w:sz w:val="24"/>
              </w:rPr>
            </w:pPr>
            <w:r>
              <w:rPr>
                <w:rFonts w:ascii="宋体" w:eastAsia="宋体" w:hAnsi="宋体" w:hint="eastAsia"/>
                <w:sz w:val="24"/>
              </w:rPr>
              <w:t>④现有工程</w:t>
            </w:r>
            <w:r>
              <w:rPr>
                <w:rFonts w:ascii="Times New Roman" w:eastAsia="宋体" w:hAnsi="Times New Roman" w:hint="eastAsia"/>
                <w:sz w:val="24"/>
              </w:rPr>
              <w:t>“年产</w:t>
            </w:r>
            <w:r>
              <w:rPr>
                <w:rFonts w:ascii="Times New Roman" w:eastAsia="宋体" w:hAnsi="Times New Roman" w:hint="eastAsia"/>
                <w:sz w:val="24"/>
              </w:rPr>
              <w:t>1600</w:t>
            </w:r>
            <w:r>
              <w:rPr>
                <w:rFonts w:ascii="Times New Roman" w:eastAsia="宋体" w:hAnsi="Times New Roman" w:hint="eastAsia"/>
                <w:sz w:val="24"/>
              </w:rPr>
              <w:t>万台稳压器项目”环评中未明确生活污水中污染因子总氮，本次将评价扩建后全厂总氮排放情况。</w:t>
            </w:r>
          </w:p>
          <w:p w14:paraId="2EC9096B" w14:textId="77777777" w:rsidR="00E447F9" w:rsidRPr="008B2BE3" w:rsidRDefault="00000000">
            <w:pPr>
              <w:spacing w:line="360" w:lineRule="auto"/>
              <w:rPr>
                <w:rFonts w:ascii="Times New Roman" w:eastAsia="宋体" w:hAnsi="Times New Roman"/>
                <w:b/>
                <w:bCs/>
                <w:sz w:val="24"/>
              </w:rPr>
            </w:pPr>
            <w:r w:rsidRPr="008B2BE3">
              <w:rPr>
                <w:rFonts w:ascii="Times New Roman" w:eastAsia="宋体" w:hAnsi="Times New Roman" w:hint="eastAsia"/>
                <w:b/>
                <w:bCs/>
                <w:sz w:val="24"/>
              </w:rPr>
              <w:t>五、与原有项目的依托情况</w:t>
            </w:r>
          </w:p>
          <w:p w14:paraId="717B11FA" w14:textId="77777777" w:rsidR="00E447F9" w:rsidRPr="008B2BE3" w:rsidRDefault="00000000">
            <w:pPr>
              <w:spacing w:line="360" w:lineRule="auto"/>
              <w:ind w:firstLineChars="200" w:firstLine="480"/>
              <w:rPr>
                <w:rFonts w:ascii="Times New Roman" w:eastAsia="宋体" w:hAnsi="Times New Roman"/>
                <w:sz w:val="24"/>
              </w:rPr>
            </w:pPr>
            <w:r w:rsidRPr="008B2BE3">
              <w:rPr>
                <w:rFonts w:ascii="Times New Roman" w:eastAsia="宋体" w:hAnsi="Times New Roman" w:hint="eastAsia"/>
                <w:sz w:val="24"/>
              </w:rPr>
              <w:t>企业厂区位于常州市武进区礼嘉镇桂阳路</w:t>
            </w:r>
            <w:r w:rsidRPr="008B2BE3">
              <w:rPr>
                <w:rFonts w:ascii="Times New Roman" w:eastAsia="宋体" w:hAnsi="Times New Roman" w:hint="eastAsia"/>
                <w:sz w:val="24"/>
              </w:rPr>
              <w:t>1</w:t>
            </w:r>
            <w:r w:rsidRPr="008B2BE3">
              <w:rPr>
                <w:rFonts w:ascii="Times New Roman" w:eastAsia="宋体" w:hAnsi="Times New Roman" w:hint="eastAsia"/>
                <w:sz w:val="24"/>
              </w:rPr>
              <w:t>号，厂内原有主要构筑物为行政楼（车间一）、车间二、车间三、车间四、车间五；本项目依托原有行政楼（车间一）进行行政办公，依托原有车间二从事检测实验、原辅料和成品仓储，依托原有车间四作为员工食堂和宿舍，依托原有车间三、车间五从事产品生产、原辅料和成品仓储，新建厂房车间六从事产品生产、原辅料和成品仓储。</w:t>
            </w:r>
          </w:p>
          <w:p w14:paraId="196DA84C" w14:textId="77777777" w:rsidR="00E447F9" w:rsidRPr="008B2BE3" w:rsidRDefault="00000000">
            <w:pPr>
              <w:spacing w:line="360" w:lineRule="auto"/>
              <w:ind w:firstLineChars="200" w:firstLine="480"/>
              <w:rPr>
                <w:rFonts w:ascii="Times New Roman" w:eastAsia="宋体" w:hAnsi="Times New Roman"/>
                <w:sz w:val="24"/>
              </w:rPr>
            </w:pPr>
            <w:r w:rsidRPr="008B2BE3">
              <w:rPr>
                <w:rFonts w:ascii="Times New Roman" w:eastAsia="宋体" w:hAnsi="Times New Roman" w:hint="eastAsia"/>
                <w:sz w:val="24"/>
              </w:rPr>
              <w:t>本项目依托厂内原有雨水管网和污水管网，且原污水管网已接管至武南污水处理厂；车间六配套新增部分雨污水管网，本次不新增雨污水排放口。供水、供电设依托原有设施，厂内车间六配套新增部分供电电路、供水管路，供电仍由市政电网供给、供水由市政自来水管网供给，本项目不涉及高功率生产设备、且用水仅供员工生活和食堂，依托厂区原有供水、供电设施可行。</w:t>
            </w:r>
          </w:p>
          <w:p w14:paraId="1EDE247B" w14:textId="77777777" w:rsidR="00E447F9" w:rsidRPr="008B2BE3" w:rsidRDefault="00E447F9">
            <w:pPr>
              <w:spacing w:line="360" w:lineRule="auto"/>
              <w:ind w:firstLineChars="200" w:firstLine="480"/>
              <w:rPr>
                <w:rFonts w:ascii="Times New Roman" w:eastAsia="宋体" w:hAnsi="Times New Roman"/>
                <w:sz w:val="24"/>
              </w:rPr>
            </w:pPr>
          </w:p>
          <w:p w14:paraId="4B2A575A" w14:textId="77777777" w:rsidR="00E447F9" w:rsidRDefault="00E447F9">
            <w:pPr>
              <w:spacing w:line="360" w:lineRule="auto"/>
              <w:ind w:firstLineChars="200" w:firstLine="480"/>
              <w:rPr>
                <w:rFonts w:ascii="Times New Roman" w:eastAsia="宋体" w:hAnsi="Times New Roman"/>
                <w:sz w:val="24"/>
              </w:rPr>
            </w:pPr>
          </w:p>
        </w:tc>
      </w:tr>
    </w:tbl>
    <w:p w14:paraId="0D6595A2" w14:textId="77777777" w:rsidR="00E447F9" w:rsidRDefault="00E447F9">
      <w:pPr>
        <w:rPr>
          <w:rFonts w:ascii="Times New Roman" w:eastAsia="宋体" w:hAnsi="Times New Roman"/>
          <w:sz w:val="24"/>
        </w:rPr>
        <w:sectPr w:rsidR="00E447F9">
          <w:pgSz w:w="11906" w:h="16838"/>
          <w:pgMar w:top="1440" w:right="1418" w:bottom="1440" w:left="1418" w:header="851" w:footer="992" w:gutter="0"/>
          <w:cols w:space="425"/>
          <w:docGrid w:type="lines" w:linePitch="312"/>
        </w:sectPr>
      </w:pPr>
    </w:p>
    <w:p w14:paraId="0D2A1C3B" w14:textId="77777777" w:rsidR="00E447F9" w:rsidRDefault="00000000">
      <w:pPr>
        <w:pStyle w:val="1"/>
      </w:pPr>
      <w:r>
        <w:rPr>
          <w:rFonts w:hint="eastAsia"/>
        </w:rPr>
        <w:lastRenderedPageBreak/>
        <w:t>三、区域环境现状、环境保护目标及评价标准</w:t>
      </w:r>
    </w:p>
    <w:tbl>
      <w:tblPr>
        <w:tblStyle w:val="ac"/>
        <w:tblW w:w="5000" w:type="pct"/>
        <w:tblLook w:val="04A0" w:firstRow="1" w:lastRow="0" w:firstColumn="1" w:lastColumn="0" w:noHBand="0" w:noVBand="1"/>
      </w:tblPr>
      <w:tblGrid>
        <w:gridCol w:w="531"/>
        <w:gridCol w:w="8529"/>
      </w:tblGrid>
      <w:tr w:rsidR="00E447F9" w14:paraId="0CF4F2E6" w14:textId="77777777">
        <w:tc>
          <w:tcPr>
            <w:tcW w:w="293" w:type="pct"/>
            <w:vAlign w:val="center"/>
          </w:tcPr>
          <w:p w14:paraId="2389B5A3"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区域环境质量现状</w:t>
            </w:r>
          </w:p>
        </w:tc>
        <w:tc>
          <w:tcPr>
            <w:tcW w:w="4707" w:type="pct"/>
          </w:tcPr>
          <w:p w14:paraId="7509FC83"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大气</w:t>
            </w:r>
            <w:r>
              <w:rPr>
                <w:rFonts w:ascii="Times New Roman" w:eastAsia="宋体" w:hAnsi="Times New Roman" w:hint="eastAsia"/>
                <w:b/>
                <w:sz w:val="24"/>
              </w:rPr>
              <w:t>环境</w:t>
            </w:r>
          </w:p>
          <w:p w14:paraId="1B2926A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1</w:t>
            </w:r>
            <w:r>
              <w:rPr>
                <w:rFonts w:ascii="Times New Roman" w:eastAsia="宋体" w:hAnsi="Times New Roman"/>
                <w:sz w:val="24"/>
              </w:rPr>
              <w:t>）大气基准污染物环境质量现状</w:t>
            </w:r>
          </w:p>
          <w:p w14:paraId="14BD82B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根据《建设项目环境影响报告表编制技术指南（污染影响类）（试行）》，常规污染物引用与建设项目距离近的有效数据，包括近</w:t>
            </w:r>
            <w:r>
              <w:rPr>
                <w:rFonts w:ascii="Times New Roman" w:eastAsia="宋体" w:hAnsi="Times New Roman"/>
                <w:sz w:val="24"/>
              </w:rPr>
              <w:t>3</w:t>
            </w:r>
            <w:r>
              <w:rPr>
                <w:rFonts w:ascii="Times New Roman" w:eastAsia="宋体" w:hAnsi="Times New Roman"/>
                <w:sz w:val="24"/>
              </w:rPr>
              <w:t>年的规划环境影响评价的监测数据，国家、地方环境空气质量监测网数据或生态环境主管部门公开发布的质量数据等。</w:t>
            </w:r>
          </w:p>
          <w:p w14:paraId="454C14A6"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本次评价选取</w:t>
            </w:r>
            <w:r>
              <w:rPr>
                <w:rFonts w:ascii="Times New Roman" w:eastAsia="宋体" w:hAnsi="Times New Roman"/>
                <w:sz w:val="24"/>
              </w:rPr>
              <w:t>2022</w:t>
            </w:r>
            <w:r>
              <w:rPr>
                <w:rFonts w:ascii="Times New Roman" w:eastAsia="宋体" w:hAnsi="Times New Roman"/>
                <w:sz w:val="24"/>
              </w:rPr>
              <w:t>年作为评价基准年，根据《</w:t>
            </w:r>
            <w:r>
              <w:rPr>
                <w:rFonts w:ascii="Times New Roman" w:eastAsia="宋体" w:hAnsi="Times New Roman"/>
                <w:sz w:val="24"/>
              </w:rPr>
              <w:t>2022</w:t>
            </w:r>
            <w:r>
              <w:rPr>
                <w:rFonts w:ascii="Times New Roman" w:eastAsia="宋体" w:hAnsi="Times New Roman"/>
                <w:sz w:val="24"/>
              </w:rPr>
              <w:t>年度常州市生态环境状况公报》，项目所在区域常州市各评价因子数据见表</w:t>
            </w:r>
            <w:r>
              <w:rPr>
                <w:rFonts w:ascii="Times New Roman" w:eastAsia="宋体" w:hAnsi="Times New Roman"/>
                <w:sz w:val="24"/>
              </w:rPr>
              <w:t>3-1</w:t>
            </w:r>
            <w:r>
              <w:rPr>
                <w:rFonts w:ascii="Times New Roman" w:eastAsia="宋体" w:hAnsi="Times New Roman"/>
                <w:sz w:val="24"/>
              </w:rPr>
              <w:t>。</w:t>
            </w:r>
          </w:p>
          <w:p w14:paraId="12C0F54E"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3-1  </w:t>
            </w:r>
            <w:r>
              <w:rPr>
                <w:rFonts w:ascii="Times New Roman" w:eastAsia="宋体" w:hAnsi="Times New Roman"/>
                <w:b/>
                <w:sz w:val="24"/>
              </w:rPr>
              <w:t>大气基本污染物环境质量现状</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44"/>
              <w:gridCol w:w="832"/>
              <w:gridCol w:w="2186"/>
              <w:gridCol w:w="1832"/>
              <w:gridCol w:w="1022"/>
              <w:gridCol w:w="1022"/>
              <w:gridCol w:w="775"/>
            </w:tblGrid>
            <w:tr w:rsidR="00E447F9" w14:paraId="0EAA93D8" w14:textId="77777777">
              <w:trPr>
                <w:jc w:val="center"/>
              </w:trPr>
              <w:tc>
                <w:tcPr>
                  <w:tcW w:w="387" w:type="pct"/>
                  <w:vAlign w:val="center"/>
                </w:tcPr>
                <w:p w14:paraId="0F8F7261" w14:textId="77777777" w:rsidR="00E447F9" w:rsidRDefault="00000000">
                  <w:pPr>
                    <w:jc w:val="center"/>
                    <w:rPr>
                      <w:rFonts w:ascii="Times New Roman" w:eastAsia="宋体" w:hAnsi="Times New Roman"/>
                      <w:b/>
                      <w:szCs w:val="21"/>
                    </w:rPr>
                  </w:pPr>
                  <w:r>
                    <w:rPr>
                      <w:rFonts w:ascii="Times New Roman" w:eastAsia="宋体" w:hAnsi="Times New Roman"/>
                      <w:b/>
                      <w:szCs w:val="21"/>
                    </w:rPr>
                    <w:t>区域</w:t>
                  </w:r>
                </w:p>
              </w:tc>
              <w:tc>
                <w:tcPr>
                  <w:tcW w:w="500" w:type="pct"/>
                  <w:vAlign w:val="center"/>
                </w:tcPr>
                <w:p w14:paraId="0D2399D4" w14:textId="77777777" w:rsidR="00E447F9" w:rsidRDefault="00000000">
                  <w:pPr>
                    <w:jc w:val="center"/>
                    <w:rPr>
                      <w:rFonts w:ascii="Times New Roman" w:eastAsia="宋体" w:hAnsi="Times New Roman"/>
                      <w:b/>
                      <w:szCs w:val="21"/>
                    </w:rPr>
                  </w:pPr>
                  <w:r>
                    <w:rPr>
                      <w:rFonts w:ascii="Times New Roman" w:eastAsia="宋体" w:hAnsi="Times New Roman"/>
                      <w:b/>
                      <w:szCs w:val="21"/>
                    </w:rPr>
                    <w:t>评价</w:t>
                  </w:r>
                </w:p>
                <w:p w14:paraId="29D12266" w14:textId="77777777" w:rsidR="00E447F9" w:rsidRDefault="00000000">
                  <w:pPr>
                    <w:jc w:val="center"/>
                    <w:rPr>
                      <w:rFonts w:ascii="Times New Roman" w:eastAsia="宋体" w:hAnsi="Times New Roman"/>
                      <w:b/>
                      <w:szCs w:val="21"/>
                    </w:rPr>
                  </w:pPr>
                  <w:r>
                    <w:rPr>
                      <w:rFonts w:ascii="Times New Roman" w:eastAsia="宋体" w:hAnsi="Times New Roman"/>
                      <w:b/>
                      <w:szCs w:val="21"/>
                    </w:rPr>
                    <w:t>因子</w:t>
                  </w:r>
                </w:p>
              </w:tc>
              <w:tc>
                <w:tcPr>
                  <w:tcW w:w="1315" w:type="pct"/>
                  <w:vAlign w:val="center"/>
                </w:tcPr>
                <w:p w14:paraId="5721685D" w14:textId="77777777" w:rsidR="00E447F9" w:rsidRDefault="00000000">
                  <w:pPr>
                    <w:jc w:val="center"/>
                    <w:rPr>
                      <w:rFonts w:ascii="Times New Roman" w:eastAsia="宋体" w:hAnsi="Times New Roman"/>
                      <w:b/>
                      <w:szCs w:val="21"/>
                    </w:rPr>
                  </w:pPr>
                  <w:r>
                    <w:rPr>
                      <w:rFonts w:ascii="Times New Roman" w:eastAsia="宋体" w:hAnsi="Times New Roman"/>
                      <w:b/>
                      <w:szCs w:val="21"/>
                    </w:rPr>
                    <w:t>平均时段</w:t>
                  </w:r>
                </w:p>
              </w:tc>
              <w:tc>
                <w:tcPr>
                  <w:tcW w:w="1102" w:type="pct"/>
                  <w:vAlign w:val="center"/>
                </w:tcPr>
                <w:p w14:paraId="37AD924D" w14:textId="77777777" w:rsidR="00E447F9" w:rsidRDefault="00000000">
                  <w:pPr>
                    <w:jc w:val="center"/>
                    <w:rPr>
                      <w:rFonts w:ascii="Times New Roman" w:eastAsia="宋体" w:hAnsi="Times New Roman"/>
                      <w:b/>
                      <w:szCs w:val="21"/>
                    </w:rPr>
                  </w:pPr>
                  <w:r>
                    <w:rPr>
                      <w:rFonts w:ascii="Times New Roman" w:eastAsia="宋体" w:hAnsi="Times New Roman"/>
                      <w:b/>
                      <w:szCs w:val="21"/>
                    </w:rPr>
                    <w:t>现状浓度</w:t>
                  </w:r>
                </w:p>
                <w:p w14:paraId="18D257A3" w14:textId="77777777" w:rsidR="00E447F9" w:rsidRDefault="00000000">
                  <w:pPr>
                    <w:jc w:val="center"/>
                    <w:rPr>
                      <w:rFonts w:ascii="Times New Roman" w:eastAsia="宋体" w:hAnsi="Times New Roman"/>
                      <w:b/>
                      <w:szCs w:val="21"/>
                    </w:rPr>
                  </w:pP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c>
                <w:tcPr>
                  <w:tcW w:w="615" w:type="pct"/>
                  <w:vAlign w:val="center"/>
                </w:tcPr>
                <w:p w14:paraId="5878BC83" w14:textId="77777777" w:rsidR="00E447F9" w:rsidRDefault="00000000">
                  <w:pPr>
                    <w:jc w:val="center"/>
                    <w:rPr>
                      <w:rFonts w:ascii="Times New Roman" w:eastAsia="宋体" w:hAnsi="Times New Roman"/>
                      <w:b/>
                      <w:szCs w:val="21"/>
                    </w:rPr>
                  </w:pPr>
                  <w:r>
                    <w:rPr>
                      <w:rFonts w:ascii="Times New Roman" w:eastAsia="宋体" w:hAnsi="Times New Roman"/>
                      <w:b/>
                      <w:szCs w:val="21"/>
                    </w:rPr>
                    <w:t>标准值</w:t>
                  </w:r>
                </w:p>
                <w:p w14:paraId="2AE4E58D" w14:textId="77777777" w:rsidR="00E447F9" w:rsidRDefault="00000000">
                  <w:pPr>
                    <w:jc w:val="center"/>
                    <w:rPr>
                      <w:rFonts w:ascii="Times New Roman" w:eastAsia="宋体" w:hAnsi="Times New Roman"/>
                      <w:b/>
                      <w:szCs w:val="21"/>
                    </w:rPr>
                  </w:pPr>
                  <w:r>
                    <w:rPr>
                      <w:rFonts w:ascii="Times New Roman" w:eastAsia="宋体" w:hAnsi="Times New Roman"/>
                      <w:b/>
                      <w:szCs w:val="21"/>
                    </w:rPr>
                    <w:t>(μg/m</w:t>
                  </w:r>
                  <w:r>
                    <w:rPr>
                      <w:rFonts w:ascii="Times New Roman" w:eastAsia="宋体" w:hAnsi="Times New Roman"/>
                      <w:b/>
                      <w:szCs w:val="21"/>
                      <w:vertAlign w:val="superscript"/>
                    </w:rPr>
                    <w:t>3</w:t>
                  </w:r>
                  <w:r>
                    <w:rPr>
                      <w:rFonts w:ascii="Times New Roman" w:eastAsia="宋体" w:hAnsi="Times New Roman"/>
                      <w:b/>
                      <w:szCs w:val="21"/>
                    </w:rPr>
                    <w:t>)</w:t>
                  </w:r>
                </w:p>
              </w:tc>
              <w:tc>
                <w:tcPr>
                  <w:tcW w:w="615" w:type="pct"/>
                  <w:vAlign w:val="center"/>
                </w:tcPr>
                <w:p w14:paraId="2A4724A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达标率</w:t>
                  </w:r>
                </w:p>
                <w:p w14:paraId="0655A04B" w14:textId="77777777" w:rsidR="00E447F9" w:rsidRDefault="00000000">
                  <w:pPr>
                    <w:jc w:val="center"/>
                    <w:rPr>
                      <w:rFonts w:ascii="Times New Roman" w:eastAsia="宋体" w:hAnsi="Times New Roman"/>
                      <w:b/>
                      <w:szCs w:val="21"/>
                    </w:rPr>
                  </w:pPr>
                  <w:r>
                    <w:rPr>
                      <w:rFonts w:ascii="Times New Roman" w:eastAsia="宋体" w:hAnsi="Times New Roman"/>
                      <w:b/>
                      <w:szCs w:val="21"/>
                    </w:rPr>
                    <w:t>%</w:t>
                  </w:r>
                </w:p>
              </w:tc>
              <w:tc>
                <w:tcPr>
                  <w:tcW w:w="466" w:type="pct"/>
                  <w:vAlign w:val="center"/>
                </w:tcPr>
                <w:p w14:paraId="1DF30243" w14:textId="77777777" w:rsidR="00E447F9" w:rsidRDefault="00000000">
                  <w:pPr>
                    <w:jc w:val="center"/>
                    <w:rPr>
                      <w:rFonts w:ascii="Times New Roman" w:eastAsia="宋体" w:hAnsi="Times New Roman"/>
                      <w:b/>
                      <w:szCs w:val="21"/>
                    </w:rPr>
                  </w:pPr>
                  <w:r>
                    <w:rPr>
                      <w:rFonts w:ascii="Times New Roman" w:eastAsia="宋体" w:hAnsi="Times New Roman"/>
                      <w:b/>
                      <w:szCs w:val="21"/>
                    </w:rPr>
                    <w:t>达标情况</w:t>
                  </w:r>
                </w:p>
              </w:tc>
            </w:tr>
            <w:tr w:rsidR="00E447F9" w14:paraId="0AB92F42" w14:textId="77777777">
              <w:trPr>
                <w:jc w:val="center"/>
              </w:trPr>
              <w:tc>
                <w:tcPr>
                  <w:tcW w:w="387" w:type="pct"/>
                  <w:vMerge w:val="restart"/>
                  <w:vAlign w:val="center"/>
                </w:tcPr>
                <w:p w14:paraId="40F66E3B" w14:textId="77777777" w:rsidR="00E447F9" w:rsidRDefault="00000000">
                  <w:pPr>
                    <w:jc w:val="center"/>
                    <w:rPr>
                      <w:rFonts w:ascii="Times New Roman" w:eastAsia="宋体" w:hAnsi="Times New Roman"/>
                      <w:szCs w:val="21"/>
                    </w:rPr>
                  </w:pPr>
                  <w:r>
                    <w:rPr>
                      <w:rFonts w:ascii="Times New Roman" w:eastAsia="宋体" w:hAnsi="Times New Roman"/>
                      <w:szCs w:val="21"/>
                    </w:rPr>
                    <w:t>常州全市</w:t>
                  </w:r>
                </w:p>
              </w:tc>
              <w:tc>
                <w:tcPr>
                  <w:tcW w:w="500" w:type="pct"/>
                  <w:vMerge w:val="restart"/>
                  <w:vAlign w:val="center"/>
                </w:tcPr>
                <w:p w14:paraId="48EFA014" w14:textId="77777777" w:rsidR="00E447F9" w:rsidRDefault="00000000">
                  <w:pPr>
                    <w:jc w:val="center"/>
                    <w:rPr>
                      <w:rFonts w:ascii="Times New Roman" w:eastAsia="宋体" w:hAnsi="Times New Roman"/>
                      <w:szCs w:val="21"/>
                    </w:rPr>
                  </w:pPr>
                  <w:r>
                    <w:rPr>
                      <w:rFonts w:ascii="Times New Roman" w:eastAsia="宋体" w:hAnsi="Times New Roman"/>
                      <w:szCs w:val="21"/>
                    </w:rPr>
                    <w:t>SO</w:t>
                  </w:r>
                  <w:r>
                    <w:rPr>
                      <w:rFonts w:ascii="Times New Roman" w:eastAsia="宋体" w:hAnsi="Times New Roman"/>
                      <w:szCs w:val="21"/>
                      <w:vertAlign w:val="subscript"/>
                    </w:rPr>
                    <w:t>2</w:t>
                  </w:r>
                </w:p>
              </w:tc>
              <w:tc>
                <w:tcPr>
                  <w:tcW w:w="1315" w:type="pct"/>
                  <w:vAlign w:val="center"/>
                </w:tcPr>
                <w:p w14:paraId="2BDD0685" w14:textId="77777777" w:rsidR="00E447F9"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594FDB54" w14:textId="77777777" w:rsidR="00E447F9" w:rsidRDefault="00000000">
                  <w:pPr>
                    <w:jc w:val="center"/>
                    <w:rPr>
                      <w:rFonts w:ascii="Times New Roman" w:eastAsia="宋体" w:hAnsi="Times New Roman"/>
                      <w:szCs w:val="21"/>
                    </w:rPr>
                  </w:pPr>
                  <w:r>
                    <w:rPr>
                      <w:rFonts w:ascii="Times New Roman" w:eastAsia="宋体" w:hAnsi="Times New Roman"/>
                      <w:szCs w:val="21"/>
                    </w:rPr>
                    <w:t>7</w:t>
                  </w:r>
                </w:p>
              </w:tc>
              <w:tc>
                <w:tcPr>
                  <w:tcW w:w="615" w:type="pct"/>
                  <w:vAlign w:val="center"/>
                </w:tcPr>
                <w:p w14:paraId="679E1C80" w14:textId="77777777" w:rsidR="00E447F9" w:rsidRDefault="00000000">
                  <w:pPr>
                    <w:jc w:val="center"/>
                    <w:rPr>
                      <w:rFonts w:ascii="Times New Roman" w:eastAsia="宋体" w:hAnsi="Times New Roman"/>
                      <w:szCs w:val="21"/>
                    </w:rPr>
                  </w:pPr>
                  <w:r>
                    <w:rPr>
                      <w:rFonts w:ascii="Times New Roman" w:eastAsia="宋体" w:hAnsi="Times New Roman"/>
                      <w:szCs w:val="21"/>
                    </w:rPr>
                    <w:t>60</w:t>
                  </w:r>
                </w:p>
              </w:tc>
              <w:tc>
                <w:tcPr>
                  <w:tcW w:w="615" w:type="pct"/>
                  <w:vAlign w:val="center"/>
                </w:tcPr>
                <w:p w14:paraId="37B845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66" w:type="pct"/>
                  <w:vMerge w:val="restart"/>
                  <w:vAlign w:val="center"/>
                </w:tcPr>
                <w:p w14:paraId="334C21CB" w14:textId="77777777" w:rsidR="00E447F9" w:rsidRDefault="00000000">
                  <w:pPr>
                    <w:jc w:val="center"/>
                    <w:rPr>
                      <w:rFonts w:ascii="Times New Roman" w:eastAsia="宋体" w:hAnsi="Times New Roman"/>
                      <w:szCs w:val="21"/>
                    </w:rPr>
                  </w:pPr>
                  <w:r>
                    <w:rPr>
                      <w:rFonts w:ascii="Times New Roman" w:eastAsia="宋体" w:hAnsi="Times New Roman"/>
                      <w:szCs w:val="21"/>
                    </w:rPr>
                    <w:t>达标</w:t>
                  </w:r>
                </w:p>
              </w:tc>
            </w:tr>
            <w:tr w:rsidR="00E447F9" w14:paraId="6F2B70A5" w14:textId="77777777">
              <w:trPr>
                <w:jc w:val="center"/>
              </w:trPr>
              <w:tc>
                <w:tcPr>
                  <w:tcW w:w="387" w:type="pct"/>
                  <w:vMerge/>
                  <w:vAlign w:val="center"/>
                </w:tcPr>
                <w:p w14:paraId="7D56A787" w14:textId="77777777" w:rsidR="00E447F9" w:rsidRDefault="00E447F9">
                  <w:pPr>
                    <w:jc w:val="center"/>
                    <w:rPr>
                      <w:rFonts w:ascii="Times New Roman" w:eastAsia="宋体" w:hAnsi="Times New Roman"/>
                      <w:szCs w:val="21"/>
                    </w:rPr>
                  </w:pPr>
                </w:p>
              </w:tc>
              <w:tc>
                <w:tcPr>
                  <w:tcW w:w="500" w:type="pct"/>
                  <w:vMerge/>
                  <w:vAlign w:val="center"/>
                </w:tcPr>
                <w:p w14:paraId="0065DADC" w14:textId="77777777" w:rsidR="00E447F9" w:rsidRDefault="00E447F9">
                  <w:pPr>
                    <w:jc w:val="center"/>
                    <w:rPr>
                      <w:rFonts w:ascii="Times New Roman" w:eastAsia="宋体" w:hAnsi="Times New Roman"/>
                      <w:szCs w:val="21"/>
                    </w:rPr>
                  </w:pPr>
                </w:p>
              </w:tc>
              <w:tc>
                <w:tcPr>
                  <w:tcW w:w="1315" w:type="pct"/>
                  <w:vAlign w:val="center"/>
                </w:tcPr>
                <w:p w14:paraId="5E89E44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日均值</w:t>
                  </w:r>
                  <w:r>
                    <w:rPr>
                      <w:rFonts w:ascii="Times New Roman" w:eastAsia="宋体" w:hAnsi="Times New Roman"/>
                      <w:szCs w:val="21"/>
                    </w:rPr>
                    <w:t>第</w:t>
                  </w:r>
                  <w:r>
                    <w:rPr>
                      <w:rFonts w:ascii="Times New Roman" w:eastAsia="宋体" w:hAnsi="Times New Roman" w:hint="eastAsia"/>
                      <w:szCs w:val="21"/>
                    </w:rPr>
                    <w:t>98</w:t>
                  </w:r>
                  <w:r>
                    <w:rPr>
                      <w:rFonts w:ascii="Times New Roman" w:eastAsia="宋体" w:hAnsi="Times New Roman" w:hint="eastAsia"/>
                      <w:szCs w:val="21"/>
                    </w:rPr>
                    <w:t>百分位</w:t>
                  </w:r>
                </w:p>
              </w:tc>
              <w:tc>
                <w:tcPr>
                  <w:tcW w:w="1102" w:type="pct"/>
                  <w:vAlign w:val="center"/>
                </w:tcPr>
                <w:p w14:paraId="6B07D7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w:t>
                  </w:r>
                  <w:r>
                    <w:rPr>
                      <w:rFonts w:ascii="Times New Roman" w:eastAsia="宋体" w:hAnsi="Times New Roman"/>
                      <w:szCs w:val="21"/>
                    </w:rPr>
                    <w:t>~15</w:t>
                  </w:r>
                </w:p>
              </w:tc>
              <w:tc>
                <w:tcPr>
                  <w:tcW w:w="615" w:type="pct"/>
                  <w:vAlign w:val="center"/>
                </w:tcPr>
                <w:p w14:paraId="26EFCC4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150</w:t>
                  </w:r>
                </w:p>
              </w:tc>
              <w:tc>
                <w:tcPr>
                  <w:tcW w:w="615" w:type="pct"/>
                  <w:vAlign w:val="center"/>
                </w:tcPr>
                <w:p w14:paraId="587CF87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466" w:type="pct"/>
                  <w:vMerge/>
                  <w:vAlign w:val="center"/>
                </w:tcPr>
                <w:p w14:paraId="4D55C9CC" w14:textId="77777777" w:rsidR="00E447F9" w:rsidRDefault="00E447F9">
                  <w:pPr>
                    <w:jc w:val="center"/>
                    <w:rPr>
                      <w:rFonts w:ascii="Times New Roman" w:eastAsia="宋体" w:hAnsi="Times New Roman"/>
                      <w:szCs w:val="21"/>
                    </w:rPr>
                  </w:pPr>
                </w:p>
              </w:tc>
            </w:tr>
            <w:tr w:rsidR="00E447F9" w14:paraId="71718C4A" w14:textId="77777777">
              <w:trPr>
                <w:jc w:val="center"/>
              </w:trPr>
              <w:tc>
                <w:tcPr>
                  <w:tcW w:w="387" w:type="pct"/>
                  <w:vMerge/>
                  <w:vAlign w:val="center"/>
                </w:tcPr>
                <w:p w14:paraId="708D6C77" w14:textId="77777777" w:rsidR="00E447F9" w:rsidRDefault="00E447F9">
                  <w:pPr>
                    <w:widowControl/>
                    <w:jc w:val="center"/>
                    <w:rPr>
                      <w:rFonts w:ascii="Times New Roman" w:eastAsia="宋体" w:hAnsi="Times New Roman"/>
                      <w:szCs w:val="21"/>
                    </w:rPr>
                  </w:pPr>
                </w:p>
              </w:tc>
              <w:tc>
                <w:tcPr>
                  <w:tcW w:w="500" w:type="pct"/>
                  <w:vMerge w:val="restart"/>
                  <w:vAlign w:val="center"/>
                </w:tcPr>
                <w:p w14:paraId="7C86FB40" w14:textId="77777777" w:rsidR="00E447F9" w:rsidRDefault="00000000">
                  <w:pPr>
                    <w:jc w:val="center"/>
                    <w:rPr>
                      <w:rFonts w:ascii="Times New Roman" w:eastAsia="宋体" w:hAnsi="Times New Roman"/>
                      <w:szCs w:val="21"/>
                    </w:rPr>
                  </w:pPr>
                  <w:r>
                    <w:rPr>
                      <w:rFonts w:ascii="Times New Roman" w:eastAsia="宋体" w:hAnsi="Times New Roman"/>
                      <w:szCs w:val="21"/>
                    </w:rPr>
                    <w:t>NO</w:t>
                  </w:r>
                  <w:r>
                    <w:rPr>
                      <w:rFonts w:ascii="Times New Roman" w:eastAsia="宋体" w:hAnsi="Times New Roman"/>
                      <w:szCs w:val="21"/>
                      <w:vertAlign w:val="subscript"/>
                    </w:rPr>
                    <w:t>2</w:t>
                  </w:r>
                </w:p>
              </w:tc>
              <w:tc>
                <w:tcPr>
                  <w:tcW w:w="1315" w:type="pct"/>
                  <w:vAlign w:val="center"/>
                </w:tcPr>
                <w:p w14:paraId="6161C75A" w14:textId="77777777" w:rsidR="00E447F9"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7F29A05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28</w:t>
                  </w:r>
                </w:p>
              </w:tc>
              <w:tc>
                <w:tcPr>
                  <w:tcW w:w="615" w:type="pct"/>
                  <w:vAlign w:val="center"/>
                </w:tcPr>
                <w:p w14:paraId="7AF8D882" w14:textId="77777777" w:rsidR="00E447F9" w:rsidRDefault="00000000">
                  <w:pPr>
                    <w:jc w:val="center"/>
                    <w:rPr>
                      <w:rFonts w:ascii="Times New Roman" w:eastAsia="宋体" w:hAnsi="Times New Roman"/>
                      <w:szCs w:val="21"/>
                    </w:rPr>
                  </w:pPr>
                  <w:r>
                    <w:rPr>
                      <w:rFonts w:ascii="Times New Roman" w:eastAsia="宋体" w:hAnsi="Times New Roman"/>
                      <w:szCs w:val="21"/>
                    </w:rPr>
                    <w:t>40</w:t>
                  </w:r>
                </w:p>
              </w:tc>
              <w:tc>
                <w:tcPr>
                  <w:tcW w:w="615" w:type="pct"/>
                  <w:vAlign w:val="center"/>
                </w:tcPr>
                <w:p w14:paraId="3796E85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66" w:type="pct"/>
                  <w:vMerge w:val="restart"/>
                  <w:vAlign w:val="center"/>
                </w:tcPr>
                <w:p w14:paraId="335C27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6FBF5866" w14:textId="77777777">
              <w:trPr>
                <w:jc w:val="center"/>
              </w:trPr>
              <w:tc>
                <w:tcPr>
                  <w:tcW w:w="387" w:type="pct"/>
                  <w:vMerge/>
                  <w:vAlign w:val="center"/>
                </w:tcPr>
                <w:p w14:paraId="2C1FF8A2" w14:textId="77777777" w:rsidR="00E447F9" w:rsidRDefault="00E447F9">
                  <w:pPr>
                    <w:widowControl/>
                    <w:jc w:val="center"/>
                    <w:rPr>
                      <w:rFonts w:ascii="Times New Roman" w:eastAsia="宋体" w:hAnsi="Times New Roman"/>
                      <w:szCs w:val="21"/>
                    </w:rPr>
                  </w:pPr>
                </w:p>
              </w:tc>
              <w:tc>
                <w:tcPr>
                  <w:tcW w:w="500" w:type="pct"/>
                  <w:vMerge/>
                  <w:vAlign w:val="center"/>
                </w:tcPr>
                <w:p w14:paraId="61921B2B" w14:textId="77777777" w:rsidR="00E447F9" w:rsidRDefault="00E447F9">
                  <w:pPr>
                    <w:jc w:val="center"/>
                    <w:rPr>
                      <w:rFonts w:ascii="Times New Roman" w:eastAsia="宋体" w:hAnsi="Times New Roman"/>
                      <w:szCs w:val="21"/>
                    </w:rPr>
                  </w:pPr>
                </w:p>
              </w:tc>
              <w:tc>
                <w:tcPr>
                  <w:tcW w:w="1315" w:type="pct"/>
                  <w:vAlign w:val="center"/>
                </w:tcPr>
                <w:p w14:paraId="3D2922ED" w14:textId="77777777" w:rsidR="00E447F9"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98</w:t>
                  </w:r>
                  <w:r>
                    <w:rPr>
                      <w:rFonts w:ascii="Times New Roman" w:eastAsia="宋体" w:hAnsi="Times New Roman"/>
                      <w:szCs w:val="21"/>
                    </w:rPr>
                    <w:t>百分位</w:t>
                  </w:r>
                </w:p>
              </w:tc>
              <w:tc>
                <w:tcPr>
                  <w:tcW w:w="1102" w:type="pct"/>
                  <w:vAlign w:val="center"/>
                </w:tcPr>
                <w:p w14:paraId="6E2DC3E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60~80</w:t>
                  </w:r>
                </w:p>
              </w:tc>
              <w:tc>
                <w:tcPr>
                  <w:tcW w:w="615" w:type="pct"/>
                  <w:vAlign w:val="center"/>
                </w:tcPr>
                <w:p w14:paraId="6CC22F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80</w:t>
                  </w:r>
                </w:p>
              </w:tc>
              <w:tc>
                <w:tcPr>
                  <w:tcW w:w="615" w:type="pct"/>
                  <w:vAlign w:val="center"/>
                </w:tcPr>
                <w:p w14:paraId="709856F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99.5</w:t>
                  </w:r>
                </w:p>
              </w:tc>
              <w:tc>
                <w:tcPr>
                  <w:tcW w:w="466" w:type="pct"/>
                  <w:vMerge/>
                  <w:vAlign w:val="center"/>
                </w:tcPr>
                <w:p w14:paraId="1F4D338D" w14:textId="77777777" w:rsidR="00E447F9" w:rsidRDefault="00E447F9">
                  <w:pPr>
                    <w:jc w:val="center"/>
                    <w:rPr>
                      <w:rFonts w:ascii="Times New Roman" w:eastAsia="宋体" w:hAnsi="Times New Roman"/>
                      <w:szCs w:val="21"/>
                    </w:rPr>
                  </w:pPr>
                </w:p>
              </w:tc>
            </w:tr>
            <w:tr w:rsidR="00E447F9" w14:paraId="027BC969" w14:textId="77777777">
              <w:trPr>
                <w:jc w:val="center"/>
              </w:trPr>
              <w:tc>
                <w:tcPr>
                  <w:tcW w:w="387" w:type="pct"/>
                  <w:vMerge/>
                  <w:vAlign w:val="center"/>
                </w:tcPr>
                <w:p w14:paraId="1AAF3964" w14:textId="77777777" w:rsidR="00E447F9" w:rsidRDefault="00E447F9">
                  <w:pPr>
                    <w:widowControl/>
                    <w:jc w:val="center"/>
                    <w:rPr>
                      <w:rFonts w:ascii="Times New Roman" w:eastAsia="宋体" w:hAnsi="Times New Roman"/>
                      <w:szCs w:val="21"/>
                    </w:rPr>
                  </w:pPr>
                </w:p>
              </w:tc>
              <w:tc>
                <w:tcPr>
                  <w:tcW w:w="500" w:type="pct"/>
                  <w:vMerge w:val="restart"/>
                  <w:vAlign w:val="center"/>
                </w:tcPr>
                <w:p w14:paraId="4F398060" w14:textId="77777777" w:rsidR="00E447F9" w:rsidRDefault="00000000">
                  <w:pPr>
                    <w:jc w:val="center"/>
                    <w:rPr>
                      <w:rFonts w:ascii="Times New Roman" w:eastAsia="宋体" w:hAnsi="Times New Roman"/>
                      <w:szCs w:val="21"/>
                    </w:rPr>
                  </w:pPr>
                  <w:r>
                    <w:rPr>
                      <w:rFonts w:ascii="Times New Roman" w:eastAsia="宋体" w:hAnsi="Times New Roman"/>
                      <w:szCs w:val="21"/>
                    </w:rPr>
                    <w:t>PM</w:t>
                  </w:r>
                  <w:r>
                    <w:rPr>
                      <w:rFonts w:ascii="Times New Roman" w:eastAsia="宋体" w:hAnsi="Times New Roman"/>
                      <w:szCs w:val="21"/>
                      <w:vertAlign w:val="subscript"/>
                    </w:rPr>
                    <w:t>10</w:t>
                  </w:r>
                </w:p>
              </w:tc>
              <w:tc>
                <w:tcPr>
                  <w:tcW w:w="1315" w:type="pct"/>
                  <w:vAlign w:val="center"/>
                </w:tcPr>
                <w:p w14:paraId="6BFED4EA" w14:textId="77777777" w:rsidR="00E447F9"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2A3B0062" w14:textId="77777777" w:rsidR="00E447F9" w:rsidRDefault="00000000">
                  <w:pPr>
                    <w:jc w:val="center"/>
                    <w:rPr>
                      <w:rFonts w:ascii="Times New Roman" w:eastAsia="宋体" w:hAnsi="Times New Roman"/>
                      <w:szCs w:val="21"/>
                    </w:rPr>
                  </w:pPr>
                  <w:r>
                    <w:rPr>
                      <w:rFonts w:ascii="Times New Roman" w:eastAsia="宋体" w:hAnsi="Times New Roman"/>
                      <w:szCs w:val="21"/>
                    </w:rPr>
                    <w:t>55</w:t>
                  </w:r>
                </w:p>
              </w:tc>
              <w:tc>
                <w:tcPr>
                  <w:tcW w:w="615" w:type="pct"/>
                  <w:vAlign w:val="center"/>
                </w:tcPr>
                <w:p w14:paraId="348A6E51" w14:textId="77777777" w:rsidR="00E447F9" w:rsidRDefault="00000000">
                  <w:pPr>
                    <w:jc w:val="center"/>
                    <w:rPr>
                      <w:rFonts w:ascii="Times New Roman" w:eastAsia="宋体" w:hAnsi="Times New Roman"/>
                      <w:szCs w:val="21"/>
                    </w:rPr>
                  </w:pPr>
                  <w:r>
                    <w:rPr>
                      <w:rFonts w:ascii="Times New Roman" w:eastAsia="宋体" w:hAnsi="Times New Roman"/>
                      <w:szCs w:val="21"/>
                    </w:rPr>
                    <w:t>70</w:t>
                  </w:r>
                </w:p>
              </w:tc>
              <w:tc>
                <w:tcPr>
                  <w:tcW w:w="615" w:type="pct"/>
                  <w:vAlign w:val="center"/>
                </w:tcPr>
                <w:p w14:paraId="3DB6F48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66" w:type="pct"/>
                  <w:vMerge w:val="restart"/>
                  <w:vAlign w:val="center"/>
                </w:tcPr>
                <w:p w14:paraId="2ED0272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达标</w:t>
                  </w:r>
                </w:p>
              </w:tc>
            </w:tr>
            <w:tr w:rsidR="00E447F9" w14:paraId="5C4371D8" w14:textId="77777777">
              <w:trPr>
                <w:jc w:val="center"/>
              </w:trPr>
              <w:tc>
                <w:tcPr>
                  <w:tcW w:w="387" w:type="pct"/>
                  <w:vMerge/>
                  <w:vAlign w:val="center"/>
                </w:tcPr>
                <w:p w14:paraId="61EA6F60" w14:textId="77777777" w:rsidR="00E447F9" w:rsidRDefault="00E447F9">
                  <w:pPr>
                    <w:widowControl/>
                    <w:jc w:val="center"/>
                    <w:rPr>
                      <w:rFonts w:ascii="Times New Roman" w:eastAsia="宋体" w:hAnsi="Times New Roman"/>
                      <w:szCs w:val="21"/>
                    </w:rPr>
                  </w:pPr>
                </w:p>
              </w:tc>
              <w:tc>
                <w:tcPr>
                  <w:tcW w:w="500" w:type="pct"/>
                  <w:vMerge/>
                  <w:vAlign w:val="center"/>
                </w:tcPr>
                <w:p w14:paraId="79BF927C" w14:textId="77777777" w:rsidR="00E447F9" w:rsidRDefault="00E447F9">
                  <w:pPr>
                    <w:jc w:val="center"/>
                    <w:rPr>
                      <w:rFonts w:ascii="Times New Roman" w:eastAsia="宋体" w:hAnsi="Times New Roman"/>
                      <w:szCs w:val="21"/>
                    </w:rPr>
                  </w:pPr>
                </w:p>
              </w:tc>
              <w:tc>
                <w:tcPr>
                  <w:tcW w:w="1315" w:type="pct"/>
                  <w:vAlign w:val="center"/>
                </w:tcPr>
                <w:p w14:paraId="4563A35F" w14:textId="77777777" w:rsidR="00E447F9"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1A7F44F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110~150</w:t>
                  </w:r>
                </w:p>
              </w:tc>
              <w:tc>
                <w:tcPr>
                  <w:tcW w:w="615" w:type="pct"/>
                  <w:vAlign w:val="center"/>
                </w:tcPr>
                <w:p w14:paraId="1F8555D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150</w:t>
                  </w:r>
                </w:p>
              </w:tc>
              <w:tc>
                <w:tcPr>
                  <w:tcW w:w="615" w:type="pct"/>
                  <w:vAlign w:val="center"/>
                </w:tcPr>
                <w:p w14:paraId="593B66C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98.6</w:t>
                  </w:r>
                </w:p>
              </w:tc>
              <w:tc>
                <w:tcPr>
                  <w:tcW w:w="466" w:type="pct"/>
                  <w:vMerge/>
                  <w:vAlign w:val="center"/>
                </w:tcPr>
                <w:p w14:paraId="56E2F7A6" w14:textId="77777777" w:rsidR="00E447F9" w:rsidRDefault="00E447F9">
                  <w:pPr>
                    <w:jc w:val="center"/>
                    <w:rPr>
                      <w:rFonts w:ascii="Times New Roman" w:eastAsia="宋体" w:hAnsi="Times New Roman"/>
                      <w:szCs w:val="21"/>
                    </w:rPr>
                  </w:pPr>
                </w:p>
              </w:tc>
            </w:tr>
            <w:tr w:rsidR="00E447F9" w14:paraId="64342996" w14:textId="77777777">
              <w:trPr>
                <w:jc w:val="center"/>
              </w:trPr>
              <w:tc>
                <w:tcPr>
                  <w:tcW w:w="387" w:type="pct"/>
                  <w:vMerge/>
                  <w:vAlign w:val="center"/>
                </w:tcPr>
                <w:p w14:paraId="227363CE" w14:textId="77777777" w:rsidR="00E447F9" w:rsidRDefault="00E447F9">
                  <w:pPr>
                    <w:widowControl/>
                    <w:jc w:val="center"/>
                    <w:rPr>
                      <w:rFonts w:ascii="Times New Roman" w:eastAsia="宋体" w:hAnsi="Times New Roman"/>
                      <w:szCs w:val="21"/>
                    </w:rPr>
                  </w:pPr>
                </w:p>
              </w:tc>
              <w:tc>
                <w:tcPr>
                  <w:tcW w:w="500" w:type="pct"/>
                  <w:vMerge w:val="restart"/>
                  <w:vAlign w:val="center"/>
                </w:tcPr>
                <w:p w14:paraId="3FC8A4BC" w14:textId="77777777" w:rsidR="00E447F9" w:rsidRDefault="00000000">
                  <w:pPr>
                    <w:jc w:val="center"/>
                    <w:rPr>
                      <w:rFonts w:ascii="Times New Roman" w:eastAsia="宋体" w:hAnsi="Times New Roman"/>
                      <w:szCs w:val="21"/>
                    </w:rPr>
                  </w:pPr>
                  <w:r>
                    <w:rPr>
                      <w:rFonts w:ascii="Times New Roman" w:eastAsia="宋体" w:hAnsi="Times New Roman"/>
                      <w:szCs w:val="21"/>
                    </w:rPr>
                    <w:t>PM</w:t>
                  </w:r>
                  <w:r>
                    <w:rPr>
                      <w:rFonts w:ascii="Times New Roman" w:eastAsia="宋体" w:hAnsi="Times New Roman"/>
                      <w:szCs w:val="21"/>
                      <w:vertAlign w:val="subscript"/>
                    </w:rPr>
                    <w:t>2.5</w:t>
                  </w:r>
                </w:p>
              </w:tc>
              <w:tc>
                <w:tcPr>
                  <w:tcW w:w="1315" w:type="pct"/>
                  <w:vAlign w:val="center"/>
                </w:tcPr>
                <w:p w14:paraId="0F64A468" w14:textId="77777777" w:rsidR="00E447F9" w:rsidRDefault="00000000">
                  <w:pPr>
                    <w:jc w:val="center"/>
                    <w:rPr>
                      <w:rFonts w:ascii="Times New Roman" w:eastAsia="宋体" w:hAnsi="Times New Roman"/>
                      <w:szCs w:val="21"/>
                    </w:rPr>
                  </w:pPr>
                  <w:r>
                    <w:rPr>
                      <w:rFonts w:ascii="Times New Roman" w:eastAsia="宋体" w:hAnsi="Times New Roman"/>
                      <w:szCs w:val="21"/>
                    </w:rPr>
                    <w:t>年平均浓度</w:t>
                  </w:r>
                </w:p>
              </w:tc>
              <w:tc>
                <w:tcPr>
                  <w:tcW w:w="1102" w:type="pct"/>
                  <w:vAlign w:val="center"/>
                </w:tcPr>
                <w:p w14:paraId="2303D0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33</w:t>
                  </w:r>
                </w:p>
              </w:tc>
              <w:tc>
                <w:tcPr>
                  <w:tcW w:w="615" w:type="pct"/>
                  <w:vAlign w:val="center"/>
                </w:tcPr>
                <w:p w14:paraId="64691460" w14:textId="77777777" w:rsidR="00E447F9" w:rsidRDefault="00000000">
                  <w:pPr>
                    <w:jc w:val="center"/>
                    <w:rPr>
                      <w:rFonts w:ascii="Times New Roman" w:eastAsia="宋体" w:hAnsi="Times New Roman"/>
                      <w:szCs w:val="21"/>
                    </w:rPr>
                  </w:pPr>
                  <w:r>
                    <w:rPr>
                      <w:rFonts w:ascii="Times New Roman" w:eastAsia="宋体" w:hAnsi="Times New Roman"/>
                      <w:szCs w:val="21"/>
                    </w:rPr>
                    <w:t>35</w:t>
                  </w:r>
                </w:p>
              </w:tc>
              <w:tc>
                <w:tcPr>
                  <w:tcW w:w="615" w:type="pct"/>
                  <w:vAlign w:val="center"/>
                </w:tcPr>
                <w:p w14:paraId="2E3F82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66" w:type="pct"/>
                  <w:vMerge w:val="restart"/>
                  <w:vAlign w:val="center"/>
                </w:tcPr>
                <w:p w14:paraId="556D7BD3" w14:textId="77777777" w:rsidR="00E447F9" w:rsidRDefault="00000000">
                  <w:pPr>
                    <w:jc w:val="center"/>
                    <w:rPr>
                      <w:rFonts w:ascii="Times New Roman" w:eastAsia="宋体" w:hAnsi="Times New Roman"/>
                      <w:b/>
                      <w:szCs w:val="21"/>
                    </w:rPr>
                  </w:pPr>
                  <w:r>
                    <w:rPr>
                      <w:rFonts w:ascii="Times New Roman" w:eastAsia="宋体" w:hAnsi="Times New Roman"/>
                      <w:b/>
                      <w:szCs w:val="21"/>
                    </w:rPr>
                    <w:t>超标</w:t>
                  </w:r>
                </w:p>
              </w:tc>
            </w:tr>
            <w:tr w:rsidR="00E447F9" w14:paraId="13BCFC08" w14:textId="77777777">
              <w:trPr>
                <w:jc w:val="center"/>
              </w:trPr>
              <w:tc>
                <w:tcPr>
                  <w:tcW w:w="387" w:type="pct"/>
                  <w:vMerge/>
                  <w:vAlign w:val="center"/>
                </w:tcPr>
                <w:p w14:paraId="402C5AD3" w14:textId="77777777" w:rsidR="00E447F9" w:rsidRDefault="00E447F9">
                  <w:pPr>
                    <w:widowControl/>
                    <w:jc w:val="center"/>
                    <w:rPr>
                      <w:rFonts w:ascii="Times New Roman" w:eastAsia="宋体" w:hAnsi="Times New Roman"/>
                      <w:szCs w:val="21"/>
                    </w:rPr>
                  </w:pPr>
                </w:p>
              </w:tc>
              <w:tc>
                <w:tcPr>
                  <w:tcW w:w="500" w:type="pct"/>
                  <w:vMerge/>
                  <w:vAlign w:val="center"/>
                </w:tcPr>
                <w:p w14:paraId="00A529BF" w14:textId="77777777" w:rsidR="00E447F9" w:rsidRDefault="00E447F9">
                  <w:pPr>
                    <w:jc w:val="center"/>
                    <w:rPr>
                      <w:rFonts w:ascii="Times New Roman" w:eastAsia="宋体" w:hAnsi="Times New Roman"/>
                      <w:szCs w:val="21"/>
                    </w:rPr>
                  </w:pPr>
                </w:p>
              </w:tc>
              <w:tc>
                <w:tcPr>
                  <w:tcW w:w="1315" w:type="pct"/>
                  <w:vAlign w:val="center"/>
                </w:tcPr>
                <w:p w14:paraId="5B3F36BD" w14:textId="77777777" w:rsidR="00E447F9"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2323CCE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7</w:t>
                  </w:r>
                  <w:r>
                    <w:rPr>
                      <w:rFonts w:ascii="Times New Roman" w:eastAsia="宋体" w:hAnsi="Times New Roman"/>
                      <w:b/>
                      <w:szCs w:val="21"/>
                    </w:rPr>
                    <w:t>5~105</w:t>
                  </w:r>
                </w:p>
              </w:tc>
              <w:tc>
                <w:tcPr>
                  <w:tcW w:w="615" w:type="pct"/>
                  <w:vAlign w:val="center"/>
                </w:tcPr>
                <w:p w14:paraId="2F7869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75</w:t>
                  </w:r>
                </w:p>
              </w:tc>
              <w:tc>
                <w:tcPr>
                  <w:tcW w:w="615" w:type="pct"/>
                  <w:vAlign w:val="center"/>
                </w:tcPr>
                <w:p w14:paraId="397414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94.6</w:t>
                  </w:r>
                </w:p>
              </w:tc>
              <w:tc>
                <w:tcPr>
                  <w:tcW w:w="466" w:type="pct"/>
                  <w:vMerge/>
                  <w:vAlign w:val="center"/>
                </w:tcPr>
                <w:p w14:paraId="35337FDC" w14:textId="77777777" w:rsidR="00E447F9" w:rsidRDefault="00E447F9">
                  <w:pPr>
                    <w:jc w:val="center"/>
                    <w:rPr>
                      <w:rFonts w:ascii="Times New Roman" w:eastAsia="宋体" w:hAnsi="Times New Roman"/>
                      <w:szCs w:val="21"/>
                    </w:rPr>
                  </w:pPr>
                </w:p>
              </w:tc>
            </w:tr>
            <w:tr w:rsidR="00E447F9" w14:paraId="1A9F1A02" w14:textId="77777777">
              <w:trPr>
                <w:jc w:val="center"/>
              </w:trPr>
              <w:tc>
                <w:tcPr>
                  <w:tcW w:w="387" w:type="pct"/>
                  <w:vMerge/>
                  <w:vAlign w:val="center"/>
                </w:tcPr>
                <w:p w14:paraId="541D81F7" w14:textId="77777777" w:rsidR="00E447F9" w:rsidRDefault="00E447F9">
                  <w:pPr>
                    <w:widowControl/>
                    <w:jc w:val="center"/>
                    <w:rPr>
                      <w:rFonts w:ascii="Times New Roman" w:eastAsia="宋体" w:hAnsi="Times New Roman"/>
                      <w:szCs w:val="21"/>
                    </w:rPr>
                  </w:pPr>
                </w:p>
              </w:tc>
              <w:tc>
                <w:tcPr>
                  <w:tcW w:w="500" w:type="pct"/>
                  <w:vAlign w:val="center"/>
                </w:tcPr>
                <w:p w14:paraId="0B0FD061" w14:textId="77777777" w:rsidR="00E447F9" w:rsidRDefault="00000000">
                  <w:pPr>
                    <w:jc w:val="center"/>
                    <w:rPr>
                      <w:rFonts w:ascii="Times New Roman" w:eastAsia="宋体" w:hAnsi="Times New Roman"/>
                      <w:szCs w:val="21"/>
                    </w:rPr>
                  </w:pPr>
                  <w:r>
                    <w:rPr>
                      <w:rFonts w:ascii="Times New Roman" w:eastAsia="宋体" w:hAnsi="Times New Roman"/>
                      <w:szCs w:val="21"/>
                    </w:rPr>
                    <w:t>CO</w:t>
                  </w:r>
                </w:p>
              </w:tc>
              <w:tc>
                <w:tcPr>
                  <w:tcW w:w="1315" w:type="pct"/>
                  <w:vAlign w:val="center"/>
                </w:tcPr>
                <w:p w14:paraId="78B9BF13" w14:textId="77777777" w:rsidR="00E447F9" w:rsidRDefault="00000000">
                  <w:pPr>
                    <w:jc w:val="center"/>
                    <w:rPr>
                      <w:rFonts w:ascii="Times New Roman" w:eastAsia="宋体" w:hAnsi="Times New Roman"/>
                      <w:szCs w:val="21"/>
                    </w:rPr>
                  </w:pPr>
                  <w:r>
                    <w:rPr>
                      <w:rFonts w:ascii="Times New Roman" w:eastAsia="宋体" w:hAnsi="Times New Roman"/>
                      <w:szCs w:val="21"/>
                    </w:rPr>
                    <w:t>日均值第</w:t>
                  </w:r>
                  <w:r>
                    <w:rPr>
                      <w:rFonts w:ascii="Times New Roman" w:eastAsia="宋体" w:hAnsi="Times New Roman"/>
                      <w:szCs w:val="21"/>
                    </w:rPr>
                    <w:t>95</w:t>
                  </w:r>
                  <w:r>
                    <w:rPr>
                      <w:rFonts w:ascii="Times New Roman" w:eastAsia="宋体" w:hAnsi="Times New Roman"/>
                      <w:szCs w:val="21"/>
                    </w:rPr>
                    <w:t>百分位</w:t>
                  </w:r>
                </w:p>
              </w:tc>
              <w:tc>
                <w:tcPr>
                  <w:tcW w:w="1102" w:type="pct"/>
                  <w:vAlign w:val="center"/>
                </w:tcPr>
                <w:p w14:paraId="08E431B1" w14:textId="77777777" w:rsidR="00E447F9" w:rsidRDefault="00000000">
                  <w:pPr>
                    <w:jc w:val="center"/>
                    <w:rPr>
                      <w:rFonts w:ascii="Times New Roman" w:eastAsia="宋体" w:hAnsi="Times New Roman"/>
                      <w:szCs w:val="21"/>
                    </w:rPr>
                  </w:pPr>
                  <w:r>
                    <w:rPr>
                      <w:rFonts w:ascii="Times New Roman" w:eastAsia="宋体" w:hAnsi="Times New Roman"/>
                      <w:szCs w:val="21"/>
                    </w:rPr>
                    <w:t>1000</w:t>
                  </w:r>
                </w:p>
                <w:p w14:paraId="35531B7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（第</w:t>
                  </w:r>
                  <w:r>
                    <w:rPr>
                      <w:rFonts w:ascii="Times New Roman" w:eastAsia="宋体" w:hAnsi="Times New Roman" w:hint="eastAsia"/>
                      <w:szCs w:val="21"/>
                    </w:rPr>
                    <w:t>95</w:t>
                  </w:r>
                  <w:r>
                    <w:rPr>
                      <w:rFonts w:ascii="Times New Roman" w:eastAsia="宋体" w:hAnsi="Times New Roman" w:hint="eastAsia"/>
                      <w:szCs w:val="21"/>
                    </w:rPr>
                    <w:t>百分位）</w:t>
                  </w:r>
                </w:p>
              </w:tc>
              <w:tc>
                <w:tcPr>
                  <w:tcW w:w="615" w:type="pct"/>
                  <w:vAlign w:val="center"/>
                </w:tcPr>
                <w:p w14:paraId="50512E45" w14:textId="77777777" w:rsidR="00E447F9" w:rsidRDefault="00000000">
                  <w:pPr>
                    <w:jc w:val="center"/>
                    <w:rPr>
                      <w:rFonts w:ascii="Times New Roman" w:eastAsia="宋体" w:hAnsi="Times New Roman"/>
                      <w:szCs w:val="21"/>
                    </w:rPr>
                  </w:pPr>
                  <w:r>
                    <w:rPr>
                      <w:rFonts w:ascii="Times New Roman" w:eastAsia="宋体" w:hAnsi="Times New Roman"/>
                      <w:szCs w:val="21"/>
                    </w:rPr>
                    <w:t>4000</w:t>
                  </w:r>
                </w:p>
              </w:tc>
              <w:tc>
                <w:tcPr>
                  <w:tcW w:w="615" w:type="pct"/>
                  <w:vAlign w:val="center"/>
                </w:tcPr>
                <w:p w14:paraId="5568F3F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466" w:type="pct"/>
                  <w:vAlign w:val="center"/>
                </w:tcPr>
                <w:p w14:paraId="36634D74" w14:textId="77777777" w:rsidR="00E447F9" w:rsidRDefault="00000000">
                  <w:pPr>
                    <w:jc w:val="center"/>
                    <w:rPr>
                      <w:rFonts w:ascii="Times New Roman" w:eastAsia="宋体" w:hAnsi="Times New Roman"/>
                      <w:szCs w:val="21"/>
                    </w:rPr>
                  </w:pPr>
                  <w:r>
                    <w:rPr>
                      <w:rFonts w:ascii="Times New Roman" w:eastAsia="宋体" w:hAnsi="Times New Roman"/>
                      <w:szCs w:val="21"/>
                    </w:rPr>
                    <w:t>达标</w:t>
                  </w:r>
                </w:p>
              </w:tc>
            </w:tr>
            <w:tr w:rsidR="00E447F9" w14:paraId="0E7EB711" w14:textId="77777777">
              <w:trPr>
                <w:jc w:val="center"/>
              </w:trPr>
              <w:tc>
                <w:tcPr>
                  <w:tcW w:w="387" w:type="pct"/>
                  <w:vMerge/>
                  <w:vAlign w:val="center"/>
                </w:tcPr>
                <w:p w14:paraId="64B58169" w14:textId="77777777" w:rsidR="00E447F9" w:rsidRDefault="00E447F9">
                  <w:pPr>
                    <w:widowControl/>
                    <w:jc w:val="center"/>
                    <w:rPr>
                      <w:rFonts w:ascii="Times New Roman" w:eastAsia="宋体" w:hAnsi="Times New Roman"/>
                      <w:szCs w:val="21"/>
                    </w:rPr>
                  </w:pPr>
                </w:p>
              </w:tc>
              <w:tc>
                <w:tcPr>
                  <w:tcW w:w="500" w:type="pct"/>
                  <w:vAlign w:val="center"/>
                </w:tcPr>
                <w:p w14:paraId="22328C50" w14:textId="77777777" w:rsidR="00E447F9" w:rsidRDefault="00000000">
                  <w:pPr>
                    <w:jc w:val="center"/>
                    <w:rPr>
                      <w:rFonts w:ascii="Times New Roman" w:eastAsia="宋体" w:hAnsi="Times New Roman"/>
                      <w:szCs w:val="21"/>
                    </w:rPr>
                  </w:pPr>
                  <w:r>
                    <w:rPr>
                      <w:rFonts w:ascii="Times New Roman" w:eastAsia="宋体" w:hAnsi="Times New Roman"/>
                      <w:szCs w:val="21"/>
                    </w:rPr>
                    <w:t>O</w:t>
                  </w:r>
                  <w:r>
                    <w:rPr>
                      <w:rFonts w:ascii="Times New Roman" w:eastAsia="宋体" w:hAnsi="Times New Roman"/>
                      <w:szCs w:val="21"/>
                      <w:vertAlign w:val="subscript"/>
                    </w:rPr>
                    <w:t>3</w:t>
                  </w:r>
                </w:p>
              </w:tc>
              <w:tc>
                <w:tcPr>
                  <w:tcW w:w="1315" w:type="pct"/>
                  <w:vAlign w:val="center"/>
                </w:tcPr>
                <w:p w14:paraId="083D9383" w14:textId="77777777" w:rsidR="00E447F9" w:rsidRDefault="00000000">
                  <w:pPr>
                    <w:jc w:val="center"/>
                    <w:rPr>
                      <w:rFonts w:ascii="Times New Roman" w:eastAsia="宋体" w:hAnsi="Times New Roman"/>
                      <w:szCs w:val="21"/>
                    </w:rPr>
                  </w:pPr>
                  <w:r>
                    <w:rPr>
                      <w:rFonts w:ascii="Times New Roman" w:eastAsia="宋体" w:hAnsi="Times New Roman"/>
                      <w:szCs w:val="21"/>
                    </w:rPr>
                    <w:t>日最大</w:t>
                  </w:r>
                  <w:r>
                    <w:rPr>
                      <w:rFonts w:ascii="Times New Roman" w:eastAsia="宋体" w:hAnsi="Times New Roman"/>
                      <w:szCs w:val="21"/>
                    </w:rPr>
                    <w:t>8h</w:t>
                  </w:r>
                  <w:r>
                    <w:rPr>
                      <w:rFonts w:ascii="Times New Roman" w:eastAsia="宋体" w:hAnsi="Times New Roman"/>
                      <w:szCs w:val="21"/>
                    </w:rPr>
                    <w:t>滑动平均值第</w:t>
                  </w:r>
                  <w:r>
                    <w:rPr>
                      <w:rFonts w:ascii="Times New Roman" w:eastAsia="宋体" w:hAnsi="Times New Roman"/>
                      <w:szCs w:val="21"/>
                    </w:rPr>
                    <w:t>90</w:t>
                  </w:r>
                  <w:r>
                    <w:rPr>
                      <w:rFonts w:ascii="Times New Roman" w:eastAsia="宋体" w:hAnsi="Times New Roman"/>
                      <w:szCs w:val="21"/>
                    </w:rPr>
                    <w:t>百分位</w:t>
                  </w:r>
                </w:p>
              </w:tc>
              <w:tc>
                <w:tcPr>
                  <w:tcW w:w="1102" w:type="pct"/>
                  <w:vAlign w:val="center"/>
                </w:tcPr>
                <w:p w14:paraId="3D50AFC7" w14:textId="77777777" w:rsidR="00E447F9" w:rsidRDefault="00000000">
                  <w:pPr>
                    <w:jc w:val="center"/>
                    <w:rPr>
                      <w:rFonts w:ascii="Times New Roman" w:eastAsia="宋体" w:hAnsi="Times New Roman"/>
                      <w:b/>
                      <w:szCs w:val="21"/>
                    </w:rPr>
                  </w:pPr>
                  <w:r>
                    <w:rPr>
                      <w:rFonts w:ascii="Times New Roman" w:eastAsia="宋体" w:hAnsi="Times New Roman"/>
                      <w:b/>
                      <w:szCs w:val="21"/>
                    </w:rPr>
                    <w:t>1</w:t>
                  </w:r>
                  <w:r>
                    <w:rPr>
                      <w:rFonts w:ascii="Times New Roman" w:eastAsia="宋体" w:hAnsi="Times New Roman" w:hint="eastAsia"/>
                      <w:b/>
                      <w:szCs w:val="21"/>
                    </w:rPr>
                    <w:t>75</w:t>
                  </w:r>
                </w:p>
              </w:tc>
              <w:tc>
                <w:tcPr>
                  <w:tcW w:w="615" w:type="pct"/>
                  <w:vAlign w:val="center"/>
                </w:tcPr>
                <w:p w14:paraId="5B743F0E" w14:textId="77777777" w:rsidR="00E447F9" w:rsidRDefault="00000000">
                  <w:pPr>
                    <w:jc w:val="center"/>
                    <w:rPr>
                      <w:rFonts w:ascii="Times New Roman" w:eastAsia="宋体" w:hAnsi="Times New Roman"/>
                      <w:szCs w:val="21"/>
                    </w:rPr>
                  </w:pPr>
                  <w:r>
                    <w:rPr>
                      <w:rFonts w:ascii="Times New Roman" w:eastAsia="宋体" w:hAnsi="Times New Roman"/>
                      <w:szCs w:val="21"/>
                    </w:rPr>
                    <w:t>160</w:t>
                  </w:r>
                </w:p>
              </w:tc>
              <w:tc>
                <w:tcPr>
                  <w:tcW w:w="615" w:type="pct"/>
                  <w:vAlign w:val="center"/>
                </w:tcPr>
                <w:p w14:paraId="15A3ED2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82.5</w:t>
                  </w:r>
                </w:p>
              </w:tc>
              <w:tc>
                <w:tcPr>
                  <w:tcW w:w="466" w:type="pct"/>
                  <w:vAlign w:val="center"/>
                </w:tcPr>
                <w:p w14:paraId="4CCDCEAE" w14:textId="77777777" w:rsidR="00E447F9" w:rsidRDefault="00000000">
                  <w:pPr>
                    <w:jc w:val="center"/>
                    <w:rPr>
                      <w:rFonts w:ascii="Times New Roman" w:eastAsia="宋体" w:hAnsi="Times New Roman"/>
                      <w:b/>
                      <w:szCs w:val="21"/>
                    </w:rPr>
                  </w:pPr>
                  <w:r>
                    <w:rPr>
                      <w:rFonts w:ascii="Times New Roman" w:eastAsia="宋体" w:hAnsi="Times New Roman"/>
                      <w:b/>
                      <w:szCs w:val="21"/>
                    </w:rPr>
                    <w:t>超标</w:t>
                  </w:r>
                </w:p>
              </w:tc>
            </w:tr>
          </w:tbl>
          <w:p w14:paraId="2E41B01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2022</w:t>
            </w:r>
            <w:r>
              <w:rPr>
                <w:rFonts w:ascii="Times New Roman" w:eastAsia="宋体" w:hAnsi="Times New Roman"/>
                <w:sz w:val="24"/>
              </w:rPr>
              <w:t>年常州市环境空气中二氧化硫、二氧化氮、</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年均值均达标，二氧化硫和二氧化氮的日均值第</w:t>
            </w:r>
            <w:r>
              <w:rPr>
                <w:rFonts w:ascii="Times New Roman" w:eastAsia="宋体" w:hAnsi="Times New Roman"/>
                <w:sz w:val="24"/>
              </w:rPr>
              <w:t>98</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10</w:t>
            </w:r>
            <w:r>
              <w:rPr>
                <w:rFonts w:ascii="Times New Roman" w:eastAsia="宋体" w:hAnsi="Times New Roman"/>
                <w:sz w:val="24"/>
              </w:rPr>
              <w:t>的日均值第</w:t>
            </w:r>
            <w:r>
              <w:rPr>
                <w:rFonts w:ascii="Times New Roman" w:eastAsia="宋体" w:hAnsi="Times New Roman"/>
                <w:sz w:val="24"/>
              </w:rPr>
              <w:t>95</w:t>
            </w:r>
            <w:r>
              <w:rPr>
                <w:rFonts w:ascii="Times New Roman" w:eastAsia="宋体" w:hAnsi="Times New Roman"/>
                <w:sz w:val="24"/>
              </w:rPr>
              <w:t>百分位值达标，一氧化碳日均值第</w:t>
            </w:r>
            <w:r>
              <w:rPr>
                <w:rFonts w:ascii="Times New Roman" w:eastAsia="宋体" w:hAnsi="Times New Roman"/>
                <w:sz w:val="24"/>
              </w:rPr>
              <w:t>95</w:t>
            </w:r>
            <w:r>
              <w:rPr>
                <w:rFonts w:ascii="Times New Roman" w:eastAsia="宋体" w:hAnsi="Times New Roman"/>
                <w:sz w:val="24"/>
              </w:rPr>
              <w:t>百分位值达标；</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年平均浓度达标，日均值第</w:t>
            </w:r>
            <w:r>
              <w:rPr>
                <w:rFonts w:ascii="Times New Roman" w:eastAsia="宋体" w:hAnsi="Times New Roman"/>
                <w:sz w:val="24"/>
              </w:rPr>
              <w:t>95</w:t>
            </w:r>
            <w:r>
              <w:rPr>
                <w:rFonts w:ascii="Times New Roman" w:eastAsia="宋体" w:hAnsi="Times New Roman"/>
                <w:sz w:val="24"/>
              </w:rPr>
              <w:t>百分位超出标准限值；</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日最大</w:t>
            </w:r>
            <w:r>
              <w:rPr>
                <w:rFonts w:ascii="Times New Roman" w:eastAsia="宋体" w:hAnsi="Times New Roman"/>
                <w:sz w:val="24"/>
              </w:rPr>
              <w:t>8h</w:t>
            </w:r>
            <w:r>
              <w:rPr>
                <w:rFonts w:ascii="Times New Roman" w:eastAsia="宋体" w:hAnsi="Times New Roman"/>
                <w:sz w:val="24"/>
              </w:rPr>
              <w:t>滑动平均值第</w:t>
            </w:r>
            <w:r>
              <w:rPr>
                <w:rFonts w:ascii="Times New Roman" w:eastAsia="宋体" w:hAnsi="Times New Roman"/>
                <w:sz w:val="24"/>
              </w:rPr>
              <w:t>90</w:t>
            </w:r>
            <w:r>
              <w:rPr>
                <w:rFonts w:ascii="Times New Roman" w:eastAsia="宋体" w:hAnsi="Times New Roman"/>
                <w:sz w:val="24"/>
              </w:rPr>
              <w:t>百分位值超出标准限值，超标系数为</w:t>
            </w:r>
            <w:r>
              <w:rPr>
                <w:rFonts w:ascii="Times New Roman" w:eastAsia="宋体" w:hAnsi="Times New Roman"/>
                <w:sz w:val="24"/>
              </w:rPr>
              <w:t>0.09</w:t>
            </w:r>
            <w:r>
              <w:rPr>
                <w:rFonts w:ascii="Times New Roman" w:eastAsia="宋体" w:hAnsi="Times New Roman"/>
                <w:sz w:val="24"/>
              </w:rPr>
              <w:t>。因此项目所在地区</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w:t>
            </w:r>
            <w:r>
              <w:rPr>
                <w:rFonts w:ascii="Times New Roman" w:eastAsia="宋体" w:hAnsi="Times New Roman"/>
                <w:sz w:val="24"/>
              </w:rPr>
              <w:t>O</w:t>
            </w:r>
            <w:r>
              <w:rPr>
                <w:rFonts w:ascii="Times New Roman" w:eastAsia="宋体" w:hAnsi="Times New Roman"/>
                <w:sz w:val="24"/>
                <w:vertAlign w:val="subscript"/>
              </w:rPr>
              <w:t>3</w:t>
            </w:r>
            <w:r>
              <w:rPr>
                <w:rFonts w:ascii="Times New Roman" w:eastAsia="宋体" w:hAnsi="Times New Roman"/>
                <w:sz w:val="24"/>
              </w:rPr>
              <w:t>超标，故常州市目前属于环境空气质量不达标区。</w:t>
            </w:r>
          </w:p>
          <w:p w14:paraId="290D1C94"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本项目非甲烷总烃大气评价数据引用《江苏圣创半导体科技有限公司半导体生产设备、模组及核心零部件，精密医疗设备的核心零部件及模组项目</w:t>
            </w:r>
            <w:r>
              <w:rPr>
                <w:rFonts w:ascii="Times New Roman" w:eastAsia="宋体" w:hAnsi="Times New Roman"/>
                <w:sz w:val="24"/>
              </w:rPr>
              <w:t>》中</w:t>
            </w:r>
            <w:r>
              <w:rPr>
                <w:rFonts w:ascii="Times New Roman" w:eastAsia="宋体" w:hAnsi="Times New Roman" w:hint="eastAsia"/>
                <w:sz w:val="24"/>
              </w:rPr>
              <w:t>江苏佳蓝检验检测有限公司</w:t>
            </w:r>
            <w:r>
              <w:rPr>
                <w:rFonts w:ascii="Times New Roman" w:eastAsia="宋体" w:hAnsi="Times New Roman"/>
                <w:sz w:val="24"/>
              </w:rPr>
              <w:t>于</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6</w:t>
            </w:r>
            <w:r>
              <w:rPr>
                <w:rFonts w:ascii="Times New Roman" w:eastAsia="宋体" w:hAnsi="Times New Roman"/>
                <w:sz w:val="24"/>
              </w:rPr>
              <w:t>月</w:t>
            </w:r>
            <w:r>
              <w:rPr>
                <w:rFonts w:ascii="Times New Roman" w:eastAsia="宋体" w:hAnsi="Times New Roman"/>
                <w:sz w:val="24"/>
              </w:rPr>
              <w:t>6</w:t>
            </w:r>
            <w:r>
              <w:rPr>
                <w:rFonts w:ascii="Times New Roman" w:eastAsia="宋体" w:hAnsi="Times New Roman"/>
                <w:sz w:val="24"/>
              </w:rPr>
              <w:t>日至</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6</w:t>
            </w:r>
            <w:r>
              <w:rPr>
                <w:rFonts w:ascii="Times New Roman" w:eastAsia="宋体" w:hAnsi="Times New Roman"/>
                <w:sz w:val="24"/>
              </w:rPr>
              <w:t>月</w:t>
            </w:r>
            <w:r>
              <w:rPr>
                <w:rFonts w:ascii="Times New Roman" w:eastAsia="宋体" w:hAnsi="Times New Roman"/>
                <w:sz w:val="24"/>
              </w:rPr>
              <w:t>12</w:t>
            </w:r>
            <w:r>
              <w:rPr>
                <w:rFonts w:ascii="Times New Roman" w:eastAsia="宋体" w:hAnsi="Times New Roman"/>
                <w:sz w:val="24"/>
              </w:rPr>
              <w:t>日对</w:t>
            </w:r>
            <w:r>
              <w:rPr>
                <w:rFonts w:ascii="Times New Roman" w:eastAsia="宋体" w:hAnsi="Times New Roman"/>
                <w:sz w:val="24"/>
              </w:rPr>
              <w:t>G1</w:t>
            </w:r>
            <w:r>
              <w:rPr>
                <w:rFonts w:ascii="Times New Roman" w:eastAsia="宋体" w:hAnsi="Times New Roman"/>
                <w:sz w:val="24"/>
              </w:rPr>
              <w:t>厂区外西北角（距离本项目</w:t>
            </w:r>
            <w:r>
              <w:rPr>
                <w:rFonts w:ascii="Times New Roman" w:eastAsia="宋体" w:hAnsi="Times New Roman" w:hint="eastAsia"/>
                <w:sz w:val="24"/>
              </w:rPr>
              <w:t>4</w:t>
            </w:r>
            <w:r>
              <w:rPr>
                <w:rFonts w:ascii="Times New Roman" w:eastAsia="宋体" w:hAnsi="Times New Roman"/>
                <w:sz w:val="24"/>
              </w:rPr>
              <w:t>km</w:t>
            </w:r>
            <w:r>
              <w:rPr>
                <w:rFonts w:ascii="Times New Roman" w:eastAsia="宋体" w:hAnsi="Times New Roman"/>
                <w:sz w:val="24"/>
              </w:rPr>
              <w:t>）非甲烷总烃连续监测</w:t>
            </w:r>
            <w:r>
              <w:rPr>
                <w:rFonts w:ascii="Times New Roman" w:eastAsia="宋体" w:hAnsi="Times New Roman"/>
                <w:sz w:val="24"/>
              </w:rPr>
              <w:t>7</w:t>
            </w:r>
            <w:r>
              <w:rPr>
                <w:rFonts w:ascii="Times New Roman" w:eastAsia="宋体" w:hAnsi="Times New Roman"/>
                <w:sz w:val="24"/>
              </w:rPr>
              <w:t>天的监测数据。</w:t>
            </w:r>
          </w:p>
          <w:p w14:paraId="770E126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lastRenderedPageBreak/>
              <w:t>引用数据有效性分析：①根据《建设项目环境影响报告表编制技术指南（污染影响类）（试行）》可知，大气引用数据三年内有效，本项目引用</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6</w:t>
            </w:r>
            <w:r>
              <w:rPr>
                <w:rFonts w:ascii="Times New Roman" w:eastAsia="宋体" w:hAnsi="Times New Roman"/>
                <w:sz w:val="24"/>
              </w:rPr>
              <w:t>月</w:t>
            </w:r>
            <w:r>
              <w:rPr>
                <w:rFonts w:ascii="Times New Roman" w:eastAsia="宋体" w:hAnsi="Times New Roman"/>
                <w:sz w:val="24"/>
              </w:rPr>
              <w:t>6</w:t>
            </w:r>
            <w:r>
              <w:rPr>
                <w:rFonts w:ascii="Times New Roman" w:eastAsia="宋体" w:hAnsi="Times New Roman"/>
                <w:sz w:val="24"/>
              </w:rPr>
              <w:t>日至</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6</w:t>
            </w:r>
            <w:r>
              <w:rPr>
                <w:rFonts w:ascii="Times New Roman" w:eastAsia="宋体" w:hAnsi="Times New Roman"/>
                <w:sz w:val="24"/>
              </w:rPr>
              <w:t>月</w:t>
            </w:r>
            <w:r>
              <w:rPr>
                <w:rFonts w:ascii="Times New Roman" w:eastAsia="宋体" w:hAnsi="Times New Roman"/>
                <w:sz w:val="24"/>
              </w:rPr>
              <w:t>12</w:t>
            </w:r>
            <w:r>
              <w:rPr>
                <w:rFonts w:ascii="Times New Roman" w:eastAsia="宋体" w:hAnsi="Times New Roman"/>
                <w:sz w:val="24"/>
              </w:rPr>
              <w:t>日环境空气质量现状监测数据，引用时间不超过</w:t>
            </w:r>
            <w:r>
              <w:rPr>
                <w:rFonts w:ascii="Times New Roman" w:eastAsia="宋体" w:hAnsi="Times New Roman"/>
                <w:sz w:val="24"/>
              </w:rPr>
              <w:t>3</w:t>
            </w:r>
            <w:r>
              <w:rPr>
                <w:rFonts w:ascii="Times New Roman" w:eastAsia="宋体" w:hAnsi="Times New Roman"/>
                <w:sz w:val="24"/>
              </w:rPr>
              <w:t>年，且项目所在区域内污染源未发生重大变化，大气引用时间有效；</w:t>
            </w:r>
            <w:r>
              <w:rPr>
                <w:rFonts w:ascii="宋体" w:eastAsia="宋体" w:hAnsi="宋体" w:cs="宋体" w:hint="eastAsia"/>
                <w:sz w:val="24"/>
              </w:rPr>
              <w:t>②</w:t>
            </w:r>
            <w:r>
              <w:rPr>
                <w:rFonts w:ascii="Times New Roman" w:eastAsia="宋体" w:hAnsi="Times New Roman"/>
                <w:sz w:val="24"/>
              </w:rPr>
              <w:t>引用点位在项目</w:t>
            </w:r>
            <w:r>
              <w:rPr>
                <w:rFonts w:ascii="Times New Roman" w:eastAsia="宋体" w:hAnsi="Times New Roman" w:hint="eastAsia"/>
                <w:sz w:val="24"/>
              </w:rPr>
              <w:t>周边</w:t>
            </w:r>
            <w:r>
              <w:rPr>
                <w:rFonts w:ascii="Times New Roman" w:eastAsia="宋体" w:hAnsi="Times New Roman" w:hint="eastAsia"/>
                <w:sz w:val="24"/>
              </w:rPr>
              <w:t>5km</w:t>
            </w:r>
            <w:r>
              <w:rPr>
                <w:rFonts w:ascii="Times New Roman" w:eastAsia="宋体" w:hAnsi="Times New Roman"/>
                <w:sz w:val="24"/>
              </w:rPr>
              <w:t>范围内，则大气引用点位有效。</w:t>
            </w:r>
          </w:p>
          <w:p w14:paraId="71E52C4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具体监测数据统计结果见下表：</w:t>
            </w:r>
          </w:p>
          <w:p w14:paraId="7FE04315"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w:t>
            </w:r>
            <w:r>
              <w:rPr>
                <w:rFonts w:ascii="Times New Roman" w:eastAsia="宋体" w:hAnsi="Times New Roman" w:hint="eastAsia"/>
                <w:b/>
                <w:sz w:val="24"/>
              </w:rPr>
              <w:t>2</w:t>
            </w:r>
            <w:r>
              <w:rPr>
                <w:rFonts w:ascii="Times New Roman" w:eastAsia="宋体" w:hAnsi="Times New Roman"/>
                <w:b/>
                <w:sz w:val="24"/>
              </w:rPr>
              <w:t xml:space="preserve">  </w:t>
            </w:r>
            <w:r>
              <w:rPr>
                <w:rFonts w:ascii="Times New Roman" w:eastAsia="宋体" w:hAnsi="Times New Roman" w:hint="eastAsia"/>
                <w:b/>
                <w:sz w:val="24"/>
              </w:rPr>
              <w:t>其他</w:t>
            </w:r>
            <w:r>
              <w:rPr>
                <w:rFonts w:ascii="Times New Roman" w:eastAsia="宋体" w:hAnsi="Times New Roman"/>
                <w:b/>
                <w:sz w:val="24"/>
              </w:rPr>
              <w:t>污染物补充检测</w:t>
            </w:r>
            <w:r>
              <w:rPr>
                <w:rFonts w:ascii="Times New Roman" w:eastAsia="宋体" w:hAnsi="Times New Roman" w:hint="eastAsia"/>
                <w:b/>
                <w:sz w:val="24"/>
              </w:rPr>
              <w:t xml:space="preserve">  </w:t>
            </w:r>
            <w:r>
              <w:rPr>
                <w:rFonts w:ascii="Times New Roman" w:eastAsia="宋体" w:hAnsi="Times New Roman" w:hint="eastAsia"/>
                <w:b/>
                <w:sz w:val="24"/>
              </w:rPr>
              <w:t>单位</w:t>
            </w:r>
            <w:r>
              <w:rPr>
                <w:rFonts w:ascii="Times New Roman" w:eastAsia="宋体" w:hAnsi="Times New Roman"/>
                <w:b/>
                <w:sz w:val="24"/>
              </w:rPr>
              <w:t>：</w:t>
            </w:r>
            <w:r>
              <w:rPr>
                <w:rFonts w:ascii="Times New Roman" w:eastAsia="宋体" w:hAnsi="Times New Roman" w:hint="eastAsia"/>
                <w:b/>
                <w:sz w:val="24"/>
              </w:rPr>
              <w:t>mg/m</w:t>
            </w:r>
            <w:r>
              <w:rPr>
                <w:rFonts w:ascii="Times New Roman" w:eastAsia="宋体" w:hAnsi="Times New Roman" w:hint="eastAsia"/>
                <w:b/>
                <w:sz w:val="24"/>
                <w:vertAlign w:val="superscript"/>
              </w:rPr>
              <w:t>3</w:t>
            </w:r>
          </w:p>
          <w:tbl>
            <w:tblPr>
              <w:tblW w:w="5000" w:type="pct"/>
              <w:jc w:val="center"/>
              <w:tblBorders>
                <w:top w:val="single" w:sz="12" w:space="0" w:color="auto"/>
                <w:left w:val="none" w:sz="6" w:space="0" w:color="auto"/>
                <w:bottom w:val="single" w:sz="12" w:space="0" w:color="auto"/>
                <w:right w:val="none" w:sz="6" w:space="0" w:color="auto"/>
                <w:insideH w:val="single" w:sz="4" w:space="0" w:color="auto"/>
                <w:insideV w:val="single" w:sz="4" w:space="0" w:color="auto"/>
              </w:tblBorders>
              <w:tblLook w:val="04A0" w:firstRow="1" w:lastRow="0" w:firstColumn="1" w:lastColumn="0" w:noHBand="0" w:noVBand="1"/>
            </w:tblPr>
            <w:tblGrid>
              <w:gridCol w:w="1772"/>
              <w:gridCol w:w="1480"/>
              <w:gridCol w:w="1388"/>
              <w:gridCol w:w="963"/>
              <w:gridCol w:w="1536"/>
              <w:gridCol w:w="1174"/>
            </w:tblGrid>
            <w:tr w:rsidR="00E447F9" w14:paraId="0EBA6BAB" w14:textId="77777777">
              <w:trPr>
                <w:cantSplit/>
                <w:trHeight w:val="399"/>
                <w:jc w:val="center"/>
              </w:trPr>
              <w:tc>
                <w:tcPr>
                  <w:tcW w:w="1066" w:type="pct"/>
                  <w:vMerge w:val="restart"/>
                  <w:tcBorders>
                    <w:top w:val="single" w:sz="12" w:space="0" w:color="auto"/>
                    <w:left w:val="nil"/>
                    <w:bottom w:val="single" w:sz="4" w:space="0" w:color="auto"/>
                    <w:right w:val="single" w:sz="4" w:space="0" w:color="auto"/>
                  </w:tcBorders>
                  <w:tcMar>
                    <w:left w:w="0" w:type="dxa"/>
                    <w:right w:w="0" w:type="dxa"/>
                  </w:tcMar>
                  <w:vAlign w:val="center"/>
                </w:tcPr>
                <w:p w14:paraId="597A6BBF"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采样地点</w:t>
                  </w:r>
                </w:p>
              </w:tc>
              <w:tc>
                <w:tcPr>
                  <w:tcW w:w="890" w:type="pct"/>
                  <w:vMerge w:val="restart"/>
                  <w:tcBorders>
                    <w:top w:val="single" w:sz="12" w:space="0" w:color="auto"/>
                    <w:left w:val="single" w:sz="4" w:space="0" w:color="auto"/>
                    <w:bottom w:val="single" w:sz="4" w:space="0" w:color="auto"/>
                    <w:right w:val="single" w:sz="4" w:space="0" w:color="auto"/>
                  </w:tcBorders>
                  <w:tcMar>
                    <w:left w:w="0" w:type="dxa"/>
                    <w:right w:w="0" w:type="dxa"/>
                  </w:tcMar>
                  <w:vAlign w:val="center"/>
                </w:tcPr>
                <w:p w14:paraId="4884669D"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监测</w:t>
                  </w:r>
                </w:p>
                <w:p w14:paraId="1A6161EA"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项目</w:t>
                  </w:r>
                </w:p>
              </w:tc>
              <w:tc>
                <w:tcPr>
                  <w:tcW w:w="3044" w:type="pct"/>
                  <w:gridSpan w:val="4"/>
                  <w:tcBorders>
                    <w:top w:val="single" w:sz="12" w:space="0" w:color="auto"/>
                    <w:left w:val="single" w:sz="4" w:space="0" w:color="auto"/>
                    <w:bottom w:val="single" w:sz="4" w:space="0" w:color="auto"/>
                    <w:right w:val="nil"/>
                  </w:tcBorders>
                  <w:vAlign w:val="center"/>
                </w:tcPr>
                <w:p w14:paraId="24F60F6C"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小时平均</w:t>
                  </w:r>
                </w:p>
              </w:tc>
            </w:tr>
            <w:tr w:rsidR="00E447F9" w14:paraId="799D49CD" w14:textId="77777777">
              <w:trPr>
                <w:cantSplit/>
                <w:trHeight w:val="144"/>
                <w:jc w:val="center"/>
              </w:trPr>
              <w:tc>
                <w:tcPr>
                  <w:tcW w:w="1066" w:type="pct"/>
                  <w:vMerge/>
                  <w:tcBorders>
                    <w:top w:val="single" w:sz="12" w:space="0" w:color="auto"/>
                    <w:left w:val="nil"/>
                    <w:bottom w:val="single" w:sz="4" w:space="0" w:color="auto"/>
                    <w:right w:val="single" w:sz="4" w:space="0" w:color="auto"/>
                  </w:tcBorders>
                  <w:tcMar>
                    <w:left w:w="0" w:type="dxa"/>
                    <w:right w:w="0" w:type="dxa"/>
                  </w:tcMar>
                  <w:vAlign w:val="center"/>
                </w:tcPr>
                <w:p w14:paraId="20C132E6" w14:textId="77777777" w:rsidR="00E447F9" w:rsidRDefault="00E447F9">
                  <w:pPr>
                    <w:jc w:val="center"/>
                    <w:rPr>
                      <w:rFonts w:ascii="Times New Roman" w:eastAsia="宋体" w:hAnsi="Times New Roman"/>
                      <w:sz w:val="20"/>
                      <w:szCs w:val="20"/>
                    </w:rPr>
                  </w:pPr>
                </w:p>
              </w:tc>
              <w:tc>
                <w:tcPr>
                  <w:tcW w:w="890" w:type="pct"/>
                  <w:vMerge/>
                  <w:tcBorders>
                    <w:top w:val="single" w:sz="12" w:space="0" w:color="auto"/>
                    <w:left w:val="single" w:sz="4" w:space="0" w:color="auto"/>
                    <w:bottom w:val="single" w:sz="4" w:space="0" w:color="auto"/>
                    <w:right w:val="single" w:sz="4" w:space="0" w:color="auto"/>
                  </w:tcBorders>
                  <w:tcMar>
                    <w:left w:w="0" w:type="dxa"/>
                    <w:right w:w="0" w:type="dxa"/>
                  </w:tcMar>
                  <w:vAlign w:val="center"/>
                </w:tcPr>
                <w:p w14:paraId="2ECA68BD" w14:textId="77777777" w:rsidR="00E447F9" w:rsidRDefault="00E447F9">
                  <w:pPr>
                    <w:jc w:val="center"/>
                    <w:rPr>
                      <w:rFonts w:ascii="Times New Roman" w:eastAsia="宋体" w:hAnsi="Times New Roman"/>
                      <w:sz w:val="20"/>
                      <w:szCs w:val="20"/>
                    </w:rPr>
                  </w:pPr>
                </w:p>
              </w:tc>
              <w:tc>
                <w:tcPr>
                  <w:tcW w:w="835"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20E391"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浓度范围</w:t>
                  </w:r>
                </w:p>
              </w:tc>
              <w:tc>
                <w:tcPr>
                  <w:tcW w:w="579"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C70166"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标准</w:t>
                  </w:r>
                </w:p>
              </w:tc>
              <w:tc>
                <w:tcPr>
                  <w:tcW w:w="924"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B8D8A16"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最大超标倍数</w:t>
                  </w:r>
                </w:p>
              </w:tc>
              <w:tc>
                <w:tcPr>
                  <w:tcW w:w="706" w:type="pct"/>
                  <w:tcBorders>
                    <w:top w:val="single" w:sz="4" w:space="0" w:color="auto"/>
                    <w:left w:val="single" w:sz="4" w:space="0" w:color="auto"/>
                    <w:bottom w:val="single" w:sz="4" w:space="0" w:color="auto"/>
                    <w:right w:val="nil"/>
                  </w:tcBorders>
                  <w:vAlign w:val="center"/>
                </w:tcPr>
                <w:p w14:paraId="6FF73446"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 w:val="20"/>
                      <w:szCs w:val="21"/>
                      <w:lang w:bidi="ar"/>
                    </w:rPr>
                    <w:t>超标率</w:t>
                  </w:r>
                  <w:r>
                    <w:rPr>
                      <w:rFonts w:ascii="Times New Roman" w:eastAsia="宋体" w:hAnsi="Times New Roman"/>
                      <w:b/>
                      <w:kern w:val="0"/>
                      <w:sz w:val="20"/>
                      <w:szCs w:val="21"/>
                      <w:lang w:bidi="ar"/>
                    </w:rPr>
                    <w:t>%</w:t>
                  </w:r>
                </w:p>
              </w:tc>
            </w:tr>
            <w:tr w:rsidR="00E447F9" w14:paraId="4676D4AD" w14:textId="77777777">
              <w:trPr>
                <w:cantSplit/>
                <w:trHeight w:val="399"/>
                <w:jc w:val="center"/>
              </w:trPr>
              <w:tc>
                <w:tcPr>
                  <w:tcW w:w="1066" w:type="pct"/>
                  <w:tcBorders>
                    <w:top w:val="single" w:sz="4" w:space="0" w:color="auto"/>
                    <w:left w:val="nil"/>
                    <w:bottom w:val="single" w:sz="4" w:space="0" w:color="auto"/>
                    <w:right w:val="single" w:sz="4" w:space="0" w:color="auto"/>
                  </w:tcBorders>
                  <w:tcMar>
                    <w:left w:w="0" w:type="dxa"/>
                    <w:right w:w="0" w:type="dxa"/>
                  </w:tcMar>
                  <w:vAlign w:val="center"/>
                </w:tcPr>
                <w:p w14:paraId="22253EBA" w14:textId="77777777" w:rsidR="00E447F9" w:rsidRDefault="00000000">
                  <w:pPr>
                    <w:jc w:val="center"/>
                    <w:rPr>
                      <w:rFonts w:ascii="Times New Roman" w:eastAsia="宋体" w:hAnsi="Times New Roman"/>
                      <w:kern w:val="0"/>
                      <w:szCs w:val="20"/>
                      <w:lang w:bidi="ar"/>
                    </w:rPr>
                  </w:pPr>
                  <w:r>
                    <w:rPr>
                      <w:rFonts w:ascii="Times New Roman" w:eastAsia="宋体" w:hAnsi="Times New Roman" w:hint="eastAsia"/>
                      <w:kern w:val="0"/>
                      <w:szCs w:val="20"/>
                      <w:lang w:bidi="ar"/>
                    </w:rPr>
                    <w:t>江苏圣创半导体科技有限公司厂区外西北角</w:t>
                  </w:r>
                </w:p>
                <w:p w14:paraId="09E425CA"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0"/>
                      <w:lang w:bidi="ar"/>
                    </w:rPr>
                    <w:t>（</w:t>
                  </w:r>
                  <w:r>
                    <w:rPr>
                      <w:rFonts w:ascii="Times New Roman" w:eastAsia="宋体" w:hAnsi="Times New Roman"/>
                      <w:kern w:val="0"/>
                      <w:szCs w:val="20"/>
                      <w:lang w:bidi="ar"/>
                    </w:rPr>
                    <w:t>N</w:t>
                  </w:r>
                  <w:r>
                    <w:rPr>
                      <w:rFonts w:ascii="Times New Roman" w:eastAsia="宋体" w:hAnsi="Times New Roman" w:hint="eastAsia"/>
                      <w:kern w:val="0"/>
                      <w:szCs w:val="20"/>
                      <w:lang w:bidi="ar"/>
                    </w:rPr>
                    <w:t>W</w:t>
                  </w:r>
                  <w:r>
                    <w:rPr>
                      <w:rFonts w:ascii="Times New Roman" w:eastAsia="宋体" w:hAnsi="Times New Roman" w:hint="eastAsia"/>
                      <w:kern w:val="0"/>
                      <w:szCs w:val="20"/>
                      <w:lang w:bidi="ar"/>
                    </w:rPr>
                    <w:t>，</w:t>
                  </w:r>
                  <w:r>
                    <w:rPr>
                      <w:rFonts w:ascii="Times New Roman" w:eastAsia="宋体" w:hAnsi="Times New Roman" w:hint="eastAsia"/>
                      <w:kern w:val="0"/>
                      <w:szCs w:val="20"/>
                      <w:lang w:bidi="ar"/>
                    </w:rPr>
                    <w:t>4</w:t>
                  </w:r>
                  <w:r>
                    <w:rPr>
                      <w:rFonts w:ascii="Times New Roman" w:eastAsia="宋体" w:hAnsi="Times New Roman"/>
                      <w:kern w:val="0"/>
                      <w:szCs w:val="20"/>
                      <w:lang w:bidi="ar"/>
                    </w:rPr>
                    <w:t>k</w:t>
                  </w:r>
                  <w:r>
                    <w:rPr>
                      <w:rFonts w:ascii="Times New Roman" w:eastAsia="宋体" w:hAnsi="Times New Roman"/>
                      <w:kern w:val="0"/>
                      <w:sz w:val="20"/>
                      <w:szCs w:val="20"/>
                      <w:lang w:bidi="ar"/>
                    </w:rPr>
                    <w:t>m</w:t>
                  </w:r>
                  <w:r>
                    <w:rPr>
                      <w:rFonts w:ascii="Times New Roman" w:eastAsia="宋体" w:hAnsi="Times New Roman" w:hint="eastAsia"/>
                      <w:kern w:val="0"/>
                      <w:sz w:val="20"/>
                      <w:szCs w:val="20"/>
                      <w:lang w:bidi="ar"/>
                    </w:rPr>
                    <w:t>）</w:t>
                  </w:r>
                </w:p>
              </w:tc>
              <w:tc>
                <w:tcPr>
                  <w:tcW w:w="890" w:type="pct"/>
                  <w:tcBorders>
                    <w:top w:val="single" w:sz="4" w:space="0" w:color="auto"/>
                    <w:left w:val="single" w:sz="4" w:space="0" w:color="auto"/>
                    <w:bottom w:val="single" w:sz="4" w:space="0" w:color="auto"/>
                    <w:right w:val="single" w:sz="4" w:space="0" w:color="auto"/>
                  </w:tcBorders>
                  <w:vAlign w:val="center"/>
                </w:tcPr>
                <w:p w14:paraId="108A5D0D" w14:textId="77777777" w:rsidR="00E447F9" w:rsidRDefault="00000000">
                  <w:pPr>
                    <w:jc w:val="center"/>
                    <w:rPr>
                      <w:rFonts w:ascii="Times New Roman" w:eastAsia="宋体" w:hAnsi="Times New Roman"/>
                      <w:szCs w:val="20"/>
                    </w:rPr>
                  </w:pPr>
                  <w:r>
                    <w:rPr>
                      <w:rFonts w:ascii="Times New Roman" w:eastAsia="宋体" w:hAnsi="Times New Roman" w:hint="eastAsia"/>
                      <w:kern w:val="0"/>
                      <w:szCs w:val="20"/>
                      <w:lang w:bidi="ar"/>
                    </w:rPr>
                    <w:t>非甲烷总烃</w:t>
                  </w:r>
                </w:p>
              </w:tc>
              <w:tc>
                <w:tcPr>
                  <w:tcW w:w="835" w:type="pct"/>
                  <w:tcBorders>
                    <w:top w:val="single" w:sz="4" w:space="0" w:color="auto"/>
                    <w:left w:val="single" w:sz="4" w:space="0" w:color="auto"/>
                    <w:bottom w:val="single" w:sz="4" w:space="0" w:color="auto"/>
                    <w:right w:val="single" w:sz="4" w:space="0" w:color="auto"/>
                  </w:tcBorders>
                  <w:vAlign w:val="center"/>
                </w:tcPr>
                <w:p w14:paraId="272064B6" w14:textId="77777777" w:rsidR="00E447F9" w:rsidRDefault="00000000">
                  <w:pPr>
                    <w:jc w:val="center"/>
                    <w:rPr>
                      <w:rFonts w:ascii="Times New Roman" w:eastAsia="宋体" w:hAnsi="Times New Roman"/>
                      <w:szCs w:val="20"/>
                    </w:rPr>
                  </w:pPr>
                  <w:r>
                    <w:rPr>
                      <w:rFonts w:ascii="Times New Roman" w:eastAsia="宋体" w:hAnsi="Times New Roman"/>
                      <w:kern w:val="0"/>
                      <w:szCs w:val="20"/>
                      <w:lang w:bidi="ar"/>
                    </w:rPr>
                    <w:t>0.6</w:t>
                  </w:r>
                  <w:r>
                    <w:rPr>
                      <w:rFonts w:ascii="Times New Roman" w:eastAsia="宋体" w:hAnsi="Times New Roman" w:hint="eastAsia"/>
                      <w:kern w:val="0"/>
                      <w:szCs w:val="20"/>
                      <w:lang w:bidi="ar"/>
                    </w:rPr>
                    <w:t>2</w:t>
                  </w:r>
                  <w:r>
                    <w:rPr>
                      <w:rFonts w:ascii="Times New Roman" w:eastAsia="宋体" w:hAnsi="Times New Roman"/>
                      <w:kern w:val="0"/>
                      <w:szCs w:val="20"/>
                      <w:lang w:bidi="ar"/>
                    </w:rPr>
                    <w:t>~0.</w:t>
                  </w:r>
                  <w:r>
                    <w:rPr>
                      <w:rFonts w:ascii="Times New Roman" w:eastAsia="宋体" w:hAnsi="Times New Roman" w:hint="eastAsia"/>
                      <w:kern w:val="0"/>
                      <w:szCs w:val="20"/>
                      <w:lang w:bidi="ar"/>
                    </w:rPr>
                    <w:t>94</w:t>
                  </w:r>
                </w:p>
              </w:tc>
              <w:tc>
                <w:tcPr>
                  <w:tcW w:w="579" w:type="pct"/>
                  <w:tcBorders>
                    <w:top w:val="single" w:sz="4" w:space="0" w:color="auto"/>
                    <w:left w:val="single" w:sz="4" w:space="0" w:color="auto"/>
                    <w:bottom w:val="single" w:sz="4" w:space="0" w:color="auto"/>
                    <w:right w:val="single" w:sz="4" w:space="0" w:color="auto"/>
                  </w:tcBorders>
                  <w:vAlign w:val="center"/>
                </w:tcPr>
                <w:p w14:paraId="20C45B4F" w14:textId="77777777" w:rsidR="00E447F9" w:rsidRDefault="00000000">
                  <w:pPr>
                    <w:jc w:val="center"/>
                    <w:rPr>
                      <w:rFonts w:ascii="Times New Roman" w:eastAsia="宋体" w:hAnsi="Times New Roman"/>
                      <w:szCs w:val="20"/>
                    </w:rPr>
                  </w:pPr>
                  <w:r>
                    <w:rPr>
                      <w:rFonts w:ascii="Times New Roman" w:eastAsia="宋体" w:hAnsi="Times New Roman"/>
                      <w:kern w:val="0"/>
                      <w:szCs w:val="20"/>
                      <w:lang w:bidi="ar"/>
                    </w:rPr>
                    <w:t>2.0</w:t>
                  </w:r>
                </w:p>
              </w:tc>
              <w:tc>
                <w:tcPr>
                  <w:tcW w:w="924" w:type="pct"/>
                  <w:tcBorders>
                    <w:top w:val="single" w:sz="4" w:space="0" w:color="auto"/>
                    <w:left w:val="single" w:sz="4" w:space="0" w:color="auto"/>
                    <w:bottom w:val="single" w:sz="4" w:space="0" w:color="auto"/>
                    <w:right w:val="single" w:sz="4" w:space="0" w:color="auto"/>
                  </w:tcBorders>
                  <w:vAlign w:val="center"/>
                </w:tcPr>
                <w:p w14:paraId="27EF9A3A" w14:textId="77777777" w:rsidR="00E447F9" w:rsidRDefault="00000000">
                  <w:pPr>
                    <w:jc w:val="center"/>
                    <w:rPr>
                      <w:rFonts w:ascii="Times New Roman" w:eastAsia="宋体" w:hAnsi="Times New Roman"/>
                      <w:szCs w:val="20"/>
                    </w:rPr>
                  </w:pPr>
                  <w:r>
                    <w:rPr>
                      <w:rFonts w:ascii="Times New Roman" w:eastAsia="宋体" w:hAnsi="Times New Roman"/>
                      <w:kern w:val="0"/>
                      <w:szCs w:val="20"/>
                      <w:lang w:bidi="ar"/>
                    </w:rPr>
                    <w:t>0</w:t>
                  </w:r>
                </w:p>
              </w:tc>
              <w:tc>
                <w:tcPr>
                  <w:tcW w:w="706" w:type="pct"/>
                  <w:tcBorders>
                    <w:top w:val="single" w:sz="4" w:space="0" w:color="auto"/>
                    <w:left w:val="single" w:sz="4" w:space="0" w:color="auto"/>
                    <w:bottom w:val="single" w:sz="4" w:space="0" w:color="auto"/>
                    <w:right w:val="nil"/>
                  </w:tcBorders>
                  <w:vAlign w:val="center"/>
                </w:tcPr>
                <w:p w14:paraId="2DFC6336" w14:textId="77777777" w:rsidR="00E447F9" w:rsidRDefault="00000000">
                  <w:pPr>
                    <w:jc w:val="center"/>
                    <w:rPr>
                      <w:rFonts w:ascii="Times New Roman" w:eastAsia="宋体" w:hAnsi="Times New Roman"/>
                      <w:szCs w:val="20"/>
                    </w:rPr>
                  </w:pPr>
                  <w:r>
                    <w:rPr>
                      <w:rFonts w:ascii="Times New Roman" w:eastAsia="宋体" w:hAnsi="Times New Roman"/>
                      <w:kern w:val="0"/>
                      <w:szCs w:val="20"/>
                      <w:lang w:bidi="ar"/>
                    </w:rPr>
                    <w:t>0</w:t>
                  </w:r>
                </w:p>
              </w:tc>
            </w:tr>
          </w:tbl>
          <w:p w14:paraId="57C9C45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由上表可知，项目所在地附近周围环境空气中非甲烷总烃达到《大气污染物综合排放标准详解》中规定的限值，建设项目所在地周围大气环境质量较好。</w:t>
            </w:r>
          </w:p>
          <w:p w14:paraId="727D3E9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）区域大气污染物整治方案</w:t>
            </w:r>
          </w:p>
          <w:p w14:paraId="49D7785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为改善大气环境质量，常州市人民政府发布了《</w:t>
            </w:r>
            <w:r>
              <w:rPr>
                <w:rFonts w:ascii="Times New Roman" w:eastAsia="宋体" w:hAnsi="Times New Roman"/>
                <w:sz w:val="24"/>
              </w:rPr>
              <w:t>2023</w:t>
            </w:r>
            <w:r>
              <w:rPr>
                <w:rFonts w:ascii="Times New Roman" w:eastAsia="宋体" w:hAnsi="Times New Roman"/>
                <w:sz w:val="24"/>
              </w:rPr>
              <w:t>年常州市生态文明建设工作方案》提出如下重要举措</w:t>
            </w:r>
            <w:r>
              <w:rPr>
                <w:rFonts w:ascii="Times New Roman" w:eastAsia="宋体" w:hAnsi="Times New Roman" w:hint="eastAsia"/>
                <w:sz w:val="24"/>
              </w:rPr>
              <w:t>：</w:t>
            </w:r>
          </w:p>
          <w:p w14:paraId="6A310FC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要求空气质量改善目标：全市</w:t>
            </w:r>
            <w:r>
              <w:rPr>
                <w:rFonts w:ascii="Times New Roman" w:eastAsia="宋体" w:hAnsi="Times New Roman"/>
                <w:sz w:val="24"/>
              </w:rPr>
              <w:t>PM</w:t>
            </w:r>
            <w:r>
              <w:rPr>
                <w:rFonts w:ascii="Times New Roman" w:eastAsia="宋体" w:hAnsi="Times New Roman"/>
                <w:sz w:val="24"/>
                <w:vertAlign w:val="subscript"/>
              </w:rPr>
              <w:t>2.5</w:t>
            </w:r>
            <w:r>
              <w:rPr>
                <w:rFonts w:ascii="Times New Roman" w:eastAsia="宋体" w:hAnsi="Times New Roman"/>
                <w:sz w:val="24"/>
              </w:rPr>
              <w:t>浓度不超过</w:t>
            </w:r>
            <w:r>
              <w:rPr>
                <w:rFonts w:ascii="Times New Roman" w:eastAsia="宋体" w:hAnsi="Times New Roman"/>
                <w:sz w:val="24"/>
              </w:rPr>
              <w:t>31</w:t>
            </w:r>
            <w:r>
              <w:rPr>
                <w:rFonts w:ascii="Times New Roman" w:eastAsia="宋体" w:hAnsi="Times New Roman"/>
                <w:sz w:val="24"/>
              </w:rPr>
              <w:t>微克</w:t>
            </w:r>
            <w:r>
              <w:rPr>
                <w:rFonts w:ascii="Times New Roman" w:eastAsia="宋体" w:hAnsi="Times New Roman"/>
                <w:sz w:val="24"/>
              </w:rPr>
              <w:t>/</w:t>
            </w:r>
            <w:r>
              <w:rPr>
                <w:rFonts w:ascii="Times New Roman" w:eastAsia="宋体" w:hAnsi="Times New Roman"/>
                <w:sz w:val="24"/>
              </w:rPr>
              <w:t>立方米，优良天数比率不低于</w:t>
            </w:r>
            <w:r>
              <w:rPr>
                <w:rFonts w:ascii="Times New Roman" w:eastAsia="宋体" w:hAnsi="Times New Roman"/>
                <w:sz w:val="24"/>
              </w:rPr>
              <w:t>80.0%</w:t>
            </w:r>
            <w:r>
              <w:rPr>
                <w:rFonts w:ascii="Times New Roman" w:eastAsia="宋体" w:hAnsi="Times New Roman"/>
                <w:sz w:val="24"/>
              </w:rPr>
              <w:t>，臭氧污染得到初步遏制；</w:t>
            </w:r>
            <w:r>
              <w:rPr>
                <w:rFonts w:ascii="Times New Roman" w:eastAsia="宋体" w:hAnsi="Times New Roman" w:hint="eastAsia"/>
                <w:sz w:val="24"/>
              </w:rPr>
              <w:t>重点工程氮氧化物、挥发性有机物（</w:t>
            </w:r>
            <w:r>
              <w:rPr>
                <w:rFonts w:ascii="Times New Roman" w:eastAsia="宋体" w:hAnsi="Times New Roman"/>
                <w:sz w:val="24"/>
              </w:rPr>
              <w:t>VOCs</w:t>
            </w:r>
            <w:r>
              <w:rPr>
                <w:rFonts w:ascii="Times New Roman" w:eastAsia="宋体" w:hAnsi="Times New Roman"/>
                <w:sz w:val="24"/>
              </w:rPr>
              <w:t>）、化学需氧量、氨氮累计减排量</w:t>
            </w:r>
            <w:r>
              <w:rPr>
                <w:rFonts w:ascii="Times New Roman" w:eastAsia="宋体" w:hAnsi="Times New Roman"/>
                <w:sz w:val="24"/>
              </w:rPr>
              <w:t>5207</w:t>
            </w:r>
            <w:r>
              <w:rPr>
                <w:rFonts w:ascii="Times New Roman" w:eastAsia="宋体" w:hAnsi="Times New Roman"/>
                <w:sz w:val="24"/>
              </w:rPr>
              <w:t>吨、</w:t>
            </w:r>
            <w:r>
              <w:rPr>
                <w:rFonts w:ascii="Times New Roman" w:eastAsia="宋体" w:hAnsi="Times New Roman"/>
                <w:sz w:val="24"/>
              </w:rPr>
              <w:t>4856</w:t>
            </w:r>
            <w:r>
              <w:rPr>
                <w:rFonts w:ascii="Times New Roman" w:eastAsia="宋体" w:hAnsi="Times New Roman"/>
                <w:sz w:val="24"/>
              </w:rPr>
              <w:t>吨、</w:t>
            </w:r>
            <w:r>
              <w:rPr>
                <w:rFonts w:ascii="Times New Roman" w:eastAsia="宋体" w:hAnsi="Times New Roman"/>
                <w:sz w:val="24"/>
              </w:rPr>
              <w:t>3993</w:t>
            </w:r>
            <w:r>
              <w:rPr>
                <w:rFonts w:ascii="Times New Roman" w:eastAsia="宋体" w:hAnsi="Times New Roman"/>
                <w:sz w:val="24"/>
              </w:rPr>
              <w:t>吨、</w:t>
            </w:r>
            <w:r>
              <w:rPr>
                <w:rFonts w:ascii="Times New Roman" w:eastAsia="宋体" w:hAnsi="Times New Roman"/>
                <w:sz w:val="24"/>
              </w:rPr>
              <w:t>225</w:t>
            </w:r>
            <w:r>
              <w:rPr>
                <w:rFonts w:ascii="Times New Roman" w:eastAsia="宋体" w:hAnsi="Times New Roman"/>
                <w:sz w:val="24"/>
              </w:rPr>
              <w:t>吨。</w:t>
            </w:r>
            <w:r>
              <w:rPr>
                <w:rFonts w:ascii="Times New Roman" w:eastAsia="宋体" w:hAnsi="Times New Roman" w:hint="eastAsia"/>
                <w:sz w:val="24"/>
              </w:rPr>
              <w:t>空气质量改善“深入打好蓝天保卫战”重点任务：推进固定源深度治理、着力打好臭氧污染防治攻坚战、实施扬尘污染精细化治理、开展餐饮油烟、恶臭异味专项治理、</w:t>
            </w:r>
            <w:r>
              <w:rPr>
                <w:rFonts w:ascii="Times New Roman" w:eastAsia="宋体" w:hAnsi="Times New Roman"/>
                <w:sz w:val="24"/>
              </w:rPr>
              <w:t>着力打好重污染天气消除攻坚战</w:t>
            </w:r>
            <w:r>
              <w:rPr>
                <w:rFonts w:ascii="Times New Roman" w:eastAsia="宋体" w:hAnsi="Times New Roman" w:hint="eastAsia"/>
                <w:sz w:val="24"/>
              </w:rPr>
              <w:t>。</w:t>
            </w:r>
          </w:p>
          <w:p w14:paraId="77381605"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采取以上措施后，常州市环境空气质量将得到持续改善。</w:t>
            </w:r>
          </w:p>
          <w:p w14:paraId="3DB1A2E5"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2</w:t>
            </w:r>
            <w:r>
              <w:rPr>
                <w:rFonts w:ascii="Times New Roman" w:eastAsia="宋体" w:hAnsi="Times New Roman" w:hint="eastAsia"/>
                <w:b/>
                <w:bCs/>
                <w:sz w:val="24"/>
              </w:rPr>
              <w:t>、地表水环境</w:t>
            </w:r>
          </w:p>
          <w:p w14:paraId="62C3066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1</w:t>
            </w:r>
            <w:r>
              <w:rPr>
                <w:rFonts w:ascii="Times New Roman" w:eastAsia="宋体" w:hAnsi="Times New Roman"/>
                <w:sz w:val="24"/>
              </w:rPr>
              <w:t>）区域水环境状况</w:t>
            </w:r>
          </w:p>
          <w:p w14:paraId="6ED8933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sz w:val="24"/>
              </w:rPr>
              <w:t>2022</w:t>
            </w:r>
            <w:r>
              <w:rPr>
                <w:rFonts w:ascii="Times New Roman" w:eastAsia="宋体" w:hAnsi="Times New Roman"/>
                <w:sz w:val="24"/>
              </w:rPr>
              <w:t>年度常州市生态环境状况公报》，</w:t>
            </w:r>
            <w:r>
              <w:rPr>
                <w:rFonts w:ascii="Times New Roman" w:eastAsia="宋体" w:hAnsi="Times New Roman"/>
                <w:sz w:val="24"/>
              </w:rPr>
              <w:t>2022</w:t>
            </w:r>
            <w:r>
              <w:rPr>
                <w:rFonts w:ascii="Times New Roman" w:eastAsia="宋体" w:hAnsi="Times New Roman"/>
                <w:sz w:val="24"/>
              </w:rPr>
              <w:t>年，常州市纳入</w:t>
            </w:r>
            <w:r>
              <w:rPr>
                <w:rFonts w:ascii="Times New Roman" w:eastAsia="宋体" w:hAnsi="Times New Roman"/>
                <w:sz w:val="24"/>
              </w:rPr>
              <w:t>“</w:t>
            </w:r>
            <w:r>
              <w:rPr>
                <w:rFonts w:ascii="Times New Roman" w:eastAsia="宋体" w:hAnsi="Times New Roman"/>
                <w:sz w:val="24"/>
              </w:rPr>
              <w:t>十四五</w:t>
            </w:r>
            <w:r>
              <w:rPr>
                <w:rFonts w:ascii="Times New Roman" w:eastAsia="宋体" w:hAnsi="Times New Roman"/>
                <w:sz w:val="24"/>
              </w:rPr>
              <w:t>”</w:t>
            </w:r>
            <w:r>
              <w:rPr>
                <w:rFonts w:ascii="Times New Roman" w:eastAsia="宋体" w:hAnsi="Times New Roman"/>
                <w:sz w:val="24"/>
              </w:rPr>
              <w:t>国家地表水环境质量考核的</w:t>
            </w:r>
            <w:r>
              <w:rPr>
                <w:rFonts w:ascii="Times New Roman" w:eastAsia="宋体" w:hAnsi="Times New Roman"/>
                <w:sz w:val="24"/>
              </w:rPr>
              <w:t>20</w:t>
            </w:r>
            <w:r>
              <w:rPr>
                <w:rFonts w:ascii="Times New Roman" w:eastAsia="宋体" w:hAnsi="Times New Roman"/>
                <w:sz w:val="24"/>
              </w:rPr>
              <w:t>个断面中，年均水质达到或好于《地表水环境质量标准》（</w:t>
            </w:r>
            <w:r>
              <w:rPr>
                <w:rFonts w:ascii="Times New Roman" w:eastAsia="宋体" w:hAnsi="Times New Roman"/>
                <w:sz w:val="24"/>
              </w:rPr>
              <w:t>GB3838-2002</w:t>
            </w:r>
            <w:r>
              <w:rPr>
                <w:rFonts w:ascii="Times New Roman" w:eastAsia="宋体" w:hAnsi="Times New Roman"/>
                <w:sz w:val="24"/>
              </w:rPr>
              <w:t>）</w:t>
            </w:r>
            <w:r>
              <w:rPr>
                <w:rFonts w:ascii="Times New Roman" w:eastAsia="宋体" w:hAnsi="Times New Roman"/>
                <w:sz w:val="24"/>
              </w:rPr>
              <w:t>Ⅲ</w:t>
            </w:r>
            <w:r>
              <w:rPr>
                <w:rFonts w:ascii="Times New Roman" w:eastAsia="宋体" w:hAnsi="Times New Roman"/>
                <w:sz w:val="24"/>
              </w:rPr>
              <w:t>类标准的断面比例为</w:t>
            </w:r>
            <w:r>
              <w:rPr>
                <w:rFonts w:ascii="Times New Roman" w:eastAsia="宋体" w:hAnsi="Times New Roman"/>
                <w:sz w:val="24"/>
              </w:rPr>
              <w:t>80%</w:t>
            </w:r>
            <w:r>
              <w:rPr>
                <w:rFonts w:ascii="Times New Roman" w:eastAsia="宋体" w:hAnsi="Times New Roman"/>
                <w:sz w:val="24"/>
              </w:rPr>
              <w:t>，无劣</w:t>
            </w:r>
            <w:r>
              <w:rPr>
                <w:rFonts w:ascii="Times New Roman" w:eastAsia="宋体" w:hAnsi="Times New Roman"/>
                <w:sz w:val="24"/>
              </w:rPr>
              <w:t>Ⅴ</w:t>
            </w:r>
            <w:r>
              <w:rPr>
                <w:rFonts w:ascii="Times New Roman" w:eastAsia="宋体" w:hAnsi="Times New Roman"/>
                <w:sz w:val="24"/>
              </w:rPr>
              <w:t>类断面，洮滆两湖总磷分别同比下降</w:t>
            </w:r>
            <w:r>
              <w:rPr>
                <w:rFonts w:ascii="Times New Roman" w:eastAsia="宋体" w:hAnsi="Times New Roman"/>
                <w:sz w:val="24"/>
              </w:rPr>
              <w:t>18.1%</w:t>
            </w:r>
            <w:r>
              <w:rPr>
                <w:rFonts w:ascii="Times New Roman" w:eastAsia="宋体" w:hAnsi="Times New Roman"/>
                <w:sz w:val="24"/>
              </w:rPr>
              <w:t>、</w:t>
            </w:r>
            <w:r>
              <w:rPr>
                <w:rFonts w:ascii="Times New Roman" w:eastAsia="宋体" w:hAnsi="Times New Roman"/>
                <w:sz w:val="24"/>
              </w:rPr>
              <w:t>12.3%</w:t>
            </w:r>
            <w:r>
              <w:rPr>
                <w:rFonts w:ascii="Times New Roman" w:eastAsia="宋体" w:hAnsi="Times New Roman"/>
                <w:sz w:val="24"/>
              </w:rPr>
              <w:t>。纳入江苏省</w:t>
            </w:r>
            <w:r>
              <w:rPr>
                <w:rFonts w:ascii="Times New Roman" w:eastAsia="宋体" w:hAnsi="Times New Roman"/>
                <w:sz w:val="24"/>
              </w:rPr>
              <w:t>“</w:t>
            </w:r>
            <w:r>
              <w:rPr>
                <w:rFonts w:ascii="Times New Roman" w:eastAsia="宋体" w:hAnsi="Times New Roman"/>
                <w:sz w:val="24"/>
              </w:rPr>
              <w:t>十四五</w:t>
            </w:r>
            <w:r>
              <w:rPr>
                <w:rFonts w:ascii="Times New Roman" w:eastAsia="宋体" w:hAnsi="Times New Roman"/>
                <w:sz w:val="24"/>
              </w:rPr>
              <w:t>”</w:t>
            </w:r>
            <w:r>
              <w:rPr>
                <w:rFonts w:ascii="Times New Roman" w:eastAsia="宋体" w:hAnsi="Times New Roman"/>
                <w:sz w:val="24"/>
              </w:rPr>
              <w:t>水环境质量目标考核的</w:t>
            </w:r>
            <w:r>
              <w:rPr>
                <w:rFonts w:ascii="Times New Roman" w:eastAsia="宋体" w:hAnsi="Times New Roman"/>
                <w:sz w:val="24"/>
              </w:rPr>
              <w:lastRenderedPageBreak/>
              <w:t>51</w:t>
            </w:r>
            <w:r>
              <w:rPr>
                <w:rFonts w:ascii="Times New Roman" w:eastAsia="宋体" w:hAnsi="Times New Roman"/>
                <w:sz w:val="24"/>
              </w:rPr>
              <w:t>个断面，年均水质达到或好于</w:t>
            </w:r>
            <w:r>
              <w:rPr>
                <w:rFonts w:ascii="Times New Roman" w:eastAsia="宋体" w:hAnsi="Times New Roman"/>
                <w:sz w:val="24"/>
              </w:rPr>
              <w:t>Ⅲ</w:t>
            </w:r>
            <w:r>
              <w:rPr>
                <w:rFonts w:ascii="Times New Roman" w:eastAsia="宋体" w:hAnsi="Times New Roman"/>
                <w:sz w:val="24"/>
              </w:rPr>
              <w:t>类的比例为</w:t>
            </w:r>
            <w:r>
              <w:rPr>
                <w:rFonts w:ascii="Times New Roman" w:eastAsia="宋体" w:hAnsi="Times New Roman"/>
                <w:sz w:val="24"/>
              </w:rPr>
              <w:t>92.2%</w:t>
            </w:r>
            <w:r>
              <w:rPr>
                <w:rFonts w:ascii="Times New Roman" w:eastAsia="宋体" w:hAnsi="Times New Roman"/>
                <w:sz w:val="24"/>
              </w:rPr>
              <w:t>，无劣于</w:t>
            </w:r>
            <w:r>
              <w:rPr>
                <w:rFonts w:ascii="Times New Roman" w:eastAsia="宋体" w:hAnsi="Times New Roman"/>
                <w:sz w:val="24"/>
              </w:rPr>
              <w:t>Ⅴ</w:t>
            </w:r>
            <w:r>
              <w:rPr>
                <w:rFonts w:ascii="Times New Roman" w:eastAsia="宋体" w:hAnsi="Times New Roman"/>
                <w:sz w:val="24"/>
              </w:rPr>
              <w:t>类断面，全市水环境质量创有监测记录以来最好水平，河流断面优</w:t>
            </w:r>
            <w:r>
              <w:rPr>
                <w:rFonts w:ascii="Times New Roman" w:eastAsia="宋体" w:hAnsi="Times New Roman"/>
                <w:sz w:val="24"/>
              </w:rPr>
              <w:t>Ⅲ</w:t>
            </w:r>
            <w:r>
              <w:rPr>
                <w:rFonts w:ascii="Times New Roman" w:eastAsia="宋体" w:hAnsi="Times New Roman"/>
                <w:sz w:val="24"/>
              </w:rPr>
              <w:t>比例达</w:t>
            </w:r>
            <w:r>
              <w:rPr>
                <w:rFonts w:ascii="Times New Roman" w:eastAsia="宋体" w:hAnsi="Times New Roman"/>
                <w:sz w:val="24"/>
              </w:rPr>
              <w:t>100%</w:t>
            </w:r>
            <w:r>
              <w:rPr>
                <w:rFonts w:ascii="Times New Roman" w:eastAsia="宋体" w:hAnsi="Times New Roman"/>
                <w:sz w:val="24"/>
              </w:rPr>
              <w:t>，优</w:t>
            </w:r>
            <w:r>
              <w:rPr>
                <w:rFonts w:ascii="Times New Roman" w:eastAsia="宋体" w:hAnsi="Times New Roman"/>
                <w:sz w:val="24"/>
              </w:rPr>
              <w:t>Ⅱ</w:t>
            </w:r>
            <w:r>
              <w:rPr>
                <w:rFonts w:ascii="Times New Roman" w:eastAsia="宋体" w:hAnsi="Times New Roman"/>
                <w:sz w:val="24"/>
              </w:rPr>
              <w:t>比例</w:t>
            </w:r>
            <w:r>
              <w:rPr>
                <w:rFonts w:ascii="Times New Roman" w:eastAsia="宋体" w:hAnsi="Times New Roman"/>
                <w:sz w:val="24"/>
              </w:rPr>
              <w:t>47.1%</w:t>
            </w:r>
            <w:r>
              <w:rPr>
                <w:rFonts w:ascii="Times New Roman" w:eastAsia="宋体" w:hAnsi="Times New Roman"/>
                <w:sz w:val="24"/>
              </w:rPr>
              <w:t>，同比提升</w:t>
            </w:r>
            <w:r>
              <w:rPr>
                <w:rFonts w:ascii="Times New Roman" w:eastAsia="宋体" w:hAnsi="Times New Roman"/>
                <w:sz w:val="24"/>
              </w:rPr>
              <w:t>25.5</w:t>
            </w:r>
            <w:r>
              <w:rPr>
                <w:rFonts w:ascii="Times New Roman" w:eastAsia="宋体" w:hAnsi="Times New Roman"/>
                <w:sz w:val="24"/>
              </w:rPr>
              <w:t>个百分点，位列全省第一。</w:t>
            </w:r>
          </w:p>
          <w:p w14:paraId="0595DA31"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）地表水环境质量现状引用</w:t>
            </w:r>
          </w:p>
          <w:p w14:paraId="60E0387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本项目生活污水接管至武南污水处理厂集中处理，尾水排入武南河。为了解受纳水体武南河水质现状，本次评价引用《常州九天新能源科技有限公司封装模块扩建项目》中江苏佳蓝检验检测有限公司于</w:t>
            </w:r>
            <w:r>
              <w:rPr>
                <w:rFonts w:ascii="Times New Roman" w:eastAsia="宋体" w:hAnsi="Times New Roman"/>
                <w:sz w:val="24"/>
              </w:rPr>
              <w:t>2022</w:t>
            </w:r>
            <w:r>
              <w:rPr>
                <w:rFonts w:ascii="Times New Roman" w:eastAsia="宋体" w:hAnsi="Times New Roman"/>
                <w:sz w:val="24"/>
              </w:rPr>
              <w:t>年</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24</w:t>
            </w:r>
            <w:r>
              <w:rPr>
                <w:rFonts w:ascii="Times New Roman" w:eastAsia="宋体" w:hAnsi="Times New Roman"/>
                <w:sz w:val="24"/>
              </w:rPr>
              <w:t>日</w:t>
            </w:r>
            <w:r>
              <w:rPr>
                <w:rFonts w:ascii="Times New Roman" w:eastAsia="宋体" w:hAnsi="Times New Roman"/>
                <w:sz w:val="24"/>
              </w:rPr>
              <w:t>~5</w:t>
            </w:r>
            <w:r>
              <w:rPr>
                <w:rFonts w:ascii="Times New Roman" w:eastAsia="宋体" w:hAnsi="Times New Roman"/>
                <w:sz w:val="24"/>
              </w:rPr>
              <w:t>月</w:t>
            </w:r>
            <w:r>
              <w:rPr>
                <w:rFonts w:ascii="Times New Roman" w:eastAsia="宋体" w:hAnsi="Times New Roman"/>
                <w:sz w:val="24"/>
              </w:rPr>
              <w:t>26</w:t>
            </w:r>
            <w:r>
              <w:rPr>
                <w:rFonts w:ascii="Times New Roman" w:eastAsia="宋体" w:hAnsi="Times New Roman"/>
                <w:sz w:val="24"/>
              </w:rPr>
              <w:t>日连续</w:t>
            </w:r>
            <w:r>
              <w:rPr>
                <w:rFonts w:ascii="Times New Roman" w:eastAsia="宋体" w:hAnsi="Times New Roman"/>
                <w:sz w:val="24"/>
              </w:rPr>
              <w:t>3</w:t>
            </w:r>
            <w:r>
              <w:rPr>
                <w:rFonts w:ascii="Times New Roman" w:eastAsia="宋体" w:hAnsi="Times New Roman"/>
                <w:sz w:val="24"/>
              </w:rPr>
              <w:t>天在</w:t>
            </w:r>
            <w:r>
              <w:rPr>
                <w:rFonts w:ascii="Times New Roman" w:eastAsia="宋体" w:hAnsi="Times New Roman"/>
                <w:sz w:val="24"/>
              </w:rPr>
              <w:t>W1</w:t>
            </w:r>
            <w:r>
              <w:rPr>
                <w:rFonts w:ascii="Times New Roman" w:eastAsia="宋体" w:hAnsi="Times New Roman"/>
                <w:sz w:val="24"/>
              </w:rPr>
              <w:t>武南污水处理厂排放口上游</w:t>
            </w:r>
            <w:r>
              <w:rPr>
                <w:rFonts w:ascii="Times New Roman" w:eastAsia="宋体" w:hAnsi="Times New Roman"/>
                <w:sz w:val="24"/>
              </w:rPr>
              <w:t>500m</w:t>
            </w:r>
            <w:r>
              <w:rPr>
                <w:rFonts w:ascii="Times New Roman" w:eastAsia="宋体" w:hAnsi="Times New Roman"/>
                <w:sz w:val="24"/>
              </w:rPr>
              <w:t>和</w:t>
            </w:r>
            <w:r>
              <w:rPr>
                <w:rFonts w:ascii="Times New Roman" w:eastAsia="宋体" w:hAnsi="Times New Roman"/>
                <w:sz w:val="24"/>
              </w:rPr>
              <w:t>W2</w:t>
            </w:r>
            <w:r>
              <w:rPr>
                <w:rFonts w:ascii="Times New Roman" w:eastAsia="宋体" w:hAnsi="Times New Roman"/>
                <w:sz w:val="24"/>
              </w:rPr>
              <w:t>武南污水处理厂排放口下游</w:t>
            </w:r>
            <w:r>
              <w:rPr>
                <w:rFonts w:ascii="Times New Roman" w:eastAsia="宋体" w:hAnsi="Times New Roman"/>
                <w:sz w:val="24"/>
              </w:rPr>
              <w:t>1500m</w:t>
            </w:r>
            <w:r>
              <w:rPr>
                <w:rFonts w:ascii="Times New Roman" w:eastAsia="宋体" w:hAnsi="Times New Roman"/>
                <w:sz w:val="24"/>
              </w:rPr>
              <w:t>开展监测得到的数据，报告编号：</w:t>
            </w:r>
            <w:r>
              <w:rPr>
                <w:rFonts w:ascii="Times New Roman" w:eastAsia="宋体" w:hAnsi="Times New Roman"/>
                <w:sz w:val="24"/>
              </w:rPr>
              <w:t>JSJLHY2401019</w:t>
            </w:r>
            <w:r>
              <w:rPr>
                <w:rFonts w:ascii="Times New Roman" w:eastAsia="宋体" w:hAnsi="Times New Roman"/>
                <w:sz w:val="24"/>
              </w:rPr>
              <w:t>，引用因子为</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w:t>
            </w:r>
            <w:r>
              <w:rPr>
                <w:rFonts w:ascii="Times New Roman" w:eastAsia="宋体" w:hAnsi="Times New Roman"/>
                <w:sz w:val="24"/>
              </w:rPr>
              <w:t>NH</w:t>
            </w:r>
            <w:r>
              <w:rPr>
                <w:rFonts w:ascii="Times New Roman" w:eastAsia="宋体" w:hAnsi="Times New Roman"/>
                <w:sz w:val="24"/>
                <w:vertAlign w:val="subscript"/>
              </w:rPr>
              <w:t>3</w:t>
            </w:r>
            <w:r>
              <w:rPr>
                <w:rFonts w:ascii="Times New Roman" w:eastAsia="宋体" w:hAnsi="Times New Roman"/>
                <w:sz w:val="24"/>
              </w:rPr>
              <w:t>-N</w:t>
            </w:r>
            <w:r>
              <w:rPr>
                <w:rFonts w:ascii="Times New Roman" w:eastAsia="宋体" w:hAnsi="Times New Roman"/>
                <w:sz w:val="24"/>
              </w:rPr>
              <w:t>、</w:t>
            </w:r>
            <w:r>
              <w:rPr>
                <w:rFonts w:ascii="Times New Roman" w:eastAsia="宋体" w:hAnsi="Times New Roman"/>
                <w:sz w:val="24"/>
              </w:rPr>
              <w:t>TP</w:t>
            </w:r>
            <w:r>
              <w:rPr>
                <w:rFonts w:ascii="Times New Roman" w:eastAsia="宋体" w:hAnsi="Times New Roman"/>
                <w:sz w:val="24"/>
              </w:rPr>
              <w:t>，共</w:t>
            </w:r>
            <w:r>
              <w:rPr>
                <w:rFonts w:ascii="Times New Roman" w:eastAsia="宋体" w:hAnsi="Times New Roman"/>
                <w:sz w:val="24"/>
              </w:rPr>
              <w:t>4</w:t>
            </w:r>
            <w:r>
              <w:rPr>
                <w:rFonts w:ascii="Times New Roman" w:eastAsia="宋体" w:hAnsi="Times New Roman"/>
                <w:sz w:val="24"/>
              </w:rPr>
              <w:t>项。</w:t>
            </w:r>
          </w:p>
          <w:p w14:paraId="14E3A6B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引用数据有效性分析：①本项目地表水质量现状引用的监测数据，引用时间均不超过</w:t>
            </w:r>
            <w:r>
              <w:rPr>
                <w:rFonts w:ascii="Times New Roman" w:eastAsia="宋体" w:hAnsi="Times New Roman"/>
                <w:sz w:val="24"/>
              </w:rPr>
              <w:t>3</w:t>
            </w:r>
            <w:r>
              <w:rPr>
                <w:rFonts w:ascii="Times New Roman" w:eastAsia="宋体" w:hAnsi="Times New Roman"/>
                <w:sz w:val="24"/>
              </w:rPr>
              <w:t>年，且项目所在区域内污染源未发生重大变化，地表水引用时间有效；</w:t>
            </w:r>
            <w:r>
              <w:rPr>
                <w:rFonts w:ascii="宋体" w:eastAsia="宋体" w:hAnsi="宋体" w:cs="宋体" w:hint="eastAsia"/>
                <w:sz w:val="24"/>
              </w:rPr>
              <w:t>②</w:t>
            </w:r>
            <w:r>
              <w:rPr>
                <w:rFonts w:ascii="Times New Roman" w:eastAsia="宋体" w:hAnsi="Times New Roman"/>
                <w:sz w:val="24"/>
              </w:rPr>
              <w:t>引用点位在项目相关评价范围内，则地表水引用点位有效。</w:t>
            </w:r>
          </w:p>
          <w:p w14:paraId="7C809B9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监测数据统计结果见下表：</w:t>
            </w:r>
          </w:p>
          <w:p w14:paraId="6CDED902"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3-2  </w:t>
            </w:r>
            <w:r>
              <w:rPr>
                <w:rFonts w:ascii="Times New Roman" w:eastAsia="宋体" w:hAnsi="Times New Roman" w:hint="eastAsia"/>
                <w:b/>
                <w:sz w:val="24"/>
              </w:rPr>
              <w:t>武南河</w:t>
            </w:r>
            <w:r>
              <w:rPr>
                <w:rFonts w:ascii="Times New Roman" w:eastAsia="宋体" w:hAnsi="Times New Roman"/>
                <w:b/>
                <w:sz w:val="24"/>
              </w:rPr>
              <w:t>地表水断面现状监测数据</w:t>
            </w:r>
            <w:r>
              <w:rPr>
                <w:rFonts w:ascii="Times New Roman" w:eastAsia="宋体" w:hAnsi="Times New Roman"/>
                <w:b/>
                <w:sz w:val="24"/>
              </w:rPr>
              <w:t xml:space="preserve">  </w:t>
            </w:r>
            <w:r>
              <w:rPr>
                <w:rFonts w:ascii="Times New Roman" w:eastAsia="宋体" w:hAnsi="Times New Roman"/>
                <w:b/>
                <w:sz w:val="24"/>
              </w:rPr>
              <w:t>单位：</w:t>
            </w:r>
            <w:r>
              <w:rPr>
                <w:rFonts w:ascii="Times New Roman" w:eastAsia="宋体" w:hAnsi="Times New Roman"/>
                <w:b/>
                <w:sz w:val="24"/>
              </w:rPr>
              <w:t>mg/L</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86"/>
              <w:gridCol w:w="2196"/>
              <w:gridCol w:w="1358"/>
              <w:gridCol w:w="1358"/>
              <w:gridCol w:w="1358"/>
              <w:gridCol w:w="1357"/>
            </w:tblGrid>
            <w:tr w:rsidR="00E447F9" w14:paraId="7FC53E5C" w14:textId="77777777">
              <w:trPr>
                <w:trHeight w:val="340"/>
                <w:jc w:val="center"/>
              </w:trPr>
              <w:tc>
                <w:tcPr>
                  <w:tcW w:w="412" w:type="pct"/>
                  <w:tcMar>
                    <w:left w:w="20" w:type="dxa"/>
                    <w:right w:w="20" w:type="dxa"/>
                  </w:tcMar>
                  <w:vAlign w:val="center"/>
                </w:tcPr>
                <w:p w14:paraId="3C380F0C"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断面</w:t>
                  </w:r>
                </w:p>
              </w:tc>
              <w:tc>
                <w:tcPr>
                  <w:tcW w:w="1321" w:type="pct"/>
                  <w:tcMar>
                    <w:left w:w="108" w:type="dxa"/>
                    <w:right w:w="108" w:type="dxa"/>
                  </w:tcMar>
                  <w:vAlign w:val="center"/>
                </w:tcPr>
                <w:p w14:paraId="4DA619CC"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hint="eastAsia"/>
                      <w:b/>
                      <w:kern w:val="0"/>
                      <w:szCs w:val="21"/>
                      <w:lang w:bidi="ar"/>
                    </w:rPr>
                    <w:t>项目</w:t>
                  </w:r>
                </w:p>
              </w:tc>
              <w:tc>
                <w:tcPr>
                  <w:tcW w:w="817" w:type="pct"/>
                  <w:tcMar>
                    <w:left w:w="20" w:type="dxa"/>
                    <w:right w:w="20" w:type="dxa"/>
                  </w:tcMar>
                  <w:vAlign w:val="center"/>
                </w:tcPr>
                <w:p w14:paraId="78388A29"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pH</w:t>
                  </w:r>
                </w:p>
              </w:tc>
              <w:tc>
                <w:tcPr>
                  <w:tcW w:w="817" w:type="pct"/>
                  <w:tcMar>
                    <w:left w:w="20" w:type="dxa"/>
                    <w:right w:w="20" w:type="dxa"/>
                  </w:tcMar>
                  <w:vAlign w:val="center"/>
                </w:tcPr>
                <w:p w14:paraId="2C194C0B"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COD</w:t>
                  </w:r>
                </w:p>
              </w:tc>
              <w:tc>
                <w:tcPr>
                  <w:tcW w:w="817" w:type="pct"/>
                  <w:tcMar>
                    <w:left w:w="20" w:type="dxa"/>
                    <w:right w:w="20" w:type="dxa"/>
                  </w:tcMar>
                  <w:vAlign w:val="center"/>
                </w:tcPr>
                <w:p w14:paraId="6187134B"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NH</w:t>
                  </w:r>
                  <w:r>
                    <w:rPr>
                      <w:rFonts w:ascii="Times New Roman" w:eastAsia="宋体" w:hAnsi="Times New Roman"/>
                      <w:b/>
                      <w:kern w:val="0"/>
                      <w:szCs w:val="21"/>
                      <w:vertAlign w:val="subscript"/>
                      <w:lang w:bidi="ar"/>
                    </w:rPr>
                    <w:t>3</w:t>
                  </w:r>
                  <w:r>
                    <w:rPr>
                      <w:rFonts w:ascii="Times New Roman" w:eastAsia="宋体" w:hAnsi="Times New Roman"/>
                      <w:b/>
                      <w:kern w:val="0"/>
                      <w:szCs w:val="21"/>
                      <w:lang w:bidi="ar"/>
                    </w:rPr>
                    <w:t>-N</w:t>
                  </w:r>
                </w:p>
              </w:tc>
              <w:tc>
                <w:tcPr>
                  <w:tcW w:w="816" w:type="pct"/>
                  <w:tcMar>
                    <w:left w:w="20" w:type="dxa"/>
                    <w:right w:w="20" w:type="dxa"/>
                  </w:tcMar>
                  <w:vAlign w:val="center"/>
                </w:tcPr>
                <w:p w14:paraId="15FC0129" w14:textId="77777777" w:rsidR="00E447F9" w:rsidRDefault="00000000">
                  <w:pPr>
                    <w:snapToGrid w:val="0"/>
                    <w:spacing w:line="300" w:lineRule="exact"/>
                    <w:jc w:val="center"/>
                    <w:rPr>
                      <w:rFonts w:ascii="Times New Roman" w:eastAsia="宋体" w:hAnsi="Times New Roman"/>
                      <w:b/>
                      <w:szCs w:val="21"/>
                    </w:rPr>
                  </w:pPr>
                  <w:r>
                    <w:rPr>
                      <w:rFonts w:ascii="Times New Roman" w:eastAsia="宋体" w:hAnsi="Times New Roman"/>
                      <w:b/>
                      <w:kern w:val="0"/>
                      <w:szCs w:val="21"/>
                      <w:lang w:bidi="ar"/>
                    </w:rPr>
                    <w:t>TP</w:t>
                  </w:r>
                </w:p>
              </w:tc>
            </w:tr>
            <w:tr w:rsidR="00E447F9" w14:paraId="573B73C8" w14:textId="77777777">
              <w:trPr>
                <w:trHeight w:val="340"/>
                <w:jc w:val="center"/>
              </w:trPr>
              <w:tc>
                <w:tcPr>
                  <w:tcW w:w="412" w:type="pct"/>
                  <w:vMerge w:val="restart"/>
                  <w:tcMar>
                    <w:left w:w="20" w:type="dxa"/>
                    <w:right w:w="20" w:type="dxa"/>
                  </w:tcMar>
                  <w:vAlign w:val="center"/>
                </w:tcPr>
                <w:p w14:paraId="4CF63FAA"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W1</w:t>
                  </w:r>
                </w:p>
              </w:tc>
              <w:tc>
                <w:tcPr>
                  <w:tcW w:w="1321" w:type="pct"/>
                  <w:tcMar>
                    <w:left w:w="108" w:type="dxa"/>
                    <w:right w:w="108" w:type="dxa"/>
                  </w:tcMar>
                  <w:vAlign w:val="center"/>
                </w:tcPr>
                <w:p w14:paraId="1DF53A7F"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817" w:type="pct"/>
                  <w:tcMar>
                    <w:left w:w="20" w:type="dxa"/>
                    <w:right w:w="20" w:type="dxa"/>
                  </w:tcMar>
                  <w:vAlign w:val="center"/>
                </w:tcPr>
                <w:p w14:paraId="63D1D687"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7</w:t>
                  </w:r>
                  <w:r>
                    <w:rPr>
                      <w:rFonts w:ascii="Times New Roman" w:eastAsia="宋体" w:hAnsi="Times New Roman"/>
                      <w:szCs w:val="21"/>
                    </w:rPr>
                    <w:t>.3-7.4</w:t>
                  </w:r>
                </w:p>
              </w:tc>
              <w:tc>
                <w:tcPr>
                  <w:tcW w:w="817" w:type="pct"/>
                  <w:tcMar>
                    <w:left w:w="20" w:type="dxa"/>
                    <w:right w:w="20" w:type="dxa"/>
                  </w:tcMar>
                  <w:vAlign w:val="center"/>
                </w:tcPr>
                <w:p w14:paraId="041FE25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11-14</w:t>
                  </w:r>
                </w:p>
              </w:tc>
              <w:tc>
                <w:tcPr>
                  <w:tcW w:w="817" w:type="pct"/>
                  <w:tcMar>
                    <w:left w:w="20" w:type="dxa"/>
                    <w:right w:w="20" w:type="dxa"/>
                  </w:tcMar>
                  <w:vAlign w:val="center"/>
                </w:tcPr>
                <w:p w14:paraId="563A1F2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0.394-0.915</w:t>
                  </w:r>
                </w:p>
              </w:tc>
              <w:tc>
                <w:tcPr>
                  <w:tcW w:w="816" w:type="pct"/>
                  <w:tcMar>
                    <w:left w:w="20" w:type="dxa"/>
                    <w:right w:w="20" w:type="dxa"/>
                  </w:tcMar>
                  <w:vAlign w:val="center"/>
                </w:tcPr>
                <w:p w14:paraId="0EC92FCD" w14:textId="77777777" w:rsidR="00E447F9" w:rsidRDefault="00000000">
                  <w:pPr>
                    <w:jc w:val="center"/>
                    <w:rPr>
                      <w:rFonts w:ascii="Times New Roman" w:eastAsia="宋体" w:hAnsi="Times New Roman"/>
                    </w:rPr>
                  </w:pPr>
                  <w:r>
                    <w:rPr>
                      <w:rFonts w:ascii="Times New Roman" w:eastAsia="宋体" w:hAnsi="Times New Roman" w:cs="Times New Roman"/>
                      <w:szCs w:val="21"/>
                    </w:rPr>
                    <w:t>0.11-0.13</w:t>
                  </w:r>
                </w:p>
              </w:tc>
            </w:tr>
            <w:tr w:rsidR="00E447F9" w14:paraId="125EEECD" w14:textId="77777777">
              <w:trPr>
                <w:trHeight w:val="340"/>
                <w:jc w:val="center"/>
              </w:trPr>
              <w:tc>
                <w:tcPr>
                  <w:tcW w:w="412" w:type="pct"/>
                  <w:vMerge/>
                  <w:tcMar>
                    <w:left w:w="20" w:type="dxa"/>
                    <w:right w:w="20" w:type="dxa"/>
                  </w:tcMar>
                  <w:vAlign w:val="center"/>
                </w:tcPr>
                <w:p w14:paraId="1ED5B539"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0795FEF6"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817" w:type="pct"/>
                  <w:tcMar>
                    <w:left w:w="20" w:type="dxa"/>
                    <w:right w:w="20" w:type="dxa"/>
                  </w:tcMar>
                  <w:vAlign w:val="center"/>
                </w:tcPr>
                <w:p w14:paraId="2062E023"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6~9</w:t>
                  </w:r>
                </w:p>
              </w:tc>
              <w:tc>
                <w:tcPr>
                  <w:tcW w:w="817" w:type="pct"/>
                  <w:tcMar>
                    <w:left w:w="20" w:type="dxa"/>
                    <w:right w:w="20" w:type="dxa"/>
                  </w:tcMar>
                  <w:vAlign w:val="center"/>
                </w:tcPr>
                <w:p w14:paraId="0C3D5E1C"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20</w:t>
                  </w:r>
                </w:p>
              </w:tc>
              <w:tc>
                <w:tcPr>
                  <w:tcW w:w="817" w:type="pct"/>
                  <w:tcMar>
                    <w:left w:w="20" w:type="dxa"/>
                    <w:right w:w="20" w:type="dxa"/>
                  </w:tcMar>
                  <w:vAlign w:val="center"/>
                </w:tcPr>
                <w:p w14:paraId="294FFEE9"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1.0</w:t>
                  </w:r>
                </w:p>
              </w:tc>
              <w:tc>
                <w:tcPr>
                  <w:tcW w:w="816" w:type="pct"/>
                  <w:tcMar>
                    <w:left w:w="20" w:type="dxa"/>
                    <w:right w:w="20" w:type="dxa"/>
                  </w:tcMar>
                  <w:vAlign w:val="center"/>
                </w:tcPr>
                <w:p w14:paraId="7CF306F5"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0.2</w:t>
                  </w:r>
                </w:p>
              </w:tc>
            </w:tr>
            <w:tr w:rsidR="00E447F9" w14:paraId="73AEF712" w14:textId="77777777">
              <w:trPr>
                <w:trHeight w:val="340"/>
                <w:jc w:val="center"/>
              </w:trPr>
              <w:tc>
                <w:tcPr>
                  <w:tcW w:w="412" w:type="pct"/>
                  <w:vMerge/>
                  <w:tcMar>
                    <w:left w:w="20" w:type="dxa"/>
                    <w:right w:w="20" w:type="dxa"/>
                  </w:tcMar>
                  <w:vAlign w:val="center"/>
                </w:tcPr>
                <w:p w14:paraId="5EFBE372"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0051765E"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817" w:type="pct"/>
                  <w:tcMar>
                    <w:left w:w="20" w:type="dxa"/>
                    <w:right w:w="20" w:type="dxa"/>
                  </w:tcMar>
                  <w:vAlign w:val="center"/>
                </w:tcPr>
                <w:p w14:paraId="5036A17B"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5ADDC167"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08516CDB"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36C9B845"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E447F9" w14:paraId="1CBF26A2" w14:textId="77777777">
              <w:trPr>
                <w:trHeight w:val="340"/>
                <w:jc w:val="center"/>
              </w:trPr>
              <w:tc>
                <w:tcPr>
                  <w:tcW w:w="412" w:type="pct"/>
                  <w:vMerge/>
                  <w:tcMar>
                    <w:left w:w="20" w:type="dxa"/>
                    <w:right w:w="20" w:type="dxa"/>
                  </w:tcMar>
                  <w:vAlign w:val="center"/>
                </w:tcPr>
                <w:p w14:paraId="1A495CBC"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0B77610E"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817" w:type="pct"/>
                  <w:tcMar>
                    <w:left w:w="20" w:type="dxa"/>
                    <w:right w:w="20" w:type="dxa"/>
                  </w:tcMar>
                  <w:vAlign w:val="center"/>
                </w:tcPr>
                <w:p w14:paraId="7DD317DF"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2647B249"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278F6021"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4267A203"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E447F9" w14:paraId="56D35F9D" w14:textId="77777777">
              <w:trPr>
                <w:trHeight w:val="340"/>
                <w:jc w:val="center"/>
              </w:trPr>
              <w:tc>
                <w:tcPr>
                  <w:tcW w:w="412" w:type="pct"/>
                  <w:vMerge w:val="restart"/>
                  <w:tcMar>
                    <w:left w:w="20" w:type="dxa"/>
                    <w:right w:w="20" w:type="dxa"/>
                  </w:tcMar>
                  <w:vAlign w:val="center"/>
                </w:tcPr>
                <w:p w14:paraId="6C39CAA6"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W2</w:t>
                  </w:r>
                </w:p>
              </w:tc>
              <w:tc>
                <w:tcPr>
                  <w:tcW w:w="1321" w:type="pct"/>
                  <w:tcMar>
                    <w:left w:w="108" w:type="dxa"/>
                    <w:right w:w="108" w:type="dxa"/>
                  </w:tcMar>
                  <w:vAlign w:val="center"/>
                </w:tcPr>
                <w:p w14:paraId="00202C2F"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浓度范围</w:t>
                  </w:r>
                </w:p>
              </w:tc>
              <w:tc>
                <w:tcPr>
                  <w:tcW w:w="817" w:type="pct"/>
                  <w:tcMar>
                    <w:left w:w="20" w:type="dxa"/>
                    <w:right w:w="20" w:type="dxa"/>
                  </w:tcMar>
                  <w:vAlign w:val="center"/>
                </w:tcPr>
                <w:p w14:paraId="6D4BAD83"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7.1-7.2</w:t>
                  </w:r>
                </w:p>
              </w:tc>
              <w:tc>
                <w:tcPr>
                  <w:tcW w:w="817" w:type="pct"/>
                  <w:tcMar>
                    <w:left w:w="20" w:type="dxa"/>
                    <w:right w:w="20" w:type="dxa"/>
                  </w:tcMar>
                  <w:vAlign w:val="center"/>
                </w:tcPr>
                <w:p w14:paraId="0B4C5B67"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12-16</w:t>
                  </w:r>
                </w:p>
              </w:tc>
              <w:tc>
                <w:tcPr>
                  <w:tcW w:w="817" w:type="pct"/>
                  <w:tcMar>
                    <w:left w:w="20" w:type="dxa"/>
                    <w:right w:w="20" w:type="dxa"/>
                  </w:tcMar>
                  <w:vAlign w:val="center"/>
                </w:tcPr>
                <w:p w14:paraId="0B5B33FF"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0.300-0.934</w:t>
                  </w:r>
                </w:p>
              </w:tc>
              <w:tc>
                <w:tcPr>
                  <w:tcW w:w="816" w:type="pct"/>
                  <w:tcMar>
                    <w:left w:w="20" w:type="dxa"/>
                    <w:right w:w="20" w:type="dxa"/>
                  </w:tcMar>
                  <w:vAlign w:val="center"/>
                </w:tcPr>
                <w:p w14:paraId="44E66C3E"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cs="Times New Roman"/>
                      <w:szCs w:val="21"/>
                    </w:rPr>
                    <w:t>0.12-0.16</w:t>
                  </w:r>
                </w:p>
              </w:tc>
            </w:tr>
            <w:tr w:rsidR="00E447F9" w14:paraId="5F7FA735" w14:textId="77777777">
              <w:trPr>
                <w:trHeight w:val="340"/>
                <w:jc w:val="center"/>
              </w:trPr>
              <w:tc>
                <w:tcPr>
                  <w:tcW w:w="412" w:type="pct"/>
                  <w:vMerge/>
                  <w:tcMar>
                    <w:left w:w="20" w:type="dxa"/>
                    <w:right w:w="20" w:type="dxa"/>
                  </w:tcMar>
                  <w:vAlign w:val="center"/>
                </w:tcPr>
                <w:p w14:paraId="0607E2C1"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7792BBFC"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标准限值</w:t>
                  </w:r>
                </w:p>
              </w:tc>
              <w:tc>
                <w:tcPr>
                  <w:tcW w:w="817" w:type="pct"/>
                  <w:tcMar>
                    <w:left w:w="20" w:type="dxa"/>
                    <w:right w:w="20" w:type="dxa"/>
                  </w:tcMar>
                  <w:vAlign w:val="center"/>
                </w:tcPr>
                <w:p w14:paraId="5342A363"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6~9</w:t>
                  </w:r>
                </w:p>
              </w:tc>
              <w:tc>
                <w:tcPr>
                  <w:tcW w:w="817" w:type="pct"/>
                  <w:tcMar>
                    <w:left w:w="20" w:type="dxa"/>
                    <w:right w:w="20" w:type="dxa"/>
                  </w:tcMar>
                  <w:vAlign w:val="center"/>
                </w:tcPr>
                <w:p w14:paraId="3E82FC15"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20</w:t>
                  </w:r>
                </w:p>
              </w:tc>
              <w:tc>
                <w:tcPr>
                  <w:tcW w:w="817" w:type="pct"/>
                  <w:tcMar>
                    <w:left w:w="20" w:type="dxa"/>
                    <w:right w:w="20" w:type="dxa"/>
                  </w:tcMar>
                  <w:vAlign w:val="center"/>
                </w:tcPr>
                <w:p w14:paraId="420D99C8"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1.0</w:t>
                  </w:r>
                </w:p>
              </w:tc>
              <w:tc>
                <w:tcPr>
                  <w:tcW w:w="816" w:type="pct"/>
                  <w:tcMar>
                    <w:left w:w="20" w:type="dxa"/>
                    <w:right w:w="20" w:type="dxa"/>
                  </w:tcMar>
                  <w:vAlign w:val="center"/>
                </w:tcPr>
                <w:p w14:paraId="1ED15391"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0.2</w:t>
                  </w:r>
                </w:p>
              </w:tc>
            </w:tr>
            <w:tr w:rsidR="00E447F9" w14:paraId="0AB03D14" w14:textId="77777777">
              <w:trPr>
                <w:trHeight w:val="340"/>
                <w:jc w:val="center"/>
              </w:trPr>
              <w:tc>
                <w:tcPr>
                  <w:tcW w:w="412" w:type="pct"/>
                  <w:vMerge/>
                  <w:tcMar>
                    <w:left w:w="20" w:type="dxa"/>
                    <w:right w:w="20" w:type="dxa"/>
                  </w:tcMar>
                  <w:vAlign w:val="center"/>
                </w:tcPr>
                <w:p w14:paraId="3F3E8BAC"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5D812325"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超标率（</w:t>
                  </w:r>
                  <w:r>
                    <w:rPr>
                      <w:rFonts w:ascii="Times New Roman" w:eastAsia="宋体" w:hAnsi="Times New Roman"/>
                      <w:kern w:val="0"/>
                      <w:szCs w:val="21"/>
                      <w:lang w:bidi="ar"/>
                    </w:rPr>
                    <w:t>%</w:t>
                  </w:r>
                  <w:r>
                    <w:rPr>
                      <w:rFonts w:ascii="Times New Roman" w:eastAsia="宋体" w:hAnsi="Times New Roman" w:hint="eastAsia"/>
                      <w:kern w:val="0"/>
                      <w:szCs w:val="21"/>
                      <w:lang w:bidi="ar"/>
                    </w:rPr>
                    <w:t>）</w:t>
                  </w:r>
                </w:p>
              </w:tc>
              <w:tc>
                <w:tcPr>
                  <w:tcW w:w="817" w:type="pct"/>
                  <w:tcMar>
                    <w:left w:w="20" w:type="dxa"/>
                    <w:right w:w="20" w:type="dxa"/>
                  </w:tcMar>
                  <w:vAlign w:val="center"/>
                </w:tcPr>
                <w:p w14:paraId="3E2E1E3B"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0A4A8478"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67C8AA8F"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18442E48"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r w:rsidR="00E447F9" w14:paraId="3D53CDC5" w14:textId="77777777">
              <w:trPr>
                <w:trHeight w:val="340"/>
                <w:jc w:val="center"/>
              </w:trPr>
              <w:tc>
                <w:tcPr>
                  <w:tcW w:w="412" w:type="pct"/>
                  <w:vMerge/>
                  <w:tcMar>
                    <w:left w:w="20" w:type="dxa"/>
                    <w:right w:w="20" w:type="dxa"/>
                  </w:tcMar>
                  <w:vAlign w:val="center"/>
                </w:tcPr>
                <w:p w14:paraId="2623CF3B" w14:textId="77777777" w:rsidR="00E447F9" w:rsidRDefault="00E447F9">
                  <w:pPr>
                    <w:rPr>
                      <w:rFonts w:ascii="Times New Roman" w:eastAsia="宋体" w:hAnsi="Times New Roman"/>
                      <w:szCs w:val="21"/>
                    </w:rPr>
                  </w:pPr>
                </w:p>
              </w:tc>
              <w:tc>
                <w:tcPr>
                  <w:tcW w:w="1321" w:type="pct"/>
                  <w:tcMar>
                    <w:left w:w="108" w:type="dxa"/>
                    <w:right w:w="108" w:type="dxa"/>
                  </w:tcMar>
                  <w:vAlign w:val="center"/>
                </w:tcPr>
                <w:p w14:paraId="46D1CF4B"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hint="eastAsia"/>
                      <w:kern w:val="0"/>
                      <w:szCs w:val="21"/>
                      <w:lang w:bidi="ar"/>
                    </w:rPr>
                    <w:t>最大超标倍数</w:t>
                  </w:r>
                </w:p>
              </w:tc>
              <w:tc>
                <w:tcPr>
                  <w:tcW w:w="817" w:type="pct"/>
                  <w:tcMar>
                    <w:left w:w="20" w:type="dxa"/>
                    <w:right w:w="20" w:type="dxa"/>
                  </w:tcMar>
                  <w:vAlign w:val="center"/>
                </w:tcPr>
                <w:p w14:paraId="7A0A474F"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775EA472"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7" w:type="pct"/>
                  <w:tcMar>
                    <w:left w:w="20" w:type="dxa"/>
                    <w:right w:w="20" w:type="dxa"/>
                  </w:tcMar>
                  <w:vAlign w:val="center"/>
                </w:tcPr>
                <w:p w14:paraId="04D7A846"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c>
                <w:tcPr>
                  <w:tcW w:w="816" w:type="pct"/>
                  <w:tcMar>
                    <w:left w:w="20" w:type="dxa"/>
                    <w:right w:w="20" w:type="dxa"/>
                  </w:tcMar>
                  <w:vAlign w:val="center"/>
                </w:tcPr>
                <w:p w14:paraId="605F2679" w14:textId="77777777" w:rsidR="00E447F9" w:rsidRDefault="00000000">
                  <w:pPr>
                    <w:snapToGrid w:val="0"/>
                    <w:spacing w:line="300" w:lineRule="exact"/>
                    <w:jc w:val="center"/>
                    <w:rPr>
                      <w:rFonts w:ascii="Times New Roman" w:eastAsia="宋体" w:hAnsi="Times New Roman"/>
                      <w:szCs w:val="21"/>
                    </w:rPr>
                  </w:pPr>
                  <w:r>
                    <w:rPr>
                      <w:rFonts w:ascii="Times New Roman" w:eastAsia="宋体" w:hAnsi="Times New Roman"/>
                      <w:kern w:val="0"/>
                      <w:szCs w:val="21"/>
                      <w:lang w:bidi="ar"/>
                    </w:rPr>
                    <w:t>0</w:t>
                  </w:r>
                </w:p>
              </w:tc>
            </w:tr>
          </w:tbl>
          <w:p w14:paraId="5309C1ED"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武南河地表水水质现状监测及评价结果表明，武南河各引用断面中</w:t>
            </w:r>
            <w:r>
              <w:rPr>
                <w:rFonts w:ascii="Times New Roman" w:eastAsia="宋体" w:hAnsi="Times New Roman"/>
                <w:sz w:val="24"/>
              </w:rPr>
              <w:t>pH</w:t>
            </w:r>
            <w:r>
              <w:rPr>
                <w:rFonts w:ascii="Times New Roman" w:eastAsia="宋体" w:hAnsi="Times New Roman"/>
                <w:sz w:val="24"/>
              </w:rPr>
              <w:t>、</w:t>
            </w:r>
            <w:r>
              <w:rPr>
                <w:rFonts w:ascii="Times New Roman" w:eastAsia="宋体" w:hAnsi="Times New Roman"/>
                <w:sz w:val="24"/>
              </w:rPr>
              <w:t>COD</w:t>
            </w:r>
            <w:r>
              <w:rPr>
                <w:rFonts w:ascii="Times New Roman" w:eastAsia="宋体" w:hAnsi="Times New Roman"/>
                <w:sz w:val="24"/>
              </w:rPr>
              <w:t>、氨氮、总磷均能达到《地表水环境质量标准》（</w:t>
            </w:r>
            <w:r>
              <w:rPr>
                <w:rFonts w:ascii="Times New Roman" w:eastAsia="宋体" w:hAnsi="Times New Roman"/>
                <w:sz w:val="24"/>
              </w:rPr>
              <w:t>GB3838-2002</w:t>
            </w:r>
            <w:r>
              <w:rPr>
                <w:rFonts w:ascii="Times New Roman" w:eastAsia="宋体" w:hAnsi="Times New Roman"/>
                <w:sz w:val="24"/>
              </w:rPr>
              <w:t>）</w:t>
            </w:r>
            <w:r>
              <w:rPr>
                <w:rFonts w:ascii="Times New Roman" w:eastAsia="宋体" w:hAnsi="Times New Roman"/>
                <w:sz w:val="24"/>
              </w:rPr>
              <w:t>Ⅲ</w:t>
            </w:r>
            <w:r>
              <w:rPr>
                <w:rFonts w:ascii="Times New Roman" w:eastAsia="宋体" w:hAnsi="Times New Roman"/>
                <w:sz w:val="24"/>
              </w:rPr>
              <w:t>类水质标准，说明当地水环境质量良好，具有一定的环境承载力。</w:t>
            </w:r>
          </w:p>
          <w:p w14:paraId="38618640" w14:textId="77777777" w:rsidR="00E447F9" w:rsidRDefault="00000000">
            <w:pPr>
              <w:spacing w:line="360" w:lineRule="auto"/>
              <w:ind w:firstLineChars="200" w:firstLine="482"/>
              <w:rPr>
                <w:rFonts w:ascii="Times New Roman" w:eastAsia="宋体" w:hAnsi="Times New Roman"/>
                <w:b/>
                <w:bCs/>
                <w:sz w:val="24"/>
              </w:rPr>
            </w:pPr>
            <w:r>
              <w:rPr>
                <w:rFonts w:ascii="Times New Roman" w:eastAsia="宋体" w:hAnsi="Times New Roman" w:hint="eastAsia"/>
                <w:b/>
                <w:bCs/>
                <w:sz w:val="24"/>
              </w:rPr>
              <w:t>3</w:t>
            </w:r>
            <w:r>
              <w:rPr>
                <w:rFonts w:ascii="Times New Roman" w:eastAsia="宋体" w:hAnsi="Times New Roman" w:hint="eastAsia"/>
                <w:b/>
                <w:bCs/>
                <w:sz w:val="24"/>
              </w:rPr>
              <w:t>、声环境</w:t>
            </w:r>
          </w:p>
          <w:p w14:paraId="10682756"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根据《声环境功能区划分技术规范》（</w:t>
            </w:r>
            <w:r>
              <w:rPr>
                <w:rFonts w:ascii="Times New Roman" w:eastAsia="宋体" w:hAnsi="Times New Roman" w:hint="eastAsia"/>
                <w:sz w:val="24"/>
              </w:rPr>
              <w:t>GB/T15190-2014</w:t>
            </w:r>
            <w:r>
              <w:rPr>
                <w:rFonts w:ascii="Times New Roman" w:eastAsia="宋体" w:hAnsi="Times New Roman" w:hint="eastAsia"/>
                <w:sz w:val="24"/>
              </w:rPr>
              <w:t>），除东厂界外本项目所在地为</w:t>
            </w:r>
            <w:r>
              <w:rPr>
                <w:rFonts w:ascii="Times New Roman" w:eastAsia="宋体" w:hAnsi="Times New Roman" w:hint="eastAsia"/>
                <w:sz w:val="24"/>
              </w:rPr>
              <w:t>3</w:t>
            </w:r>
            <w:r>
              <w:rPr>
                <w:rFonts w:ascii="Times New Roman" w:eastAsia="宋体" w:hAnsi="Times New Roman" w:hint="eastAsia"/>
                <w:sz w:val="24"/>
              </w:rPr>
              <w:t>类声环境功能区，执行《声环境质量标准》（</w:t>
            </w:r>
            <w:r>
              <w:rPr>
                <w:rFonts w:ascii="Times New Roman" w:eastAsia="宋体" w:hAnsi="Times New Roman" w:hint="eastAsia"/>
                <w:sz w:val="24"/>
              </w:rPr>
              <w:t>GB3096-2008</w:t>
            </w:r>
            <w:r>
              <w:rPr>
                <w:rFonts w:ascii="Times New Roman" w:eastAsia="宋体" w:hAnsi="Times New Roman" w:hint="eastAsia"/>
                <w:sz w:val="24"/>
              </w:rPr>
              <w:t>）规定的</w:t>
            </w:r>
            <w:r>
              <w:rPr>
                <w:rFonts w:ascii="Times New Roman" w:eastAsia="宋体" w:hAnsi="Times New Roman" w:hint="eastAsia"/>
                <w:sz w:val="24"/>
              </w:rPr>
              <w:t>3</w:t>
            </w:r>
            <w:r>
              <w:rPr>
                <w:rFonts w:ascii="Times New Roman" w:eastAsia="宋体" w:hAnsi="Times New Roman" w:hint="eastAsia"/>
                <w:sz w:val="24"/>
              </w:rPr>
              <w:t>类环境噪声限值；本项目东厂界在青洋路道路红线向外延伸</w:t>
            </w:r>
            <w:r>
              <w:rPr>
                <w:rFonts w:ascii="Times New Roman" w:eastAsia="宋体" w:hAnsi="Times New Roman" w:hint="eastAsia"/>
                <w:sz w:val="24"/>
              </w:rPr>
              <w:t>20m</w:t>
            </w:r>
            <w:r>
              <w:rPr>
                <w:rFonts w:ascii="Times New Roman" w:eastAsia="宋体" w:hAnsi="Times New Roman" w:hint="eastAsia"/>
                <w:sz w:val="24"/>
              </w:rPr>
              <w:t>±</w:t>
            </w:r>
            <w:r>
              <w:rPr>
                <w:rFonts w:ascii="Times New Roman" w:eastAsia="宋体" w:hAnsi="Times New Roman" w:hint="eastAsia"/>
                <w:sz w:val="24"/>
              </w:rPr>
              <w:t>5m</w:t>
            </w:r>
            <w:r>
              <w:rPr>
                <w:rFonts w:ascii="Times New Roman" w:eastAsia="宋体" w:hAnsi="Times New Roman" w:hint="eastAsia"/>
                <w:sz w:val="24"/>
              </w:rPr>
              <w:t>范围内，因此东厂界执行《声环境质量标准》（</w:t>
            </w:r>
            <w:r>
              <w:rPr>
                <w:rFonts w:ascii="Times New Roman" w:eastAsia="宋体" w:hAnsi="Times New Roman" w:hint="eastAsia"/>
                <w:sz w:val="24"/>
              </w:rPr>
              <w:t>GB3096-2008</w:t>
            </w:r>
            <w:r>
              <w:rPr>
                <w:rFonts w:ascii="Times New Roman" w:eastAsia="宋体" w:hAnsi="Times New Roman" w:hint="eastAsia"/>
                <w:sz w:val="24"/>
              </w:rPr>
              <w:t>）规定的</w:t>
            </w:r>
            <w:r>
              <w:rPr>
                <w:rFonts w:ascii="Times New Roman" w:eastAsia="宋体" w:hAnsi="Times New Roman" w:hint="eastAsia"/>
                <w:sz w:val="24"/>
              </w:rPr>
              <w:t>4a</w:t>
            </w:r>
            <w:r>
              <w:rPr>
                <w:rFonts w:ascii="Times New Roman" w:eastAsia="宋体" w:hAnsi="Times New Roman" w:hint="eastAsia"/>
                <w:sz w:val="24"/>
              </w:rPr>
              <w:t>环境噪声限值。</w:t>
            </w:r>
            <w:r>
              <w:rPr>
                <w:rFonts w:ascii="Times New Roman" w:eastAsia="宋体" w:hAnsi="Times New Roman" w:hint="eastAsia"/>
                <w:sz w:val="24"/>
              </w:rPr>
              <w:lastRenderedPageBreak/>
              <w:t>本次委托江苏秋泓环境检测有限公司于</w:t>
            </w:r>
            <w:r>
              <w:rPr>
                <w:rFonts w:ascii="Times New Roman" w:eastAsia="宋体" w:hAnsi="Times New Roman"/>
                <w:sz w:val="24"/>
              </w:rPr>
              <w:t>2024</w:t>
            </w:r>
            <w:r>
              <w:rPr>
                <w:rFonts w:ascii="Times New Roman" w:eastAsia="宋体" w:hAnsi="Times New Roman"/>
                <w:sz w:val="24"/>
              </w:rPr>
              <w:t>年</w:t>
            </w:r>
            <w:r>
              <w:rPr>
                <w:rFonts w:ascii="Times New Roman" w:eastAsia="宋体" w:hAnsi="Times New Roman" w:hint="eastAsia"/>
                <w:sz w:val="24"/>
              </w:rPr>
              <w:t>4</w:t>
            </w:r>
            <w:r>
              <w:rPr>
                <w:rFonts w:ascii="Times New Roman" w:eastAsia="宋体" w:hAnsi="Times New Roman"/>
                <w:sz w:val="24"/>
              </w:rPr>
              <w:t>月</w:t>
            </w:r>
            <w:r>
              <w:rPr>
                <w:rFonts w:ascii="Times New Roman" w:eastAsia="宋体" w:hAnsi="Times New Roman"/>
                <w:sz w:val="24"/>
              </w:rPr>
              <w:t>2</w:t>
            </w:r>
            <w:r>
              <w:rPr>
                <w:rFonts w:ascii="Times New Roman" w:eastAsia="宋体" w:hAnsi="Times New Roman"/>
                <w:sz w:val="24"/>
              </w:rPr>
              <w:t>日、</w:t>
            </w:r>
            <w:r>
              <w:rPr>
                <w:rFonts w:ascii="Times New Roman" w:eastAsia="宋体" w:hAnsi="Times New Roman" w:hint="eastAsia"/>
                <w:sz w:val="24"/>
              </w:rPr>
              <w:t>3</w:t>
            </w:r>
            <w:r>
              <w:rPr>
                <w:rFonts w:ascii="Times New Roman" w:eastAsia="宋体" w:hAnsi="Times New Roman"/>
                <w:sz w:val="24"/>
              </w:rPr>
              <w:t>日对项目厂界噪声进行了检测，检测报告编号：</w:t>
            </w:r>
            <w:r>
              <w:rPr>
                <w:rFonts w:ascii="Times New Roman" w:eastAsia="宋体" w:hAnsi="Times New Roman"/>
                <w:sz w:val="24"/>
              </w:rPr>
              <w:t>2024045701 QHHJ-BG</w:t>
            </w:r>
            <w:r>
              <w:rPr>
                <w:rFonts w:ascii="Times New Roman" w:eastAsia="宋体" w:hAnsi="Times New Roman" w:hint="eastAsia"/>
                <w:sz w:val="24"/>
              </w:rPr>
              <w:t>（</w:t>
            </w:r>
            <w:r>
              <w:rPr>
                <w:rFonts w:ascii="Times New Roman" w:eastAsia="宋体" w:hAnsi="Times New Roman"/>
                <w:sz w:val="24"/>
              </w:rPr>
              <w:t>声</w:t>
            </w:r>
            <w:r>
              <w:rPr>
                <w:rFonts w:ascii="Times New Roman" w:eastAsia="宋体" w:hAnsi="Times New Roman" w:hint="eastAsia"/>
                <w:sz w:val="24"/>
              </w:rPr>
              <w:t>）</w:t>
            </w:r>
            <w:r>
              <w:rPr>
                <w:rFonts w:ascii="Times New Roman" w:eastAsia="宋体" w:hAnsi="Times New Roman"/>
                <w:sz w:val="24"/>
              </w:rPr>
              <w:t>001</w:t>
            </w:r>
            <w:r>
              <w:rPr>
                <w:rFonts w:ascii="Times New Roman" w:eastAsia="宋体" w:hAnsi="Times New Roman"/>
                <w:sz w:val="24"/>
              </w:rPr>
              <w:t>。在项目四周厂界各布设一个监测点位，共布设噪声监测点位</w:t>
            </w:r>
            <w:r>
              <w:rPr>
                <w:rFonts w:ascii="Times New Roman" w:eastAsia="宋体" w:hAnsi="Times New Roman"/>
                <w:sz w:val="24"/>
              </w:rPr>
              <w:t>4</w:t>
            </w:r>
            <w:r>
              <w:rPr>
                <w:rFonts w:ascii="Times New Roman" w:eastAsia="宋体" w:hAnsi="Times New Roman"/>
                <w:sz w:val="24"/>
              </w:rPr>
              <w:t>个，每天昼间监测一次，连续监测</w:t>
            </w:r>
            <w:r>
              <w:rPr>
                <w:rFonts w:ascii="Times New Roman" w:eastAsia="宋体" w:hAnsi="Times New Roman"/>
                <w:sz w:val="24"/>
              </w:rPr>
              <w:t>2</w:t>
            </w:r>
            <w:r>
              <w:rPr>
                <w:rFonts w:ascii="Times New Roman" w:eastAsia="宋体" w:hAnsi="Times New Roman"/>
                <w:sz w:val="24"/>
              </w:rPr>
              <w:t>天。监测结果的统计情况见下表：</w:t>
            </w:r>
          </w:p>
          <w:p w14:paraId="06B9B8CE"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3-3  </w:t>
            </w:r>
            <w:r>
              <w:rPr>
                <w:rFonts w:ascii="Times New Roman" w:eastAsia="宋体" w:hAnsi="Times New Roman"/>
                <w:b/>
                <w:sz w:val="24"/>
              </w:rPr>
              <w:t>区域噪声监测结果</w:t>
            </w:r>
            <w:r>
              <w:rPr>
                <w:rFonts w:ascii="Times New Roman" w:eastAsia="宋体" w:hAnsi="Times New Roman"/>
                <w:b/>
                <w:sz w:val="24"/>
              </w:rPr>
              <w:t xml:space="preserve">  </w:t>
            </w:r>
            <w:r>
              <w:rPr>
                <w:rFonts w:ascii="Times New Roman" w:eastAsia="宋体" w:hAnsi="Times New Roman"/>
                <w:b/>
                <w:sz w:val="24"/>
              </w:rPr>
              <w:t>单位：</w:t>
            </w:r>
            <w:r>
              <w:rPr>
                <w:rFonts w:ascii="Times New Roman" w:eastAsia="宋体" w:hAnsi="Times New Roman"/>
                <w:b/>
                <w:sz w:val="24"/>
              </w:rPr>
              <w:t>dB(A)</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25"/>
              <w:gridCol w:w="1235"/>
              <w:gridCol w:w="1232"/>
              <w:gridCol w:w="1232"/>
              <w:gridCol w:w="1056"/>
              <w:gridCol w:w="1412"/>
              <w:gridCol w:w="821"/>
            </w:tblGrid>
            <w:tr w:rsidR="00E447F9" w14:paraId="7C8A6E30" w14:textId="77777777">
              <w:trPr>
                <w:trHeight w:val="312"/>
                <w:jc w:val="center"/>
              </w:trPr>
              <w:tc>
                <w:tcPr>
                  <w:tcW w:w="797" w:type="pct"/>
                  <w:vMerge w:val="restart"/>
                  <w:tcMar>
                    <w:left w:w="108" w:type="dxa"/>
                    <w:right w:w="108" w:type="dxa"/>
                  </w:tcMar>
                  <w:vAlign w:val="center"/>
                </w:tcPr>
                <w:p w14:paraId="1DF370E8"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监测日期</w:t>
                  </w:r>
                </w:p>
              </w:tc>
              <w:tc>
                <w:tcPr>
                  <w:tcW w:w="743" w:type="pct"/>
                  <w:vMerge w:val="restart"/>
                  <w:tcMar>
                    <w:left w:w="108" w:type="dxa"/>
                    <w:right w:w="108" w:type="dxa"/>
                  </w:tcMar>
                  <w:vAlign w:val="center"/>
                </w:tcPr>
                <w:p w14:paraId="1F3F455B" w14:textId="77777777" w:rsidR="00E447F9"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监测点</w:t>
                  </w:r>
                </w:p>
                <w:p w14:paraId="59547C10"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编号</w:t>
                  </w:r>
                </w:p>
              </w:tc>
              <w:tc>
                <w:tcPr>
                  <w:tcW w:w="741" w:type="pct"/>
                  <w:vMerge w:val="restart"/>
                  <w:tcMar>
                    <w:left w:w="108" w:type="dxa"/>
                    <w:right w:w="108" w:type="dxa"/>
                  </w:tcMar>
                  <w:vAlign w:val="center"/>
                </w:tcPr>
                <w:p w14:paraId="19286102" w14:textId="77777777" w:rsidR="00E447F9"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监测点</w:t>
                  </w:r>
                </w:p>
                <w:p w14:paraId="3D1E527C"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名称</w:t>
                  </w:r>
                </w:p>
              </w:tc>
              <w:tc>
                <w:tcPr>
                  <w:tcW w:w="741" w:type="pct"/>
                  <w:vMerge w:val="restart"/>
                  <w:tcMar>
                    <w:left w:w="108" w:type="dxa"/>
                    <w:right w:w="108" w:type="dxa"/>
                  </w:tcMar>
                  <w:vAlign w:val="center"/>
                </w:tcPr>
                <w:p w14:paraId="4F4F20D5" w14:textId="77777777" w:rsidR="00E447F9" w:rsidRDefault="00000000">
                  <w:pPr>
                    <w:jc w:val="center"/>
                    <w:rPr>
                      <w:rFonts w:ascii="Times New Roman" w:eastAsia="宋体" w:hAnsi="Times New Roman"/>
                      <w:b/>
                      <w:kern w:val="0"/>
                      <w:szCs w:val="21"/>
                      <w:lang w:bidi="ar"/>
                    </w:rPr>
                  </w:pPr>
                  <w:r>
                    <w:rPr>
                      <w:rFonts w:ascii="Times New Roman" w:eastAsia="宋体" w:hAnsi="Times New Roman" w:hint="eastAsia"/>
                      <w:b/>
                      <w:kern w:val="0"/>
                      <w:szCs w:val="21"/>
                      <w:lang w:bidi="ar"/>
                    </w:rPr>
                    <w:t>标准</w:t>
                  </w:r>
                </w:p>
                <w:p w14:paraId="29AB77A7"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级别</w:t>
                  </w:r>
                </w:p>
              </w:tc>
              <w:tc>
                <w:tcPr>
                  <w:tcW w:w="1484" w:type="pct"/>
                  <w:gridSpan w:val="2"/>
                  <w:tcMar>
                    <w:left w:w="108" w:type="dxa"/>
                    <w:right w:w="108" w:type="dxa"/>
                  </w:tcMar>
                  <w:vAlign w:val="center"/>
                </w:tcPr>
                <w:p w14:paraId="321A0734"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昼间</w:t>
                  </w:r>
                </w:p>
              </w:tc>
              <w:tc>
                <w:tcPr>
                  <w:tcW w:w="494" w:type="pct"/>
                  <w:vMerge w:val="restart"/>
                  <w:tcMar>
                    <w:left w:w="108" w:type="dxa"/>
                    <w:right w:w="108" w:type="dxa"/>
                  </w:tcMar>
                  <w:vAlign w:val="center"/>
                </w:tcPr>
                <w:p w14:paraId="2B931EF3"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达标</w:t>
                  </w:r>
                </w:p>
                <w:p w14:paraId="46170793"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状况</w:t>
                  </w:r>
                </w:p>
              </w:tc>
            </w:tr>
            <w:tr w:rsidR="00E447F9" w14:paraId="36AF0CC5" w14:textId="77777777">
              <w:trPr>
                <w:trHeight w:val="312"/>
                <w:jc w:val="center"/>
              </w:trPr>
              <w:tc>
                <w:tcPr>
                  <w:tcW w:w="797" w:type="pct"/>
                  <w:vMerge/>
                  <w:tcMar>
                    <w:left w:w="108" w:type="dxa"/>
                    <w:right w:w="108" w:type="dxa"/>
                  </w:tcMar>
                  <w:vAlign w:val="center"/>
                </w:tcPr>
                <w:p w14:paraId="65B214D5" w14:textId="77777777" w:rsidR="00E447F9" w:rsidRDefault="00E447F9">
                  <w:pPr>
                    <w:rPr>
                      <w:rFonts w:ascii="Times New Roman" w:eastAsia="宋体" w:hAnsi="Times New Roman"/>
                      <w:szCs w:val="21"/>
                    </w:rPr>
                  </w:pPr>
                </w:p>
              </w:tc>
              <w:tc>
                <w:tcPr>
                  <w:tcW w:w="743" w:type="pct"/>
                  <w:vMerge/>
                  <w:tcMar>
                    <w:left w:w="108" w:type="dxa"/>
                    <w:right w:w="108" w:type="dxa"/>
                  </w:tcMar>
                  <w:vAlign w:val="center"/>
                </w:tcPr>
                <w:p w14:paraId="7BD610B5" w14:textId="77777777" w:rsidR="00E447F9" w:rsidRDefault="00E447F9">
                  <w:pPr>
                    <w:rPr>
                      <w:rFonts w:ascii="Times New Roman" w:eastAsia="宋体" w:hAnsi="Times New Roman"/>
                      <w:szCs w:val="21"/>
                    </w:rPr>
                  </w:pPr>
                </w:p>
              </w:tc>
              <w:tc>
                <w:tcPr>
                  <w:tcW w:w="741" w:type="pct"/>
                  <w:vMerge/>
                  <w:tcMar>
                    <w:left w:w="108" w:type="dxa"/>
                    <w:right w:w="108" w:type="dxa"/>
                  </w:tcMar>
                  <w:vAlign w:val="center"/>
                </w:tcPr>
                <w:p w14:paraId="5E4BEE15" w14:textId="77777777" w:rsidR="00E447F9" w:rsidRDefault="00E447F9">
                  <w:pPr>
                    <w:rPr>
                      <w:rFonts w:ascii="Times New Roman" w:eastAsia="宋体" w:hAnsi="Times New Roman"/>
                      <w:szCs w:val="21"/>
                    </w:rPr>
                  </w:pPr>
                </w:p>
              </w:tc>
              <w:tc>
                <w:tcPr>
                  <w:tcW w:w="741" w:type="pct"/>
                  <w:vMerge/>
                  <w:tcMar>
                    <w:left w:w="108" w:type="dxa"/>
                    <w:right w:w="108" w:type="dxa"/>
                  </w:tcMar>
                  <w:vAlign w:val="center"/>
                </w:tcPr>
                <w:p w14:paraId="21F97F10" w14:textId="77777777" w:rsidR="00E447F9" w:rsidRDefault="00E447F9">
                  <w:pPr>
                    <w:rPr>
                      <w:rFonts w:ascii="Times New Roman" w:eastAsia="宋体" w:hAnsi="Times New Roman"/>
                      <w:szCs w:val="21"/>
                    </w:rPr>
                  </w:pPr>
                </w:p>
              </w:tc>
              <w:tc>
                <w:tcPr>
                  <w:tcW w:w="635" w:type="pct"/>
                  <w:tcMar>
                    <w:left w:w="108" w:type="dxa"/>
                    <w:right w:w="108" w:type="dxa"/>
                  </w:tcMar>
                  <w:vAlign w:val="center"/>
                </w:tcPr>
                <w:p w14:paraId="7B8C3DB5"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监测值</w:t>
                  </w:r>
                </w:p>
              </w:tc>
              <w:tc>
                <w:tcPr>
                  <w:tcW w:w="849" w:type="pct"/>
                  <w:tcMar>
                    <w:left w:w="108" w:type="dxa"/>
                    <w:right w:w="108" w:type="dxa"/>
                  </w:tcMar>
                  <w:vAlign w:val="center"/>
                </w:tcPr>
                <w:p w14:paraId="4E285219" w14:textId="77777777" w:rsidR="00E447F9" w:rsidRDefault="00000000">
                  <w:pPr>
                    <w:jc w:val="center"/>
                    <w:rPr>
                      <w:rFonts w:ascii="Times New Roman" w:eastAsia="宋体" w:hAnsi="Times New Roman"/>
                      <w:b/>
                      <w:szCs w:val="21"/>
                    </w:rPr>
                  </w:pPr>
                  <w:r>
                    <w:rPr>
                      <w:rFonts w:ascii="Times New Roman" w:eastAsia="宋体" w:hAnsi="Times New Roman" w:hint="eastAsia"/>
                      <w:b/>
                      <w:kern w:val="0"/>
                      <w:szCs w:val="21"/>
                      <w:lang w:bidi="ar"/>
                    </w:rPr>
                    <w:t>标准限值</w:t>
                  </w:r>
                </w:p>
              </w:tc>
              <w:tc>
                <w:tcPr>
                  <w:tcW w:w="494" w:type="pct"/>
                  <w:vMerge/>
                  <w:tcMar>
                    <w:left w:w="108" w:type="dxa"/>
                    <w:right w:w="108" w:type="dxa"/>
                  </w:tcMar>
                  <w:vAlign w:val="center"/>
                </w:tcPr>
                <w:p w14:paraId="7BE260F8" w14:textId="77777777" w:rsidR="00E447F9" w:rsidRDefault="00E447F9">
                  <w:pPr>
                    <w:rPr>
                      <w:rFonts w:ascii="Times New Roman" w:eastAsia="宋体" w:hAnsi="Times New Roman"/>
                      <w:szCs w:val="21"/>
                    </w:rPr>
                  </w:pPr>
                </w:p>
              </w:tc>
            </w:tr>
            <w:tr w:rsidR="00E447F9" w14:paraId="0002835E" w14:textId="77777777">
              <w:trPr>
                <w:trHeight w:val="312"/>
                <w:jc w:val="center"/>
              </w:trPr>
              <w:tc>
                <w:tcPr>
                  <w:tcW w:w="797" w:type="pct"/>
                  <w:vMerge w:val="restart"/>
                  <w:tcMar>
                    <w:left w:w="108" w:type="dxa"/>
                    <w:right w:w="108" w:type="dxa"/>
                  </w:tcMar>
                  <w:vAlign w:val="center"/>
                </w:tcPr>
                <w:p w14:paraId="7489B303"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2024</w:t>
                  </w:r>
                  <w:r>
                    <w:rPr>
                      <w:rFonts w:ascii="Times New Roman" w:eastAsia="宋体" w:hAnsi="Times New Roman" w:hint="eastAsia"/>
                      <w:kern w:val="0"/>
                      <w:szCs w:val="21"/>
                      <w:lang w:bidi="ar"/>
                    </w:rPr>
                    <w:t>年</w:t>
                  </w:r>
                  <w:r>
                    <w:rPr>
                      <w:rFonts w:ascii="Times New Roman" w:eastAsia="宋体" w:hAnsi="Times New Roman" w:hint="eastAsia"/>
                      <w:kern w:val="0"/>
                      <w:szCs w:val="21"/>
                      <w:lang w:bidi="ar"/>
                    </w:rPr>
                    <w:t>4</w:t>
                  </w:r>
                  <w:r>
                    <w:rPr>
                      <w:rFonts w:ascii="Times New Roman" w:eastAsia="宋体" w:hAnsi="Times New Roman" w:hint="eastAsia"/>
                      <w:kern w:val="0"/>
                      <w:szCs w:val="21"/>
                      <w:lang w:bidi="ar"/>
                    </w:rPr>
                    <w:t>月</w:t>
                  </w:r>
                  <w:r>
                    <w:rPr>
                      <w:rFonts w:ascii="Times New Roman" w:eastAsia="宋体" w:hAnsi="Times New Roman" w:hint="eastAsia"/>
                      <w:kern w:val="0"/>
                      <w:szCs w:val="21"/>
                      <w:lang w:bidi="ar"/>
                    </w:rPr>
                    <w:t>2</w:t>
                  </w:r>
                  <w:r>
                    <w:rPr>
                      <w:rFonts w:ascii="Times New Roman" w:eastAsia="宋体" w:hAnsi="Times New Roman" w:hint="eastAsia"/>
                      <w:kern w:val="0"/>
                      <w:szCs w:val="21"/>
                      <w:lang w:bidi="ar"/>
                    </w:rPr>
                    <w:t>日</w:t>
                  </w:r>
                </w:p>
              </w:tc>
              <w:tc>
                <w:tcPr>
                  <w:tcW w:w="743" w:type="pct"/>
                  <w:tcMar>
                    <w:left w:w="108" w:type="dxa"/>
                    <w:right w:w="108" w:type="dxa"/>
                  </w:tcMar>
                  <w:vAlign w:val="center"/>
                </w:tcPr>
                <w:p w14:paraId="61A564F0"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N1</w:t>
                  </w:r>
                </w:p>
              </w:tc>
              <w:tc>
                <w:tcPr>
                  <w:tcW w:w="741" w:type="pct"/>
                  <w:tcMar>
                    <w:left w:w="108" w:type="dxa"/>
                    <w:right w:w="108" w:type="dxa"/>
                  </w:tcMar>
                  <w:vAlign w:val="center"/>
                </w:tcPr>
                <w:p w14:paraId="211E25EE"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东厂界</w:t>
                  </w:r>
                </w:p>
              </w:tc>
              <w:tc>
                <w:tcPr>
                  <w:tcW w:w="741" w:type="pct"/>
                  <w:tcMar>
                    <w:left w:w="108" w:type="dxa"/>
                    <w:right w:w="108" w:type="dxa"/>
                  </w:tcMar>
                  <w:vAlign w:val="center"/>
                </w:tcPr>
                <w:p w14:paraId="1CA1CDAA"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4a</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065BC1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849" w:type="pct"/>
                  <w:tcMar>
                    <w:left w:w="108" w:type="dxa"/>
                    <w:right w:w="108" w:type="dxa"/>
                  </w:tcMar>
                  <w:vAlign w:val="center"/>
                </w:tcPr>
                <w:p w14:paraId="090A2F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70</w:t>
                  </w:r>
                </w:p>
              </w:tc>
              <w:tc>
                <w:tcPr>
                  <w:tcW w:w="494" w:type="pct"/>
                  <w:tcMar>
                    <w:left w:w="108" w:type="dxa"/>
                    <w:right w:w="108" w:type="dxa"/>
                  </w:tcMar>
                  <w:vAlign w:val="center"/>
                </w:tcPr>
                <w:p w14:paraId="66C072D7"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E447F9" w14:paraId="738A7934" w14:textId="77777777">
              <w:trPr>
                <w:trHeight w:val="312"/>
                <w:jc w:val="center"/>
              </w:trPr>
              <w:tc>
                <w:tcPr>
                  <w:tcW w:w="797" w:type="pct"/>
                  <w:vMerge/>
                  <w:tcMar>
                    <w:left w:w="108" w:type="dxa"/>
                    <w:right w:w="108" w:type="dxa"/>
                  </w:tcMar>
                  <w:vAlign w:val="center"/>
                </w:tcPr>
                <w:p w14:paraId="7B7657C8"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06127B10"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N2</w:t>
                  </w:r>
                </w:p>
              </w:tc>
              <w:tc>
                <w:tcPr>
                  <w:tcW w:w="741" w:type="pct"/>
                  <w:tcMar>
                    <w:left w:w="108" w:type="dxa"/>
                    <w:right w:w="108" w:type="dxa"/>
                  </w:tcMar>
                  <w:vAlign w:val="center"/>
                </w:tcPr>
                <w:p w14:paraId="0E07C957"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南厂界</w:t>
                  </w:r>
                </w:p>
              </w:tc>
              <w:tc>
                <w:tcPr>
                  <w:tcW w:w="741" w:type="pct"/>
                  <w:tcMar>
                    <w:left w:w="108" w:type="dxa"/>
                    <w:right w:w="108" w:type="dxa"/>
                  </w:tcMar>
                  <w:vAlign w:val="center"/>
                </w:tcPr>
                <w:p w14:paraId="5BC3CEBE"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01DF3B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57</w:t>
                  </w:r>
                </w:p>
              </w:tc>
              <w:tc>
                <w:tcPr>
                  <w:tcW w:w="849" w:type="pct"/>
                  <w:tcMar>
                    <w:left w:w="108" w:type="dxa"/>
                    <w:right w:w="108" w:type="dxa"/>
                  </w:tcMar>
                  <w:vAlign w:val="center"/>
                </w:tcPr>
                <w:p w14:paraId="6BF857E2"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31506048"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E447F9" w14:paraId="7E162D37" w14:textId="77777777">
              <w:trPr>
                <w:trHeight w:val="312"/>
                <w:jc w:val="center"/>
              </w:trPr>
              <w:tc>
                <w:tcPr>
                  <w:tcW w:w="797" w:type="pct"/>
                  <w:vMerge/>
                  <w:tcMar>
                    <w:left w:w="108" w:type="dxa"/>
                    <w:right w:w="108" w:type="dxa"/>
                  </w:tcMar>
                  <w:vAlign w:val="center"/>
                </w:tcPr>
                <w:p w14:paraId="2258B1EF"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3FAEE2FC"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N3</w:t>
                  </w:r>
                </w:p>
              </w:tc>
              <w:tc>
                <w:tcPr>
                  <w:tcW w:w="741" w:type="pct"/>
                  <w:tcMar>
                    <w:left w:w="108" w:type="dxa"/>
                    <w:right w:w="108" w:type="dxa"/>
                  </w:tcMar>
                  <w:vAlign w:val="center"/>
                </w:tcPr>
                <w:p w14:paraId="3346AA20"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西厂界</w:t>
                  </w:r>
                </w:p>
              </w:tc>
              <w:tc>
                <w:tcPr>
                  <w:tcW w:w="741" w:type="pct"/>
                  <w:tcMar>
                    <w:left w:w="108" w:type="dxa"/>
                    <w:right w:w="108" w:type="dxa"/>
                  </w:tcMar>
                  <w:vAlign w:val="center"/>
                </w:tcPr>
                <w:p w14:paraId="38F95987"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50EC69F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57</w:t>
                  </w:r>
                </w:p>
              </w:tc>
              <w:tc>
                <w:tcPr>
                  <w:tcW w:w="849" w:type="pct"/>
                  <w:tcMar>
                    <w:left w:w="108" w:type="dxa"/>
                    <w:right w:w="108" w:type="dxa"/>
                  </w:tcMar>
                  <w:vAlign w:val="center"/>
                </w:tcPr>
                <w:p w14:paraId="18A9B4A6"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4183F336"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E447F9" w14:paraId="7EE5587A" w14:textId="77777777">
              <w:trPr>
                <w:trHeight w:val="312"/>
                <w:jc w:val="center"/>
              </w:trPr>
              <w:tc>
                <w:tcPr>
                  <w:tcW w:w="797" w:type="pct"/>
                  <w:vMerge/>
                  <w:tcMar>
                    <w:left w:w="108" w:type="dxa"/>
                    <w:right w:w="108" w:type="dxa"/>
                  </w:tcMar>
                  <w:vAlign w:val="center"/>
                </w:tcPr>
                <w:p w14:paraId="33D18593"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07FE3624"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N4</w:t>
                  </w:r>
                </w:p>
              </w:tc>
              <w:tc>
                <w:tcPr>
                  <w:tcW w:w="741" w:type="pct"/>
                  <w:tcMar>
                    <w:left w:w="108" w:type="dxa"/>
                    <w:right w:w="108" w:type="dxa"/>
                  </w:tcMar>
                  <w:vAlign w:val="center"/>
                </w:tcPr>
                <w:p w14:paraId="3E6FBF79"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北厂界</w:t>
                  </w:r>
                </w:p>
              </w:tc>
              <w:tc>
                <w:tcPr>
                  <w:tcW w:w="741" w:type="pct"/>
                  <w:tcMar>
                    <w:left w:w="108" w:type="dxa"/>
                    <w:right w:w="108" w:type="dxa"/>
                  </w:tcMar>
                  <w:vAlign w:val="center"/>
                </w:tcPr>
                <w:p w14:paraId="601147DE"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11FEF1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58</w:t>
                  </w:r>
                </w:p>
              </w:tc>
              <w:tc>
                <w:tcPr>
                  <w:tcW w:w="849" w:type="pct"/>
                  <w:tcMar>
                    <w:left w:w="108" w:type="dxa"/>
                    <w:right w:w="108" w:type="dxa"/>
                  </w:tcMar>
                  <w:vAlign w:val="center"/>
                </w:tcPr>
                <w:p w14:paraId="7C7E0480"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65</w:t>
                  </w:r>
                </w:p>
              </w:tc>
              <w:tc>
                <w:tcPr>
                  <w:tcW w:w="494" w:type="pct"/>
                  <w:tcMar>
                    <w:left w:w="108" w:type="dxa"/>
                    <w:right w:w="108" w:type="dxa"/>
                  </w:tcMar>
                  <w:vAlign w:val="center"/>
                </w:tcPr>
                <w:p w14:paraId="097F978B" w14:textId="77777777" w:rsidR="00E447F9" w:rsidRDefault="00000000">
                  <w:pPr>
                    <w:jc w:val="center"/>
                    <w:rPr>
                      <w:rFonts w:ascii="Times New Roman" w:eastAsia="宋体" w:hAnsi="Times New Roman"/>
                      <w:szCs w:val="21"/>
                    </w:rPr>
                  </w:pPr>
                  <w:r>
                    <w:rPr>
                      <w:rFonts w:ascii="Times New Roman" w:eastAsia="宋体" w:hAnsi="Times New Roman" w:hint="eastAsia"/>
                      <w:kern w:val="0"/>
                      <w:szCs w:val="21"/>
                      <w:lang w:bidi="ar"/>
                    </w:rPr>
                    <w:t>达标</w:t>
                  </w:r>
                </w:p>
              </w:tc>
            </w:tr>
            <w:tr w:rsidR="00E447F9" w14:paraId="6C4FA9BA" w14:textId="77777777">
              <w:trPr>
                <w:trHeight w:val="312"/>
                <w:jc w:val="center"/>
              </w:trPr>
              <w:tc>
                <w:tcPr>
                  <w:tcW w:w="797" w:type="pct"/>
                  <w:vMerge w:val="restart"/>
                  <w:tcMar>
                    <w:left w:w="108" w:type="dxa"/>
                    <w:right w:w="108" w:type="dxa"/>
                  </w:tcMar>
                  <w:vAlign w:val="center"/>
                </w:tcPr>
                <w:p w14:paraId="3F804E3C" w14:textId="77777777" w:rsidR="00E447F9" w:rsidRDefault="00000000">
                  <w:pPr>
                    <w:jc w:val="center"/>
                    <w:rPr>
                      <w:rFonts w:ascii="Times New Roman" w:eastAsia="宋体" w:hAnsi="Times New Roman"/>
                      <w:szCs w:val="21"/>
                    </w:rPr>
                  </w:pPr>
                  <w:r>
                    <w:rPr>
                      <w:rFonts w:ascii="Times New Roman" w:eastAsia="宋体" w:hAnsi="Times New Roman"/>
                      <w:kern w:val="0"/>
                      <w:szCs w:val="21"/>
                      <w:lang w:bidi="ar"/>
                    </w:rPr>
                    <w:t>2024</w:t>
                  </w:r>
                  <w:r>
                    <w:rPr>
                      <w:rFonts w:ascii="Times New Roman" w:eastAsia="宋体" w:hAnsi="Times New Roman" w:hint="eastAsia"/>
                      <w:kern w:val="0"/>
                      <w:szCs w:val="21"/>
                      <w:lang w:bidi="ar"/>
                    </w:rPr>
                    <w:t>年</w:t>
                  </w:r>
                  <w:r>
                    <w:rPr>
                      <w:rFonts w:ascii="Times New Roman" w:eastAsia="宋体" w:hAnsi="Times New Roman" w:hint="eastAsia"/>
                      <w:kern w:val="0"/>
                      <w:szCs w:val="21"/>
                      <w:lang w:bidi="ar"/>
                    </w:rPr>
                    <w:t>4</w:t>
                  </w:r>
                  <w:r>
                    <w:rPr>
                      <w:rFonts w:ascii="Times New Roman" w:eastAsia="宋体" w:hAnsi="Times New Roman" w:hint="eastAsia"/>
                      <w:kern w:val="0"/>
                      <w:szCs w:val="21"/>
                      <w:lang w:bidi="ar"/>
                    </w:rPr>
                    <w:t>月</w:t>
                  </w: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日</w:t>
                  </w:r>
                </w:p>
              </w:tc>
              <w:tc>
                <w:tcPr>
                  <w:tcW w:w="743" w:type="pct"/>
                  <w:tcMar>
                    <w:left w:w="108" w:type="dxa"/>
                    <w:right w:w="108" w:type="dxa"/>
                  </w:tcMar>
                  <w:vAlign w:val="center"/>
                </w:tcPr>
                <w:p w14:paraId="38462ED6"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N1</w:t>
                  </w:r>
                </w:p>
              </w:tc>
              <w:tc>
                <w:tcPr>
                  <w:tcW w:w="741" w:type="pct"/>
                  <w:tcMar>
                    <w:left w:w="108" w:type="dxa"/>
                    <w:right w:w="108" w:type="dxa"/>
                  </w:tcMar>
                  <w:vAlign w:val="center"/>
                </w:tcPr>
                <w:p w14:paraId="777F95D0"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东厂界</w:t>
                  </w:r>
                </w:p>
              </w:tc>
              <w:tc>
                <w:tcPr>
                  <w:tcW w:w="741" w:type="pct"/>
                  <w:tcMar>
                    <w:left w:w="108" w:type="dxa"/>
                    <w:right w:w="108" w:type="dxa"/>
                  </w:tcMar>
                  <w:vAlign w:val="center"/>
                </w:tcPr>
                <w:p w14:paraId="74A3571A"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4a</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39517B1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61</w:t>
                  </w:r>
                </w:p>
              </w:tc>
              <w:tc>
                <w:tcPr>
                  <w:tcW w:w="849" w:type="pct"/>
                  <w:tcMar>
                    <w:left w:w="108" w:type="dxa"/>
                    <w:right w:w="108" w:type="dxa"/>
                  </w:tcMar>
                  <w:vAlign w:val="center"/>
                </w:tcPr>
                <w:p w14:paraId="05EC7BA0"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szCs w:val="21"/>
                    </w:rPr>
                    <w:t>70</w:t>
                  </w:r>
                </w:p>
              </w:tc>
              <w:tc>
                <w:tcPr>
                  <w:tcW w:w="494" w:type="pct"/>
                  <w:tcMar>
                    <w:left w:w="108" w:type="dxa"/>
                    <w:right w:w="108" w:type="dxa"/>
                  </w:tcMar>
                  <w:vAlign w:val="center"/>
                </w:tcPr>
                <w:p w14:paraId="5C4F612C"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达标</w:t>
                  </w:r>
                </w:p>
              </w:tc>
            </w:tr>
            <w:tr w:rsidR="00E447F9" w14:paraId="26C2E3EC" w14:textId="77777777">
              <w:trPr>
                <w:trHeight w:val="312"/>
                <w:jc w:val="center"/>
              </w:trPr>
              <w:tc>
                <w:tcPr>
                  <w:tcW w:w="797" w:type="pct"/>
                  <w:vMerge/>
                  <w:tcMar>
                    <w:left w:w="108" w:type="dxa"/>
                    <w:right w:w="108" w:type="dxa"/>
                  </w:tcMar>
                  <w:vAlign w:val="center"/>
                </w:tcPr>
                <w:p w14:paraId="472F2F1E"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782F7720"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N2</w:t>
                  </w:r>
                </w:p>
              </w:tc>
              <w:tc>
                <w:tcPr>
                  <w:tcW w:w="741" w:type="pct"/>
                  <w:tcMar>
                    <w:left w:w="108" w:type="dxa"/>
                    <w:right w:w="108" w:type="dxa"/>
                  </w:tcMar>
                  <w:vAlign w:val="center"/>
                </w:tcPr>
                <w:p w14:paraId="4FF9EFAD"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南厂界</w:t>
                  </w:r>
                </w:p>
              </w:tc>
              <w:tc>
                <w:tcPr>
                  <w:tcW w:w="741" w:type="pct"/>
                  <w:tcMar>
                    <w:left w:w="108" w:type="dxa"/>
                    <w:right w:w="108" w:type="dxa"/>
                  </w:tcMar>
                  <w:vAlign w:val="center"/>
                </w:tcPr>
                <w:p w14:paraId="426C8CCD"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59625CD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56</w:t>
                  </w:r>
                </w:p>
              </w:tc>
              <w:tc>
                <w:tcPr>
                  <w:tcW w:w="849" w:type="pct"/>
                  <w:tcMar>
                    <w:left w:w="108" w:type="dxa"/>
                    <w:right w:w="108" w:type="dxa"/>
                  </w:tcMar>
                  <w:vAlign w:val="center"/>
                </w:tcPr>
                <w:p w14:paraId="2D9102DE"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65</w:t>
                  </w:r>
                </w:p>
              </w:tc>
              <w:tc>
                <w:tcPr>
                  <w:tcW w:w="494" w:type="pct"/>
                  <w:tcMar>
                    <w:left w:w="108" w:type="dxa"/>
                    <w:right w:w="108" w:type="dxa"/>
                  </w:tcMar>
                  <w:vAlign w:val="center"/>
                </w:tcPr>
                <w:p w14:paraId="2F27D92A"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达标</w:t>
                  </w:r>
                </w:p>
              </w:tc>
            </w:tr>
            <w:tr w:rsidR="00E447F9" w14:paraId="1FF671FE" w14:textId="77777777">
              <w:trPr>
                <w:trHeight w:val="312"/>
                <w:jc w:val="center"/>
              </w:trPr>
              <w:tc>
                <w:tcPr>
                  <w:tcW w:w="797" w:type="pct"/>
                  <w:vMerge/>
                  <w:tcMar>
                    <w:left w:w="108" w:type="dxa"/>
                    <w:right w:w="108" w:type="dxa"/>
                  </w:tcMar>
                  <w:vAlign w:val="center"/>
                </w:tcPr>
                <w:p w14:paraId="1DAE8909"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4BCBEFDE"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N3</w:t>
                  </w:r>
                </w:p>
              </w:tc>
              <w:tc>
                <w:tcPr>
                  <w:tcW w:w="741" w:type="pct"/>
                  <w:tcMar>
                    <w:left w:w="108" w:type="dxa"/>
                    <w:right w:w="108" w:type="dxa"/>
                  </w:tcMar>
                  <w:vAlign w:val="center"/>
                </w:tcPr>
                <w:p w14:paraId="69BDEA11"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西厂界</w:t>
                  </w:r>
                </w:p>
              </w:tc>
              <w:tc>
                <w:tcPr>
                  <w:tcW w:w="741" w:type="pct"/>
                  <w:tcMar>
                    <w:left w:w="108" w:type="dxa"/>
                    <w:right w:w="108" w:type="dxa"/>
                  </w:tcMar>
                  <w:vAlign w:val="center"/>
                </w:tcPr>
                <w:p w14:paraId="35C986E3"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0F487D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58</w:t>
                  </w:r>
                </w:p>
              </w:tc>
              <w:tc>
                <w:tcPr>
                  <w:tcW w:w="849" w:type="pct"/>
                  <w:tcMar>
                    <w:left w:w="108" w:type="dxa"/>
                    <w:right w:w="108" w:type="dxa"/>
                  </w:tcMar>
                  <w:vAlign w:val="center"/>
                </w:tcPr>
                <w:p w14:paraId="6B1096F7"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65</w:t>
                  </w:r>
                </w:p>
              </w:tc>
              <w:tc>
                <w:tcPr>
                  <w:tcW w:w="494" w:type="pct"/>
                  <w:tcMar>
                    <w:left w:w="108" w:type="dxa"/>
                    <w:right w:w="108" w:type="dxa"/>
                  </w:tcMar>
                  <w:vAlign w:val="center"/>
                </w:tcPr>
                <w:p w14:paraId="767C7737"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达标</w:t>
                  </w:r>
                </w:p>
              </w:tc>
            </w:tr>
            <w:tr w:rsidR="00E447F9" w14:paraId="78DD2350" w14:textId="77777777">
              <w:trPr>
                <w:trHeight w:val="312"/>
                <w:jc w:val="center"/>
              </w:trPr>
              <w:tc>
                <w:tcPr>
                  <w:tcW w:w="797" w:type="pct"/>
                  <w:vMerge/>
                  <w:tcMar>
                    <w:left w:w="108" w:type="dxa"/>
                    <w:right w:w="108" w:type="dxa"/>
                  </w:tcMar>
                  <w:vAlign w:val="center"/>
                </w:tcPr>
                <w:p w14:paraId="4C7FDE3C" w14:textId="77777777" w:rsidR="00E447F9" w:rsidRDefault="00E447F9">
                  <w:pPr>
                    <w:rPr>
                      <w:rFonts w:ascii="Times New Roman" w:eastAsia="宋体" w:hAnsi="Times New Roman"/>
                      <w:szCs w:val="21"/>
                    </w:rPr>
                  </w:pPr>
                </w:p>
              </w:tc>
              <w:tc>
                <w:tcPr>
                  <w:tcW w:w="743" w:type="pct"/>
                  <w:tcMar>
                    <w:left w:w="108" w:type="dxa"/>
                    <w:right w:w="108" w:type="dxa"/>
                  </w:tcMar>
                  <w:vAlign w:val="center"/>
                </w:tcPr>
                <w:p w14:paraId="607D9024"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N4</w:t>
                  </w:r>
                </w:p>
              </w:tc>
              <w:tc>
                <w:tcPr>
                  <w:tcW w:w="741" w:type="pct"/>
                  <w:tcMar>
                    <w:left w:w="108" w:type="dxa"/>
                    <w:right w:w="108" w:type="dxa"/>
                  </w:tcMar>
                  <w:vAlign w:val="center"/>
                </w:tcPr>
                <w:p w14:paraId="4C0FA7F1"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北厂界</w:t>
                  </w:r>
                </w:p>
              </w:tc>
              <w:tc>
                <w:tcPr>
                  <w:tcW w:w="741" w:type="pct"/>
                  <w:tcMar>
                    <w:left w:w="108" w:type="dxa"/>
                    <w:right w:w="108" w:type="dxa"/>
                  </w:tcMar>
                  <w:vAlign w:val="center"/>
                </w:tcPr>
                <w:p w14:paraId="0FAAB3DA"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3</w:t>
                  </w:r>
                  <w:r>
                    <w:rPr>
                      <w:rFonts w:ascii="Times New Roman" w:eastAsia="宋体" w:hAnsi="Times New Roman" w:hint="eastAsia"/>
                      <w:kern w:val="0"/>
                      <w:szCs w:val="21"/>
                      <w:lang w:bidi="ar"/>
                    </w:rPr>
                    <w:t>类</w:t>
                  </w:r>
                </w:p>
              </w:tc>
              <w:tc>
                <w:tcPr>
                  <w:tcW w:w="635" w:type="pct"/>
                  <w:tcMar>
                    <w:left w:w="108" w:type="dxa"/>
                    <w:right w:w="108" w:type="dxa"/>
                  </w:tcMar>
                  <w:vAlign w:val="center"/>
                </w:tcPr>
                <w:p w14:paraId="22C269D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56</w:t>
                  </w:r>
                </w:p>
              </w:tc>
              <w:tc>
                <w:tcPr>
                  <w:tcW w:w="849" w:type="pct"/>
                  <w:tcMar>
                    <w:left w:w="108" w:type="dxa"/>
                    <w:right w:w="108" w:type="dxa"/>
                  </w:tcMar>
                  <w:vAlign w:val="center"/>
                </w:tcPr>
                <w:p w14:paraId="176441EB" w14:textId="77777777" w:rsidR="00E447F9" w:rsidRDefault="00000000">
                  <w:pPr>
                    <w:jc w:val="center"/>
                    <w:rPr>
                      <w:rFonts w:ascii="Times New Roman" w:eastAsia="宋体" w:hAnsi="Times New Roman"/>
                      <w:kern w:val="0"/>
                      <w:szCs w:val="21"/>
                      <w:lang w:bidi="ar"/>
                    </w:rPr>
                  </w:pPr>
                  <w:r>
                    <w:rPr>
                      <w:rFonts w:ascii="Times New Roman" w:eastAsia="宋体" w:hAnsi="Times New Roman"/>
                      <w:kern w:val="0"/>
                      <w:szCs w:val="21"/>
                      <w:lang w:bidi="ar"/>
                    </w:rPr>
                    <w:t>65</w:t>
                  </w:r>
                </w:p>
              </w:tc>
              <w:tc>
                <w:tcPr>
                  <w:tcW w:w="494" w:type="pct"/>
                  <w:tcMar>
                    <w:left w:w="108" w:type="dxa"/>
                    <w:right w:w="108" w:type="dxa"/>
                  </w:tcMar>
                  <w:vAlign w:val="center"/>
                </w:tcPr>
                <w:p w14:paraId="7C4186CB" w14:textId="77777777" w:rsidR="00E447F9" w:rsidRDefault="00000000">
                  <w:pPr>
                    <w:jc w:val="center"/>
                    <w:rPr>
                      <w:rFonts w:ascii="Times New Roman" w:eastAsia="宋体" w:hAnsi="Times New Roman"/>
                      <w:kern w:val="0"/>
                      <w:szCs w:val="21"/>
                      <w:lang w:bidi="ar"/>
                    </w:rPr>
                  </w:pPr>
                  <w:r>
                    <w:rPr>
                      <w:rFonts w:ascii="Times New Roman" w:eastAsia="宋体" w:hAnsi="Times New Roman" w:hint="eastAsia"/>
                      <w:kern w:val="0"/>
                      <w:szCs w:val="21"/>
                      <w:lang w:bidi="ar"/>
                    </w:rPr>
                    <w:t>达标</w:t>
                  </w:r>
                </w:p>
              </w:tc>
            </w:tr>
          </w:tbl>
          <w:p w14:paraId="56A0A0C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现状监测结果表明，本项目东厂界声环境质量现状满足《声环境质量标准》（</w:t>
            </w:r>
            <w:r>
              <w:rPr>
                <w:rFonts w:ascii="Times New Roman" w:eastAsia="宋体" w:hAnsi="Times New Roman"/>
                <w:sz w:val="24"/>
              </w:rPr>
              <w:t>GB3096-2008</w:t>
            </w:r>
            <w:r>
              <w:rPr>
                <w:rFonts w:ascii="Times New Roman" w:eastAsia="宋体" w:hAnsi="Times New Roman"/>
                <w:sz w:val="24"/>
              </w:rPr>
              <w:t>）中</w:t>
            </w:r>
            <w:r>
              <w:rPr>
                <w:rFonts w:ascii="Times New Roman" w:eastAsia="宋体" w:hAnsi="Times New Roman" w:hint="eastAsia"/>
                <w:sz w:val="24"/>
              </w:rPr>
              <w:t>4a</w:t>
            </w:r>
            <w:r>
              <w:rPr>
                <w:rFonts w:ascii="Times New Roman" w:eastAsia="宋体" w:hAnsi="Times New Roman"/>
                <w:sz w:val="24"/>
              </w:rPr>
              <w:t>类标准要求，</w:t>
            </w:r>
            <w:r>
              <w:rPr>
                <w:rFonts w:ascii="Times New Roman" w:eastAsia="宋体" w:hAnsi="Times New Roman" w:hint="eastAsia"/>
                <w:sz w:val="24"/>
              </w:rPr>
              <w:t>南、西、北厂界声环境质量现状满足《声环境质量标准》（</w:t>
            </w:r>
            <w:r>
              <w:rPr>
                <w:rFonts w:ascii="Times New Roman" w:eastAsia="宋体" w:hAnsi="Times New Roman"/>
                <w:sz w:val="24"/>
              </w:rPr>
              <w:t>GB3096-2008</w:t>
            </w:r>
            <w:r>
              <w:rPr>
                <w:rFonts w:ascii="Times New Roman" w:eastAsia="宋体" w:hAnsi="Times New Roman"/>
                <w:sz w:val="24"/>
              </w:rPr>
              <w:t>）中</w:t>
            </w:r>
            <w:r>
              <w:rPr>
                <w:rFonts w:ascii="Times New Roman" w:eastAsia="宋体" w:hAnsi="Times New Roman" w:hint="eastAsia"/>
                <w:sz w:val="24"/>
              </w:rPr>
              <w:t>3</w:t>
            </w:r>
            <w:r>
              <w:rPr>
                <w:rFonts w:ascii="Times New Roman" w:eastAsia="宋体" w:hAnsi="Times New Roman"/>
                <w:sz w:val="24"/>
              </w:rPr>
              <w:t>类标准要求</w:t>
            </w:r>
            <w:r>
              <w:rPr>
                <w:rFonts w:ascii="Times New Roman" w:eastAsia="宋体" w:hAnsi="Times New Roman" w:hint="eastAsia"/>
                <w:sz w:val="24"/>
              </w:rPr>
              <w:t>，</w:t>
            </w:r>
            <w:r>
              <w:rPr>
                <w:rFonts w:ascii="Times New Roman" w:eastAsia="宋体" w:hAnsi="Times New Roman"/>
                <w:sz w:val="24"/>
              </w:rPr>
              <w:t>声环境现状良好。</w:t>
            </w:r>
          </w:p>
          <w:p w14:paraId="6B450813"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4</w:t>
            </w:r>
            <w:r>
              <w:rPr>
                <w:rFonts w:ascii="Times New Roman" w:eastAsia="宋体" w:hAnsi="Times New Roman"/>
                <w:b/>
                <w:sz w:val="24"/>
              </w:rPr>
              <w:t>、生态环境</w:t>
            </w:r>
          </w:p>
          <w:p w14:paraId="52539E90" w14:textId="48326CE5"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本项目使用常州市红光电能科技股份有限公司厂内现有</w:t>
            </w:r>
            <w:r w:rsidR="00B80057">
              <w:rPr>
                <w:rFonts w:ascii="Times New Roman" w:eastAsia="宋体" w:hAnsi="Times New Roman" w:hint="eastAsia"/>
                <w:sz w:val="24"/>
              </w:rPr>
              <w:t>土地</w:t>
            </w:r>
            <w:r>
              <w:rPr>
                <w:rFonts w:ascii="Times New Roman" w:eastAsia="宋体" w:hAnsi="Times New Roman" w:hint="eastAsia"/>
                <w:sz w:val="24"/>
              </w:rPr>
              <w:t>进行生产，</w:t>
            </w:r>
            <w:r>
              <w:rPr>
                <w:rFonts w:ascii="Times New Roman" w:eastAsia="宋体" w:hAnsi="Times New Roman"/>
                <w:sz w:val="24"/>
              </w:rPr>
              <w:t>不新增用地，因此本项目不进行生态环境现状调查。</w:t>
            </w:r>
          </w:p>
          <w:p w14:paraId="6CF6D63F"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5</w:t>
            </w:r>
            <w:r>
              <w:rPr>
                <w:rFonts w:ascii="Times New Roman" w:eastAsia="宋体" w:hAnsi="Times New Roman"/>
                <w:b/>
                <w:sz w:val="24"/>
              </w:rPr>
              <w:t>、电磁辐射</w:t>
            </w:r>
          </w:p>
          <w:p w14:paraId="54862A3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本项目不涉及放射性同位素或伴有电磁辐射的设施的使用，故本项目不进行电磁辐射现状监测与评价。</w:t>
            </w:r>
          </w:p>
          <w:p w14:paraId="3A0E7F96"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6</w:t>
            </w:r>
            <w:r>
              <w:rPr>
                <w:rFonts w:ascii="Times New Roman" w:eastAsia="宋体" w:hAnsi="Times New Roman"/>
                <w:b/>
                <w:sz w:val="24"/>
              </w:rPr>
              <w:t>、地下水及土壤环境</w:t>
            </w:r>
          </w:p>
          <w:p w14:paraId="59415DC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3BB795A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w:t>
            </w:r>
            <w:r>
              <w:rPr>
                <w:rFonts w:ascii="Times New Roman" w:eastAsia="宋体" w:hAnsi="Times New Roman"/>
                <w:sz w:val="24"/>
              </w:rPr>
              <w:t>使用</w:t>
            </w:r>
            <w:r>
              <w:rPr>
                <w:rFonts w:ascii="Times New Roman" w:eastAsia="宋体" w:hAnsi="Times New Roman" w:hint="eastAsia"/>
                <w:sz w:val="24"/>
              </w:rPr>
              <w:t>的无水乙醇、洗板水、三防胶、助焊剂、灌封胶</w:t>
            </w:r>
            <w:r>
              <w:rPr>
                <w:rFonts w:ascii="Times New Roman" w:eastAsia="宋体" w:hAnsi="Times New Roman"/>
                <w:sz w:val="24"/>
              </w:rPr>
              <w:t>均为桶装，</w:t>
            </w:r>
            <w:r>
              <w:rPr>
                <w:rFonts w:ascii="Times New Roman" w:eastAsia="宋体" w:hAnsi="Times New Roman" w:hint="eastAsia"/>
                <w:sz w:val="24"/>
              </w:rPr>
              <w:t>储存于辅料堆放区。</w:t>
            </w:r>
            <w:r>
              <w:rPr>
                <w:rFonts w:ascii="Times New Roman" w:eastAsia="宋体" w:hAnsi="Times New Roman"/>
                <w:sz w:val="24"/>
              </w:rPr>
              <w:t>本项目</w:t>
            </w:r>
            <w:r>
              <w:rPr>
                <w:rFonts w:ascii="Times New Roman" w:eastAsia="宋体" w:hAnsi="Times New Roman" w:hint="eastAsia"/>
                <w:sz w:val="24"/>
              </w:rPr>
              <w:t>生产</w:t>
            </w:r>
            <w:r>
              <w:rPr>
                <w:rFonts w:ascii="Times New Roman" w:eastAsia="宋体" w:hAnsi="Times New Roman"/>
                <w:sz w:val="24"/>
              </w:rPr>
              <w:t>车间内地面均已硬化</w:t>
            </w:r>
            <w:r>
              <w:rPr>
                <w:rFonts w:ascii="Times New Roman" w:eastAsia="宋体" w:hAnsi="Times New Roman" w:hint="eastAsia"/>
                <w:sz w:val="24"/>
              </w:rPr>
              <w:t>，</w:t>
            </w:r>
            <w:r>
              <w:rPr>
                <w:rFonts w:ascii="Times New Roman" w:eastAsia="宋体" w:hAnsi="Times New Roman"/>
                <w:sz w:val="24"/>
              </w:rPr>
              <w:t>在落实分区防渗措施后，正常工况下，不存在污染土壤和地下水的途径</w:t>
            </w:r>
            <w:r>
              <w:rPr>
                <w:rFonts w:ascii="Times New Roman" w:eastAsia="宋体" w:hAnsi="Times New Roman" w:hint="eastAsia"/>
                <w:sz w:val="24"/>
              </w:rPr>
              <w:t>，</w:t>
            </w:r>
            <w:r>
              <w:rPr>
                <w:rFonts w:ascii="Times New Roman" w:eastAsia="宋体" w:hAnsi="Times New Roman"/>
                <w:sz w:val="24"/>
              </w:rPr>
              <w:t>因此不开展</w:t>
            </w:r>
            <w:r>
              <w:rPr>
                <w:rFonts w:ascii="Times New Roman" w:eastAsia="宋体" w:hAnsi="Times New Roman" w:hint="eastAsia"/>
                <w:sz w:val="24"/>
              </w:rPr>
              <w:t>土壤和地下水环境质量现状调查。</w:t>
            </w:r>
          </w:p>
        </w:tc>
      </w:tr>
    </w:tbl>
    <w:p w14:paraId="2C17231E" w14:textId="77777777" w:rsidR="00E447F9" w:rsidRDefault="00E447F9">
      <w:pPr>
        <w:sectPr w:rsidR="00E447F9">
          <w:pgSz w:w="11906" w:h="16838"/>
          <w:pgMar w:top="1440" w:right="1418" w:bottom="1440" w:left="1418" w:header="851" w:footer="992" w:gutter="0"/>
          <w:cols w:space="425"/>
          <w:docGrid w:type="lines" w:linePitch="312"/>
        </w:sectPr>
      </w:pPr>
    </w:p>
    <w:tbl>
      <w:tblPr>
        <w:tblStyle w:val="ac"/>
        <w:tblW w:w="5000" w:type="pct"/>
        <w:tblLook w:val="04A0" w:firstRow="1" w:lastRow="0" w:firstColumn="1" w:lastColumn="0" w:noHBand="0" w:noVBand="1"/>
      </w:tblPr>
      <w:tblGrid>
        <w:gridCol w:w="531"/>
        <w:gridCol w:w="8529"/>
      </w:tblGrid>
      <w:tr w:rsidR="00E447F9" w14:paraId="4BA7D68E" w14:textId="77777777">
        <w:trPr>
          <w:trHeight w:val="13882"/>
        </w:trPr>
        <w:tc>
          <w:tcPr>
            <w:tcW w:w="293" w:type="pct"/>
            <w:vAlign w:val="center"/>
          </w:tcPr>
          <w:p w14:paraId="0EAB0D45"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环境保护目标</w:t>
            </w:r>
          </w:p>
        </w:tc>
        <w:tc>
          <w:tcPr>
            <w:tcW w:w="4707" w:type="pct"/>
          </w:tcPr>
          <w:p w14:paraId="5328BB9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、大气环境</w:t>
            </w:r>
          </w:p>
          <w:p w14:paraId="5CB1CAE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w:t>
            </w:r>
            <w:r>
              <w:rPr>
                <w:rFonts w:ascii="Times New Roman" w:eastAsia="宋体" w:hAnsi="Times New Roman" w:hint="eastAsia"/>
                <w:b/>
                <w:sz w:val="24"/>
              </w:rPr>
              <w:t>4</w:t>
            </w:r>
            <w:r>
              <w:rPr>
                <w:rFonts w:ascii="Times New Roman" w:eastAsia="宋体" w:hAnsi="Times New Roman"/>
                <w:b/>
                <w:sz w:val="24"/>
              </w:rPr>
              <w:t xml:space="preserve">  </w:t>
            </w:r>
            <w:r>
              <w:rPr>
                <w:rFonts w:ascii="Times New Roman" w:eastAsia="宋体" w:hAnsi="Times New Roman" w:hint="eastAsia"/>
                <w:b/>
                <w:sz w:val="24"/>
              </w:rPr>
              <w:t>本项目主要大气环境保护目标表（</w:t>
            </w:r>
            <w:r>
              <w:rPr>
                <w:rFonts w:ascii="Times New Roman" w:eastAsia="宋体" w:hAnsi="Times New Roman" w:hint="eastAsia"/>
                <w:b/>
                <w:sz w:val="24"/>
              </w:rPr>
              <w:t>5</w:t>
            </w:r>
            <w:r>
              <w:rPr>
                <w:rFonts w:ascii="Times New Roman" w:eastAsia="宋体" w:hAnsi="Times New Roman"/>
                <w:b/>
                <w:sz w:val="24"/>
              </w:rPr>
              <w:t>00</w:t>
            </w:r>
            <w:r>
              <w:rPr>
                <w:rFonts w:ascii="Times New Roman" w:eastAsia="宋体" w:hAnsi="Times New Roman" w:hint="eastAsia"/>
                <w:b/>
                <w:sz w:val="24"/>
              </w:rPr>
              <w:t>m</w:t>
            </w:r>
            <w:r>
              <w:rPr>
                <w:rFonts w:ascii="Times New Roman" w:eastAsia="宋体" w:hAnsi="Times New Roman" w:hint="eastAsia"/>
                <w:b/>
                <w:sz w:val="24"/>
              </w:rPr>
              <w:t>范围）</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37"/>
              <w:gridCol w:w="2080"/>
              <w:gridCol w:w="1027"/>
              <w:gridCol w:w="1049"/>
              <w:gridCol w:w="705"/>
              <w:gridCol w:w="904"/>
              <w:gridCol w:w="1119"/>
              <w:gridCol w:w="692"/>
            </w:tblGrid>
            <w:tr w:rsidR="00E447F9" w14:paraId="29C92574" w14:textId="77777777">
              <w:trPr>
                <w:trHeight w:val="340"/>
                <w:jc w:val="center"/>
              </w:trPr>
              <w:tc>
                <w:tcPr>
                  <w:tcW w:w="443" w:type="pct"/>
                  <w:vMerge w:val="restart"/>
                  <w:vAlign w:val="center"/>
                </w:tcPr>
                <w:p w14:paraId="2BC0DB9A"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环境要素</w:t>
                  </w:r>
                </w:p>
              </w:tc>
              <w:tc>
                <w:tcPr>
                  <w:tcW w:w="1251" w:type="pct"/>
                  <w:vMerge w:val="restart"/>
                  <w:vAlign w:val="center"/>
                </w:tcPr>
                <w:p w14:paraId="20B56FD3"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环境保护对象名称</w:t>
                  </w:r>
                </w:p>
              </w:tc>
              <w:tc>
                <w:tcPr>
                  <w:tcW w:w="1249" w:type="pct"/>
                  <w:gridSpan w:val="2"/>
                  <w:vAlign w:val="center"/>
                </w:tcPr>
                <w:p w14:paraId="6B8FB310"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坐标（</w:t>
                  </w:r>
                  <w:r>
                    <w:rPr>
                      <w:rFonts w:ascii="Times New Roman" w:eastAsia="宋体" w:hAnsi="Times New Roman"/>
                      <w:b/>
                      <w:kern w:val="0"/>
                      <w:szCs w:val="21"/>
                    </w:rPr>
                    <w:t>m</w:t>
                  </w:r>
                  <w:r>
                    <w:rPr>
                      <w:rFonts w:ascii="Times New Roman" w:eastAsia="宋体" w:hAnsi="Times New Roman"/>
                      <w:b/>
                      <w:kern w:val="0"/>
                      <w:szCs w:val="21"/>
                    </w:rPr>
                    <w:t>）</w:t>
                  </w:r>
                </w:p>
              </w:tc>
              <w:tc>
                <w:tcPr>
                  <w:tcW w:w="424" w:type="pct"/>
                  <w:vMerge w:val="restart"/>
                  <w:vAlign w:val="center"/>
                </w:tcPr>
                <w:p w14:paraId="02D55C9C"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方位</w:t>
                  </w:r>
                </w:p>
              </w:tc>
              <w:tc>
                <w:tcPr>
                  <w:tcW w:w="544" w:type="pct"/>
                  <w:vMerge w:val="restart"/>
                  <w:vAlign w:val="center"/>
                </w:tcPr>
                <w:p w14:paraId="4E4E8072"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距离</w:t>
                  </w:r>
                  <w:r>
                    <w:rPr>
                      <w:rFonts w:ascii="Times New Roman" w:eastAsia="宋体" w:hAnsi="Times New Roman" w:hint="eastAsia"/>
                      <w:b/>
                      <w:kern w:val="0"/>
                      <w:szCs w:val="21"/>
                    </w:rPr>
                    <w:t>*</w:t>
                  </w:r>
                  <w:r>
                    <w:rPr>
                      <w:rFonts w:ascii="Times New Roman" w:eastAsia="宋体" w:hAnsi="Times New Roman"/>
                      <w:b/>
                      <w:kern w:val="0"/>
                      <w:szCs w:val="21"/>
                    </w:rPr>
                    <w:t>（</w:t>
                  </w:r>
                  <w:r>
                    <w:rPr>
                      <w:rFonts w:ascii="Times New Roman" w:eastAsia="宋体" w:hAnsi="Times New Roman"/>
                      <w:b/>
                      <w:kern w:val="0"/>
                      <w:szCs w:val="21"/>
                    </w:rPr>
                    <w:t>m</w:t>
                  </w:r>
                  <w:r>
                    <w:rPr>
                      <w:rFonts w:ascii="Times New Roman" w:eastAsia="宋体" w:hAnsi="Times New Roman"/>
                      <w:b/>
                      <w:kern w:val="0"/>
                      <w:szCs w:val="21"/>
                    </w:rPr>
                    <w:t>）</w:t>
                  </w:r>
                </w:p>
              </w:tc>
              <w:tc>
                <w:tcPr>
                  <w:tcW w:w="673" w:type="pct"/>
                  <w:vMerge w:val="restart"/>
                  <w:vAlign w:val="center"/>
                </w:tcPr>
                <w:p w14:paraId="34A282F6"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规模（人）</w:t>
                  </w:r>
                </w:p>
              </w:tc>
              <w:tc>
                <w:tcPr>
                  <w:tcW w:w="416" w:type="pct"/>
                  <w:vMerge w:val="restart"/>
                  <w:vAlign w:val="center"/>
                </w:tcPr>
                <w:p w14:paraId="5986F746"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环境功能</w:t>
                  </w:r>
                </w:p>
              </w:tc>
            </w:tr>
            <w:tr w:rsidR="00E447F9" w14:paraId="2DA8B213" w14:textId="77777777">
              <w:trPr>
                <w:trHeight w:val="340"/>
                <w:jc w:val="center"/>
              </w:trPr>
              <w:tc>
                <w:tcPr>
                  <w:tcW w:w="443" w:type="pct"/>
                  <w:vMerge/>
                  <w:vAlign w:val="center"/>
                </w:tcPr>
                <w:p w14:paraId="24AE91A2" w14:textId="77777777" w:rsidR="00E447F9" w:rsidRDefault="00E447F9">
                  <w:pPr>
                    <w:widowControl/>
                    <w:jc w:val="center"/>
                    <w:rPr>
                      <w:rFonts w:ascii="Times New Roman" w:eastAsia="宋体" w:hAnsi="Times New Roman"/>
                      <w:kern w:val="0"/>
                      <w:szCs w:val="21"/>
                    </w:rPr>
                  </w:pPr>
                </w:p>
              </w:tc>
              <w:tc>
                <w:tcPr>
                  <w:tcW w:w="1251" w:type="pct"/>
                  <w:vMerge/>
                  <w:vAlign w:val="center"/>
                </w:tcPr>
                <w:p w14:paraId="5815BA0F" w14:textId="77777777" w:rsidR="00E447F9" w:rsidRDefault="00E447F9">
                  <w:pPr>
                    <w:widowControl/>
                    <w:jc w:val="center"/>
                    <w:rPr>
                      <w:rFonts w:ascii="Times New Roman" w:eastAsia="宋体" w:hAnsi="Times New Roman"/>
                      <w:kern w:val="0"/>
                      <w:szCs w:val="21"/>
                    </w:rPr>
                  </w:pPr>
                </w:p>
              </w:tc>
              <w:tc>
                <w:tcPr>
                  <w:tcW w:w="618" w:type="pct"/>
                  <w:vAlign w:val="center"/>
                </w:tcPr>
                <w:p w14:paraId="548FB2DB"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X</w:t>
                  </w:r>
                </w:p>
              </w:tc>
              <w:tc>
                <w:tcPr>
                  <w:tcW w:w="631" w:type="pct"/>
                  <w:vAlign w:val="center"/>
                </w:tcPr>
                <w:p w14:paraId="27CD5A7F" w14:textId="77777777" w:rsidR="00E447F9" w:rsidRDefault="00000000">
                  <w:pPr>
                    <w:widowControl/>
                    <w:jc w:val="center"/>
                    <w:rPr>
                      <w:rFonts w:ascii="Times New Roman" w:eastAsia="宋体" w:hAnsi="Times New Roman"/>
                      <w:b/>
                      <w:kern w:val="0"/>
                      <w:szCs w:val="21"/>
                    </w:rPr>
                  </w:pPr>
                  <w:r>
                    <w:rPr>
                      <w:rFonts w:ascii="Times New Roman" w:eastAsia="宋体" w:hAnsi="Times New Roman"/>
                      <w:b/>
                      <w:kern w:val="0"/>
                      <w:szCs w:val="21"/>
                    </w:rPr>
                    <w:t>Y</w:t>
                  </w:r>
                </w:p>
              </w:tc>
              <w:tc>
                <w:tcPr>
                  <w:tcW w:w="424" w:type="pct"/>
                  <w:vMerge/>
                  <w:vAlign w:val="center"/>
                </w:tcPr>
                <w:p w14:paraId="0C1572F0" w14:textId="77777777" w:rsidR="00E447F9" w:rsidRDefault="00E447F9">
                  <w:pPr>
                    <w:widowControl/>
                    <w:jc w:val="center"/>
                    <w:rPr>
                      <w:rFonts w:ascii="Times New Roman" w:eastAsia="宋体" w:hAnsi="Times New Roman"/>
                      <w:kern w:val="0"/>
                      <w:szCs w:val="21"/>
                    </w:rPr>
                  </w:pPr>
                </w:p>
              </w:tc>
              <w:tc>
                <w:tcPr>
                  <w:tcW w:w="544" w:type="pct"/>
                  <w:vMerge/>
                  <w:vAlign w:val="center"/>
                </w:tcPr>
                <w:p w14:paraId="2DE70887" w14:textId="77777777" w:rsidR="00E447F9" w:rsidRDefault="00E447F9">
                  <w:pPr>
                    <w:widowControl/>
                    <w:jc w:val="center"/>
                    <w:rPr>
                      <w:rFonts w:ascii="Times New Roman" w:eastAsia="宋体" w:hAnsi="Times New Roman"/>
                      <w:kern w:val="0"/>
                      <w:szCs w:val="21"/>
                    </w:rPr>
                  </w:pPr>
                </w:p>
              </w:tc>
              <w:tc>
                <w:tcPr>
                  <w:tcW w:w="673" w:type="pct"/>
                  <w:vMerge/>
                  <w:vAlign w:val="center"/>
                </w:tcPr>
                <w:p w14:paraId="133EE462" w14:textId="77777777" w:rsidR="00E447F9" w:rsidRDefault="00E447F9">
                  <w:pPr>
                    <w:widowControl/>
                    <w:jc w:val="center"/>
                    <w:rPr>
                      <w:rFonts w:ascii="Times New Roman" w:eastAsia="宋体" w:hAnsi="Times New Roman"/>
                      <w:kern w:val="0"/>
                      <w:szCs w:val="21"/>
                    </w:rPr>
                  </w:pPr>
                </w:p>
              </w:tc>
              <w:tc>
                <w:tcPr>
                  <w:tcW w:w="416" w:type="pct"/>
                  <w:vMerge/>
                  <w:vAlign w:val="center"/>
                </w:tcPr>
                <w:p w14:paraId="6ECC460F" w14:textId="77777777" w:rsidR="00E447F9" w:rsidRDefault="00E447F9">
                  <w:pPr>
                    <w:widowControl/>
                    <w:jc w:val="center"/>
                    <w:rPr>
                      <w:rFonts w:ascii="Times New Roman" w:eastAsia="宋体" w:hAnsi="Times New Roman"/>
                      <w:kern w:val="0"/>
                      <w:szCs w:val="21"/>
                    </w:rPr>
                  </w:pPr>
                </w:p>
              </w:tc>
            </w:tr>
            <w:tr w:rsidR="00E447F9" w14:paraId="7E3C7233" w14:textId="77777777">
              <w:trPr>
                <w:trHeight w:val="340"/>
                <w:jc w:val="center"/>
              </w:trPr>
              <w:tc>
                <w:tcPr>
                  <w:tcW w:w="443" w:type="pct"/>
                  <w:vMerge w:val="restart"/>
                  <w:vAlign w:val="center"/>
                </w:tcPr>
                <w:p w14:paraId="3BC449DC"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大气</w:t>
                  </w:r>
                </w:p>
              </w:tc>
              <w:tc>
                <w:tcPr>
                  <w:tcW w:w="1251" w:type="pct"/>
                  <w:vAlign w:val="center"/>
                </w:tcPr>
                <w:p w14:paraId="74525748"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常州市武进市场监督管理局礼嘉分局</w:t>
                  </w:r>
                </w:p>
              </w:tc>
              <w:tc>
                <w:tcPr>
                  <w:tcW w:w="618" w:type="pct"/>
                  <w:vAlign w:val="center"/>
                </w:tcPr>
                <w:p w14:paraId="15EB679C"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102</w:t>
                  </w:r>
                </w:p>
              </w:tc>
              <w:tc>
                <w:tcPr>
                  <w:tcW w:w="631" w:type="pct"/>
                  <w:vAlign w:val="center"/>
                </w:tcPr>
                <w:p w14:paraId="02F2884B"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0</w:t>
                  </w:r>
                </w:p>
              </w:tc>
              <w:tc>
                <w:tcPr>
                  <w:tcW w:w="424" w:type="pct"/>
                  <w:vAlign w:val="center"/>
                </w:tcPr>
                <w:p w14:paraId="2D6356B3"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E</w:t>
                  </w:r>
                </w:p>
              </w:tc>
              <w:tc>
                <w:tcPr>
                  <w:tcW w:w="544" w:type="pct"/>
                  <w:vAlign w:val="center"/>
                </w:tcPr>
                <w:p w14:paraId="5701E65F"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102</w:t>
                  </w:r>
                </w:p>
              </w:tc>
              <w:tc>
                <w:tcPr>
                  <w:tcW w:w="673" w:type="pct"/>
                  <w:vAlign w:val="center"/>
                </w:tcPr>
                <w:p w14:paraId="7EEFB714"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30</w:t>
                  </w:r>
                </w:p>
              </w:tc>
              <w:tc>
                <w:tcPr>
                  <w:tcW w:w="416" w:type="pct"/>
                  <w:vMerge w:val="restart"/>
                  <w:vAlign w:val="center"/>
                </w:tcPr>
                <w:p w14:paraId="4D4F8209" w14:textId="77777777" w:rsidR="00E447F9" w:rsidRDefault="00000000">
                  <w:pPr>
                    <w:jc w:val="center"/>
                    <w:rPr>
                      <w:rFonts w:ascii="Times New Roman" w:eastAsia="宋体" w:hAnsi="Times New Roman"/>
                      <w:kern w:val="0"/>
                      <w:szCs w:val="21"/>
                    </w:rPr>
                  </w:pPr>
                  <w:r>
                    <w:rPr>
                      <w:rFonts w:ascii="Times New Roman" w:eastAsia="宋体" w:hAnsi="Times New Roman" w:hint="eastAsia"/>
                      <w:kern w:val="0"/>
                      <w:szCs w:val="21"/>
                    </w:rPr>
                    <w:t>二类</w:t>
                  </w:r>
                </w:p>
              </w:tc>
            </w:tr>
            <w:tr w:rsidR="00E447F9" w14:paraId="0E7EF5F5" w14:textId="77777777">
              <w:trPr>
                <w:trHeight w:val="340"/>
                <w:jc w:val="center"/>
              </w:trPr>
              <w:tc>
                <w:tcPr>
                  <w:tcW w:w="443" w:type="pct"/>
                  <w:vMerge/>
                  <w:vAlign w:val="center"/>
                </w:tcPr>
                <w:p w14:paraId="6FF6140C" w14:textId="77777777" w:rsidR="00E447F9" w:rsidRDefault="00E447F9">
                  <w:pPr>
                    <w:widowControl/>
                    <w:jc w:val="center"/>
                    <w:rPr>
                      <w:rFonts w:ascii="Times New Roman" w:eastAsia="宋体" w:hAnsi="Times New Roman"/>
                      <w:kern w:val="0"/>
                      <w:szCs w:val="21"/>
                    </w:rPr>
                  </w:pPr>
                </w:p>
              </w:tc>
              <w:tc>
                <w:tcPr>
                  <w:tcW w:w="1251" w:type="pct"/>
                  <w:vAlign w:val="center"/>
                </w:tcPr>
                <w:p w14:paraId="4E6C0493"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大塘里村</w:t>
                  </w:r>
                </w:p>
              </w:tc>
              <w:tc>
                <w:tcPr>
                  <w:tcW w:w="618" w:type="pct"/>
                  <w:vAlign w:val="center"/>
                </w:tcPr>
                <w:p w14:paraId="20F84AC1"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275</w:t>
                  </w:r>
                </w:p>
              </w:tc>
              <w:tc>
                <w:tcPr>
                  <w:tcW w:w="631" w:type="pct"/>
                  <w:vAlign w:val="center"/>
                </w:tcPr>
                <w:p w14:paraId="70588F4C"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0</w:t>
                  </w:r>
                </w:p>
              </w:tc>
              <w:tc>
                <w:tcPr>
                  <w:tcW w:w="424" w:type="pct"/>
                  <w:vAlign w:val="center"/>
                </w:tcPr>
                <w:p w14:paraId="107E57DD"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E</w:t>
                  </w:r>
                </w:p>
              </w:tc>
              <w:tc>
                <w:tcPr>
                  <w:tcW w:w="544" w:type="pct"/>
                  <w:vAlign w:val="center"/>
                </w:tcPr>
                <w:p w14:paraId="59FD797F"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2</w:t>
                  </w:r>
                  <w:r>
                    <w:rPr>
                      <w:rFonts w:ascii="Times New Roman" w:eastAsia="宋体" w:hAnsi="Times New Roman"/>
                      <w:kern w:val="0"/>
                      <w:szCs w:val="21"/>
                    </w:rPr>
                    <w:t>75</w:t>
                  </w:r>
                </w:p>
              </w:tc>
              <w:tc>
                <w:tcPr>
                  <w:tcW w:w="673" w:type="pct"/>
                  <w:vAlign w:val="center"/>
                </w:tcPr>
                <w:p w14:paraId="6C2AF086" w14:textId="77777777" w:rsidR="00E447F9" w:rsidRDefault="00000000">
                  <w:pPr>
                    <w:widowControl/>
                    <w:jc w:val="center"/>
                    <w:rPr>
                      <w:rFonts w:ascii="Times New Roman" w:eastAsia="宋体" w:hAnsi="Times New Roman"/>
                      <w:kern w:val="0"/>
                      <w:szCs w:val="21"/>
                    </w:rPr>
                  </w:pPr>
                  <w:r>
                    <w:rPr>
                      <w:rFonts w:ascii="Times New Roman" w:eastAsia="宋体" w:hAnsi="Times New Roman" w:hint="eastAsia"/>
                      <w:kern w:val="0"/>
                      <w:szCs w:val="21"/>
                    </w:rPr>
                    <w:t>4</w:t>
                  </w:r>
                  <w:r>
                    <w:rPr>
                      <w:rFonts w:ascii="Times New Roman" w:eastAsia="宋体" w:hAnsi="Times New Roman"/>
                      <w:kern w:val="0"/>
                      <w:szCs w:val="21"/>
                    </w:rPr>
                    <w:t>5</w:t>
                  </w:r>
                </w:p>
              </w:tc>
              <w:tc>
                <w:tcPr>
                  <w:tcW w:w="416" w:type="pct"/>
                  <w:vMerge/>
                  <w:vAlign w:val="center"/>
                </w:tcPr>
                <w:p w14:paraId="465A3A64" w14:textId="77777777" w:rsidR="00E447F9" w:rsidRDefault="00E447F9">
                  <w:pPr>
                    <w:widowControl/>
                    <w:jc w:val="center"/>
                    <w:rPr>
                      <w:rFonts w:ascii="Times New Roman" w:eastAsia="宋体" w:hAnsi="Times New Roman"/>
                      <w:kern w:val="0"/>
                      <w:szCs w:val="21"/>
                    </w:rPr>
                  </w:pPr>
                </w:p>
              </w:tc>
            </w:tr>
          </w:tbl>
          <w:p w14:paraId="37AE737F" w14:textId="77777777" w:rsidR="00E447F9" w:rsidRDefault="00000000">
            <w:pP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注：指环境保护目标与本项目厂界的最近直线距离。</w:t>
            </w:r>
          </w:p>
          <w:p w14:paraId="3A91B185"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、声环境</w:t>
            </w:r>
          </w:p>
          <w:p w14:paraId="025401C1"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3</w:t>
            </w:r>
            <w:r>
              <w:rPr>
                <w:rFonts w:ascii="Times New Roman" w:eastAsia="宋体" w:hAnsi="Times New Roman"/>
                <w:b/>
                <w:sz w:val="24"/>
              </w:rPr>
              <w:t xml:space="preserve">-5  </w:t>
            </w:r>
            <w:r>
              <w:rPr>
                <w:rFonts w:ascii="Times New Roman" w:eastAsia="宋体" w:hAnsi="Times New Roman" w:hint="eastAsia"/>
                <w:b/>
                <w:sz w:val="24"/>
              </w:rPr>
              <w:t>其他环境要素环境保护目标一览表</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139"/>
              <w:gridCol w:w="1478"/>
              <w:gridCol w:w="738"/>
              <w:gridCol w:w="1182"/>
              <w:gridCol w:w="927"/>
              <w:gridCol w:w="2849"/>
            </w:tblGrid>
            <w:tr w:rsidR="00E447F9" w14:paraId="7EB9D420" w14:textId="77777777">
              <w:trPr>
                <w:trHeight w:val="340"/>
                <w:jc w:val="center"/>
              </w:trPr>
              <w:tc>
                <w:tcPr>
                  <w:tcW w:w="1093" w:type="dxa"/>
                  <w:vAlign w:val="center"/>
                </w:tcPr>
                <w:p w14:paraId="6BD3F2B2"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环境要素</w:t>
                  </w:r>
                </w:p>
              </w:tc>
              <w:tc>
                <w:tcPr>
                  <w:tcW w:w="1418" w:type="dxa"/>
                  <w:vAlign w:val="center"/>
                </w:tcPr>
                <w:p w14:paraId="3D128F9A"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环境敏感</w:t>
                  </w:r>
                </w:p>
                <w:p w14:paraId="0C1BD7F2"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名称</w:t>
                  </w:r>
                </w:p>
              </w:tc>
              <w:tc>
                <w:tcPr>
                  <w:tcW w:w="708" w:type="dxa"/>
                  <w:vAlign w:val="center"/>
                </w:tcPr>
                <w:p w14:paraId="23381FF4"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方位</w:t>
                  </w:r>
                </w:p>
              </w:tc>
              <w:tc>
                <w:tcPr>
                  <w:tcW w:w="1134" w:type="dxa"/>
                  <w:vAlign w:val="center"/>
                </w:tcPr>
                <w:p w14:paraId="3B2EA098"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距离厂界</w:t>
                  </w:r>
                  <w:r>
                    <w:rPr>
                      <w:rFonts w:ascii="Times New Roman" w:eastAsia="宋体" w:hAnsi="Times New Roman"/>
                      <w:b/>
                      <w:szCs w:val="21"/>
                    </w:rPr>
                    <w:t>(m)</w:t>
                  </w:r>
                </w:p>
              </w:tc>
              <w:tc>
                <w:tcPr>
                  <w:tcW w:w="889" w:type="dxa"/>
                  <w:vAlign w:val="center"/>
                </w:tcPr>
                <w:p w14:paraId="06D3AF9A"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规模</w:t>
                  </w:r>
                </w:p>
              </w:tc>
              <w:tc>
                <w:tcPr>
                  <w:tcW w:w="2733" w:type="dxa"/>
                  <w:vAlign w:val="center"/>
                </w:tcPr>
                <w:p w14:paraId="02046C42" w14:textId="77777777" w:rsidR="00E447F9" w:rsidRDefault="00000000">
                  <w:pPr>
                    <w:autoSpaceDE w:val="0"/>
                    <w:autoSpaceDN w:val="0"/>
                    <w:jc w:val="center"/>
                    <w:rPr>
                      <w:rFonts w:ascii="Times New Roman" w:eastAsia="宋体" w:hAnsi="Times New Roman"/>
                      <w:b/>
                      <w:szCs w:val="21"/>
                    </w:rPr>
                  </w:pPr>
                  <w:r>
                    <w:rPr>
                      <w:rFonts w:ascii="Times New Roman" w:eastAsia="宋体" w:hAnsi="Times New Roman"/>
                      <w:b/>
                      <w:szCs w:val="21"/>
                    </w:rPr>
                    <w:t>环境功能</w:t>
                  </w:r>
                </w:p>
              </w:tc>
            </w:tr>
            <w:tr w:rsidR="00E447F9" w14:paraId="5CB62B27" w14:textId="77777777">
              <w:trPr>
                <w:trHeight w:val="340"/>
                <w:jc w:val="center"/>
              </w:trPr>
              <w:tc>
                <w:tcPr>
                  <w:tcW w:w="1093" w:type="dxa"/>
                  <w:vAlign w:val="center"/>
                </w:tcPr>
                <w:p w14:paraId="3A0BB9A7" w14:textId="77777777" w:rsidR="00E447F9" w:rsidRDefault="00000000">
                  <w:pPr>
                    <w:autoSpaceDE w:val="0"/>
                    <w:autoSpaceDN w:val="0"/>
                    <w:jc w:val="center"/>
                    <w:rPr>
                      <w:rFonts w:ascii="Times New Roman" w:eastAsia="宋体" w:hAnsi="Times New Roman"/>
                      <w:szCs w:val="21"/>
                    </w:rPr>
                  </w:pPr>
                  <w:r>
                    <w:rPr>
                      <w:rFonts w:ascii="Times New Roman" w:eastAsia="宋体" w:hAnsi="Times New Roman"/>
                      <w:szCs w:val="21"/>
                    </w:rPr>
                    <w:t>声环境</w:t>
                  </w:r>
                </w:p>
              </w:tc>
              <w:tc>
                <w:tcPr>
                  <w:tcW w:w="4149" w:type="dxa"/>
                  <w:gridSpan w:val="4"/>
                  <w:vAlign w:val="center"/>
                </w:tcPr>
                <w:p w14:paraId="6EDE06F8" w14:textId="77777777" w:rsidR="00E447F9" w:rsidRDefault="00000000">
                  <w:pPr>
                    <w:widowControl/>
                    <w:jc w:val="center"/>
                    <w:rPr>
                      <w:rFonts w:ascii="Times New Roman" w:eastAsia="宋体" w:hAnsi="Times New Roman"/>
                      <w:kern w:val="0"/>
                      <w:szCs w:val="21"/>
                    </w:rPr>
                  </w:pPr>
                  <w:r>
                    <w:rPr>
                      <w:rFonts w:ascii="Times New Roman" w:eastAsia="宋体" w:hAnsi="Times New Roman"/>
                      <w:kern w:val="0"/>
                      <w:szCs w:val="21"/>
                    </w:rPr>
                    <w:t>厂界外</w:t>
                  </w:r>
                  <w:r>
                    <w:rPr>
                      <w:rFonts w:ascii="Times New Roman" w:eastAsia="宋体" w:hAnsi="Times New Roman" w:hint="eastAsia"/>
                      <w:kern w:val="0"/>
                      <w:szCs w:val="21"/>
                    </w:rPr>
                    <w:t>5</w:t>
                  </w:r>
                  <w:r>
                    <w:rPr>
                      <w:rFonts w:ascii="Times New Roman" w:eastAsia="宋体" w:hAnsi="Times New Roman"/>
                      <w:kern w:val="0"/>
                      <w:szCs w:val="21"/>
                    </w:rPr>
                    <w:t>0m</w:t>
                  </w:r>
                  <w:r>
                    <w:rPr>
                      <w:rFonts w:ascii="Times New Roman" w:eastAsia="宋体" w:hAnsi="Times New Roman"/>
                      <w:kern w:val="0"/>
                      <w:szCs w:val="21"/>
                    </w:rPr>
                    <w:t>范围内</w:t>
                  </w:r>
                </w:p>
              </w:tc>
              <w:tc>
                <w:tcPr>
                  <w:tcW w:w="2733" w:type="dxa"/>
                  <w:vAlign w:val="center"/>
                </w:tcPr>
                <w:p w14:paraId="56BE46FD" w14:textId="77777777" w:rsidR="00E447F9" w:rsidRDefault="00000000">
                  <w:pPr>
                    <w:autoSpaceDE w:val="0"/>
                    <w:autoSpaceDN w:val="0"/>
                    <w:jc w:val="center"/>
                    <w:rPr>
                      <w:rFonts w:ascii="Times New Roman" w:eastAsia="宋体" w:hAnsi="Times New Roman"/>
                      <w:szCs w:val="21"/>
                    </w:rPr>
                  </w:pPr>
                  <w:r>
                    <w:rPr>
                      <w:rFonts w:ascii="Times New Roman" w:eastAsia="宋体" w:hAnsi="Times New Roman"/>
                      <w:szCs w:val="21"/>
                    </w:rPr>
                    <w:t>《声环境质量标准》（</w:t>
                  </w:r>
                  <w:r>
                    <w:rPr>
                      <w:rFonts w:ascii="Times New Roman" w:eastAsia="宋体" w:hAnsi="Times New Roman"/>
                      <w:szCs w:val="21"/>
                    </w:rPr>
                    <w:t>GB3096-2008</w:t>
                  </w:r>
                  <w:r>
                    <w:rPr>
                      <w:rFonts w:ascii="Times New Roman" w:eastAsia="宋体" w:hAnsi="Times New Roman"/>
                      <w:szCs w:val="21"/>
                    </w:rPr>
                    <w:t>）中的</w:t>
                  </w:r>
                  <w:r>
                    <w:rPr>
                      <w:rFonts w:ascii="Times New Roman" w:eastAsia="宋体" w:hAnsi="Times New Roman" w:hint="eastAsia"/>
                      <w:szCs w:val="21"/>
                    </w:rPr>
                    <w:t>3</w:t>
                  </w:r>
                  <w:r>
                    <w:rPr>
                      <w:rFonts w:ascii="Times New Roman" w:eastAsia="宋体" w:hAnsi="Times New Roman"/>
                      <w:szCs w:val="21"/>
                    </w:rPr>
                    <w:t>类区</w:t>
                  </w:r>
                </w:p>
              </w:tc>
            </w:tr>
          </w:tbl>
          <w:p w14:paraId="53A26FCD"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、地下水环境</w:t>
            </w:r>
          </w:p>
          <w:p w14:paraId="19A7F64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厂界外</w:t>
            </w:r>
            <w:r>
              <w:rPr>
                <w:rFonts w:ascii="Times New Roman" w:eastAsia="宋体" w:hAnsi="Times New Roman"/>
                <w:sz w:val="24"/>
              </w:rPr>
              <w:t>500</w:t>
            </w:r>
            <w:r>
              <w:rPr>
                <w:rFonts w:ascii="Times New Roman" w:eastAsia="宋体" w:hAnsi="Times New Roman"/>
                <w:sz w:val="24"/>
              </w:rPr>
              <w:t>米范围内无地下水集中式饮用水水源和热水、矿泉水、温泉等特殊地下水资源。</w:t>
            </w:r>
          </w:p>
          <w:p w14:paraId="5B9EA281"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、生态环境</w:t>
            </w:r>
          </w:p>
          <w:p w14:paraId="6FCD23F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本项目位于常州市武进区礼嘉镇桂阳路</w:t>
            </w:r>
            <w:r>
              <w:rPr>
                <w:rFonts w:ascii="Times New Roman" w:eastAsia="宋体" w:hAnsi="Times New Roman"/>
                <w:bCs/>
                <w:sz w:val="24"/>
              </w:rPr>
              <w:t>1</w:t>
            </w:r>
            <w:r>
              <w:rPr>
                <w:rFonts w:ascii="Times New Roman" w:eastAsia="宋体" w:hAnsi="Times New Roman"/>
                <w:bCs/>
                <w:sz w:val="24"/>
              </w:rPr>
              <w:t>号</w:t>
            </w:r>
            <w:r>
              <w:rPr>
                <w:rFonts w:ascii="Times New Roman" w:eastAsia="宋体" w:hAnsi="Times New Roman" w:hint="eastAsia"/>
                <w:bCs/>
                <w:sz w:val="24"/>
              </w:rPr>
              <w:t>，本项目所在地块属于工业用地，本项目用地范围内不涉及生态环境保护目标，因此本项目不开展生态现状调查。</w:t>
            </w:r>
          </w:p>
          <w:p w14:paraId="2BEA03FD" w14:textId="77777777" w:rsidR="00E447F9" w:rsidRDefault="00E447F9">
            <w:pPr>
              <w:spacing w:line="360" w:lineRule="auto"/>
              <w:ind w:firstLineChars="200" w:firstLine="482"/>
              <w:rPr>
                <w:rFonts w:ascii="Times New Roman" w:eastAsia="宋体" w:hAnsi="Times New Roman"/>
                <w:b/>
                <w:sz w:val="24"/>
              </w:rPr>
            </w:pPr>
          </w:p>
        </w:tc>
      </w:tr>
    </w:tbl>
    <w:p w14:paraId="00DED0AB" w14:textId="77777777" w:rsidR="00E447F9" w:rsidRDefault="00E447F9">
      <w:pPr>
        <w:jc w:val="center"/>
        <w:rPr>
          <w:rFonts w:ascii="Times New Roman" w:eastAsia="宋体" w:hAnsi="Times New Roman"/>
          <w:b/>
          <w:sz w:val="24"/>
        </w:rPr>
        <w:sectPr w:rsidR="00E447F9">
          <w:pgSz w:w="11906" w:h="16838"/>
          <w:pgMar w:top="1440" w:right="1418" w:bottom="1440" w:left="1418" w:header="851" w:footer="992" w:gutter="0"/>
          <w:cols w:space="425"/>
          <w:docGrid w:type="lines" w:linePitch="312"/>
        </w:sectPr>
      </w:pPr>
    </w:p>
    <w:tbl>
      <w:tblPr>
        <w:tblStyle w:val="ac"/>
        <w:tblW w:w="5000" w:type="pct"/>
        <w:tblLook w:val="04A0" w:firstRow="1" w:lastRow="0" w:firstColumn="1" w:lastColumn="0" w:noHBand="0" w:noVBand="1"/>
      </w:tblPr>
      <w:tblGrid>
        <w:gridCol w:w="513"/>
        <w:gridCol w:w="8547"/>
      </w:tblGrid>
      <w:tr w:rsidR="00E447F9" w14:paraId="618811B9" w14:textId="77777777">
        <w:trPr>
          <w:trHeight w:val="14024"/>
        </w:trPr>
        <w:tc>
          <w:tcPr>
            <w:tcW w:w="293" w:type="pct"/>
            <w:vAlign w:val="center"/>
          </w:tcPr>
          <w:p w14:paraId="7EF7E3BE"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污染物排放控制标准</w:t>
            </w:r>
          </w:p>
        </w:tc>
        <w:tc>
          <w:tcPr>
            <w:tcW w:w="4707" w:type="pct"/>
          </w:tcPr>
          <w:p w14:paraId="06E8F600"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、废水</w:t>
            </w:r>
          </w:p>
          <w:p w14:paraId="3232145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本项目生活污水接管至武南污水处理厂集中处理，厂区生活污水排放口接管标准执行《污水排入城镇下水道水质标准》（</w:t>
            </w:r>
            <w:r>
              <w:rPr>
                <w:rFonts w:ascii="Times New Roman" w:eastAsia="宋体" w:hAnsi="Times New Roman"/>
                <w:bCs/>
                <w:sz w:val="24"/>
              </w:rPr>
              <w:t>GB/T31962-2015</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中</w:t>
            </w:r>
            <w:r>
              <w:rPr>
                <w:rFonts w:ascii="Times New Roman" w:eastAsia="宋体" w:hAnsi="Times New Roman"/>
                <w:bCs/>
                <w:sz w:val="24"/>
              </w:rPr>
              <w:t>B</w:t>
            </w:r>
            <w:r>
              <w:rPr>
                <w:rFonts w:ascii="Times New Roman" w:eastAsia="宋体" w:hAnsi="Times New Roman"/>
                <w:bCs/>
                <w:sz w:val="24"/>
              </w:rPr>
              <w:t>级标准</w:t>
            </w:r>
            <w:r>
              <w:rPr>
                <w:rFonts w:ascii="Times New Roman" w:eastAsia="宋体" w:hAnsi="Times New Roman" w:hint="eastAsia"/>
                <w:bCs/>
                <w:sz w:val="24"/>
              </w:rPr>
              <w:t>；生活污水经武南污水处理厂处理后尾水排入武南河，武南污水处理厂出水执行如下标准：排放标准执行《城镇污水处理厂污染物排放标准》</w:t>
            </w:r>
            <w:r>
              <w:rPr>
                <w:rFonts w:ascii="Times New Roman" w:eastAsia="宋体" w:hAnsi="Times New Roman"/>
                <w:bCs/>
                <w:sz w:val="24"/>
              </w:rPr>
              <w:t>(GB18918-2002)</w:t>
            </w:r>
            <w:r>
              <w:rPr>
                <w:rFonts w:ascii="Times New Roman" w:eastAsia="宋体" w:hAnsi="Times New Roman"/>
                <w:bCs/>
                <w:sz w:val="24"/>
              </w:rPr>
              <w:t>中一级</w:t>
            </w:r>
            <w:r>
              <w:rPr>
                <w:rFonts w:ascii="Times New Roman" w:eastAsia="宋体" w:hAnsi="Times New Roman"/>
                <w:bCs/>
                <w:sz w:val="24"/>
              </w:rPr>
              <w:t>A</w:t>
            </w:r>
            <w:r>
              <w:rPr>
                <w:rFonts w:ascii="Times New Roman" w:eastAsia="宋体" w:hAnsi="Times New Roman"/>
                <w:bCs/>
                <w:sz w:val="24"/>
              </w:rPr>
              <w:t>标准以及《太湖地区城镇污水处理厂及重点行业主要水污染物排放限值》（</w:t>
            </w:r>
            <w:r>
              <w:rPr>
                <w:rFonts w:ascii="Times New Roman" w:eastAsia="宋体" w:hAnsi="Times New Roman"/>
                <w:bCs/>
                <w:sz w:val="24"/>
              </w:rPr>
              <w:t>DB32/T1072-2018</w:t>
            </w:r>
            <w:r>
              <w:rPr>
                <w:rFonts w:ascii="Times New Roman" w:eastAsia="宋体" w:hAnsi="Times New Roman"/>
                <w:bCs/>
                <w:sz w:val="24"/>
              </w:rPr>
              <w:t>）中表</w:t>
            </w:r>
            <w:r>
              <w:rPr>
                <w:rFonts w:ascii="Times New Roman" w:eastAsia="宋体" w:hAnsi="Times New Roman"/>
                <w:bCs/>
                <w:sz w:val="24"/>
              </w:rPr>
              <w:t>2</w:t>
            </w:r>
            <w:r>
              <w:rPr>
                <w:rFonts w:ascii="Times New Roman" w:eastAsia="宋体" w:hAnsi="Times New Roman"/>
                <w:bCs/>
                <w:sz w:val="24"/>
              </w:rPr>
              <w:t>城镇污水处理标准，</w:t>
            </w:r>
            <w:r>
              <w:rPr>
                <w:rFonts w:ascii="Times New Roman" w:eastAsia="宋体" w:hAnsi="Times New Roman"/>
                <w:bCs/>
                <w:sz w:val="24"/>
              </w:rPr>
              <w:t>2026</w:t>
            </w:r>
            <w:r>
              <w:rPr>
                <w:rFonts w:ascii="Times New Roman" w:eastAsia="宋体" w:hAnsi="Times New Roman"/>
                <w:bCs/>
                <w:sz w:val="24"/>
              </w:rPr>
              <w:t>年</w:t>
            </w:r>
            <w:r>
              <w:rPr>
                <w:rFonts w:ascii="Times New Roman" w:eastAsia="宋体" w:hAnsi="Times New Roman"/>
                <w:bCs/>
                <w:sz w:val="24"/>
              </w:rPr>
              <w:t>3</w:t>
            </w:r>
            <w:r>
              <w:rPr>
                <w:rFonts w:ascii="Times New Roman" w:eastAsia="宋体" w:hAnsi="Times New Roman"/>
                <w:bCs/>
                <w:sz w:val="24"/>
              </w:rPr>
              <w:t>月</w:t>
            </w:r>
            <w:r>
              <w:rPr>
                <w:rFonts w:ascii="Times New Roman" w:eastAsia="宋体" w:hAnsi="Times New Roman"/>
                <w:bCs/>
                <w:sz w:val="24"/>
              </w:rPr>
              <w:t>28</w:t>
            </w:r>
            <w:r>
              <w:rPr>
                <w:rFonts w:ascii="Times New Roman" w:eastAsia="宋体" w:hAnsi="Times New Roman"/>
                <w:bCs/>
                <w:sz w:val="24"/>
              </w:rPr>
              <w:t>日后排放标准执行《城镇污水处理厂污染物排放标准》（</w:t>
            </w:r>
            <w:r>
              <w:rPr>
                <w:rFonts w:ascii="Times New Roman" w:eastAsia="宋体" w:hAnsi="Times New Roman"/>
                <w:bCs/>
                <w:sz w:val="24"/>
              </w:rPr>
              <w:t>DB32/4440-2022</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和表</w:t>
            </w:r>
            <w:r>
              <w:rPr>
                <w:rFonts w:ascii="Times New Roman" w:eastAsia="宋体" w:hAnsi="Times New Roman"/>
                <w:bCs/>
                <w:sz w:val="24"/>
              </w:rPr>
              <w:t>2</w:t>
            </w:r>
            <w:r>
              <w:rPr>
                <w:rFonts w:ascii="Times New Roman" w:eastAsia="宋体" w:hAnsi="Times New Roman"/>
                <w:bCs/>
                <w:sz w:val="24"/>
              </w:rPr>
              <w:t>的</w:t>
            </w:r>
            <w:r>
              <w:rPr>
                <w:rFonts w:ascii="Times New Roman" w:eastAsia="宋体" w:hAnsi="Times New Roman"/>
                <w:bCs/>
                <w:sz w:val="24"/>
              </w:rPr>
              <w:t>C</w:t>
            </w:r>
            <w:r>
              <w:rPr>
                <w:rFonts w:ascii="Times New Roman" w:eastAsia="宋体" w:hAnsi="Times New Roman"/>
                <w:bCs/>
                <w:sz w:val="24"/>
              </w:rPr>
              <w:t>级标准</w:t>
            </w:r>
            <w:r>
              <w:rPr>
                <w:rFonts w:ascii="Times New Roman" w:eastAsia="宋体" w:hAnsi="Times New Roman" w:hint="eastAsia"/>
                <w:bCs/>
                <w:sz w:val="24"/>
              </w:rPr>
              <w:t>。</w:t>
            </w:r>
          </w:p>
          <w:p w14:paraId="46428214"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3-6  </w:t>
            </w:r>
            <w:r>
              <w:rPr>
                <w:rFonts w:ascii="Times New Roman" w:eastAsia="宋体" w:hAnsi="Times New Roman"/>
                <w:b/>
                <w:sz w:val="24"/>
              </w:rPr>
              <w:t>废水排放</w:t>
            </w:r>
            <w:r>
              <w:rPr>
                <w:rFonts w:ascii="Times New Roman" w:eastAsia="宋体" w:hAnsi="Times New Roman" w:hint="eastAsia"/>
                <w:b/>
                <w:sz w:val="24"/>
              </w:rPr>
              <w:t>（接管）</w:t>
            </w:r>
            <w:r>
              <w:rPr>
                <w:rFonts w:ascii="Times New Roman" w:eastAsia="宋体" w:hAnsi="Times New Roman"/>
                <w:b/>
                <w:sz w:val="24"/>
              </w:rPr>
              <w:t>标准</w:t>
            </w:r>
            <w:r>
              <w:rPr>
                <w:rFonts w:ascii="Times New Roman" w:eastAsia="宋体" w:hAnsi="Times New Roman" w:hint="eastAsia"/>
                <w:b/>
                <w:sz w:val="24"/>
              </w:rPr>
              <w:t>表</w:t>
            </w:r>
            <w:r>
              <w:rPr>
                <w:rFonts w:ascii="Times New Roman" w:eastAsia="宋体" w:hAnsi="Times New Roman" w:hint="eastAsia"/>
                <w:b/>
                <w:sz w:val="24"/>
              </w:rPr>
              <w:t xml:space="preserve"> </w:t>
            </w:r>
            <w:r>
              <w:rPr>
                <w:rFonts w:ascii="Times New Roman" w:eastAsia="宋体" w:hAnsi="Times New Roman"/>
                <w:b/>
                <w:sz w:val="24"/>
              </w:rPr>
              <w:t>（单位：</w:t>
            </w:r>
            <w:r>
              <w:rPr>
                <w:rFonts w:ascii="Times New Roman" w:eastAsia="宋体" w:hAnsi="Times New Roman"/>
                <w:b/>
                <w:sz w:val="24"/>
              </w:rPr>
              <w:t>mg/L)</w:t>
            </w:r>
          </w:p>
          <w:tbl>
            <w:tblPr>
              <w:tblW w:w="8314" w:type="dxa"/>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03"/>
              <w:gridCol w:w="3493"/>
              <w:gridCol w:w="974"/>
              <w:gridCol w:w="1255"/>
              <w:gridCol w:w="1289"/>
            </w:tblGrid>
            <w:tr w:rsidR="00E447F9" w14:paraId="6FBCE58E" w14:textId="77777777">
              <w:trPr>
                <w:trHeight w:val="283"/>
                <w:jc w:val="center"/>
              </w:trPr>
              <w:tc>
                <w:tcPr>
                  <w:tcW w:w="783" w:type="pct"/>
                  <w:tcBorders>
                    <w:tl2br w:val="nil"/>
                    <w:tr2bl w:val="nil"/>
                  </w:tcBorders>
                  <w:tcMar>
                    <w:top w:w="0" w:type="dxa"/>
                    <w:left w:w="108" w:type="dxa"/>
                    <w:bottom w:w="0" w:type="dxa"/>
                    <w:right w:w="108" w:type="dxa"/>
                  </w:tcMar>
                  <w:vAlign w:val="center"/>
                </w:tcPr>
                <w:p w14:paraId="00850F83" w14:textId="77777777" w:rsidR="00E447F9" w:rsidRDefault="00000000">
                  <w:pPr>
                    <w:jc w:val="center"/>
                    <w:rPr>
                      <w:rFonts w:ascii="Times New Roman" w:eastAsia="宋体" w:hAnsi="Times New Roman"/>
                      <w:b/>
                    </w:rPr>
                  </w:pPr>
                  <w:r>
                    <w:rPr>
                      <w:rFonts w:ascii="Times New Roman" w:eastAsia="宋体" w:hAnsi="Times New Roman"/>
                      <w:b/>
                    </w:rPr>
                    <w:t>类别</w:t>
                  </w:r>
                </w:p>
              </w:tc>
              <w:tc>
                <w:tcPr>
                  <w:tcW w:w="2100" w:type="pct"/>
                  <w:tcBorders>
                    <w:tl2br w:val="nil"/>
                    <w:tr2bl w:val="nil"/>
                  </w:tcBorders>
                  <w:tcMar>
                    <w:top w:w="0" w:type="dxa"/>
                    <w:left w:w="108" w:type="dxa"/>
                    <w:bottom w:w="0" w:type="dxa"/>
                    <w:right w:w="108" w:type="dxa"/>
                  </w:tcMar>
                  <w:vAlign w:val="center"/>
                </w:tcPr>
                <w:p w14:paraId="0BB0CAB1" w14:textId="77777777" w:rsidR="00E447F9" w:rsidRDefault="00000000">
                  <w:pPr>
                    <w:jc w:val="center"/>
                    <w:rPr>
                      <w:rFonts w:ascii="Times New Roman" w:eastAsia="宋体" w:hAnsi="Times New Roman"/>
                      <w:b/>
                    </w:rPr>
                  </w:pPr>
                  <w:r>
                    <w:rPr>
                      <w:rFonts w:ascii="Times New Roman" w:eastAsia="宋体" w:hAnsi="Times New Roman"/>
                      <w:b/>
                    </w:rPr>
                    <w:t>执行标准</w:t>
                  </w:r>
                </w:p>
              </w:tc>
              <w:tc>
                <w:tcPr>
                  <w:tcW w:w="586" w:type="pct"/>
                  <w:tcBorders>
                    <w:tl2br w:val="nil"/>
                    <w:tr2bl w:val="nil"/>
                  </w:tcBorders>
                  <w:tcMar>
                    <w:top w:w="0" w:type="dxa"/>
                    <w:left w:w="108" w:type="dxa"/>
                    <w:bottom w:w="0" w:type="dxa"/>
                    <w:right w:w="108" w:type="dxa"/>
                  </w:tcMar>
                  <w:vAlign w:val="center"/>
                </w:tcPr>
                <w:p w14:paraId="185CA153" w14:textId="77777777" w:rsidR="00E447F9" w:rsidRDefault="00000000">
                  <w:pPr>
                    <w:jc w:val="center"/>
                    <w:rPr>
                      <w:rFonts w:ascii="Times New Roman" w:eastAsia="宋体" w:hAnsi="Times New Roman"/>
                      <w:b/>
                    </w:rPr>
                  </w:pPr>
                  <w:r>
                    <w:rPr>
                      <w:rFonts w:ascii="Times New Roman" w:eastAsia="宋体" w:hAnsi="Times New Roman"/>
                      <w:b/>
                    </w:rPr>
                    <w:t>标准</w:t>
                  </w:r>
                </w:p>
                <w:p w14:paraId="34A5B4E6" w14:textId="77777777" w:rsidR="00E447F9" w:rsidRDefault="00000000">
                  <w:pPr>
                    <w:jc w:val="center"/>
                    <w:rPr>
                      <w:rFonts w:ascii="Times New Roman" w:eastAsia="宋体" w:hAnsi="Times New Roman"/>
                      <w:b/>
                    </w:rPr>
                  </w:pPr>
                  <w:r>
                    <w:rPr>
                      <w:rFonts w:ascii="Times New Roman" w:eastAsia="宋体" w:hAnsi="Times New Roman"/>
                      <w:b/>
                    </w:rPr>
                    <w:t>级别</w:t>
                  </w:r>
                </w:p>
              </w:tc>
              <w:tc>
                <w:tcPr>
                  <w:tcW w:w="755" w:type="pct"/>
                  <w:tcBorders>
                    <w:tl2br w:val="nil"/>
                    <w:tr2bl w:val="nil"/>
                  </w:tcBorders>
                  <w:tcMar>
                    <w:top w:w="0" w:type="dxa"/>
                    <w:left w:w="108" w:type="dxa"/>
                    <w:bottom w:w="0" w:type="dxa"/>
                    <w:right w:w="108" w:type="dxa"/>
                  </w:tcMar>
                  <w:vAlign w:val="center"/>
                </w:tcPr>
                <w:p w14:paraId="54199F2D" w14:textId="77777777" w:rsidR="00E447F9" w:rsidRDefault="00000000">
                  <w:pPr>
                    <w:jc w:val="center"/>
                    <w:rPr>
                      <w:rFonts w:ascii="Times New Roman" w:eastAsia="宋体" w:hAnsi="Times New Roman"/>
                      <w:b/>
                    </w:rPr>
                  </w:pPr>
                  <w:r>
                    <w:rPr>
                      <w:rFonts w:ascii="Times New Roman" w:eastAsia="宋体" w:hAnsi="Times New Roman"/>
                      <w:b/>
                    </w:rPr>
                    <w:t>指标</w:t>
                  </w:r>
                </w:p>
              </w:tc>
              <w:tc>
                <w:tcPr>
                  <w:tcW w:w="775" w:type="pct"/>
                  <w:tcBorders>
                    <w:tl2br w:val="nil"/>
                    <w:tr2bl w:val="nil"/>
                  </w:tcBorders>
                  <w:tcMar>
                    <w:top w:w="0" w:type="dxa"/>
                    <w:left w:w="108" w:type="dxa"/>
                    <w:bottom w:w="0" w:type="dxa"/>
                    <w:right w:w="108" w:type="dxa"/>
                  </w:tcMar>
                  <w:vAlign w:val="center"/>
                </w:tcPr>
                <w:p w14:paraId="75FC6BB5" w14:textId="77777777" w:rsidR="00E447F9" w:rsidRDefault="00000000">
                  <w:pPr>
                    <w:jc w:val="center"/>
                    <w:rPr>
                      <w:rFonts w:ascii="Times New Roman" w:eastAsia="宋体" w:hAnsi="Times New Roman"/>
                      <w:b/>
                    </w:rPr>
                  </w:pPr>
                  <w:r>
                    <w:rPr>
                      <w:rFonts w:ascii="Times New Roman" w:eastAsia="宋体" w:hAnsi="Times New Roman"/>
                      <w:b/>
                    </w:rPr>
                    <w:t>标准限值</w:t>
                  </w:r>
                </w:p>
              </w:tc>
            </w:tr>
            <w:tr w:rsidR="00E447F9" w14:paraId="5FE1410C" w14:textId="77777777">
              <w:trPr>
                <w:trHeight w:val="283"/>
                <w:jc w:val="center"/>
              </w:trPr>
              <w:tc>
                <w:tcPr>
                  <w:tcW w:w="783" w:type="pct"/>
                  <w:vMerge w:val="restart"/>
                  <w:tcBorders>
                    <w:tl2br w:val="nil"/>
                    <w:tr2bl w:val="nil"/>
                  </w:tcBorders>
                  <w:tcMar>
                    <w:top w:w="0" w:type="dxa"/>
                    <w:left w:w="108" w:type="dxa"/>
                    <w:bottom w:w="0" w:type="dxa"/>
                    <w:right w:w="108" w:type="dxa"/>
                  </w:tcMar>
                  <w:vAlign w:val="center"/>
                </w:tcPr>
                <w:p w14:paraId="3CBF5A85" w14:textId="77777777" w:rsidR="00E447F9" w:rsidRDefault="00000000">
                  <w:pPr>
                    <w:jc w:val="center"/>
                    <w:rPr>
                      <w:rFonts w:ascii="Times New Roman" w:eastAsia="宋体" w:hAnsi="Times New Roman"/>
                    </w:rPr>
                  </w:pPr>
                  <w:r>
                    <w:rPr>
                      <w:rFonts w:ascii="Times New Roman" w:eastAsia="宋体" w:hAnsi="Times New Roman" w:hint="eastAsia"/>
                    </w:rPr>
                    <w:t>厂区生活污水排放口（</w:t>
                  </w:r>
                  <w:r>
                    <w:rPr>
                      <w:rFonts w:ascii="Times New Roman" w:eastAsia="宋体" w:hAnsi="Times New Roman" w:hint="eastAsia"/>
                    </w:rPr>
                    <w:t>D</w:t>
                  </w:r>
                  <w:r>
                    <w:rPr>
                      <w:rFonts w:ascii="Times New Roman" w:eastAsia="宋体" w:hAnsi="Times New Roman"/>
                    </w:rPr>
                    <w:t>W001</w:t>
                  </w:r>
                  <w:r>
                    <w:rPr>
                      <w:rFonts w:ascii="Times New Roman" w:eastAsia="宋体" w:hAnsi="Times New Roman" w:hint="eastAsia"/>
                    </w:rPr>
                    <w:t>）</w:t>
                  </w:r>
                </w:p>
              </w:tc>
              <w:tc>
                <w:tcPr>
                  <w:tcW w:w="2100" w:type="pct"/>
                  <w:vMerge w:val="restart"/>
                  <w:tcBorders>
                    <w:tl2br w:val="nil"/>
                    <w:tr2bl w:val="nil"/>
                  </w:tcBorders>
                  <w:tcMar>
                    <w:top w:w="0" w:type="dxa"/>
                    <w:left w:w="108" w:type="dxa"/>
                    <w:bottom w:w="0" w:type="dxa"/>
                    <w:right w:w="108" w:type="dxa"/>
                  </w:tcMar>
                  <w:vAlign w:val="center"/>
                </w:tcPr>
                <w:p w14:paraId="14006361" w14:textId="77777777" w:rsidR="00E447F9" w:rsidRDefault="00000000">
                  <w:pPr>
                    <w:jc w:val="center"/>
                    <w:rPr>
                      <w:rFonts w:ascii="Times New Roman" w:eastAsia="宋体" w:hAnsi="Times New Roman"/>
                    </w:rPr>
                  </w:pPr>
                  <w:r>
                    <w:rPr>
                      <w:rFonts w:ascii="Times New Roman" w:eastAsia="宋体" w:hAnsi="Times New Roman"/>
                    </w:rPr>
                    <w:t>《污水排入城镇下水道水质标准》（</w:t>
                  </w:r>
                  <w:r>
                    <w:rPr>
                      <w:rFonts w:ascii="Times New Roman" w:eastAsia="宋体" w:hAnsi="Times New Roman"/>
                    </w:rPr>
                    <w:t>GB/T 31962-2015</w:t>
                  </w:r>
                  <w:r>
                    <w:rPr>
                      <w:rFonts w:ascii="Times New Roman" w:eastAsia="宋体" w:hAnsi="Times New Roman"/>
                    </w:rPr>
                    <w:t>）</w:t>
                  </w:r>
                </w:p>
              </w:tc>
              <w:tc>
                <w:tcPr>
                  <w:tcW w:w="586" w:type="pct"/>
                  <w:vMerge w:val="restart"/>
                  <w:tcBorders>
                    <w:tl2br w:val="nil"/>
                    <w:tr2bl w:val="nil"/>
                  </w:tcBorders>
                  <w:tcMar>
                    <w:top w:w="0" w:type="dxa"/>
                    <w:left w:w="108" w:type="dxa"/>
                    <w:bottom w:w="0" w:type="dxa"/>
                    <w:right w:w="108" w:type="dxa"/>
                  </w:tcMar>
                  <w:vAlign w:val="center"/>
                </w:tcPr>
                <w:p w14:paraId="6DF14984" w14:textId="77777777" w:rsidR="00E447F9" w:rsidRDefault="00000000">
                  <w:pPr>
                    <w:jc w:val="center"/>
                    <w:rPr>
                      <w:rFonts w:ascii="Times New Roman" w:eastAsia="宋体" w:hAnsi="Times New Roman"/>
                    </w:rPr>
                  </w:pPr>
                  <w:r>
                    <w:rPr>
                      <w:rFonts w:ascii="Times New Roman" w:eastAsia="宋体" w:hAnsi="Times New Roman"/>
                    </w:rPr>
                    <w:t>表</w:t>
                  </w:r>
                  <w:r>
                    <w:rPr>
                      <w:rFonts w:ascii="Times New Roman" w:eastAsia="宋体" w:hAnsi="Times New Roman"/>
                    </w:rPr>
                    <w:t>1</w:t>
                  </w:r>
                  <w:r>
                    <w:rPr>
                      <w:rFonts w:ascii="Times New Roman" w:eastAsia="宋体" w:hAnsi="Times New Roman"/>
                    </w:rPr>
                    <w:t>中</w:t>
                  </w:r>
                  <w:r>
                    <w:rPr>
                      <w:rFonts w:ascii="Times New Roman" w:eastAsia="宋体" w:hAnsi="Times New Roman"/>
                    </w:rPr>
                    <w:t>B</w:t>
                  </w:r>
                  <w:r>
                    <w:rPr>
                      <w:rFonts w:ascii="Times New Roman" w:eastAsia="宋体" w:hAnsi="Times New Roman"/>
                    </w:rPr>
                    <w:t>级</w:t>
                  </w:r>
                </w:p>
              </w:tc>
              <w:tc>
                <w:tcPr>
                  <w:tcW w:w="755" w:type="pct"/>
                  <w:tcBorders>
                    <w:tl2br w:val="nil"/>
                    <w:tr2bl w:val="nil"/>
                  </w:tcBorders>
                  <w:tcMar>
                    <w:top w:w="0" w:type="dxa"/>
                    <w:left w:w="108" w:type="dxa"/>
                    <w:bottom w:w="0" w:type="dxa"/>
                    <w:right w:w="108" w:type="dxa"/>
                  </w:tcMar>
                  <w:vAlign w:val="center"/>
                </w:tcPr>
                <w:p w14:paraId="5C9E3F84" w14:textId="77777777" w:rsidR="00E447F9" w:rsidRDefault="00000000">
                  <w:pPr>
                    <w:jc w:val="center"/>
                    <w:rPr>
                      <w:rFonts w:ascii="Times New Roman" w:eastAsia="宋体" w:hAnsi="Times New Roman"/>
                    </w:rPr>
                  </w:pPr>
                  <w:r>
                    <w:rPr>
                      <w:rFonts w:ascii="Times New Roman" w:eastAsia="宋体" w:hAnsi="Times New Roman" w:hint="eastAsia"/>
                    </w:rPr>
                    <w:t>p</w:t>
                  </w:r>
                  <w:r>
                    <w:rPr>
                      <w:rFonts w:ascii="Times New Roman" w:eastAsia="宋体" w:hAnsi="Times New Roman"/>
                    </w:rPr>
                    <w:t>H</w:t>
                  </w:r>
                </w:p>
              </w:tc>
              <w:tc>
                <w:tcPr>
                  <w:tcW w:w="775" w:type="pct"/>
                  <w:tcBorders>
                    <w:tl2br w:val="nil"/>
                    <w:tr2bl w:val="nil"/>
                  </w:tcBorders>
                  <w:tcMar>
                    <w:top w:w="0" w:type="dxa"/>
                    <w:left w:w="108" w:type="dxa"/>
                    <w:bottom w:w="0" w:type="dxa"/>
                    <w:right w:w="108" w:type="dxa"/>
                  </w:tcMar>
                  <w:vAlign w:val="center"/>
                </w:tcPr>
                <w:p w14:paraId="3DF7A0D1" w14:textId="77777777" w:rsidR="00E447F9" w:rsidRDefault="00000000">
                  <w:pPr>
                    <w:jc w:val="center"/>
                    <w:rPr>
                      <w:rFonts w:ascii="Times New Roman" w:eastAsia="宋体" w:hAnsi="Times New Roman"/>
                    </w:rPr>
                  </w:pPr>
                  <w:r>
                    <w:rPr>
                      <w:rFonts w:ascii="Times New Roman" w:eastAsia="宋体" w:hAnsi="Times New Roman" w:hint="eastAsia"/>
                    </w:rPr>
                    <w:t>6.5</w:t>
                  </w:r>
                  <w:r>
                    <w:rPr>
                      <w:rFonts w:ascii="Times New Roman" w:eastAsia="宋体" w:hAnsi="Times New Roman"/>
                    </w:rPr>
                    <w:t>~</w:t>
                  </w:r>
                  <w:r>
                    <w:rPr>
                      <w:rFonts w:ascii="Times New Roman" w:eastAsia="宋体" w:hAnsi="Times New Roman" w:hint="eastAsia"/>
                    </w:rPr>
                    <w:t>9.5</w:t>
                  </w:r>
                </w:p>
              </w:tc>
            </w:tr>
            <w:tr w:rsidR="00E447F9" w14:paraId="629F584C" w14:textId="77777777">
              <w:trPr>
                <w:trHeight w:val="283"/>
                <w:jc w:val="center"/>
              </w:trPr>
              <w:tc>
                <w:tcPr>
                  <w:tcW w:w="783" w:type="pct"/>
                  <w:vMerge/>
                  <w:tcBorders>
                    <w:tl2br w:val="nil"/>
                    <w:tr2bl w:val="nil"/>
                  </w:tcBorders>
                  <w:tcMar>
                    <w:top w:w="0" w:type="dxa"/>
                    <w:left w:w="108" w:type="dxa"/>
                    <w:bottom w:w="0" w:type="dxa"/>
                    <w:right w:w="108" w:type="dxa"/>
                  </w:tcMar>
                  <w:vAlign w:val="center"/>
                </w:tcPr>
                <w:p w14:paraId="5F89625E" w14:textId="77777777" w:rsidR="00E447F9" w:rsidRDefault="00E447F9">
                  <w:pPr>
                    <w:jc w:val="center"/>
                    <w:rPr>
                      <w:rFonts w:ascii="Times New Roman" w:eastAsia="宋体" w:hAnsi="Times New Roman"/>
                    </w:rPr>
                  </w:pPr>
                </w:p>
              </w:tc>
              <w:tc>
                <w:tcPr>
                  <w:tcW w:w="2100" w:type="pct"/>
                  <w:vMerge/>
                  <w:tcBorders>
                    <w:tl2br w:val="nil"/>
                    <w:tr2bl w:val="nil"/>
                  </w:tcBorders>
                  <w:tcMar>
                    <w:top w:w="0" w:type="dxa"/>
                    <w:left w:w="108" w:type="dxa"/>
                    <w:bottom w:w="0" w:type="dxa"/>
                    <w:right w:w="108" w:type="dxa"/>
                  </w:tcMar>
                  <w:vAlign w:val="center"/>
                </w:tcPr>
                <w:p w14:paraId="348F9767" w14:textId="77777777" w:rsidR="00E447F9" w:rsidRDefault="00E447F9">
                  <w:pPr>
                    <w:jc w:val="center"/>
                    <w:rPr>
                      <w:rFonts w:ascii="Times New Roman" w:eastAsia="宋体" w:hAnsi="Times New Roman"/>
                    </w:rPr>
                  </w:pPr>
                </w:p>
              </w:tc>
              <w:tc>
                <w:tcPr>
                  <w:tcW w:w="586" w:type="pct"/>
                  <w:vMerge/>
                  <w:tcBorders>
                    <w:tl2br w:val="nil"/>
                    <w:tr2bl w:val="nil"/>
                  </w:tcBorders>
                  <w:tcMar>
                    <w:top w:w="0" w:type="dxa"/>
                    <w:left w:w="108" w:type="dxa"/>
                    <w:bottom w:w="0" w:type="dxa"/>
                    <w:right w:w="108" w:type="dxa"/>
                  </w:tcMar>
                  <w:vAlign w:val="center"/>
                </w:tcPr>
                <w:p w14:paraId="03B00970" w14:textId="77777777" w:rsidR="00E447F9" w:rsidRDefault="00E447F9">
                  <w:pPr>
                    <w:jc w:val="center"/>
                    <w:rPr>
                      <w:rFonts w:ascii="Times New Roman" w:eastAsia="宋体" w:hAnsi="Times New Roman"/>
                    </w:rPr>
                  </w:pPr>
                </w:p>
              </w:tc>
              <w:tc>
                <w:tcPr>
                  <w:tcW w:w="755" w:type="pct"/>
                  <w:tcBorders>
                    <w:tl2br w:val="nil"/>
                    <w:tr2bl w:val="nil"/>
                  </w:tcBorders>
                  <w:tcMar>
                    <w:top w:w="0" w:type="dxa"/>
                    <w:left w:w="108" w:type="dxa"/>
                    <w:bottom w:w="0" w:type="dxa"/>
                    <w:right w:w="108" w:type="dxa"/>
                  </w:tcMar>
                  <w:vAlign w:val="center"/>
                </w:tcPr>
                <w:p w14:paraId="1366B7F3" w14:textId="77777777" w:rsidR="00E447F9" w:rsidRDefault="00000000">
                  <w:pPr>
                    <w:jc w:val="center"/>
                    <w:rPr>
                      <w:rFonts w:ascii="Times New Roman" w:eastAsia="宋体" w:hAnsi="Times New Roman"/>
                    </w:rPr>
                  </w:pPr>
                  <w:r>
                    <w:rPr>
                      <w:rFonts w:ascii="Times New Roman" w:eastAsia="宋体" w:hAnsi="Times New Roman"/>
                    </w:rPr>
                    <w:t>COD</w:t>
                  </w:r>
                </w:p>
              </w:tc>
              <w:tc>
                <w:tcPr>
                  <w:tcW w:w="775" w:type="pct"/>
                  <w:tcBorders>
                    <w:tl2br w:val="nil"/>
                    <w:tr2bl w:val="nil"/>
                  </w:tcBorders>
                  <w:tcMar>
                    <w:top w:w="0" w:type="dxa"/>
                    <w:left w:w="108" w:type="dxa"/>
                    <w:bottom w:w="0" w:type="dxa"/>
                    <w:right w:w="108" w:type="dxa"/>
                  </w:tcMar>
                  <w:vAlign w:val="center"/>
                </w:tcPr>
                <w:p w14:paraId="66ABA9D6" w14:textId="77777777" w:rsidR="00E447F9" w:rsidRDefault="00000000">
                  <w:pPr>
                    <w:jc w:val="center"/>
                    <w:rPr>
                      <w:rFonts w:ascii="Times New Roman" w:eastAsia="宋体" w:hAnsi="Times New Roman"/>
                    </w:rPr>
                  </w:pPr>
                  <w:r>
                    <w:rPr>
                      <w:rFonts w:ascii="Times New Roman" w:eastAsia="宋体" w:hAnsi="Times New Roman"/>
                    </w:rPr>
                    <w:t>500</w:t>
                  </w:r>
                </w:p>
              </w:tc>
            </w:tr>
            <w:tr w:rsidR="00E447F9" w14:paraId="5DA30672" w14:textId="77777777">
              <w:trPr>
                <w:trHeight w:val="283"/>
                <w:jc w:val="center"/>
              </w:trPr>
              <w:tc>
                <w:tcPr>
                  <w:tcW w:w="783" w:type="pct"/>
                  <w:vMerge/>
                  <w:tcBorders>
                    <w:tl2br w:val="nil"/>
                    <w:tr2bl w:val="nil"/>
                  </w:tcBorders>
                  <w:tcMar>
                    <w:top w:w="0" w:type="dxa"/>
                    <w:left w:w="108" w:type="dxa"/>
                    <w:bottom w:w="0" w:type="dxa"/>
                    <w:right w:w="108" w:type="dxa"/>
                  </w:tcMar>
                  <w:vAlign w:val="center"/>
                </w:tcPr>
                <w:p w14:paraId="160B487C" w14:textId="77777777" w:rsidR="00E447F9" w:rsidRDefault="00E447F9">
                  <w:pPr>
                    <w:jc w:val="center"/>
                    <w:rPr>
                      <w:rFonts w:ascii="Times New Roman" w:eastAsia="宋体" w:hAnsi="Times New Roman"/>
                    </w:rPr>
                  </w:pPr>
                </w:p>
              </w:tc>
              <w:tc>
                <w:tcPr>
                  <w:tcW w:w="2100" w:type="pct"/>
                  <w:vMerge/>
                  <w:tcBorders>
                    <w:tl2br w:val="nil"/>
                    <w:tr2bl w:val="nil"/>
                  </w:tcBorders>
                  <w:tcMar>
                    <w:top w:w="0" w:type="dxa"/>
                    <w:left w:w="108" w:type="dxa"/>
                    <w:bottom w:w="0" w:type="dxa"/>
                    <w:right w:w="108" w:type="dxa"/>
                  </w:tcMar>
                  <w:vAlign w:val="center"/>
                </w:tcPr>
                <w:p w14:paraId="49E86D9A" w14:textId="77777777" w:rsidR="00E447F9" w:rsidRDefault="00E447F9">
                  <w:pPr>
                    <w:jc w:val="center"/>
                    <w:rPr>
                      <w:rFonts w:ascii="Times New Roman" w:eastAsia="宋体" w:hAnsi="Times New Roman"/>
                    </w:rPr>
                  </w:pPr>
                </w:p>
              </w:tc>
              <w:tc>
                <w:tcPr>
                  <w:tcW w:w="586" w:type="pct"/>
                  <w:vMerge/>
                  <w:tcBorders>
                    <w:tl2br w:val="nil"/>
                    <w:tr2bl w:val="nil"/>
                  </w:tcBorders>
                  <w:tcMar>
                    <w:top w:w="0" w:type="dxa"/>
                    <w:left w:w="108" w:type="dxa"/>
                    <w:bottom w:w="0" w:type="dxa"/>
                    <w:right w:w="108" w:type="dxa"/>
                  </w:tcMar>
                  <w:vAlign w:val="center"/>
                </w:tcPr>
                <w:p w14:paraId="74C17B64" w14:textId="77777777" w:rsidR="00E447F9" w:rsidRDefault="00E447F9">
                  <w:pPr>
                    <w:jc w:val="center"/>
                    <w:rPr>
                      <w:rFonts w:ascii="Times New Roman" w:eastAsia="宋体" w:hAnsi="Times New Roman"/>
                    </w:rPr>
                  </w:pPr>
                </w:p>
              </w:tc>
              <w:tc>
                <w:tcPr>
                  <w:tcW w:w="755" w:type="pct"/>
                  <w:tcBorders>
                    <w:tl2br w:val="nil"/>
                    <w:tr2bl w:val="nil"/>
                  </w:tcBorders>
                  <w:tcMar>
                    <w:top w:w="0" w:type="dxa"/>
                    <w:left w:w="108" w:type="dxa"/>
                    <w:bottom w:w="0" w:type="dxa"/>
                    <w:right w:w="108" w:type="dxa"/>
                  </w:tcMar>
                  <w:vAlign w:val="center"/>
                </w:tcPr>
                <w:p w14:paraId="3DA7B259" w14:textId="77777777" w:rsidR="00E447F9" w:rsidRDefault="00000000">
                  <w:pPr>
                    <w:jc w:val="center"/>
                    <w:rPr>
                      <w:rFonts w:ascii="Times New Roman" w:eastAsia="宋体" w:hAnsi="Times New Roman"/>
                    </w:rPr>
                  </w:pPr>
                  <w:r>
                    <w:rPr>
                      <w:rFonts w:ascii="Times New Roman" w:eastAsia="宋体" w:hAnsi="Times New Roman"/>
                    </w:rPr>
                    <w:t>SS</w:t>
                  </w:r>
                </w:p>
              </w:tc>
              <w:tc>
                <w:tcPr>
                  <w:tcW w:w="775" w:type="pct"/>
                  <w:tcBorders>
                    <w:tl2br w:val="nil"/>
                    <w:tr2bl w:val="nil"/>
                  </w:tcBorders>
                  <w:tcMar>
                    <w:top w:w="0" w:type="dxa"/>
                    <w:left w:w="108" w:type="dxa"/>
                    <w:bottom w:w="0" w:type="dxa"/>
                    <w:right w:w="108" w:type="dxa"/>
                  </w:tcMar>
                  <w:vAlign w:val="center"/>
                </w:tcPr>
                <w:p w14:paraId="6571E675" w14:textId="77777777" w:rsidR="00E447F9" w:rsidRDefault="00000000">
                  <w:pPr>
                    <w:jc w:val="center"/>
                    <w:rPr>
                      <w:rFonts w:ascii="Times New Roman" w:eastAsia="宋体" w:hAnsi="Times New Roman"/>
                    </w:rPr>
                  </w:pPr>
                  <w:r>
                    <w:rPr>
                      <w:rFonts w:ascii="Times New Roman" w:eastAsia="宋体" w:hAnsi="Times New Roman"/>
                    </w:rPr>
                    <w:t>400</w:t>
                  </w:r>
                </w:p>
              </w:tc>
            </w:tr>
            <w:tr w:rsidR="00E447F9" w14:paraId="06AB2E26" w14:textId="77777777">
              <w:trPr>
                <w:trHeight w:val="283"/>
                <w:jc w:val="center"/>
              </w:trPr>
              <w:tc>
                <w:tcPr>
                  <w:tcW w:w="783" w:type="pct"/>
                  <w:vMerge/>
                  <w:tcBorders>
                    <w:tl2br w:val="nil"/>
                    <w:tr2bl w:val="nil"/>
                  </w:tcBorders>
                  <w:tcMar>
                    <w:top w:w="0" w:type="dxa"/>
                    <w:left w:w="108" w:type="dxa"/>
                    <w:bottom w:w="0" w:type="dxa"/>
                    <w:right w:w="108" w:type="dxa"/>
                  </w:tcMar>
                  <w:vAlign w:val="center"/>
                </w:tcPr>
                <w:p w14:paraId="523B2B7D" w14:textId="77777777" w:rsidR="00E447F9" w:rsidRDefault="00E447F9">
                  <w:pPr>
                    <w:jc w:val="center"/>
                    <w:rPr>
                      <w:rFonts w:ascii="Times New Roman" w:eastAsia="宋体" w:hAnsi="Times New Roman"/>
                    </w:rPr>
                  </w:pPr>
                </w:p>
              </w:tc>
              <w:tc>
                <w:tcPr>
                  <w:tcW w:w="2100" w:type="pct"/>
                  <w:vMerge/>
                  <w:tcBorders>
                    <w:tl2br w:val="nil"/>
                    <w:tr2bl w:val="nil"/>
                  </w:tcBorders>
                  <w:tcMar>
                    <w:top w:w="0" w:type="dxa"/>
                    <w:left w:w="108" w:type="dxa"/>
                    <w:bottom w:w="0" w:type="dxa"/>
                    <w:right w:w="108" w:type="dxa"/>
                  </w:tcMar>
                  <w:vAlign w:val="center"/>
                </w:tcPr>
                <w:p w14:paraId="43003FB7" w14:textId="77777777" w:rsidR="00E447F9" w:rsidRDefault="00E447F9">
                  <w:pPr>
                    <w:jc w:val="center"/>
                    <w:rPr>
                      <w:rFonts w:ascii="Times New Roman" w:eastAsia="宋体" w:hAnsi="Times New Roman"/>
                    </w:rPr>
                  </w:pPr>
                </w:p>
              </w:tc>
              <w:tc>
                <w:tcPr>
                  <w:tcW w:w="586" w:type="pct"/>
                  <w:vMerge/>
                  <w:tcBorders>
                    <w:tl2br w:val="nil"/>
                    <w:tr2bl w:val="nil"/>
                  </w:tcBorders>
                  <w:tcMar>
                    <w:top w:w="0" w:type="dxa"/>
                    <w:left w:w="108" w:type="dxa"/>
                    <w:bottom w:w="0" w:type="dxa"/>
                    <w:right w:w="108" w:type="dxa"/>
                  </w:tcMar>
                  <w:vAlign w:val="center"/>
                </w:tcPr>
                <w:p w14:paraId="7B991922" w14:textId="77777777" w:rsidR="00E447F9" w:rsidRDefault="00E447F9">
                  <w:pPr>
                    <w:jc w:val="center"/>
                    <w:rPr>
                      <w:rFonts w:ascii="Times New Roman" w:eastAsia="宋体" w:hAnsi="Times New Roman"/>
                    </w:rPr>
                  </w:pPr>
                </w:p>
              </w:tc>
              <w:tc>
                <w:tcPr>
                  <w:tcW w:w="755" w:type="pct"/>
                  <w:tcBorders>
                    <w:tl2br w:val="nil"/>
                    <w:tr2bl w:val="nil"/>
                  </w:tcBorders>
                  <w:tcMar>
                    <w:top w:w="0" w:type="dxa"/>
                    <w:left w:w="108" w:type="dxa"/>
                    <w:bottom w:w="0" w:type="dxa"/>
                    <w:right w:w="108" w:type="dxa"/>
                  </w:tcMar>
                  <w:vAlign w:val="center"/>
                </w:tcPr>
                <w:p w14:paraId="3B661C65" w14:textId="77777777" w:rsidR="00E447F9" w:rsidRDefault="00000000">
                  <w:pPr>
                    <w:jc w:val="center"/>
                    <w:rPr>
                      <w:rFonts w:ascii="Times New Roman" w:eastAsia="宋体" w:hAnsi="Times New Roman"/>
                    </w:rPr>
                  </w:pPr>
                  <w:r>
                    <w:rPr>
                      <w:rFonts w:ascii="Times New Roman" w:eastAsia="宋体" w:hAnsi="Times New Roman"/>
                    </w:rPr>
                    <w:t>NH</w:t>
                  </w:r>
                  <w:r>
                    <w:rPr>
                      <w:rFonts w:ascii="Times New Roman" w:eastAsia="宋体" w:hAnsi="Times New Roman"/>
                      <w:vertAlign w:val="subscript"/>
                    </w:rPr>
                    <w:t>3</w:t>
                  </w:r>
                  <w:r>
                    <w:rPr>
                      <w:rFonts w:ascii="Times New Roman" w:eastAsia="宋体" w:hAnsi="Times New Roman"/>
                    </w:rPr>
                    <w:t>-N</w:t>
                  </w:r>
                </w:p>
              </w:tc>
              <w:tc>
                <w:tcPr>
                  <w:tcW w:w="775" w:type="pct"/>
                  <w:tcBorders>
                    <w:tl2br w:val="nil"/>
                    <w:tr2bl w:val="nil"/>
                  </w:tcBorders>
                  <w:tcMar>
                    <w:top w:w="0" w:type="dxa"/>
                    <w:left w:w="108" w:type="dxa"/>
                    <w:bottom w:w="0" w:type="dxa"/>
                    <w:right w:w="108" w:type="dxa"/>
                  </w:tcMar>
                  <w:vAlign w:val="center"/>
                </w:tcPr>
                <w:p w14:paraId="575C3006" w14:textId="77777777" w:rsidR="00E447F9" w:rsidRDefault="00000000">
                  <w:pPr>
                    <w:jc w:val="center"/>
                    <w:rPr>
                      <w:rFonts w:ascii="Times New Roman" w:eastAsia="宋体" w:hAnsi="Times New Roman"/>
                    </w:rPr>
                  </w:pPr>
                  <w:r>
                    <w:rPr>
                      <w:rFonts w:ascii="Times New Roman" w:eastAsia="宋体" w:hAnsi="Times New Roman"/>
                    </w:rPr>
                    <w:t>45</w:t>
                  </w:r>
                </w:p>
              </w:tc>
            </w:tr>
            <w:tr w:rsidR="00E447F9" w14:paraId="532104DF" w14:textId="77777777">
              <w:trPr>
                <w:trHeight w:val="283"/>
                <w:jc w:val="center"/>
              </w:trPr>
              <w:tc>
                <w:tcPr>
                  <w:tcW w:w="783" w:type="pct"/>
                  <w:vMerge/>
                  <w:tcBorders>
                    <w:tl2br w:val="nil"/>
                    <w:tr2bl w:val="nil"/>
                  </w:tcBorders>
                  <w:tcMar>
                    <w:top w:w="0" w:type="dxa"/>
                    <w:left w:w="108" w:type="dxa"/>
                    <w:bottom w:w="0" w:type="dxa"/>
                    <w:right w:w="108" w:type="dxa"/>
                  </w:tcMar>
                  <w:vAlign w:val="center"/>
                </w:tcPr>
                <w:p w14:paraId="701624B8" w14:textId="77777777" w:rsidR="00E447F9" w:rsidRDefault="00E447F9">
                  <w:pPr>
                    <w:jc w:val="center"/>
                    <w:rPr>
                      <w:rFonts w:ascii="Times New Roman" w:eastAsia="宋体" w:hAnsi="Times New Roman"/>
                    </w:rPr>
                  </w:pPr>
                </w:p>
              </w:tc>
              <w:tc>
                <w:tcPr>
                  <w:tcW w:w="2100" w:type="pct"/>
                  <w:vMerge/>
                  <w:tcBorders>
                    <w:tl2br w:val="nil"/>
                    <w:tr2bl w:val="nil"/>
                  </w:tcBorders>
                  <w:tcMar>
                    <w:top w:w="0" w:type="dxa"/>
                    <w:left w:w="108" w:type="dxa"/>
                    <w:bottom w:w="0" w:type="dxa"/>
                    <w:right w:w="108" w:type="dxa"/>
                  </w:tcMar>
                  <w:vAlign w:val="center"/>
                </w:tcPr>
                <w:p w14:paraId="1C8B9A89" w14:textId="77777777" w:rsidR="00E447F9" w:rsidRDefault="00E447F9">
                  <w:pPr>
                    <w:jc w:val="center"/>
                    <w:rPr>
                      <w:rFonts w:ascii="Times New Roman" w:eastAsia="宋体" w:hAnsi="Times New Roman"/>
                    </w:rPr>
                  </w:pPr>
                </w:p>
              </w:tc>
              <w:tc>
                <w:tcPr>
                  <w:tcW w:w="586" w:type="pct"/>
                  <w:vMerge/>
                  <w:tcBorders>
                    <w:tl2br w:val="nil"/>
                    <w:tr2bl w:val="nil"/>
                  </w:tcBorders>
                  <w:tcMar>
                    <w:top w:w="0" w:type="dxa"/>
                    <w:left w:w="108" w:type="dxa"/>
                    <w:bottom w:w="0" w:type="dxa"/>
                    <w:right w:w="108" w:type="dxa"/>
                  </w:tcMar>
                  <w:vAlign w:val="center"/>
                </w:tcPr>
                <w:p w14:paraId="32B43EA1" w14:textId="77777777" w:rsidR="00E447F9" w:rsidRDefault="00E447F9">
                  <w:pPr>
                    <w:jc w:val="center"/>
                    <w:rPr>
                      <w:rFonts w:ascii="Times New Roman" w:eastAsia="宋体" w:hAnsi="Times New Roman"/>
                    </w:rPr>
                  </w:pPr>
                </w:p>
              </w:tc>
              <w:tc>
                <w:tcPr>
                  <w:tcW w:w="755" w:type="pct"/>
                  <w:tcBorders>
                    <w:tl2br w:val="nil"/>
                    <w:tr2bl w:val="nil"/>
                  </w:tcBorders>
                  <w:tcMar>
                    <w:top w:w="0" w:type="dxa"/>
                    <w:left w:w="108" w:type="dxa"/>
                    <w:bottom w:w="0" w:type="dxa"/>
                    <w:right w:w="108" w:type="dxa"/>
                  </w:tcMar>
                  <w:vAlign w:val="center"/>
                </w:tcPr>
                <w:p w14:paraId="47D37D8E" w14:textId="77777777" w:rsidR="00E447F9" w:rsidRDefault="00000000">
                  <w:pPr>
                    <w:jc w:val="center"/>
                    <w:rPr>
                      <w:rFonts w:ascii="Times New Roman" w:eastAsia="宋体" w:hAnsi="Times New Roman"/>
                    </w:rPr>
                  </w:pPr>
                  <w:r>
                    <w:rPr>
                      <w:rFonts w:ascii="Times New Roman" w:eastAsia="宋体" w:hAnsi="Times New Roman"/>
                    </w:rPr>
                    <w:t>TP</w:t>
                  </w:r>
                </w:p>
              </w:tc>
              <w:tc>
                <w:tcPr>
                  <w:tcW w:w="775" w:type="pct"/>
                  <w:tcBorders>
                    <w:tl2br w:val="nil"/>
                    <w:tr2bl w:val="nil"/>
                  </w:tcBorders>
                  <w:tcMar>
                    <w:top w:w="0" w:type="dxa"/>
                    <w:left w:w="108" w:type="dxa"/>
                    <w:bottom w:w="0" w:type="dxa"/>
                    <w:right w:w="108" w:type="dxa"/>
                  </w:tcMar>
                  <w:vAlign w:val="center"/>
                </w:tcPr>
                <w:p w14:paraId="17848CFA" w14:textId="77777777" w:rsidR="00E447F9" w:rsidRDefault="00000000">
                  <w:pPr>
                    <w:jc w:val="center"/>
                    <w:rPr>
                      <w:rFonts w:ascii="Times New Roman" w:eastAsia="宋体" w:hAnsi="Times New Roman"/>
                    </w:rPr>
                  </w:pPr>
                  <w:r>
                    <w:rPr>
                      <w:rFonts w:ascii="Times New Roman" w:eastAsia="宋体" w:hAnsi="Times New Roman"/>
                    </w:rPr>
                    <w:t>8</w:t>
                  </w:r>
                </w:p>
              </w:tc>
            </w:tr>
            <w:tr w:rsidR="00E447F9" w14:paraId="40628CA0" w14:textId="77777777">
              <w:trPr>
                <w:trHeight w:val="283"/>
                <w:jc w:val="center"/>
              </w:trPr>
              <w:tc>
                <w:tcPr>
                  <w:tcW w:w="783" w:type="pct"/>
                  <w:vMerge/>
                  <w:tcBorders>
                    <w:tl2br w:val="nil"/>
                    <w:tr2bl w:val="nil"/>
                  </w:tcBorders>
                  <w:tcMar>
                    <w:top w:w="0" w:type="dxa"/>
                    <w:left w:w="108" w:type="dxa"/>
                    <w:bottom w:w="0" w:type="dxa"/>
                    <w:right w:w="108" w:type="dxa"/>
                  </w:tcMar>
                  <w:vAlign w:val="center"/>
                </w:tcPr>
                <w:p w14:paraId="34C4C5BD" w14:textId="77777777" w:rsidR="00E447F9" w:rsidRDefault="00E447F9">
                  <w:pPr>
                    <w:jc w:val="center"/>
                    <w:rPr>
                      <w:rFonts w:ascii="Times New Roman" w:eastAsia="宋体" w:hAnsi="Times New Roman"/>
                    </w:rPr>
                  </w:pPr>
                </w:p>
              </w:tc>
              <w:tc>
                <w:tcPr>
                  <w:tcW w:w="2100" w:type="pct"/>
                  <w:vMerge/>
                  <w:tcBorders>
                    <w:tl2br w:val="nil"/>
                    <w:tr2bl w:val="nil"/>
                  </w:tcBorders>
                  <w:tcMar>
                    <w:top w:w="0" w:type="dxa"/>
                    <w:left w:w="108" w:type="dxa"/>
                    <w:bottom w:w="0" w:type="dxa"/>
                    <w:right w:w="108" w:type="dxa"/>
                  </w:tcMar>
                  <w:vAlign w:val="center"/>
                </w:tcPr>
                <w:p w14:paraId="7BE2BE9F" w14:textId="77777777" w:rsidR="00E447F9" w:rsidRDefault="00E447F9">
                  <w:pPr>
                    <w:jc w:val="center"/>
                    <w:rPr>
                      <w:rFonts w:ascii="Times New Roman" w:eastAsia="宋体" w:hAnsi="Times New Roman"/>
                    </w:rPr>
                  </w:pPr>
                </w:p>
              </w:tc>
              <w:tc>
                <w:tcPr>
                  <w:tcW w:w="586" w:type="pct"/>
                  <w:vMerge/>
                  <w:tcBorders>
                    <w:tl2br w:val="nil"/>
                    <w:tr2bl w:val="nil"/>
                  </w:tcBorders>
                  <w:tcMar>
                    <w:top w:w="0" w:type="dxa"/>
                    <w:left w:w="108" w:type="dxa"/>
                    <w:bottom w:w="0" w:type="dxa"/>
                    <w:right w:w="108" w:type="dxa"/>
                  </w:tcMar>
                  <w:vAlign w:val="center"/>
                </w:tcPr>
                <w:p w14:paraId="44B7C73B" w14:textId="77777777" w:rsidR="00E447F9" w:rsidRDefault="00E447F9">
                  <w:pPr>
                    <w:jc w:val="center"/>
                    <w:rPr>
                      <w:rFonts w:ascii="Times New Roman" w:eastAsia="宋体" w:hAnsi="Times New Roman"/>
                    </w:rPr>
                  </w:pPr>
                </w:p>
              </w:tc>
              <w:tc>
                <w:tcPr>
                  <w:tcW w:w="755" w:type="pct"/>
                  <w:tcBorders>
                    <w:tl2br w:val="nil"/>
                    <w:tr2bl w:val="nil"/>
                  </w:tcBorders>
                  <w:tcMar>
                    <w:top w:w="0" w:type="dxa"/>
                    <w:left w:w="108" w:type="dxa"/>
                    <w:bottom w:w="0" w:type="dxa"/>
                    <w:right w:w="108" w:type="dxa"/>
                  </w:tcMar>
                  <w:vAlign w:val="center"/>
                </w:tcPr>
                <w:p w14:paraId="59630ACF" w14:textId="77777777" w:rsidR="00E447F9" w:rsidRDefault="00000000">
                  <w:pPr>
                    <w:jc w:val="center"/>
                    <w:rPr>
                      <w:rFonts w:ascii="Times New Roman" w:eastAsia="宋体" w:hAnsi="Times New Roman"/>
                    </w:rPr>
                  </w:pPr>
                  <w:r>
                    <w:rPr>
                      <w:rFonts w:ascii="Times New Roman" w:eastAsia="宋体" w:hAnsi="Times New Roman"/>
                    </w:rPr>
                    <w:t>TN</w:t>
                  </w:r>
                </w:p>
              </w:tc>
              <w:tc>
                <w:tcPr>
                  <w:tcW w:w="775" w:type="pct"/>
                  <w:tcBorders>
                    <w:tl2br w:val="nil"/>
                    <w:tr2bl w:val="nil"/>
                  </w:tcBorders>
                  <w:tcMar>
                    <w:top w:w="0" w:type="dxa"/>
                    <w:left w:w="108" w:type="dxa"/>
                    <w:bottom w:w="0" w:type="dxa"/>
                    <w:right w:w="108" w:type="dxa"/>
                  </w:tcMar>
                  <w:vAlign w:val="center"/>
                </w:tcPr>
                <w:p w14:paraId="47A28203" w14:textId="77777777" w:rsidR="00E447F9" w:rsidRDefault="00000000">
                  <w:pPr>
                    <w:jc w:val="center"/>
                    <w:rPr>
                      <w:rFonts w:ascii="Times New Roman" w:eastAsia="宋体" w:hAnsi="Times New Roman"/>
                    </w:rPr>
                  </w:pPr>
                  <w:r>
                    <w:rPr>
                      <w:rFonts w:ascii="Times New Roman" w:eastAsia="宋体" w:hAnsi="Times New Roman"/>
                    </w:rPr>
                    <w:t>70</w:t>
                  </w:r>
                </w:p>
              </w:tc>
            </w:tr>
          </w:tbl>
          <w:p w14:paraId="1FB9A04E" w14:textId="77777777" w:rsidR="00E447F9" w:rsidRDefault="00000000">
            <w:pPr>
              <w:spacing w:before="24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3-7  </w:t>
            </w:r>
            <w:r>
              <w:rPr>
                <w:rFonts w:ascii="Times New Roman" w:eastAsia="宋体" w:hAnsi="Times New Roman" w:hint="eastAsia"/>
                <w:b/>
                <w:sz w:val="24"/>
              </w:rPr>
              <w:t>污水处理厂尾水排放标准</w:t>
            </w:r>
            <w:r>
              <w:rPr>
                <w:rFonts w:ascii="Times New Roman" w:eastAsia="宋体" w:hAnsi="Times New Roman" w:hint="eastAsia"/>
                <w:b/>
                <w:sz w:val="24"/>
              </w:rPr>
              <w:t xml:space="preserve"> </w:t>
            </w:r>
            <w:r>
              <w:rPr>
                <w:rFonts w:ascii="Times New Roman" w:eastAsia="宋体" w:hAnsi="Times New Roman"/>
                <w:b/>
                <w:sz w:val="24"/>
              </w:rPr>
              <w:t>（单位：</w:t>
            </w:r>
            <w:r>
              <w:rPr>
                <w:rFonts w:ascii="Times New Roman" w:eastAsia="宋体" w:hAnsi="Times New Roman"/>
                <w:b/>
                <w:sz w:val="24"/>
              </w:rPr>
              <w:t>mg/L)</w:t>
            </w:r>
          </w:p>
          <w:tbl>
            <w:tblPr>
              <w:tblW w:w="8331" w:type="dxa"/>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77"/>
              <w:gridCol w:w="2834"/>
              <w:gridCol w:w="710"/>
              <w:gridCol w:w="1276"/>
              <w:gridCol w:w="1316"/>
              <w:gridCol w:w="1118"/>
            </w:tblGrid>
            <w:tr w:rsidR="00E447F9" w14:paraId="60BC5C64" w14:textId="77777777">
              <w:trPr>
                <w:trHeight w:val="326"/>
                <w:jc w:val="center"/>
              </w:trPr>
              <w:tc>
                <w:tcPr>
                  <w:tcW w:w="646" w:type="pct"/>
                  <w:vMerge w:val="restart"/>
                  <w:tcBorders>
                    <w:tl2br w:val="nil"/>
                    <w:tr2bl w:val="nil"/>
                  </w:tcBorders>
                  <w:tcMar>
                    <w:top w:w="0" w:type="dxa"/>
                    <w:left w:w="108" w:type="dxa"/>
                    <w:bottom w:w="0" w:type="dxa"/>
                    <w:right w:w="108" w:type="dxa"/>
                  </w:tcMar>
                  <w:vAlign w:val="center"/>
                </w:tcPr>
                <w:p w14:paraId="2F47A36F" w14:textId="77777777" w:rsidR="00E447F9" w:rsidRDefault="00000000">
                  <w:pPr>
                    <w:jc w:val="center"/>
                    <w:rPr>
                      <w:rFonts w:ascii="Times New Roman" w:eastAsia="宋体" w:hAnsi="Times New Roman"/>
                    </w:rPr>
                  </w:pPr>
                  <w:r>
                    <w:rPr>
                      <w:rFonts w:ascii="Times New Roman" w:eastAsia="宋体" w:hAnsi="Times New Roman"/>
                      <w:b/>
                    </w:rPr>
                    <w:t>类别</w:t>
                  </w:r>
                </w:p>
              </w:tc>
              <w:tc>
                <w:tcPr>
                  <w:tcW w:w="1701" w:type="pct"/>
                  <w:vMerge w:val="restart"/>
                  <w:tcBorders>
                    <w:tl2br w:val="nil"/>
                    <w:tr2bl w:val="nil"/>
                  </w:tcBorders>
                  <w:tcMar>
                    <w:top w:w="0" w:type="dxa"/>
                    <w:left w:w="108" w:type="dxa"/>
                    <w:bottom w:w="0" w:type="dxa"/>
                    <w:right w:w="108" w:type="dxa"/>
                  </w:tcMar>
                  <w:vAlign w:val="center"/>
                </w:tcPr>
                <w:p w14:paraId="6A559DA8" w14:textId="77777777" w:rsidR="00E447F9" w:rsidRDefault="00000000">
                  <w:pPr>
                    <w:jc w:val="center"/>
                    <w:rPr>
                      <w:rFonts w:ascii="Times New Roman" w:eastAsia="宋体" w:hAnsi="Times New Roman"/>
                    </w:rPr>
                  </w:pPr>
                  <w:r>
                    <w:rPr>
                      <w:rFonts w:ascii="Times New Roman" w:eastAsia="宋体" w:hAnsi="Times New Roman"/>
                      <w:b/>
                    </w:rPr>
                    <w:t>执行标准</w:t>
                  </w:r>
                </w:p>
              </w:tc>
              <w:tc>
                <w:tcPr>
                  <w:tcW w:w="426" w:type="pct"/>
                  <w:vMerge w:val="restart"/>
                  <w:tcBorders>
                    <w:tl2br w:val="nil"/>
                    <w:tr2bl w:val="nil"/>
                  </w:tcBorders>
                  <w:tcMar>
                    <w:top w:w="0" w:type="dxa"/>
                    <w:left w:w="108" w:type="dxa"/>
                    <w:bottom w:w="0" w:type="dxa"/>
                    <w:right w:w="108" w:type="dxa"/>
                  </w:tcMar>
                  <w:vAlign w:val="center"/>
                </w:tcPr>
                <w:p w14:paraId="718E290B" w14:textId="77777777" w:rsidR="00E447F9" w:rsidRDefault="00000000">
                  <w:pPr>
                    <w:jc w:val="center"/>
                    <w:rPr>
                      <w:rFonts w:ascii="Times New Roman" w:eastAsia="宋体" w:hAnsi="Times New Roman"/>
                      <w:b/>
                    </w:rPr>
                  </w:pPr>
                  <w:r>
                    <w:rPr>
                      <w:rFonts w:ascii="Times New Roman" w:eastAsia="宋体" w:hAnsi="Times New Roman"/>
                      <w:b/>
                    </w:rPr>
                    <w:t>标准</w:t>
                  </w:r>
                </w:p>
                <w:p w14:paraId="75C9843A" w14:textId="77777777" w:rsidR="00E447F9" w:rsidRDefault="00000000">
                  <w:pPr>
                    <w:jc w:val="center"/>
                    <w:rPr>
                      <w:rFonts w:ascii="Times New Roman" w:eastAsia="宋体" w:hAnsi="Times New Roman"/>
                    </w:rPr>
                  </w:pPr>
                  <w:r>
                    <w:rPr>
                      <w:rFonts w:ascii="Times New Roman" w:eastAsia="宋体" w:hAnsi="Times New Roman"/>
                      <w:b/>
                    </w:rPr>
                    <w:t>级别</w:t>
                  </w:r>
                </w:p>
              </w:tc>
              <w:tc>
                <w:tcPr>
                  <w:tcW w:w="766" w:type="pct"/>
                  <w:vMerge w:val="restart"/>
                  <w:tcBorders>
                    <w:tl2br w:val="nil"/>
                    <w:tr2bl w:val="nil"/>
                  </w:tcBorders>
                  <w:tcMar>
                    <w:top w:w="0" w:type="dxa"/>
                    <w:left w:w="108" w:type="dxa"/>
                    <w:bottom w:w="0" w:type="dxa"/>
                    <w:right w:w="108" w:type="dxa"/>
                  </w:tcMar>
                  <w:vAlign w:val="center"/>
                </w:tcPr>
                <w:p w14:paraId="4EE2A160" w14:textId="77777777" w:rsidR="00E447F9" w:rsidRDefault="00000000">
                  <w:pPr>
                    <w:autoSpaceDE w:val="0"/>
                    <w:autoSpaceDN w:val="0"/>
                    <w:jc w:val="center"/>
                    <w:rPr>
                      <w:rFonts w:ascii="Times New Roman" w:eastAsia="宋体" w:hAnsi="Times New Roman"/>
                    </w:rPr>
                  </w:pPr>
                  <w:r>
                    <w:rPr>
                      <w:rFonts w:ascii="Times New Roman" w:eastAsia="宋体" w:hAnsi="Times New Roman"/>
                      <w:b/>
                    </w:rPr>
                    <w:t>指标</w:t>
                  </w:r>
                </w:p>
              </w:tc>
              <w:tc>
                <w:tcPr>
                  <w:tcW w:w="1461" w:type="pct"/>
                  <w:gridSpan w:val="2"/>
                  <w:tcBorders>
                    <w:bottom w:val="single" w:sz="4" w:space="0" w:color="auto"/>
                    <w:tl2br w:val="nil"/>
                    <w:tr2bl w:val="nil"/>
                  </w:tcBorders>
                  <w:tcMar>
                    <w:top w:w="0" w:type="dxa"/>
                    <w:left w:w="108" w:type="dxa"/>
                    <w:bottom w:w="0" w:type="dxa"/>
                    <w:right w:w="108" w:type="dxa"/>
                  </w:tcMar>
                  <w:vAlign w:val="center"/>
                </w:tcPr>
                <w:p w14:paraId="6755C6E6" w14:textId="77777777" w:rsidR="00E447F9" w:rsidRDefault="00000000">
                  <w:pPr>
                    <w:autoSpaceDE w:val="0"/>
                    <w:autoSpaceDN w:val="0"/>
                    <w:jc w:val="center"/>
                    <w:rPr>
                      <w:rFonts w:ascii="Times New Roman" w:eastAsia="宋体" w:hAnsi="Times New Roman"/>
                      <w:b/>
                      <w:bCs/>
                    </w:rPr>
                  </w:pPr>
                  <w:r>
                    <w:rPr>
                      <w:rFonts w:ascii="Times New Roman" w:eastAsia="宋体" w:hAnsi="Times New Roman" w:hint="eastAsia"/>
                      <w:b/>
                      <w:bCs/>
                    </w:rPr>
                    <w:t>标准限值</w:t>
                  </w:r>
                </w:p>
              </w:tc>
            </w:tr>
            <w:tr w:rsidR="00E447F9" w14:paraId="3926D4CE" w14:textId="77777777">
              <w:trPr>
                <w:trHeight w:val="285"/>
                <w:jc w:val="center"/>
              </w:trPr>
              <w:tc>
                <w:tcPr>
                  <w:tcW w:w="646" w:type="pct"/>
                  <w:vMerge/>
                  <w:tcBorders>
                    <w:tl2br w:val="nil"/>
                    <w:tr2bl w:val="nil"/>
                  </w:tcBorders>
                  <w:tcMar>
                    <w:top w:w="0" w:type="dxa"/>
                    <w:left w:w="108" w:type="dxa"/>
                    <w:bottom w:w="0" w:type="dxa"/>
                    <w:right w:w="108" w:type="dxa"/>
                  </w:tcMar>
                  <w:vAlign w:val="center"/>
                </w:tcPr>
                <w:p w14:paraId="35314551" w14:textId="77777777" w:rsidR="00E447F9" w:rsidRDefault="00E447F9">
                  <w:pPr>
                    <w:jc w:val="center"/>
                    <w:rPr>
                      <w:rFonts w:ascii="Times New Roman" w:eastAsia="宋体" w:hAnsi="Times New Roman"/>
                      <w:b/>
                    </w:rPr>
                  </w:pPr>
                </w:p>
              </w:tc>
              <w:tc>
                <w:tcPr>
                  <w:tcW w:w="1701" w:type="pct"/>
                  <w:vMerge/>
                  <w:tcBorders>
                    <w:tl2br w:val="nil"/>
                    <w:tr2bl w:val="nil"/>
                  </w:tcBorders>
                  <w:tcMar>
                    <w:top w:w="0" w:type="dxa"/>
                    <w:left w:w="108" w:type="dxa"/>
                    <w:bottom w:w="0" w:type="dxa"/>
                    <w:right w:w="108" w:type="dxa"/>
                  </w:tcMar>
                  <w:vAlign w:val="center"/>
                </w:tcPr>
                <w:p w14:paraId="3E3CF7DD" w14:textId="77777777" w:rsidR="00E447F9" w:rsidRDefault="00E447F9">
                  <w:pPr>
                    <w:jc w:val="center"/>
                    <w:rPr>
                      <w:rFonts w:ascii="Times New Roman" w:eastAsia="宋体" w:hAnsi="Times New Roman"/>
                      <w:b/>
                    </w:rPr>
                  </w:pPr>
                </w:p>
              </w:tc>
              <w:tc>
                <w:tcPr>
                  <w:tcW w:w="426" w:type="pct"/>
                  <w:vMerge/>
                  <w:tcBorders>
                    <w:tl2br w:val="nil"/>
                    <w:tr2bl w:val="nil"/>
                  </w:tcBorders>
                  <w:tcMar>
                    <w:top w:w="0" w:type="dxa"/>
                    <w:left w:w="108" w:type="dxa"/>
                    <w:bottom w:w="0" w:type="dxa"/>
                    <w:right w:w="108" w:type="dxa"/>
                  </w:tcMar>
                  <w:vAlign w:val="center"/>
                </w:tcPr>
                <w:p w14:paraId="43FD9F0B" w14:textId="77777777" w:rsidR="00E447F9" w:rsidRDefault="00E447F9">
                  <w:pPr>
                    <w:jc w:val="center"/>
                    <w:rPr>
                      <w:rFonts w:ascii="Times New Roman" w:eastAsia="宋体" w:hAnsi="Times New Roman"/>
                      <w:b/>
                    </w:rPr>
                  </w:pPr>
                </w:p>
              </w:tc>
              <w:tc>
                <w:tcPr>
                  <w:tcW w:w="766" w:type="pct"/>
                  <w:vMerge/>
                  <w:tcBorders>
                    <w:tl2br w:val="nil"/>
                    <w:tr2bl w:val="nil"/>
                  </w:tcBorders>
                  <w:tcMar>
                    <w:top w:w="0" w:type="dxa"/>
                    <w:left w:w="108" w:type="dxa"/>
                    <w:bottom w:w="0" w:type="dxa"/>
                    <w:right w:w="108" w:type="dxa"/>
                  </w:tcMar>
                  <w:vAlign w:val="center"/>
                </w:tcPr>
                <w:p w14:paraId="73CB46F4" w14:textId="77777777" w:rsidR="00E447F9" w:rsidRDefault="00E447F9">
                  <w:pPr>
                    <w:autoSpaceDE w:val="0"/>
                    <w:autoSpaceDN w:val="0"/>
                    <w:jc w:val="center"/>
                    <w:rPr>
                      <w:rFonts w:ascii="Times New Roman" w:eastAsia="宋体" w:hAnsi="Times New Roman"/>
                      <w:b/>
                    </w:rPr>
                  </w:pPr>
                </w:p>
              </w:tc>
              <w:tc>
                <w:tcPr>
                  <w:tcW w:w="790" w:type="pct"/>
                  <w:tcBorders>
                    <w:top w:val="single" w:sz="4" w:space="0" w:color="auto"/>
                    <w:tl2br w:val="nil"/>
                    <w:tr2bl w:val="nil"/>
                  </w:tcBorders>
                  <w:tcMar>
                    <w:top w:w="0" w:type="dxa"/>
                    <w:left w:w="108" w:type="dxa"/>
                    <w:bottom w:w="0" w:type="dxa"/>
                    <w:right w:w="108" w:type="dxa"/>
                  </w:tcMar>
                  <w:vAlign w:val="center"/>
                </w:tcPr>
                <w:p w14:paraId="586DF64D" w14:textId="77777777" w:rsidR="00E447F9" w:rsidRDefault="00000000">
                  <w:pPr>
                    <w:autoSpaceDE w:val="0"/>
                    <w:autoSpaceDN w:val="0"/>
                    <w:jc w:val="center"/>
                    <w:rPr>
                      <w:rFonts w:ascii="Times New Roman" w:eastAsia="宋体" w:hAnsi="Times New Roman"/>
                      <w:b/>
                      <w:bCs/>
                    </w:rPr>
                  </w:pPr>
                  <w:r>
                    <w:rPr>
                      <w:rFonts w:ascii="Times New Roman" w:eastAsia="宋体" w:hAnsi="Times New Roman" w:hint="eastAsia"/>
                      <w:b/>
                      <w:bCs/>
                    </w:rPr>
                    <w:t>日均值</w:t>
                  </w:r>
                </w:p>
              </w:tc>
              <w:tc>
                <w:tcPr>
                  <w:tcW w:w="671" w:type="pct"/>
                  <w:tcBorders>
                    <w:top w:val="single" w:sz="4" w:space="0" w:color="auto"/>
                    <w:tl2br w:val="nil"/>
                    <w:tr2bl w:val="nil"/>
                  </w:tcBorders>
                  <w:vAlign w:val="center"/>
                </w:tcPr>
                <w:p w14:paraId="0D8EC4F6" w14:textId="77777777" w:rsidR="00E447F9" w:rsidRDefault="00000000">
                  <w:pPr>
                    <w:autoSpaceDE w:val="0"/>
                    <w:autoSpaceDN w:val="0"/>
                    <w:jc w:val="center"/>
                    <w:rPr>
                      <w:rFonts w:ascii="Times New Roman" w:eastAsia="宋体" w:hAnsi="Times New Roman"/>
                      <w:b/>
                      <w:bCs/>
                    </w:rPr>
                  </w:pPr>
                  <w:r>
                    <w:rPr>
                      <w:rFonts w:ascii="Times New Roman" w:eastAsia="宋体" w:hAnsi="Times New Roman" w:hint="eastAsia"/>
                      <w:b/>
                      <w:bCs/>
                    </w:rPr>
                    <w:t>一次监测值</w:t>
                  </w:r>
                </w:p>
              </w:tc>
            </w:tr>
            <w:tr w:rsidR="00E447F9" w14:paraId="78E7DBBE" w14:textId="77777777">
              <w:trPr>
                <w:trHeight w:val="283"/>
                <w:jc w:val="center"/>
              </w:trPr>
              <w:tc>
                <w:tcPr>
                  <w:tcW w:w="646" w:type="pct"/>
                  <w:vMerge w:val="restart"/>
                  <w:tcBorders>
                    <w:tl2br w:val="nil"/>
                    <w:tr2bl w:val="nil"/>
                  </w:tcBorders>
                  <w:tcMar>
                    <w:top w:w="0" w:type="dxa"/>
                    <w:left w:w="108" w:type="dxa"/>
                    <w:bottom w:w="0" w:type="dxa"/>
                    <w:right w:w="108" w:type="dxa"/>
                  </w:tcMar>
                  <w:vAlign w:val="center"/>
                </w:tcPr>
                <w:p w14:paraId="21BEA899" w14:textId="77777777" w:rsidR="00E447F9" w:rsidRDefault="00000000">
                  <w:pPr>
                    <w:jc w:val="center"/>
                    <w:rPr>
                      <w:rFonts w:ascii="Times New Roman" w:eastAsia="宋体" w:hAnsi="Times New Roman"/>
                    </w:rPr>
                  </w:pPr>
                  <w:r>
                    <w:rPr>
                      <w:rFonts w:ascii="Times New Roman" w:eastAsia="宋体" w:hAnsi="Times New Roman" w:hint="eastAsia"/>
                    </w:rPr>
                    <w:t>武南污水</w:t>
                  </w:r>
                  <w:r>
                    <w:rPr>
                      <w:rFonts w:ascii="Times New Roman" w:eastAsia="宋体" w:hAnsi="Times New Roman"/>
                    </w:rPr>
                    <w:t>处理厂排口</w:t>
                  </w:r>
                </w:p>
              </w:tc>
              <w:tc>
                <w:tcPr>
                  <w:tcW w:w="1701" w:type="pct"/>
                  <w:vMerge w:val="restart"/>
                  <w:tcBorders>
                    <w:tl2br w:val="nil"/>
                    <w:tr2bl w:val="nil"/>
                  </w:tcBorders>
                  <w:tcMar>
                    <w:top w:w="0" w:type="dxa"/>
                    <w:left w:w="108" w:type="dxa"/>
                    <w:bottom w:w="0" w:type="dxa"/>
                    <w:right w:w="108" w:type="dxa"/>
                  </w:tcMar>
                  <w:vAlign w:val="center"/>
                </w:tcPr>
                <w:p w14:paraId="2A56AD2E" w14:textId="77777777" w:rsidR="00E447F9" w:rsidRDefault="00000000">
                  <w:pPr>
                    <w:jc w:val="center"/>
                    <w:rPr>
                      <w:rFonts w:ascii="Times New Roman" w:eastAsia="宋体" w:hAnsi="Times New Roman"/>
                    </w:rPr>
                  </w:pPr>
                  <w:r>
                    <w:rPr>
                      <w:rFonts w:ascii="Times New Roman" w:eastAsia="宋体" w:hAnsi="Times New Roman"/>
                    </w:rPr>
                    <w:t>《城镇污水处理厂污染物排放标准》</w:t>
                  </w:r>
                  <w:r>
                    <w:rPr>
                      <w:rFonts w:ascii="Times New Roman" w:eastAsia="宋体" w:hAnsi="Times New Roman" w:hint="eastAsia"/>
                    </w:rPr>
                    <w:t>（</w:t>
                  </w:r>
                  <w:r>
                    <w:rPr>
                      <w:rFonts w:ascii="Times New Roman" w:eastAsia="宋体" w:hAnsi="Times New Roman"/>
                    </w:rPr>
                    <w:t>GB 18918-2002</w:t>
                  </w:r>
                  <w:r>
                    <w:rPr>
                      <w:rFonts w:ascii="Times New Roman" w:eastAsia="宋体" w:hAnsi="Times New Roman" w:hint="eastAsia"/>
                    </w:rPr>
                    <w:t>）</w:t>
                  </w:r>
                </w:p>
              </w:tc>
              <w:tc>
                <w:tcPr>
                  <w:tcW w:w="426" w:type="pct"/>
                  <w:vMerge w:val="restart"/>
                  <w:tcBorders>
                    <w:tl2br w:val="nil"/>
                    <w:tr2bl w:val="nil"/>
                  </w:tcBorders>
                  <w:tcMar>
                    <w:top w:w="0" w:type="dxa"/>
                    <w:left w:w="108" w:type="dxa"/>
                    <w:bottom w:w="0" w:type="dxa"/>
                    <w:right w:w="108" w:type="dxa"/>
                  </w:tcMar>
                  <w:vAlign w:val="center"/>
                </w:tcPr>
                <w:p w14:paraId="5A3E8F02" w14:textId="77777777" w:rsidR="00E447F9" w:rsidRDefault="00000000">
                  <w:pPr>
                    <w:jc w:val="center"/>
                    <w:rPr>
                      <w:rFonts w:ascii="Times New Roman" w:eastAsia="宋体" w:hAnsi="Times New Roman"/>
                    </w:rPr>
                  </w:pPr>
                  <w:r>
                    <w:rPr>
                      <w:rFonts w:ascii="Times New Roman" w:eastAsia="宋体" w:hAnsi="Times New Roman"/>
                    </w:rPr>
                    <w:t>一级</w:t>
                  </w:r>
                  <w:r>
                    <w:rPr>
                      <w:rFonts w:ascii="Times New Roman" w:eastAsia="宋体" w:hAnsi="Times New Roman"/>
                    </w:rPr>
                    <w:t>A</w:t>
                  </w:r>
                </w:p>
              </w:tc>
              <w:tc>
                <w:tcPr>
                  <w:tcW w:w="766" w:type="pct"/>
                  <w:tcBorders>
                    <w:tl2br w:val="nil"/>
                    <w:tr2bl w:val="nil"/>
                  </w:tcBorders>
                  <w:tcMar>
                    <w:top w:w="0" w:type="dxa"/>
                    <w:left w:w="108" w:type="dxa"/>
                    <w:bottom w:w="0" w:type="dxa"/>
                    <w:right w:w="108" w:type="dxa"/>
                  </w:tcMar>
                  <w:vAlign w:val="center"/>
                </w:tcPr>
                <w:p w14:paraId="2D011CA4"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pH</w:t>
                  </w:r>
                </w:p>
              </w:tc>
              <w:tc>
                <w:tcPr>
                  <w:tcW w:w="790" w:type="pct"/>
                  <w:tcBorders>
                    <w:tl2br w:val="nil"/>
                    <w:tr2bl w:val="nil"/>
                  </w:tcBorders>
                  <w:tcMar>
                    <w:top w:w="0" w:type="dxa"/>
                    <w:left w:w="108" w:type="dxa"/>
                    <w:bottom w:w="0" w:type="dxa"/>
                    <w:right w:w="108" w:type="dxa"/>
                  </w:tcMar>
                  <w:vAlign w:val="center"/>
                </w:tcPr>
                <w:p w14:paraId="1EB47C0C"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6~9</w:t>
                  </w:r>
                </w:p>
              </w:tc>
              <w:tc>
                <w:tcPr>
                  <w:tcW w:w="671" w:type="pct"/>
                  <w:tcBorders>
                    <w:tl2br w:val="nil"/>
                    <w:tr2bl w:val="nil"/>
                  </w:tcBorders>
                  <w:vAlign w:val="center"/>
                </w:tcPr>
                <w:p w14:paraId="0D07A23E"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E447F9" w14:paraId="02756A1A" w14:textId="77777777">
              <w:trPr>
                <w:trHeight w:val="283"/>
                <w:jc w:val="center"/>
              </w:trPr>
              <w:tc>
                <w:tcPr>
                  <w:tcW w:w="646" w:type="pct"/>
                  <w:vMerge/>
                  <w:tcBorders>
                    <w:tl2br w:val="nil"/>
                    <w:tr2bl w:val="nil"/>
                  </w:tcBorders>
                  <w:tcMar>
                    <w:top w:w="0" w:type="dxa"/>
                    <w:left w:w="108" w:type="dxa"/>
                    <w:bottom w:w="0" w:type="dxa"/>
                    <w:right w:w="108" w:type="dxa"/>
                  </w:tcMar>
                  <w:vAlign w:val="center"/>
                </w:tcPr>
                <w:p w14:paraId="71E60334" w14:textId="77777777" w:rsidR="00E447F9" w:rsidRDefault="00E447F9">
                  <w:pPr>
                    <w:jc w:val="center"/>
                    <w:rPr>
                      <w:rFonts w:ascii="Times New Roman" w:eastAsia="宋体" w:hAnsi="Times New Roman"/>
                    </w:rPr>
                  </w:pPr>
                </w:p>
              </w:tc>
              <w:tc>
                <w:tcPr>
                  <w:tcW w:w="1701" w:type="pct"/>
                  <w:vMerge/>
                  <w:tcBorders>
                    <w:tl2br w:val="nil"/>
                    <w:tr2bl w:val="nil"/>
                  </w:tcBorders>
                  <w:tcMar>
                    <w:top w:w="0" w:type="dxa"/>
                    <w:left w:w="108" w:type="dxa"/>
                    <w:bottom w:w="0" w:type="dxa"/>
                    <w:right w:w="108" w:type="dxa"/>
                  </w:tcMar>
                  <w:vAlign w:val="center"/>
                </w:tcPr>
                <w:p w14:paraId="2015D369" w14:textId="77777777" w:rsidR="00E447F9" w:rsidRDefault="00E447F9">
                  <w:pPr>
                    <w:jc w:val="center"/>
                    <w:rPr>
                      <w:rFonts w:ascii="Times New Roman" w:eastAsia="宋体" w:hAnsi="Times New Roman"/>
                    </w:rPr>
                  </w:pPr>
                </w:p>
              </w:tc>
              <w:tc>
                <w:tcPr>
                  <w:tcW w:w="426" w:type="pct"/>
                  <w:vMerge/>
                  <w:tcBorders>
                    <w:tl2br w:val="nil"/>
                    <w:tr2bl w:val="nil"/>
                  </w:tcBorders>
                  <w:tcMar>
                    <w:top w:w="0" w:type="dxa"/>
                    <w:left w:w="108" w:type="dxa"/>
                    <w:bottom w:w="0" w:type="dxa"/>
                    <w:right w:w="108" w:type="dxa"/>
                  </w:tcMar>
                  <w:vAlign w:val="center"/>
                </w:tcPr>
                <w:p w14:paraId="005C1DD1" w14:textId="77777777" w:rsidR="00E447F9" w:rsidRDefault="00E447F9">
                  <w:pPr>
                    <w:jc w:val="center"/>
                    <w:rPr>
                      <w:rFonts w:ascii="Times New Roman" w:eastAsia="宋体" w:hAnsi="Times New Roman"/>
                    </w:rPr>
                  </w:pPr>
                </w:p>
              </w:tc>
              <w:tc>
                <w:tcPr>
                  <w:tcW w:w="766" w:type="pct"/>
                  <w:tcBorders>
                    <w:tl2br w:val="nil"/>
                    <w:tr2bl w:val="nil"/>
                  </w:tcBorders>
                  <w:tcMar>
                    <w:top w:w="0" w:type="dxa"/>
                    <w:left w:w="108" w:type="dxa"/>
                    <w:bottom w:w="0" w:type="dxa"/>
                    <w:right w:w="108" w:type="dxa"/>
                  </w:tcMar>
                  <w:vAlign w:val="center"/>
                </w:tcPr>
                <w:p w14:paraId="68F09704"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SS</w:t>
                  </w:r>
                </w:p>
              </w:tc>
              <w:tc>
                <w:tcPr>
                  <w:tcW w:w="790" w:type="pct"/>
                  <w:tcBorders>
                    <w:tl2br w:val="nil"/>
                    <w:tr2bl w:val="nil"/>
                  </w:tcBorders>
                  <w:tcMar>
                    <w:top w:w="0" w:type="dxa"/>
                    <w:left w:w="108" w:type="dxa"/>
                    <w:bottom w:w="0" w:type="dxa"/>
                    <w:right w:w="108" w:type="dxa"/>
                  </w:tcMar>
                  <w:vAlign w:val="center"/>
                </w:tcPr>
                <w:p w14:paraId="70DE6837"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10</w:t>
                  </w:r>
                </w:p>
              </w:tc>
              <w:tc>
                <w:tcPr>
                  <w:tcW w:w="671" w:type="pct"/>
                  <w:tcBorders>
                    <w:tl2br w:val="nil"/>
                    <w:tr2bl w:val="nil"/>
                  </w:tcBorders>
                  <w:vAlign w:val="center"/>
                </w:tcPr>
                <w:p w14:paraId="1F51068F"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E447F9" w14:paraId="4143F320" w14:textId="77777777">
              <w:trPr>
                <w:trHeight w:val="283"/>
                <w:jc w:val="center"/>
              </w:trPr>
              <w:tc>
                <w:tcPr>
                  <w:tcW w:w="646" w:type="pct"/>
                  <w:vMerge/>
                  <w:tcBorders>
                    <w:tl2br w:val="nil"/>
                    <w:tr2bl w:val="nil"/>
                  </w:tcBorders>
                </w:tcPr>
                <w:p w14:paraId="6D742C3A" w14:textId="77777777" w:rsidR="00E447F9" w:rsidRDefault="00E447F9">
                  <w:pPr>
                    <w:autoSpaceDE w:val="0"/>
                    <w:autoSpaceDN w:val="0"/>
                    <w:jc w:val="center"/>
                    <w:rPr>
                      <w:rFonts w:ascii="Times New Roman" w:eastAsia="宋体" w:hAnsi="Times New Roman"/>
                    </w:rPr>
                  </w:pPr>
                </w:p>
              </w:tc>
              <w:tc>
                <w:tcPr>
                  <w:tcW w:w="1701" w:type="pct"/>
                  <w:vMerge w:val="restart"/>
                  <w:tcBorders>
                    <w:tl2br w:val="nil"/>
                    <w:tr2bl w:val="nil"/>
                  </w:tcBorders>
                  <w:vAlign w:val="center"/>
                </w:tcPr>
                <w:p w14:paraId="1CD1A389"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《太湖地区城镇污水处理厂及重点工业行业主要水污染物排放限值》（</w:t>
                  </w:r>
                  <w:r>
                    <w:rPr>
                      <w:rFonts w:ascii="Times New Roman" w:eastAsia="宋体" w:hAnsi="Times New Roman"/>
                    </w:rPr>
                    <w:t>DB 32/1072-2018</w:t>
                  </w:r>
                  <w:r>
                    <w:rPr>
                      <w:rFonts w:ascii="Times New Roman" w:eastAsia="宋体" w:hAnsi="Times New Roman"/>
                    </w:rPr>
                    <w:t>）</w:t>
                  </w:r>
                </w:p>
              </w:tc>
              <w:tc>
                <w:tcPr>
                  <w:tcW w:w="426" w:type="pct"/>
                  <w:vMerge w:val="restart"/>
                  <w:tcBorders>
                    <w:tl2br w:val="nil"/>
                    <w:tr2bl w:val="nil"/>
                  </w:tcBorders>
                  <w:vAlign w:val="center"/>
                </w:tcPr>
                <w:p w14:paraId="317B8FEB"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表</w:t>
                  </w:r>
                  <w:r>
                    <w:rPr>
                      <w:rFonts w:ascii="Times New Roman" w:eastAsia="宋体" w:hAnsi="Times New Roman"/>
                    </w:rPr>
                    <w:t>2</w:t>
                  </w:r>
                </w:p>
              </w:tc>
              <w:tc>
                <w:tcPr>
                  <w:tcW w:w="766" w:type="pct"/>
                  <w:tcBorders>
                    <w:tl2br w:val="nil"/>
                    <w:tr2bl w:val="nil"/>
                  </w:tcBorders>
                  <w:vAlign w:val="center"/>
                </w:tcPr>
                <w:p w14:paraId="6C4CF958" w14:textId="77777777" w:rsidR="00E447F9" w:rsidRDefault="00000000">
                  <w:pPr>
                    <w:jc w:val="center"/>
                    <w:rPr>
                      <w:rFonts w:ascii="Times New Roman" w:eastAsia="宋体" w:hAnsi="Times New Roman"/>
                    </w:rPr>
                  </w:pPr>
                  <w:r>
                    <w:rPr>
                      <w:rFonts w:ascii="Times New Roman" w:eastAsia="宋体" w:hAnsi="Times New Roman"/>
                    </w:rPr>
                    <w:t>COD</w:t>
                  </w:r>
                </w:p>
              </w:tc>
              <w:tc>
                <w:tcPr>
                  <w:tcW w:w="790" w:type="pct"/>
                  <w:tcBorders>
                    <w:tl2br w:val="nil"/>
                    <w:tr2bl w:val="nil"/>
                  </w:tcBorders>
                  <w:vAlign w:val="center"/>
                </w:tcPr>
                <w:p w14:paraId="6006900A"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50</w:t>
                  </w:r>
                </w:p>
              </w:tc>
              <w:tc>
                <w:tcPr>
                  <w:tcW w:w="671" w:type="pct"/>
                  <w:tcBorders>
                    <w:tl2br w:val="nil"/>
                    <w:tr2bl w:val="nil"/>
                  </w:tcBorders>
                  <w:vAlign w:val="center"/>
                </w:tcPr>
                <w:p w14:paraId="76D0BF33"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E447F9" w14:paraId="6190C2E4" w14:textId="77777777">
              <w:trPr>
                <w:trHeight w:val="283"/>
                <w:jc w:val="center"/>
              </w:trPr>
              <w:tc>
                <w:tcPr>
                  <w:tcW w:w="646" w:type="pct"/>
                  <w:vMerge/>
                  <w:tcBorders>
                    <w:tl2br w:val="nil"/>
                    <w:tr2bl w:val="nil"/>
                  </w:tcBorders>
                </w:tcPr>
                <w:p w14:paraId="66D2E62B"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43D4EDC4"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5AB2527E"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061380E5"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N</w:t>
                  </w:r>
                  <w:r>
                    <w:rPr>
                      <w:rFonts w:ascii="Times New Roman" w:eastAsia="宋体" w:hAnsi="Times New Roman"/>
                    </w:rPr>
                    <w:t>H</w:t>
                  </w:r>
                  <w:r>
                    <w:rPr>
                      <w:rFonts w:ascii="Times New Roman" w:eastAsia="宋体" w:hAnsi="Times New Roman"/>
                      <w:vertAlign w:val="subscript"/>
                    </w:rPr>
                    <w:t>3</w:t>
                  </w:r>
                  <w:r>
                    <w:rPr>
                      <w:rFonts w:ascii="Times New Roman" w:eastAsia="宋体" w:hAnsi="Times New Roman"/>
                    </w:rPr>
                    <w:t>-N</w:t>
                  </w:r>
                </w:p>
              </w:tc>
              <w:tc>
                <w:tcPr>
                  <w:tcW w:w="790" w:type="pct"/>
                  <w:tcBorders>
                    <w:tl2br w:val="nil"/>
                    <w:tr2bl w:val="nil"/>
                  </w:tcBorders>
                  <w:vAlign w:val="center"/>
                </w:tcPr>
                <w:p w14:paraId="354491DB"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4</w:t>
                  </w:r>
                  <w:r>
                    <w:rPr>
                      <w:rFonts w:ascii="Times New Roman" w:eastAsia="宋体" w:hAnsi="Times New Roman"/>
                    </w:rPr>
                    <w:t>（</w:t>
                  </w:r>
                  <w:r>
                    <w:rPr>
                      <w:rFonts w:ascii="Times New Roman" w:eastAsia="宋体" w:hAnsi="Times New Roman"/>
                    </w:rPr>
                    <w:t>6</w:t>
                  </w:r>
                  <w:r>
                    <w:rPr>
                      <w:rFonts w:ascii="Times New Roman" w:eastAsia="宋体" w:hAnsi="Times New Roman"/>
                    </w:rPr>
                    <w:t>）</w:t>
                  </w:r>
                  <w:r>
                    <w:rPr>
                      <w:rFonts w:ascii="宋体" w:eastAsia="宋体" w:hAnsi="宋体" w:hint="eastAsia"/>
                      <w:vertAlign w:val="superscript"/>
                    </w:rPr>
                    <w:t>①</w:t>
                  </w:r>
                </w:p>
              </w:tc>
              <w:tc>
                <w:tcPr>
                  <w:tcW w:w="671" w:type="pct"/>
                  <w:tcBorders>
                    <w:tl2br w:val="nil"/>
                    <w:tr2bl w:val="nil"/>
                  </w:tcBorders>
                  <w:vAlign w:val="center"/>
                </w:tcPr>
                <w:p w14:paraId="229C4F09"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E447F9" w14:paraId="4D0E37D8" w14:textId="77777777">
              <w:trPr>
                <w:trHeight w:val="283"/>
                <w:jc w:val="center"/>
              </w:trPr>
              <w:tc>
                <w:tcPr>
                  <w:tcW w:w="646" w:type="pct"/>
                  <w:vMerge/>
                  <w:tcBorders>
                    <w:tl2br w:val="nil"/>
                    <w:tr2bl w:val="nil"/>
                  </w:tcBorders>
                </w:tcPr>
                <w:p w14:paraId="09918EA1"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30197C3F"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5CC05AD8"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5A6A0821"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TP</w:t>
                  </w:r>
                </w:p>
              </w:tc>
              <w:tc>
                <w:tcPr>
                  <w:tcW w:w="790" w:type="pct"/>
                  <w:tcBorders>
                    <w:tl2br w:val="nil"/>
                    <w:tr2bl w:val="nil"/>
                  </w:tcBorders>
                  <w:vAlign w:val="center"/>
                </w:tcPr>
                <w:p w14:paraId="30C6B6E7" w14:textId="77777777" w:rsidR="00E447F9" w:rsidRDefault="00000000">
                  <w:pPr>
                    <w:autoSpaceDE w:val="0"/>
                    <w:autoSpaceDN w:val="0"/>
                    <w:jc w:val="center"/>
                    <w:rPr>
                      <w:rFonts w:ascii="Times New Roman" w:eastAsia="宋体" w:hAnsi="Times New Roman"/>
                    </w:rPr>
                  </w:pPr>
                  <w:r>
                    <w:rPr>
                      <w:rFonts w:ascii="Times New Roman" w:eastAsia="宋体" w:hAnsi="Times New Roman"/>
                    </w:rPr>
                    <w:t>0.5</w:t>
                  </w:r>
                </w:p>
              </w:tc>
              <w:tc>
                <w:tcPr>
                  <w:tcW w:w="671" w:type="pct"/>
                  <w:tcBorders>
                    <w:tl2br w:val="nil"/>
                    <w:tr2bl w:val="nil"/>
                  </w:tcBorders>
                  <w:vAlign w:val="center"/>
                </w:tcPr>
                <w:p w14:paraId="52637862"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w:t>
                  </w:r>
                </w:p>
              </w:tc>
            </w:tr>
            <w:tr w:rsidR="00E447F9" w14:paraId="053CA28F" w14:textId="77777777">
              <w:trPr>
                <w:trHeight w:val="283"/>
                <w:jc w:val="center"/>
              </w:trPr>
              <w:tc>
                <w:tcPr>
                  <w:tcW w:w="646" w:type="pct"/>
                  <w:vMerge/>
                  <w:tcBorders>
                    <w:tl2br w:val="nil"/>
                    <w:tr2bl w:val="nil"/>
                  </w:tcBorders>
                </w:tcPr>
                <w:p w14:paraId="3581370E"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3929E8E8"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17D8D770"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74CD9E47" w14:textId="77777777" w:rsidR="00E447F9" w:rsidRDefault="00000000">
                  <w:pPr>
                    <w:jc w:val="center"/>
                    <w:rPr>
                      <w:rFonts w:ascii="Times New Roman" w:eastAsia="宋体" w:hAnsi="Times New Roman"/>
                    </w:rPr>
                  </w:pPr>
                  <w:r>
                    <w:rPr>
                      <w:rFonts w:ascii="Times New Roman" w:eastAsia="宋体" w:hAnsi="Times New Roman"/>
                    </w:rPr>
                    <w:t>TN</w:t>
                  </w:r>
                </w:p>
              </w:tc>
              <w:tc>
                <w:tcPr>
                  <w:tcW w:w="790" w:type="pct"/>
                  <w:tcBorders>
                    <w:tl2br w:val="nil"/>
                    <w:tr2bl w:val="nil"/>
                  </w:tcBorders>
                  <w:vAlign w:val="center"/>
                </w:tcPr>
                <w:p w14:paraId="0F3E0BA6" w14:textId="77777777" w:rsidR="00E447F9" w:rsidRDefault="00000000">
                  <w:pPr>
                    <w:jc w:val="center"/>
                    <w:rPr>
                      <w:rFonts w:ascii="Times New Roman" w:eastAsia="宋体" w:hAnsi="Times New Roman"/>
                    </w:rPr>
                  </w:pPr>
                  <w:r>
                    <w:rPr>
                      <w:rFonts w:ascii="Times New Roman" w:eastAsia="宋体" w:hAnsi="Times New Roman"/>
                    </w:rPr>
                    <w:t>12</w:t>
                  </w:r>
                  <w:r>
                    <w:rPr>
                      <w:rFonts w:ascii="Times New Roman" w:eastAsia="宋体" w:hAnsi="Times New Roman"/>
                    </w:rPr>
                    <w:t>（</w:t>
                  </w:r>
                  <w:r>
                    <w:rPr>
                      <w:rFonts w:ascii="Times New Roman" w:eastAsia="宋体" w:hAnsi="Times New Roman"/>
                    </w:rPr>
                    <w:t>15</w:t>
                  </w:r>
                  <w:r>
                    <w:rPr>
                      <w:rFonts w:ascii="Times New Roman" w:eastAsia="宋体" w:hAnsi="Times New Roman"/>
                    </w:rPr>
                    <w:t>）</w:t>
                  </w:r>
                  <w:r>
                    <w:rPr>
                      <w:rFonts w:ascii="宋体" w:eastAsia="宋体" w:hAnsi="宋体" w:hint="eastAsia"/>
                      <w:vertAlign w:val="superscript"/>
                    </w:rPr>
                    <w:t>①</w:t>
                  </w:r>
                </w:p>
              </w:tc>
              <w:tc>
                <w:tcPr>
                  <w:tcW w:w="671" w:type="pct"/>
                  <w:tcBorders>
                    <w:tl2br w:val="nil"/>
                    <w:tr2bl w:val="nil"/>
                  </w:tcBorders>
                  <w:vAlign w:val="center"/>
                </w:tcPr>
                <w:p w14:paraId="5A518A89" w14:textId="77777777" w:rsidR="00E447F9" w:rsidRDefault="00000000">
                  <w:pPr>
                    <w:jc w:val="center"/>
                    <w:rPr>
                      <w:rFonts w:ascii="Times New Roman" w:eastAsia="宋体" w:hAnsi="Times New Roman"/>
                    </w:rPr>
                  </w:pPr>
                  <w:r>
                    <w:rPr>
                      <w:rFonts w:ascii="Times New Roman" w:eastAsia="宋体" w:hAnsi="Times New Roman" w:hint="eastAsia"/>
                    </w:rPr>
                    <w:t>-</w:t>
                  </w:r>
                </w:p>
              </w:tc>
            </w:tr>
            <w:tr w:rsidR="00E447F9" w14:paraId="4B5244B1" w14:textId="77777777">
              <w:trPr>
                <w:trHeight w:val="283"/>
                <w:jc w:val="center"/>
              </w:trPr>
              <w:tc>
                <w:tcPr>
                  <w:tcW w:w="646" w:type="pct"/>
                  <w:vMerge/>
                  <w:tcBorders>
                    <w:tl2br w:val="nil"/>
                    <w:tr2bl w:val="nil"/>
                  </w:tcBorders>
                </w:tcPr>
                <w:p w14:paraId="0234F3F0" w14:textId="77777777" w:rsidR="00E447F9" w:rsidRDefault="00E447F9">
                  <w:pPr>
                    <w:autoSpaceDE w:val="0"/>
                    <w:autoSpaceDN w:val="0"/>
                    <w:jc w:val="center"/>
                    <w:rPr>
                      <w:rFonts w:ascii="Times New Roman" w:eastAsia="宋体" w:hAnsi="Times New Roman"/>
                    </w:rPr>
                  </w:pPr>
                </w:p>
              </w:tc>
              <w:tc>
                <w:tcPr>
                  <w:tcW w:w="1701" w:type="pct"/>
                  <w:vMerge w:val="restart"/>
                  <w:tcBorders>
                    <w:tl2br w:val="nil"/>
                    <w:tr2bl w:val="nil"/>
                  </w:tcBorders>
                  <w:vAlign w:val="center"/>
                </w:tcPr>
                <w:p w14:paraId="447EE334"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《城镇污水处理厂污染物排放标准》（</w:t>
                  </w:r>
                  <w:r>
                    <w:rPr>
                      <w:rFonts w:ascii="Times New Roman" w:eastAsia="宋体" w:hAnsi="Times New Roman" w:hint="eastAsia"/>
                    </w:rPr>
                    <w:t>D</w:t>
                  </w:r>
                  <w:r>
                    <w:rPr>
                      <w:rFonts w:ascii="Times New Roman" w:eastAsia="宋体" w:hAnsi="Times New Roman"/>
                    </w:rPr>
                    <w:t>B32/4440-2022</w:t>
                  </w: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rPr>
                    <w:t>026</w:t>
                  </w:r>
                  <w:r>
                    <w:rPr>
                      <w:rFonts w:ascii="Times New Roman" w:eastAsia="宋体" w:hAnsi="Times New Roman" w:hint="eastAsia"/>
                    </w:rPr>
                    <w:t>年</w:t>
                  </w:r>
                  <w:r>
                    <w:rPr>
                      <w:rFonts w:ascii="Times New Roman" w:eastAsia="宋体" w:hAnsi="Times New Roman" w:hint="eastAsia"/>
                    </w:rPr>
                    <w:t>3</w:t>
                  </w:r>
                  <w:r>
                    <w:rPr>
                      <w:rFonts w:ascii="Times New Roman" w:eastAsia="宋体" w:hAnsi="Times New Roman" w:hint="eastAsia"/>
                    </w:rPr>
                    <w:t>月</w:t>
                  </w:r>
                  <w:r>
                    <w:rPr>
                      <w:rFonts w:ascii="Times New Roman" w:eastAsia="宋体" w:hAnsi="Times New Roman" w:hint="eastAsia"/>
                    </w:rPr>
                    <w:t>2</w:t>
                  </w:r>
                  <w:r>
                    <w:rPr>
                      <w:rFonts w:ascii="Times New Roman" w:eastAsia="宋体" w:hAnsi="Times New Roman"/>
                    </w:rPr>
                    <w:t>8</w:t>
                  </w:r>
                  <w:r>
                    <w:rPr>
                      <w:rFonts w:ascii="Times New Roman" w:eastAsia="宋体" w:hAnsi="Times New Roman" w:hint="eastAsia"/>
                    </w:rPr>
                    <w:t>日起开始执行</w:t>
                  </w:r>
                </w:p>
              </w:tc>
              <w:tc>
                <w:tcPr>
                  <w:tcW w:w="426" w:type="pct"/>
                  <w:vMerge w:val="restart"/>
                  <w:tcBorders>
                    <w:tl2br w:val="nil"/>
                    <w:tr2bl w:val="nil"/>
                  </w:tcBorders>
                  <w:vAlign w:val="center"/>
                </w:tcPr>
                <w:p w14:paraId="52DF1164" w14:textId="77777777" w:rsidR="00E447F9" w:rsidRDefault="00000000">
                  <w:pPr>
                    <w:autoSpaceDE w:val="0"/>
                    <w:autoSpaceDN w:val="0"/>
                    <w:jc w:val="center"/>
                    <w:rPr>
                      <w:rFonts w:ascii="Times New Roman" w:eastAsia="宋体" w:hAnsi="Times New Roman"/>
                    </w:rPr>
                  </w:pPr>
                  <w:r>
                    <w:rPr>
                      <w:rFonts w:ascii="Times New Roman" w:eastAsia="宋体" w:hAnsi="Times New Roman" w:hint="eastAsia"/>
                    </w:rPr>
                    <w:t>C</w:t>
                  </w:r>
                  <w:r>
                    <w:rPr>
                      <w:rFonts w:ascii="Times New Roman" w:eastAsia="宋体" w:hAnsi="Times New Roman" w:hint="eastAsia"/>
                    </w:rPr>
                    <w:t>标准</w:t>
                  </w:r>
                </w:p>
              </w:tc>
              <w:tc>
                <w:tcPr>
                  <w:tcW w:w="766" w:type="pct"/>
                  <w:tcBorders>
                    <w:tl2br w:val="nil"/>
                    <w:tr2bl w:val="nil"/>
                  </w:tcBorders>
                  <w:vAlign w:val="center"/>
                </w:tcPr>
                <w:p w14:paraId="52AB0F74" w14:textId="77777777" w:rsidR="00E447F9" w:rsidRDefault="00000000">
                  <w:pPr>
                    <w:jc w:val="center"/>
                    <w:rPr>
                      <w:rFonts w:ascii="Times New Roman" w:eastAsia="宋体" w:hAnsi="Times New Roman"/>
                    </w:rPr>
                  </w:pPr>
                  <w:r>
                    <w:rPr>
                      <w:rFonts w:ascii="Times New Roman" w:eastAsia="宋体" w:hAnsi="Times New Roman"/>
                    </w:rPr>
                    <w:t>pH</w:t>
                  </w:r>
                </w:p>
              </w:tc>
              <w:tc>
                <w:tcPr>
                  <w:tcW w:w="790" w:type="pct"/>
                  <w:tcBorders>
                    <w:tl2br w:val="nil"/>
                    <w:tr2bl w:val="nil"/>
                  </w:tcBorders>
                  <w:vAlign w:val="center"/>
                </w:tcPr>
                <w:p w14:paraId="077CC516" w14:textId="77777777" w:rsidR="00E447F9" w:rsidRDefault="00000000">
                  <w:pPr>
                    <w:jc w:val="center"/>
                    <w:rPr>
                      <w:rFonts w:ascii="Times New Roman" w:eastAsia="宋体" w:hAnsi="Times New Roman"/>
                    </w:rPr>
                  </w:pPr>
                  <w:r>
                    <w:rPr>
                      <w:rFonts w:ascii="Times New Roman" w:eastAsia="宋体" w:hAnsi="Times New Roman" w:hint="eastAsia"/>
                    </w:rPr>
                    <w:t>6</w:t>
                  </w:r>
                  <w:r>
                    <w:rPr>
                      <w:rFonts w:ascii="Times New Roman" w:eastAsia="宋体" w:hAnsi="Times New Roman"/>
                    </w:rPr>
                    <w:t>~9</w:t>
                  </w:r>
                </w:p>
              </w:tc>
              <w:tc>
                <w:tcPr>
                  <w:tcW w:w="671" w:type="pct"/>
                  <w:tcBorders>
                    <w:tl2br w:val="nil"/>
                    <w:tr2bl w:val="nil"/>
                  </w:tcBorders>
                  <w:vAlign w:val="center"/>
                </w:tcPr>
                <w:p w14:paraId="58A19EB4" w14:textId="77777777" w:rsidR="00E447F9" w:rsidRDefault="00000000">
                  <w:pPr>
                    <w:jc w:val="center"/>
                    <w:rPr>
                      <w:rFonts w:ascii="Times New Roman" w:eastAsia="宋体" w:hAnsi="Times New Roman"/>
                    </w:rPr>
                  </w:pPr>
                  <w:r>
                    <w:rPr>
                      <w:rFonts w:ascii="Times New Roman" w:eastAsia="宋体" w:hAnsi="Times New Roman" w:hint="eastAsia"/>
                    </w:rPr>
                    <w:t>-</w:t>
                  </w:r>
                </w:p>
              </w:tc>
            </w:tr>
            <w:tr w:rsidR="00E447F9" w14:paraId="45CC0772" w14:textId="77777777">
              <w:trPr>
                <w:trHeight w:val="283"/>
                <w:jc w:val="center"/>
              </w:trPr>
              <w:tc>
                <w:tcPr>
                  <w:tcW w:w="646" w:type="pct"/>
                  <w:vMerge/>
                  <w:tcBorders>
                    <w:tl2br w:val="nil"/>
                    <w:tr2bl w:val="nil"/>
                  </w:tcBorders>
                </w:tcPr>
                <w:p w14:paraId="2E222A52"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6FBE5478"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73BB60C6"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767C7C65" w14:textId="77777777" w:rsidR="00E447F9" w:rsidRDefault="00000000">
                  <w:pPr>
                    <w:jc w:val="center"/>
                    <w:rPr>
                      <w:rFonts w:ascii="Times New Roman" w:eastAsia="宋体" w:hAnsi="Times New Roman"/>
                    </w:rPr>
                  </w:pPr>
                  <w:r>
                    <w:rPr>
                      <w:rFonts w:ascii="Times New Roman" w:eastAsia="宋体" w:hAnsi="Times New Roman"/>
                    </w:rPr>
                    <w:t>SS</w:t>
                  </w:r>
                </w:p>
              </w:tc>
              <w:tc>
                <w:tcPr>
                  <w:tcW w:w="790" w:type="pct"/>
                  <w:tcBorders>
                    <w:tl2br w:val="nil"/>
                    <w:tr2bl w:val="nil"/>
                  </w:tcBorders>
                  <w:vAlign w:val="center"/>
                </w:tcPr>
                <w:p w14:paraId="20BD2142" w14:textId="77777777" w:rsidR="00E447F9"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0</w:t>
                  </w:r>
                </w:p>
              </w:tc>
              <w:tc>
                <w:tcPr>
                  <w:tcW w:w="671" w:type="pct"/>
                  <w:tcBorders>
                    <w:tl2br w:val="nil"/>
                    <w:tr2bl w:val="nil"/>
                  </w:tcBorders>
                  <w:vAlign w:val="center"/>
                </w:tcPr>
                <w:p w14:paraId="12B1B07B" w14:textId="77777777" w:rsidR="00E447F9" w:rsidRDefault="00000000">
                  <w:pPr>
                    <w:jc w:val="center"/>
                    <w:rPr>
                      <w:rFonts w:ascii="Times New Roman" w:eastAsia="宋体" w:hAnsi="Times New Roman"/>
                    </w:rPr>
                  </w:pPr>
                  <w:r>
                    <w:rPr>
                      <w:rFonts w:ascii="Times New Roman" w:eastAsia="宋体" w:hAnsi="Times New Roman" w:hint="eastAsia"/>
                    </w:rPr>
                    <w:t>-</w:t>
                  </w:r>
                </w:p>
              </w:tc>
            </w:tr>
            <w:tr w:rsidR="00E447F9" w14:paraId="4506B9C4" w14:textId="77777777">
              <w:trPr>
                <w:trHeight w:val="283"/>
                <w:jc w:val="center"/>
              </w:trPr>
              <w:tc>
                <w:tcPr>
                  <w:tcW w:w="646" w:type="pct"/>
                  <w:vMerge/>
                  <w:tcBorders>
                    <w:tl2br w:val="nil"/>
                    <w:tr2bl w:val="nil"/>
                  </w:tcBorders>
                </w:tcPr>
                <w:p w14:paraId="3F46730F"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0CB8EDB4"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2D83D168"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35055368" w14:textId="77777777" w:rsidR="00E447F9" w:rsidRDefault="00000000">
                  <w:pPr>
                    <w:jc w:val="center"/>
                    <w:rPr>
                      <w:rFonts w:ascii="Times New Roman" w:eastAsia="宋体" w:hAnsi="Times New Roman"/>
                    </w:rPr>
                  </w:pPr>
                  <w:r>
                    <w:rPr>
                      <w:rFonts w:ascii="Times New Roman" w:eastAsia="宋体" w:hAnsi="Times New Roman"/>
                    </w:rPr>
                    <w:t>COD</w:t>
                  </w:r>
                </w:p>
              </w:tc>
              <w:tc>
                <w:tcPr>
                  <w:tcW w:w="790" w:type="pct"/>
                  <w:tcBorders>
                    <w:tl2br w:val="nil"/>
                    <w:tr2bl w:val="nil"/>
                  </w:tcBorders>
                  <w:vAlign w:val="center"/>
                </w:tcPr>
                <w:p w14:paraId="285D8158" w14:textId="77777777" w:rsidR="00E447F9" w:rsidRDefault="00000000">
                  <w:pPr>
                    <w:jc w:val="center"/>
                    <w:rPr>
                      <w:rFonts w:ascii="Times New Roman" w:eastAsia="宋体" w:hAnsi="Times New Roman"/>
                    </w:rPr>
                  </w:pPr>
                  <w:r>
                    <w:rPr>
                      <w:rFonts w:ascii="Times New Roman" w:eastAsia="宋体" w:hAnsi="Times New Roman" w:hint="eastAsia"/>
                    </w:rPr>
                    <w:t>5</w:t>
                  </w:r>
                  <w:r>
                    <w:rPr>
                      <w:rFonts w:ascii="Times New Roman" w:eastAsia="宋体" w:hAnsi="Times New Roman"/>
                    </w:rPr>
                    <w:t>0</w:t>
                  </w:r>
                </w:p>
              </w:tc>
              <w:tc>
                <w:tcPr>
                  <w:tcW w:w="671" w:type="pct"/>
                  <w:tcBorders>
                    <w:tl2br w:val="nil"/>
                    <w:tr2bl w:val="nil"/>
                  </w:tcBorders>
                  <w:vAlign w:val="center"/>
                </w:tcPr>
                <w:p w14:paraId="2637C82A" w14:textId="77777777" w:rsidR="00E447F9" w:rsidRDefault="00000000">
                  <w:pPr>
                    <w:jc w:val="center"/>
                    <w:rPr>
                      <w:rFonts w:ascii="Times New Roman" w:eastAsia="宋体" w:hAnsi="Times New Roman"/>
                    </w:rPr>
                  </w:pPr>
                  <w:r>
                    <w:rPr>
                      <w:rFonts w:ascii="Times New Roman" w:eastAsia="宋体" w:hAnsi="Times New Roman" w:hint="eastAsia"/>
                    </w:rPr>
                    <w:t>7</w:t>
                  </w:r>
                  <w:r>
                    <w:rPr>
                      <w:rFonts w:ascii="Times New Roman" w:eastAsia="宋体" w:hAnsi="Times New Roman"/>
                    </w:rPr>
                    <w:t>5</w:t>
                  </w:r>
                </w:p>
              </w:tc>
            </w:tr>
            <w:tr w:rsidR="00E447F9" w14:paraId="0B1611B4" w14:textId="77777777">
              <w:trPr>
                <w:trHeight w:val="283"/>
                <w:jc w:val="center"/>
              </w:trPr>
              <w:tc>
                <w:tcPr>
                  <w:tcW w:w="646" w:type="pct"/>
                  <w:vMerge/>
                  <w:tcBorders>
                    <w:tl2br w:val="nil"/>
                    <w:tr2bl w:val="nil"/>
                  </w:tcBorders>
                </w:tcPr>
                <w:p w14:paraId="2E116B1F"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6D4752B6"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643CF0C6"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10EDC20F" w14:textId="77777777" w:rsidR="00E447F9" w:rsidRDefault="00000000">
                  <w:pPr>
                    <w:jc w:val="center"/>
                    <w:rPr>
                      <w:rFonts w:ascii="Times New Roman" w:eastAsia="宋体" w:hAnsi="Times New Roman"/>
                    </w:rPr>
                  </w:pPr>
                  <w:r>
                    <w:rPr>
                      <w:rFonts w:ascii="Times New Roman" w:eastAsia="宋体" w:hAnsi="Times New Roman" w:hint="eastAsia"/>
                    </w:rPr>
                    <w:t>N</w:t>
                  </w:r>
                  <w:r>
                    <w:rPr>
                      <w:rFonts w:ascii="Times New Roman" w:eastAsia="宋体" w:hAnsi="Times New Roman"/>
                    </w:rPr>
                    <w:t>H</w:t>
                  </w:r>
                  <w:r>
                    <w:rPr>
                      <w:rFonts w:ascii="Times New Roman" w:eastAsia="宋体" w:hAnsi="Times New Roman"/>
                      <w:vertAlign w:val="subscript"/>
                    </w:rPr>
                    <w:t>3</w:t>
                  </w:r>
                  <w:r>
                    <w:rPr>
                      <w:rFonts w:ascii="Times New Roman" w:eastAsia="宋体" w:hAnsi="Times New Roman"/>
                    </w:rPr>
                    <w:t>-N</w:t>
                  </w:r>
                </w:p>
              </w:tc>
              <w:tc>
                <w:tcPr>
                  <w:tcW w:w="790" w:type="pct"/>
                  <w:tcBorders>
                    <w:tl2br w:val="nil"/>
                    <w:tr2bl w:val="nil"/>
                  </w:tcBorders>
                  <w:vAlign w:val="center"/>
                </w:tcPr>
                <w:p w14:paraId="0C3A8308" w14:textId="77777777" w:rsidR="00E447F9" w:rsidRDefault="00000000">
                  <w:pPr>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hint="eastAsia"/>
                    </w:rPr>
                    <w:t>（</w:t>
                  </w:r>
                  <w:r>
                    <w:rPr>
                      <w:rFonts w:ascii="Times New Roman" w:eastAsia="宋体" w:hAnsi="Times New Roman" w:hint="eastAsia"/>
                    </w:rPr>
                    <w:t>6</w:t>
                  </w:r>
                  <w:r>
                    <w:rPr>
                      <w:rFonts w:ascii="Times New Roman" w:eastAsia="宋体" w:hAnsi="Times New Roman" w:hint="eastAsia"/>
                    </w:rPr>
                    <w:t>）</w:t>
                  </w:r>
                  <w:r>
                    <w:rPr>
                      <w:rFonts w:ascii="宋体" w:eastAsia="宋体" w:hAnsi="宋体" w:hint="eastAsia"/>
                      <w:vertAlign w:val="superscript"/>
                    </w:rPr>
                    <w:t>②</w:t>
                  </w:r>
                </w:p>
              </w:tc>
              <w:tc>
                <w:tcPr>
                  <w:tcW w:w="671" w:type="pct"/>
                  <w:tcBorders>
                    <w:tl2br w:val="nil"/>
                    <w:tr2bl w:val="nil"/>
                  </w:tcBorders>
                  <w:vAlign w:val="center"/>
                </w:tcPr>
                <w:p w14:paraId="3BC18B9E" w14:textId="77777777" w:rsidR="00E447F9" w:rsidRDefault="00000000">
                  <w:pPr>
                    <w:jc w:val="center"/>
                    <w:rPr>
                      <w:rFonts w:ascii="Times New Roman" w:eastAsia="宋体" w:hAnsi="Times New Roman"/>
                    </w:rPr>
                  </w:pPr>
                  <w:r>
                    <w:rPr>
                      <w:rFonts w:ascii="Times New Roman" w:eastAsia="宋体" w:hAnsi="Times New Roman" w:hint="eastAsia"/>
                    </w:rPr>
                    <w:t>8</w:t>
                  </w: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rPr>
                    <w:t>2</w:t>
                  </w:r>
                  <w:r>
                    <w:rPr>
                      <w:rFonts w:ascii="Times New Roman" w:eastAsia="宋体" w:hAnsi="Times New Roman" w:hint="eastAsia"/>
                    </w:rPr>
                    <w:t>）</w:t>
                  </w:r>
                  <w:r>
                    <w:rPr>
                      <w:rFonts w:ascii="宋体" w:eastAsia="宋体" w:hAnsi="宋体" w:hint="eastAsia"/>
                      <w:vertAlign w:val="superscript"/>
                    </w:rPr>
                    <w:t>②</w:t>
                  </w:r>
                </w:p>
              </w:tc>
            </w:tr>
            <w:tr w:rsidR="00E447F9" w14:paraId="4E89DCA5" w14:textId="77777777">
              <w:trPr>
                <w:trHeight w:val="283"/>
                <w:jc w:val="center"/>
              </w:trPr>
              <w:tc>
                <w:tcPr>
                  <w:tcW w:w="646" w:type="pct"/>
                  <w:vMerge/>
                  <w:tcBorders>
                    <w:tl2br w:val="nil"/>
                    <w:tr2bl w:val="nil"/>
                  </w:tcBorders>
                </w:tcPr>
                <w:p w14:paraId="68B1F00B"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0D52C50B"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3B5DF1D1"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1E12A8F5" w14:textId="77777777" w:rsidR="00E447F9" w:rsidRDefault="00000000">
                  <w:pPr>
                    <w:jc w:val="center"/>
                    <w:rPr>
                      <w:rFonts w:ascii="Times New Roman" w:eastAsia="宋体" w:hAnsi="Times New Roman"/>
                    </w:rPr>
                  </w:pPr>
                  <w:r>
                    <w:rPr>
                      <w:rFonts w:ascii="Times New Roman" w:eastAsia="宋体" w:hAnsi="Times New Roman"/>
                    </w:rPr>
                    <w:t>TP</w:t>
                  </w:r>
                </w:p>
              </w:tc>
              <w:tc>
                <w:tcPr>
                  <w:tcW w:w="790" w:type="pct"/>
                  <w:tcBorders>
                    <w:tl2br w:val="nil"/>
                    <w:tr2bl w:val="nil"/>
                  </w:tcBorders>
                  <w:vAlign w:val="center"/>
                </w:tcPr>
                <w:p w14:paraId="4CE8842A" w14:textId="77777777" w:rsidR="00E447F9" w:rsidRDefault="00000000">
                  <w:pPr>
                    <w:jc w:val="center"/>
                    <w:rPr>
                      <w:rFonts w:ascii="Times New Roman" w:eastAsia="宋体" w:hAnsi="Times New Roman"/>
                    </w:rPr>
                  </w:pPr>
                  <w:r>
                    <w:rPr>
                      <w:rFonts w:ascii="Times New Roman" w:eastAsia="宋体" w:hAnsi="Times New Roman" w:hint="eastAsia"/>
                    </w:rPr>
                    <w:t>0</w:t>
                  </w:r>
                  <w:r>
                    <w:rPr>
                      <w:rFonts w:ascii="Times New Roman" w:eastAsia="宋体" w:hAnsi="Times New Roman"/>
                    </w:rPr>
                    <w:t>.5</w:t>
                  </w:r>
                </w:p>
              </w:tc>
              <w:tc>
                <w:tcPr>
                  <w:tcW w:w="671" w:type="pct"/>
                  <w:tcBorders>
                    <w:tl2br w:val="nil"/>
                    <w:tr2bl w:val="nil"/>
                  </w:tcBorders>
                  <w:vAlign w:val="center"/>
                </w:tcPr>
                <w:p w14:paraId="0F230BD6" w14:textId="77777777" w:rsidR="00E447F9" w:rsidRDefault="00000000">
                  <w:pPr>
                    <w:jc w:val="center"/>
                    <w:rPr>
                      <w:rFonts w:ascii="Times New Roman" w:eastAsia="宋体" w:hAnsi="Times New Roman"/>
                    </w:rPr>
                  </w:pPr>
                  <w:r>
                    <w:rPr>
                      <w:rFonts w:ascii="Times New Roman" w:eastAsia="宋体" w:hAnsi="Times New Roman" w:hint="eastAsia"/>
                    </w:rPr>
                    <w:t>1</w:t>
                  </w:r>
                </w:p>
              </w:tc>
            </w:tr>
            <w:tr w:rsidR="00E447F9" w14:paraId="78C0CE6E" w14:textId="77777777">
              <w:trPr>
                <w:trHeight w:val="283"/>
                <w:jc w:val="center"/>
              </w:trPr>
              <w:tc>
                <w:tcPr>
                  <w:tcW w:w="646" w:type="pct"/>
                  <w:vMerge/>
                  <w:tcBorders>
                    <w:tl2br w:val="nil"/>
                    <w:tr2bl w:val="nil"/>
                  </w:tcBorders>
                </w:tcPr>
                <w:p w14:paraId="19E27FDC" w14:textId="77777777" w:rsidR="00E447F9" w:rsidRDefault="00E447F9">
                  <w:pPr>
                    <w:autoSpaceDE w:val="0"/>
                    <w:autoSpaceDN w:val="0"/>
                    <w:jc w:val="center"/>
                    <w:rPr>
                      <w:rFonts w:ascii="Times New Roman" w:eastAsia="宋体" w:hAnsi="Times New Roman"/>
                    </w:rPr>
                  </w:pPr>
                </w:p>
              </w:tc>
              <w:tc>
                <w:tcPr>
                  <w:tcW w:w="1701" w:type="pct"/>
                  <w:vMerge/>
                  <w:tcBorders>
                    <w:tl2br w:val="nil"/>
                    <w:tr2bl w:val="nil"/>
                  </w:tcBorders>
                </w:tcPr>
                <w:p w14:paraId="214FCD33" w14:textId="77777777" w:rsidR="00E447F9" w:rsidRDefault="00E447F9">
                  <w:pPr>
                    <w:autoSpaceDE w:val="0"/>
                    <w:autoSpaceDN w:val="0"/>
                    <w:jc w:val="center"/>
                    <w:rPr>
                      <w:rFonts w:ascii="Times New Roman" w:eastAsia="宋体" w:hAnsi="Times New Roman"/>
                    </w:rPr>
                  </w:pPr>
                </w:p>
              </w:tc>
              <w:tc>
                <w:tcPr>
                  <w:tcW w:w="426" w:type="pct"/>
                  <w:vMerge/>
                  <w:tcBorders>
                    <w:tl2br w:val="nil"/>
                    <w:tr2bl w:val="nil"/>
                  </w:tcBorders>
                  <w:vAlign w:val="center"/>
                </w:tcPr>
                <w:p w14:paraId="0D7FF2CD" w14:textId="77777777" w:rsidR="00E447F9" w:rsidRDefault="00E447F9">
                  <w:pPr>
                    <w:autoSpaceDE w:val="0"/>
                    <w:autoSpaceDN w:val="0"/>
                    <w:jc w:val="center"/>
                    <w:rPr>
                      <w:rFonts w:ascii="Times New Roman" w:eastAsia="宋体" w:hAnsi="Times New Roman"/>
                    </w:rPr>
                  </w:pPr>
                </w:p>
              </w:tc>
              <w:tc>
                <w:tcPr>
                  <w:tcW w:w="766" w:type="pct"/>
                  <w:tcBorders>
                    <w:tl2br w:val="nil"/>
                    <w:tr2bl w:val="nil"/>
                  </w:tcBorders>
                  <w:vAlign w:val="center"/>
                </w:tcPr>
                <w:p w14:paraId="00924AB7" w14:textId="77777777" w:rsidR="00E447F9" w:rsidRDefault="00000000">
                  <w:pPr>
                    <w:jc w:val="center"/>
                    <w:rPr>
                      <w:rFonts w:ascii="Times New Roman" w:eastAsia="宋体" w:hAnsi="Times New Roman"/>
                    </w:rPr>
                  </w:pPr>
                  <w:r>
                    <w:rPr>
                      <w:rFonts w:ascii="Times New Roman" w:eastAsia="宋体" w:hAnsi="Times New Roman"/>
                    </w:rPr>
                    <w:t>TN</w:t>
                  </w:r>
                </w:p>
              </w:tc>
              <w:tc>
                <w:tcPr>
                  <w:tcW w:w="790" w:type="pct"/>
                  <w:tcBorders>
                    <w:tl2br w:val="nil"/>
                    <w:tr2bl w:val="nil"/>
                  </w:tcBorders>
                  <w:vAlign w:val="center"/>
                </w:tcPr>
                <w:p w14:paraId="0748F05A" w14:textId="77777777" w:rsidR="00E447F9"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2</w:t>
                  </w:r>
                  <w:r>
                    <w:rPr>
                      <w:rFonts w:ascii="Times New Roman" w:eastAsia="宋体" w:hAnsi="Times New Roman" w:hint="eastAsia"/>
                    </w:rPr>
                    <w:t>（</w:t>
                  </w:r>
                  <w:r>
                    <w:rPr>
                      <w:rFonts w:ascii="Times New Roman" w:eastAsia="宋体" w:hAnsi="Times New Roman" w:hint="eastAsia"/>
                    </w:rPr>
                    <w:t>1</w:t>
                  </w:r>
                  <w:r>
                    <w:rPr>
                      <w:rFonts w:ascii="Times New Roman" w:eastAsia="宋体" w:hAnsi="Times New Roman"/>
                    </w:rPr>
                    <w:t>5</w:t>
                  </w:r>
                  <w:r>
                    <w:rPr>
                      <w:rFonts w:ascii="Times New Roman" w:eastAsia="宋体" w:hAnsi="Times New Roman" w:hint="eastAsia"/>
                    </w:rPr>
                    <w:t>）</w:t>
                  </w:r>
                  <w:r>
                    <w:rPr>
                      <w:rFonts w:ascii="宋体" w:eastAsia="宋体" w:hAnsi="宋体" w:hint="eastAsia"/>
                      <w:vertAlign w:val="superscript"/>
                    </w:rPr>
                    <w:t>②</w:t>
                  </w:r>
                </w:p>
              </w:tc>
              <w:tc>
                <w:tcPr>
                  <w:tcW w:w="671" w:type="pct"/>
                  <w:tcBorders>
                    <w:tl2br w:val="nil"/>
                    <w:tr2bl w:val="nil"/>
                  </w:tcBorders>
                  <w:vAlign w:val="center"/>
                </w:tcPr>
                <w:p w14:paraId="14396412" w14:textId="77777777" w:rsidR="00E447F9"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5</w:t>
                  </w:r>
                  <w:r>
                    <w:rPr>
                      <w:rFonts w:ascii="Times New Roman" w:eastAsia="宋体" w:hAnsi="Times New Roman" w:hint="eastAsia"/>
                    </w:rPr>
                    <w:t>（</w:t>
                  </w:r>
                  <w:r>
                    <w:rPr>
                      <w:rFonts w:ascii="Times New Roman" w:eastAsia="宋体" w:hAnsi="Times New Roman" w:hint="eastAsia"/>
                    </w:rPr>
                    <w:t>2</w:t>
                  </w:r>
                  <w:r>
                    <w:rPr>
                      <w:rFonts w:ascii="Times New Roman" w:eastAsia="宋体" w:hAnsi="Times New Roman"/>
                    </w:rPr>
                    <w:t>0</w:t>
                  </w:r>
                  <w:r>
                    <w:rPr>
                      <w:rFonts w:ascii="Times New Roman" w:eastAsia="宋体" w:hAnsi="Times New Roman" w:hint="eastAsia"/>
                    </w:rPr>
                    <w:t>）</w:t>
                  </w:r>
                  <w:r>
                    <w:rPr>
                      <w:rFonts w:ascii="宋体" w:eastAsia="宋体" w:hAnsi="宋体" w:hint="eastAsia"/>
                      <w:vertAlign w:val="superscript"/>
                    </w:rPr>
                    <w:t>②</w:t>
                  </w:r>
                </w:p>
              </w:tc>
            </w:tr>
          </w:tbl>
          <w:p w14:paraId="17BC49E3" w14:textId="77777777" w:rsidR="00E447F9" w:rsidRDefault="00000000">
            <w:pPr>
              <w:rPr>
                <w:rFonts w:ascii="Times New Roman" w:eastAsia="宋体" w:hAnsi="Times New Roman"/>
                <w:b/>
                <w:bCs/>
                <w:szCs w:val="21"/>
              </w:rPr>
            </w:pPr>
            <w:r>
              <w:rPr>
                <w:rFonts w:ascii="宋体" w:eastAsia="宋体" w:hAnsi="宋体" w:hint="eastAsia"/>
                <w:b/>
                <w:bCs/>
                <w:szCs w:val="21"/>
              </w:rPr>
              <w:t>①</w:t>
            </w:r>
            <w:r>
              <w:rPr>
                <w:rFonts w:ascii="Times New Roman" w:eastAsia="宋体" w:hAnsi="Times New Roman"/>
                <w:b/>
                <w:bCs/>
                <w:szCs w:val="21"/>
              </w:rPr>
              <w:t>注：括号外数值为水温＞</w:t>
            </w:r>
            <w:r>
              <w:rPr>
                <w:rFonts w:ascii="Times New Roman" w:eastAsia="宋体" w:hAnsi="Times New Roman"/>
                <w:b/>
                <w:bCs/>
                <w:szCs w:val="21"/>
              </w:rPr>
              <w:t>12</w:t>
            </w:r>
            <w:r>
              <w:rPr>
                <w:rFonts w:ascii="宋体" w:eastAsia="宋体" w:hAnsi="宋体" w:cs="宋体" w:hint="eastAsia"/>
                <w:b/>
                <w:bCs/>
                <w:szCs w:val="21"/>
              </w:rPr>
              <w:t>℃</w:t>
            </w:r>
            <w:r>
              <w:rPr>
                <w:rFonts w:ascii="Times New Roman" w:eastAsia="宋体" w:hAnsi="Times New Roman"/>
                <w:b/>
                <w:bCs/>
                <w:szCs w:val="21"/>
              </w:rPr>
              <w:t>时的控制指标，括号内数值为水温</w:t>
            </w:r>
            <w:r>
              <w:rPr>
                <w:rFonts w:ascii="Times New Roman" w:eastAsia="宋体" w:hAnsi="Times New Roman"/>
                <w:b/>
                <w:bCs/>
                <w:szCs w:val="21"/>
              </w:rPr>
              <w:t>≤12</w:t>
            </w:r>
            <w:r>
              <w:rPr>
                <w:rFonts w:ascii="宋体" w:eastAsia="宋体" w:hAnsi="宋体" w:cs="宋体" w:hint="eastAsia"/>
                <w:b/>
                <w:bCs/>
                <w:szCs w:val="21"/>
              </w:rPr>
              <w:t>℃</w:t>
            </w:r>
            <w:r>
              <w:rPr>
                <w:rFonts w:ascii="Times New Roman" w:eastAsia="宋体" w:hAnsi="Times New Roman"/>
                <w:b/>
                <w:bCs/>
                <w:szCs w:val="21"/>
              </w:rPr>
              <w:t>时的控制指标。</w:t>
            </w:r>
          </w:p>
          <w:p w14:paraId="2D6B4556" w14:textId="77777777" w:rsidR="00E447F9" w:rsidRDefault="00000000">
            <w:pPr>
              <w:rPr>
                <w:rFonts w:ascii="Times New Roman" w:eastAsia="宋体" w:hAnsi="Times New Roman"/>
                <w:b/>
                <w:bCs/>
                <w:szCs w:val="21"/>
              </w:rPr>
            </w:pPr>
            <w:r>
              <w:rPr>
                <w:rFonts w:ascii="宋体" w:eastAsia="宋体" w:hAnsi="宋体" w:hint="eastAsia"/>
                <w:b/>
                <w:bCs/>
                <w:szCs w:val="21"/>
              </w:rPr>
              <w:t>②</w:t>
            </w:r>
            <w:r>
              <w:rPr>
                <w:rFonts w:ascii="Times New Roman" w:eastAsia="宋体" w:hAnsi="Times New Roman" w:hint="eastAsia"/>
                <w:b/>
                <w:bCs/>
                <w:szCs w:val="21"/>
              </w:rPr>
              <w:t>注：每年</w:t>
            </w:r>
            <w:r>
              <w:rPr>
                <w:rFonts w:ascii="Times New Roman" w:eastAsia="宋体" w:hAnsi="Times New Roman" w:hint="eastAsia"/>
                <w:b/>
                <w:bCs/>
                <w:szCs w:val="21"/>
              </w:rPr>
              <w:t>1</w:t>
            </w:r>
            <w:r>
              <w:rPr>
                <w:rFonts w:ascii="Times New Roman" w:eastAsia="宋体" w:hAnsi="Times New Roman"/>
                <w:b/>
                <w:bCs/>
                <w:szCs w:val="21"/>
              </w:rPr>
              <w:t>1</w:t>
            </w:r>
            <w:r>
              <w:rPr>
                <w:rFonts w:ascii="Times New Roman" w:eastAsia="宋体" w:hAnsi="Times New Roman" w:hint="eastAsia"/>
                <w:b/>
                <w:bCs/>
                <w:szCs w:val="21"/>
              </w:rPr>
              <w:t>月</w:t>
            </w:r>
            <w:r>
              <w:rPr>
                <w:rFonts w:ascii="Times New Roman" w:eastAsia="宋体" w:hAnsi="Times New Roman" w:hint="eastAsia"/>
                <w:b/>
                <w:bCs/>
                <w:szCs w:val="21"/>
              </w:rPr>
              <w:t>1</w:t>
            </w:r>
            <w:r>
              <w:rPr>
                <w:rFonts w:ascii="Times New Roman" w:eastAsia="宋体" w:hAnsi="Times New Roman" w:hint="eastAsia"/>
                <w:b/>
                <w:bCs/>
                <w:szCs w:val="21"/>
              </w:rPr>
              <w:t>日至次年</w:t>
            </w:r>
            <w:r>
              <w:rPr>
                <w:rFonts w:ascii="Times New Roman" w:eastAsia="宋体" w:hAnsi="Times New Roman" w:hint="eastAsia"/>
                <w:b/>
                <w:bCs/>
                <w:szCs w:val="21"/>
              </w:rPr>
              <w:t>3</w:t>
            </w:r>
            <w:r>
              <w:rPr>
                <w:rFonts w:ascii="Times New Roman" w:eastAsia="宋体" w:hAnsi="Times New Roman" w:hint="eastAsia"/>
                <w:b/>
                <w:bCs/>
                <w:szCs w:val="21"/>
              </w:rPr>
              <w:t>月</w:t>
            </w:r>
            <w:r>
              <w:rPr>
                <w:rFonts w:ascii="Times New Roman" w:eastAsia="宋体" w:hAnsi="Times New Roman" w:hint="eastAsia"/>
                <w:b/>
                <w:bCs/>
                <w:szCs w:val="21"/>
              </w:rPr>
              <w:t>3</w:t>
            </w:r>
            <w:r>
              <w:rPr>
                <w:rFonts w:ascii="Times New Roman" w:eastAsia="宋体" w:hAnsi="Times New Roman"/>
                <w:b/>
                <w:bCs/>
                <w:szCs w:val="21"/>
              </w:rPr>
              <w:t>1</w:t>
            </w:r>
            <w:r>
              <w:rPr>
                <w:rFonts w:ascii="Times New Roman" w:eastAsia="宋体" w:hAnsi="Times New Roman" w:hint="eastAsia"/>
                <w:b/>
                <w:bCs/>
                <w:szCs w:val="21"/>
              </w:rPr>
              <w:t>日执行括号内排放限值。</w:t>
            </w:r>
          </w:p>
          <w:p w14:paraId="074FACBE"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、废气</w:t>
            </w:r>
          </w:p>
          <w:p w14:paraId="16A2A6D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本项目施工期废气执行《施工场地扬尘排放标准》（</w:t>
            </w:r>
            <w:r>
              <w:rPr>
                <w:rFonts w:ascii="Times New Roman" w:eastAsia="宋体" w:hAnsi="Times New Roman" w:hint="eastAsia"/>
                <w:bCs/>
                <w:sz w:val="24"/>
              </w:rPr>
              <w:t>DB32/4437-2022</w:t>
            </w:r>
            <w:r>
              <w:rPr>
                <w:rFonts w:ascii="Times New Roman" w:eastAsia="宋体" w:hAnsi="Times New Roman" w:hint="eastAsia"/>
                <w:bCs/>
                <w:sz w:val="24"/>
              </w:rPr>
              <w:t>）表</w:t>
            </w:r>
            <w:r>
              <w:rPr>
                <w:rFonts w:ascii="Times New Roman" w:eastAsia="宋体" w:hAnsi="Times New Roman" w:hint="eastAsia"/>
                <w:bCs/>
                <w:sz w:val="24"/>
              </w:rPr>
              <w:t>1</w:t>
            </w:r>
            <w:r>
              <w:rPr>
                <w:rFonts w:ascii="Times New Roman" w:eastAsia="宋体" w:hAnsi="Times New Roman" w:hint="eastAsia"/>
                <w:bCs/>
                <w:sz w:val="24"/>
              </w:rPr>
              <w:t>标</w:t>
            </w:r>
            <w:r>
              <w:rPr>
                <w:rFonts w:ascii="Times New Roman" w:eastAsia="宋体" w:hAnsi="Times New Roman" w:hint="eastAsia"/>
                <w:bCs/>
                <w:sz w:val="24"/>
              </w:rPr>
              <w:lastRenderedPageBreak/>
              <w:t>准。</w:t>
            </w:r>
          </w:p>
          <w:p w14:paraId="78E7CB04"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3-8  </w:t>
            </w:r>
            <w:r>
              <w:rPr>
                <w:rFonts w:ascii="Times New Roman" w:eastAsia="宋体" w:hAnsi="Times New Roman" w:hint="eastAsia"/>
                <w:b/>
                <w:sz w:val="24"/>
              </w:rPr>
              <w:t>施工场地扬尘排放浓度限值</w:t>
            </w:r>
            <w:r>
              <w:rPr>
                <w:rFonts w:ascii="Times New Roman" w:eastAsia="宋体" w:hAnsi="Times New Roman" w:hint="eastAsia"/>
                <w:b/>
                <w:sz w:val="24"/>
              </w:rPr>
              <w:t xml:space="preserve"> </w:t>
            </w:r>
            <w:r>
              <w:rPr>
                <w:rFonts w:ascii="Times New Roman" w:eastAsia="宋体" w:hAnsi="Times New Roman" w:hint="eastAsia"/>
                <w:b/>
                <w:sz w:val="24"/>
              </w:rPr>
              <w:t>（单位：μ</w:t>
            </w:r>
            <w:r>
              <w:rPr>
                <w:rFonts w:ascii="Times New Roman" w:eastAsia="宋体" w:hAnsi="Times New Roman"/>
                <w:b/>
                <w:sz w:val="24"/>
              </w:rPr>
              <w:t>g/m</w:t>
            </w:r>
            <w:r>
              <w:rPr>
                <w:rFonts w:ascii="Times New Roman" w:eastAsia="宋体" w:hAnsi="Times New Roman"/>
                <w:b/>
                <w:sz w:val="24"/>
                <w:vertAlign w:val="superscript"/>
              </w:rPr>
              <w:t>3</w:t>
            </w:r>
            <w:r>
              <w:rPr>
                <w:rFonts w:ascii="Times New Roman" w:eastAsia="宋体" w:hAnsi="Times New Roman" w:hint="eastAsia"/>
                <w:b/>
                <w:sz w:val="24"/>
              </w:rPr>
              <w:t>）</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160"/>
              <w:gridCol w:w="4161"/>
            </w:tblGrid>
            <w:tr w:rsidR="00E447F9" w14:paraId="4B1BBD06" w14:textId="77777777">
              <w:trPr>
                <w:trHeight w:val="340"/>
              </w:trPr>
              <w:tc>
                <w:tcPr>
                  <w:tcW w:w="4160" w:type="dxa"/>
                  <w:vAlign w:val="center"/>
                </w:tcPr>
                <w:p w14:paraId="6F643FC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检测项目</w:t>
                  </w:r>
                </w:p>
              </w:tc>
              <w:tc>
                <w:tcPr>
                  <w:tcW w:w="4161" w:type="dxa"/>
                  <w:vAlign w:val="center"/>
                </w:tcPr>
                <w:p w14:paraId="73EFA1B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浓度限值</w:t>
                  </w:r>
                </w:p>
              </w:tc>
            </w:tr>
            <w:tr w:rsidR="00E447F9" w14:paraId="2C223510" w14:textId="77777777">
              <w:trPr>
                <w:trHeight w:val="340"/>
              </w:trPr>
              <w:tc>
                <w:tcPr>
                  <w:tcW w:w="4160" w:type="dxa"/>
                  <w:vAlign w:val="center"/>
                </w:tcPr>
                <w:p w14:paraId="022F7D6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TSP</w:t>
                  </w:r>
                </w:p>
              </w:tc>
              <w:tc>
                <w:tcPr>
                  <w:tcW w:w="4161" w:type="dxa"/>
                  <w:vAlign w:val="center"/>
                </w:tcPr>
                <w:p w14:paraId="72EA934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500</w:t>
                  </w:r>
                </w:p>
              </w:tc>
            </w:tr>
            <w:tr w:rsidR="00E447F9" w14:paraId="05DDED9F" w14:textId="77777777">
              <w:trPr>
                <w:trHeight w:val="340"/>
              </w:trPr>
              <w:tc>
                <w:tcPr>
                  <w:tcW w:w="4160" w:type="dxa"/>
                  <w:vAlign w:val="center"/>
                </w:tcPr>
                <w:p w14:paraId="375A7ED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PM</w:t>
                  </w:r>
                  <w:r>
                    <w:rPr>
                      <w:rFonts w:ascii="Times New Roman" w:eastAsia="宋体" w:hAnsi="Times New Roman" w:hint="eastAsia"/>
                      <w:bCs/>
                      <w:szCs w:val="21"/>
                      <w:vertAlign w:val="subscript"/>
                    </w:rPr>
                    <w:t>10</w:t>
                  </w:r>
                </w:p>
              </w:tc>
              <w:tc>
                <w:tcPr>
                  <w:tcW w:w="4161" w:type="dxa"/>
                  <w:vAlign w:val="center"/>
                </w:tcPr>
                <w:p w14:paraId="25C15B7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80</w:t>
                  </w:r>
                </w:p>
              </w:tc>
            </w:tr>
          </w:tbl>
          <w:p w14:paraId="2DF1B1F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本项目食堂排放的油烟废气执行《饮食业油烟排放标准（试行）》（</w:t>
            </w:r>
            <w:r>
              <w:rPr>
                <w:rFonts w:ascii="Times New Roman" w:eastAsia="宋体" w:hAnsi="Times New Roman"/>
                <w:bCs/>
                <w:sz w:val="24"/>
              </w:rPr>
              <w:t>GB18483-2001</w:t>
            </w:r>
            <w:r>
              <w:rPr>
                <w:rFonts w:ascii="Times New Roman" w:eastAsia="宋体" w:hAnsi="Times New Roman"/>
                <w:bCs/>
                <w:sz w:val="24"/>
              </w:rPr>
              <w:t>）表</w:t>
            </w:r>
            <w:r>
              <w:rPr>
                <w:rFonts w:ascii="Times New Roman" w:eastAsia="宋体" w:hAnsi="Times New Roman"/>
                <w:bCs/>
                <w:sz w:val="24"/>
              </w:rPr>
              <w:t>2</w:t>
            </w:r>
            <w:r>
              <w:rPr>
                <w:rFonts w:ascii="Times New Roman" w:eastAsia="宋体" w:hAnsi="Times New Roman"/>
                <w:bCs/>
                <w:sz w:val="24"/>
              </w:rPr>
              <w:t>中</w:t>
            </w:r>
            <w:r>
              <w:rPr>
                <w:rFonts w:ascii="Times New Roman" w:eastAsia="宋体" w:hAnsi="Times New Roman"/>
                <w:bCs/>
                <w:sz w:val="24"/>
              </w:rPr>
              <w:t>“</w:t>
            </w:r>
            <w:r>
              <w:rPr>
                <w:rFonts w:ascii="Times New Roman" w:eastAsia="宋体" w:hAnsi="Times New Roman" w:hint="eastAsia"/>
                <w:bCs/>
                <w:sz w:val="24"/>
              </w:rPr>
              <w:t>小型</w:t>
            </w:r>
            <w:r>
              <w:rPr>
                <w:rFonts w:ascii="Times New Roman" w:eastAsia="宋体" w:hAnsi="Times New Roman"/>
                <w:bCs/>
                <w:sz w:val="24"/>
              </w:rPr>
              <w:t>”</w:t>
            </w:r>
            <w:r>
              <w:rPr>
                <w:rFonts w:ascii="Times New Roman" w:eastAsia="宋体" w:hAnsi="Times New Roman"/>
                <w:bCs/>
                <w:sz w:val="24"/>
              </w:rPr>
              <w:t>规模</w:t>
            </w:r>
            <w:r>
              <w:rPr>
                <w:rFonts w:ascii="Times New Roman" w:eastAsia="宋体" w:hAnsi="Times New Roman" w:hint="eastAsia"/>
                <w:bCs/>
                <w:sz w:val="24"/>
              </w:rPr>
              <w:t>，具体标准限值如下。</w:t>
            </w:r>
          </w:p>
          <w:p w14:paraId="2C46572F"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3-9  </w:t>
            </w:r>
            <w:r>
              <w:rPr>
                <w:rFonts w:ascii="Times New Roman" w:eastAsia="宋体" w:hAnsi="Times New Roman" w:hint="eastAsia"/>
                <w:b/>
                <w:sz w:val="24"/>
              </w:rPr>
              <w:t>饮食业食堂油烟排放标准</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272"/>
              <w:gridCol w:w="942"/>
              <w:gridCol w:w="1884"/>
              <w:gridCol w:w="1411"/>
              <w:gridCol w:w="1411"/>
              <w:gridCol w:w="1411"/>
            </w:tblGrid>
            <w:tr w:rsidR="00E447F9" w14:paraId="5869C0DF" w14:textId="77777777">
              <w:trPr>
                <w:cantSplit/>
                <w:trHeight w:val="772"/>
                <w:jc w:val="center"/>
              </w:trPr>
              <w:tc>
                <w:tcPr>
                  <w:tcW w:w="763" w:type="pct"/>
                  <w:vAlign w:val="center"/>
                </w:tcPr>
                <w:p w14:paraId="218B6DDC"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排气筒</w:t>
                  </w:r>
                </w:p>
              </w:tc>
              <w:tc>
                <w:tcPr>
                  <w:tcW w:w="565" w:type="pct"/>
                  <w:vAlign w:val="center"/>
                </w:tcPr>
                <w:p w14:paraId="7D0244D8" w14:textId="77777777" w:rsidR="00E447F9" w:rsidRDefault="00000000">
                  <w:pPr>
                    <w:jc w:val="center"/>
                    <w:rPr>
                      <w:rFonts w:ascii="Times New Roman" w:eastAsia="宋体" w:hAnsi="Times New Roman"/>
                      <w:bCs/>
                      <w:szCs w:val="21"/>
                    </w:rPr>
                  </w:pPr>
                  <w:r>
                    <w:rPr>
                      <w:rFonts w:ascii="Times New Roman" w:eastAsia="宋体" w:hAnsi="Times New Roman"/>
                      <w:b/>
                      <w:bCs/>
                      <w:szCs w:val="21"/>
                    </w:rPr>
                    <w:t>污染物</w:t>
                  </w:r>
                </w:p>
              </w:tc>
              <w:tc>
                <w:tcPr>
                  <w:tcW w:w="1131" w:type="pct"/>
                  <w:vAlign w:val="center"/>
                </w:tcPr>
                <w:p w14:paraId="5B180DF3" w14:textId="77777777" w:rsidR="00E447F9" w:rsidRDefault="00000000">
                  <w:pPr>
                    <w:jc w:val="center"/>
                    <w:rPr>
                      <w:rFonts w:ascii="Times New Roman" w:eastAsia="宋体" w:hAnsi="Times New Roman"/>
                      <w:bCs/>
                      <w:szCs w:val="21"/>
                    </w:rPr>
                  </w:pPr>
                  <w:r>
                    <w:rPr>
                      <w:rFonts w:ascii="Times New Roman" w:eastAsia="宋体" w:hAnsi="Times New Roman" w:hint="eastAsia"/>
                      <w:b/>
                      <w:snapToGrid w:val="0"/>
                      <w:szCs w:val="21"/>
                    </w:rPr>
                    <w:t>执行标准</w:t>
                  </w:r>
                </w:p>
              </w:tc>
              <w:tc>
                <w:tcPr>
                  <w:tcW w:w="847" w:type="pct"/>
                  <w:vAlign w:val="center"/>
                </w:tcPr>
                <w:p w14:paraId="44DC0A4E" w14:textId="77777777" w:rsidR="00E447F9" w:rsidRDefault="00000000">
                  <w:pPr>
                    <w:jc w:val="center"/>
                    <w:rPr>
                      <w:rFonts w:ascii="Times New Roman" w:eastAsia="宋体" w:hAnsi="Times New Roman"/>
                      <w:bCs/>
                      <w:szCs w:val="21"/>
                    </w:rPr>
                  </w:pPr>
                  <w:r>
                    <w:rPr>
                      <w:rFonts w:ascii="Times New Roman" w:eastAsia="宋体" w:hAnsi="Times New Roman"/>
                      <w:b/>
                      <w:snapToGrid w:val="0"/>
                      <w:szCs w:val="21"/>
                    </w:rPr>
                    <w:t>最高允许排放浓度</w:t>
                  </w:r>
                  <w:r>
                    <w:rPr>
                      <w:rFonts w:ascii="Times New Roman" w:eastAsia="宋体" w:hAnsi="Times New Roman"/>
                      <w:b/>
                      <w:szCs w:val="21"/>
                    </w:rPr>
                    <w:t>mg/m</w:t>
                  </w:r>
                  <w:r>
                    <w:rPr>
                      <w:rFonts w:ascii="Times New Roman" w:eastAsia="宋体" w:hAnsi="Times New Roman"/>
                      <w:b/>
                      <w:szCs w:val="21"/>
                      <w:vertAlign w:val="superscript"/>
                    </w:rPr>
                    <w:t>3</w:t>
                  </w:r>
                </w:p>
              </w:tc>
              <w:tc>
                <w:tcPr>
                  <w:tcW w:w="847" w:type="pct"/>
                  <w:vAlign w:val="center"/>
                </w:tcPr>
                <w:p w14:paraId="488422CF" w14:textId="77777777" w:rsidR="00E447F9" w:rsidRDefault="00000000">
                  <w:pPr>
                    <w:jc w:val="center"/>
                    <w:rPr>
                      <w:rFonts w:ascii="Times New Roman" w:eastAsia="宋体" w:hAnsi="Times New Roman"/>
                      <w:bCs/>
                      <w:szCs w:val="21"/>
                    </w:rPr>
                  </w:pPr>
                  <w:r>
                    <w:rPr>
                      <w:rFonts w:ascii="Times New Roman" w:eastAsia="宋体" w:hAnsi="Times New Roman"/>
                      <w:b/>
                      <w:snapToGrid w:val="0"/>
                      <w:szCs w:val="21"/>
                    </w:rPr>
                    <w:t>最高允许排放速率</w:t>
                  </w:r>
                  <w:r>
                    <w:rPr>
                      <w:rFonts w:ascii="Times New Roman" w:eastAsia="宋体" w:hAnsi="Times New Roman"/>
                      <w:b/>
                      <w:szCs w:val="21"/>
                    </w:rPr>
                    <w:t>kg/h</w:t>
                  </w:r>
                </w:p>
              </w:tc>
              <w:tc>
                <w:tcPr>
                  <w:tcW w:w="847" w:type="pct"/>
                  <w:vAlign w:val="center"/>
                </w:tcPr>
                <w:p w14:paraId="10383C30" w14:textId="77777777" w:rsidR="00E447F9" w:rsidRDefault="00000000">
                  <w:pPr>
                    <w:jc w:val="center"/>
                    <w:rPr>
                      <w:rFonts w:ascii="Times New Roman" w:eastAsia="宋体" w:hAnsi="Times New Roman"/>
                      <w:bCs/>
                      <w:szCs w:val="21"/>
                    </w:rPr>
                  </w:pPr>
                  <w:r>
                    <w:rPr>
                      <w:rFonts w:ascii="Times New Roman" w:eastAsia="宋体" w:hAnsi="Times New Roman" w:hint="eastAsia"/>
                      <w:b/>
                      <w:snapToGrid w:val="0"/>
                      <w:szCs w:val="21"/>
                    </w:rPr>
                    <w:t>无组织</w:t>
                  </w:r>
                  <w:r>
                    <w:rPr>
                      <w:rFonts w:ascii="Times New Roman" w:eastAsia="宋体" w:hAnsi="Times New Roman"/>
                      <w:b/>
                      <w:snapToGrid w:val="0"/>
                      <w:szCs w:val="21"/>
                    </w:rPr>
                    <w:t>排放监控浓度限值</w:t>
                  </w:r>
                  <w:r>
                    <w:rPr>
                      <w:rFonts w:ascii="Times New Roman" w:eastAsia="宋体" w:hAnsi="Times New Roman" w:hint="eastAsia"/>
                      <w:b/>
                      <w:snapToGrid w:val="0"/>
                      <w:szCs w:val="21"/>
                    </w:rPr>
                    <w:t>mg</w:t>
                  </w:r>
                  <w:r>
                    <w:rPr>
                      <w:rFonts w:ascii="Times New Roman" w:eastAsia="宋体" w:hAnsi="Times New Roman"/>
                      <w:b/>
                      <w:snapToGrid w:val="0"/>
                      <w:szCs w:val="21"/>
                    </w:rPr>
                    <w:t>/m</w:t>
                  </w:r>
                  <w:r>
                    <w:rPr>
                      <w:rFonts w:ascii="Times New Roman" w:eastAsia="宋体" w:hAnsi="Times New Roman"/>
                      <w:b/>
                      <w:snapToGrid w:val="0"/>
                      <w:szCs w:val="21"/>
                      <w:vertAlign w:val="superscript"/>
                    </w:rPr>
                    <w:t>3</w:t>
                  </w:r>
                </w:p>
              </w:tc>
            </w:tr>
            <w:tr w:rsidR="00E447F9" w14:paraId="4A602860" w14:textId="77777777">
              <w:trPr>
                <w:cantSplit/>
                <w:trHeight w:val="772"/>
                <w:jc w:val="center"/>
              </w:trPr>
              <w:tc>
                <w:tcPr>
                  <w:tcW w:w="763" w:type="pct"/>
                  <w:vMerge w:val="restart"/>
                  <w:vAlign w:val="center"/>
                </w:tcPr>
                <w:p w14:paraId="6C19172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食堂烟囱</w:t>
                  </w:r>
                </w:p>
                <w:p w14:paraId="1999515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w:t>
                  </w:r>
                  <w:r>
                    <w:rPr>
                      <w:rFonts w:ascii="Times New Roman" w:eastAsia="宋体" w:hAnsi="Times New Roman" w:hint="eastAsia"/>
                      <w:bCs/>
                      <w:szCs w:val="21"/>
                    </w:rPr>
                    <w:t>排气筒</w:t>
                  </w:r>
                  <w:r>
                    <w:rPr>
                      <w:rFonts w:ascii="Times New Roman" w:eastAsia="宋体" w:hAnsi="Times New Roman" w:hint="eastAsia"/>
                      <w:bCs/>
                      <w:szCs w:val="21"/>
                    </w:rPr>
                    <w:t>)</w:t>
                  </w:r>
                </w:p>
              </w:tc>
              <w:tc>
                <w:tcPr>
                  <w:tcW w:w="565" w:type="pct"/>
                  <w:vMerge w:val="restart"/>
                  <w:vAlign w:val="center"/>
                </w:tcPr>
                <w:p w14:paraId="29D13B8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油烟</w:t>
                  </w:r>
                </w:p>
              </w:tc>
              <w:tc>
                <w:tcPr>
                  <w:tcW w:w="1131" w:type="pct"/>
                  <w:vMerge w:val="restart"/>
                  <w:vAlign w:val="center"/>
                </w:tcPr>
                <w:p w14:paraId="5AE4D51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《饮食业油烟排放标准（试行）》</w:t>
                  </w:r>
                </w:p>
                <w:p w14:paraId="17CF147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bCs/>
                      <w:szCs w:val="21"/>
                    </w:rPr>
                    <w:t>GB18483-2001</w:t>
                  </w:r>
                  <w:r>
                    <w:rPr>
                      <w:rFonts w:ascii="Times New Roman" w:eastAsia="宋体" w:hAnsi="Times New Roman"/>
                      <w:bCs/>
                      <w:szCs w:val="21"/>
                    </w:rPr>
                    <w:t>）表</w:t>
                  </w:r>
                  <w:r>
                    <w:rPr>
                      <w:rFonts w:ascii="Times New Roman" w:eastAsia="宋体" w:hAnsi="Times New Roman"/>
                      <w:bCs/>
                      <w:szCs w:val="21"/>
                    </w:rPr>
                    <w:t>2</w:t>
                  </w:r>
                  <w:r>
                    <w:rPr>
                      <w:rFonts w:ascii="Times New Roman" w:eastAsia="宋体" w:hAnsi="Times New Roman" w:hint="eastAsia"/>
                      <w:bCs/>
                      <w:szCs w:val="21"/>
                    </w:rPr>
                    <w:t>中“小型”规模</w:t>
                  </w:r>
                </w:p>
              </w:tc>
              <w:tc>
                <w:tcPr>
                  <w:tcW w:w="847" w:type="pct"/>
                  <w:vAlign w:val="center"/>
                </w:tcPr>
                <w:p w14:paraId="7E51F06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47" w:type="pct"/>
                  <w:vAlign w:val="center"/>
                </w:tcPr>
                <w:p w14:paraId="288075F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847" w:type="pct"/>
                  <w:vAlign w:val="center"/>
                </w:tcPr>
                <w:p w14:paraId="633A306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r>
            <w:tr w:rsidR="00E447F9" w14:paraId="19488583" w14:textId="77777777">
              <w:trPr>
                <w:cantSplit/>
                <w:trHeight w:val="773"/>
                <w:jc w:val="center"/>
              </w:trPr>
              <w:tc>
                <w:tcPr>
                  <w:tcW w:w="763" w:type="pct"/>
                  <w:vMerge/>
                  <w:vAlign w:val="center"/>
                </w:tcPr>
                <w:p w14:paraId="65F9CADB" w14:textId="77777777" w:rsidR="00E447F9" w:rsidRDefault="00E447F9">
                  <w:pPr>
                    <w:jc w:val="center"/>
                    <w:rPr>
                      <w:rFonts w:ascii="Times New Roman" w:eastAsia="宋体" w:hAnsi="Times New Roman"/>
                      <w:bCs/>
                      <w:szCs w:val="21"/>
                    </w:rPr>
                  </w:pPr>
                </w:p>
              </w:tc>
              <w:tc>
                <w:tcPr>
                  <w:tcW w:w="565" w:type="pct"/>
                  <w:vMerge/>
                  <w:vAlign w:val="center"/>
                </w:tcPr>
                <w:p w14:paraId="3AE8278C" w14:textId="77777777" w:rsidR="00E447F9" w:rsidRDefault="00E447F9">
                  <w:pPr>
                    <w:jc w:val="center"/>
                    <w:rPr>
                      <w:rFonts w:ascii="Times New Roman" w:eastAsia="宋体" w:hAnsi="Times New Roman"/>
                      <w:bCs/>
                      <w:szCs w:val="21"/>
                    </w:rPr>
                  </w:pPr>
                </w:p>
              </w:tc>
              <w:tc>
                <w:tcPr>
                  <w:tcW w:w="1131" w:type="pct"/>
                  <w:vMerge/>
                  <w:vAlign w:val="center"/>
                </w:tcPr>
                <w:p w14:paraId="77420697" w14:textId="77777777" w:rsidR="00E447F9" w:rsidRDefault="00E447F9">
                  <w:pPr>
                    <w:jc w:val="center"/>
                    <w:rPr>
                      <w:rFonts w:ascii="Times New Roman" w:eastAsia="宋体" w:hAnsi="Times New Roman"/>
                      <w:bCs/>
                      <w:szCs w:val="21"/>
                    </w:rPr>
                  </w:pPr>
                </w:p>
              </w:tc>
              <w:tc>
                <w:tcPr>
                  <w:tcW w:w="2541" w:type="pct"/>
                  <w:gridSpan w:val="3"/>
                  <w:vAlign w:val="center"/>
                </w:tcPr>
                <w:p w14:paraId="3B03BBC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净化设施最低处理效率</w:t>
                  </w:r>
                  <w:r>
                    <w:rPr>
                      <w:rFonts w:ascii="Times New Roman" w:eastAsia="宋体" w:hAnsi="Times New Roman" w:hint="eastAsia"/>
                      <w:bCs/>
                      <w:szCs w:val="21"/>
                    </w:rPr>
                    <w:t>60%</w:t>
                  </w:r>
                </w:p>
              </w:tc>
            </w:tr>
          </w:tbl>
          <w:p w14:paraId="0E36A47F" w14:textId="77777777" w:rsidR="00E447F9" w:rsidRDefault="00000000">
            <w:pPr>
              <w:spacing w:line="360" w:lineRule="auto"/>
              <w:ind w:firstLineChars="200" w:firstLine="480"/>
              <w:rPr>
                <w:rFonts w:ascii="Times New Roman" w:eastAsia="宋体" w:hAnsi="Times New Roman"/>
                <w:bCs/>
                <w:sz w:val="24"/>
              </w:rPr>
            </w:pPr>
            <w:bookmarkStart w:id="9" w:name="_Hlk164772559"/>
            <w:r>
              <w:rPr>
                <w:rFonts w:ascii="Times New Roman" w:eastAsia="宋体" w:hAnsi="Times New Roman" w:hint="eastAsia"/>
                <w:bCs/>
                <w:sz w:val="24"/>
              </w:rPr>
              <w:t>本项目产生废气污染因子包括非甲烷总烃、锡及其化合物、颗粒物，有组织排放标准需执行《大气污染物综合排放标准》（</w:t>
            </w:r>
            <w:r>
              <w:rPr>
                <w:rFonts w:ascii="Times New Roman" w:eastAsia="宋体" w:hAnsi="Times New Roman"/>
                <w:bCs/>
                <w:sz w:val="24"/>
              </w:rPr>
              <w:t>DB32/4041-2021</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中标准</w:t>
            </w:r>
            <w:r>
              <w:rPr>
                <w:rFonts w:ascii="Times New Roman" w:eastAsia="宋体" w:hAnsi="Times New Roman" w:hint="eastAsia"/>
                <w:bCs/>
                <w:sz w:val="24"/>
              </w:rPr>
              <w:t>限值，排放限值见下表。</w:t>
            </w:r>
          </w:p>
          <w:p w14:paraId="61514E9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3-10  </w:t>
            </w:r>
            <w:r>
              <w:rPr>
                <w:rFonts w:ascii="Times New Roman" w:eastAsia="宋体" w:hAnsi="Times New Roman" w:hint="eastAsia"/>
                <w:b/>
                <w:sz w:val="24"/>
              </w:rPr>
              <w:t>大气污染物有组织排放标准表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54"/>
              <w:gridCol w:w="975"/>
              <w:gridCol w:w="1155"/>
              <w:gridCol w:w="1273"/>
              <w:gridCol w:w="1991"/>
              <w:gridCol w:w="1080"/>
              <w:gridCol w:w="1203"/>
            </w:tblGrid>
            <w:tr w:rsidR="00E447F9" w14:paraId="1A96FD6D" w14:textId="77777777">
              <w:trPr>
                <w:cantSplit/>
                <w:trHeight w:val="340"/>
                <w:jc w:val="center"/>
              </w:trPr>
              <w:tc>
                <w:tcPr>
                  <w:tcW w:w="393" w:type="pct"/>
                  <w:vAlign w:val="center"/>
                </w:tcPr>
                <w:p w14:paraId="073FCD85" w14:textId="77777777" w:rsidR="00E447F9" w:rsidRDefault="00000000">
                  <w:pPr>
                    <w:autoSpaceDE w:val="0"/>
                    <w:autoSpaceDN w:val="0"/>
                    <w:jc w:val="center"/>
                    <w:rPr>
                      <w:rFonts w:ascii="Times New Roman" w:eastAsia="宋体" w:hAnsi="Times New Roman"/>
                      <w:b/>
                      <w:bCs/>
                      <w:szCs w:val="21"/>
                    </w:rPr>
                  </w:pPr>
                  <w:r>
                    <w:rPr>
                      <w:rFonts w:ascii="Times New Roman" w:eastAsia="宋体" w:hAnsi="Times New Roman" w:hint="eastAsia"/>
                      <w:b/>
                      <w:bCs/>
                      <w:szCs w:val="21"/>
                    </w:rPr>
                    <w:t>废气类型</w:t>
                  </w:r>
                </w:p>
              </w:tc>
              <w:tc>
                <w:tcPr>
                  <w:tcW w:w="585" w:type="pct"/>
                  <w:vAlign w:val="center"/>
                </w:tcPr>
                <w:p w14:paraId="35BC2DAD" w14:textId="77777777" w:rsidR="00E447F9" w:rsidRDefault="00000000">
                  <w:pPr>
                    <w:autoSpaceDE w:val="0"/>
                    <w:autoSpaceDN w:val="0"/>
                    <w:jc w:val="center"/>
                    <w:rPr>
                      <w:rFonts w:ascii="Times New Roman" w:eastAsia="宋体" w:hAnsi="Times New Roman"/>
                      <w:b/>
                      <w:bCs/>
                      <w:szCs w:val="21"/>
                    </w:rPr>
                  </w:pPr>
                  <w:r>
                    <w:rPr>
                      <w:rFonts w:ascii="Times New Roman" w:eastAsia="宋体" w:hAnsi="Times New Roman" w:hint="eastAsia"/>
                      <w:b/>
                      <w:bCs/>
                      <w:szCs w:val="21"/>
                    </w:rPr>
                    <w:t>排气筒</w:t>
                  </w:r>
                </w:p>
                <w:p w14:paraId="0F310ED5" w14:textId="77777777" w:rsidR="00E447F9" w:rsidRDefault="00000000">
                  <w:pPr>
                    <w:autoSpaceDE w:val="0"/>
                    <w:autoSpaceDN w:val="0"/>
                    <w:jc w:val="center"/>
                    <w:rPr>
                      <w:rFonts w:ascii="Times New Roman" w:eastAsia="宋体" w:hAnsi="Times New Roman"/>
                      <w:b/>
                      <w:bCs/>
                      <w:szCs w:val="21"/>
                    </w:rPr>
                  </w:pPr>
                  <w:r>
                    <w:rPr>
                      <w:rFonts w:ascii="Times New Roman" w:eastAsia="宋体" w:hAnsi="Times New Roman" w:hint="eastAsia"/>
                      <w:b/>
                      <w:bCs/>
                      <w:szCs w:val="21"/>
                    </w:rPr>
                    <w:t>名称</w:t>
                  </w:r>
                </w:p>
              </w:tc>
              <w:tc>
                <w:tcPr>
                  <w:tcW w:w="693" w:type="pct"/>
                  <w:vAlign w:val="center"/>
                </w:tcPr>
                <w:p w14:paraId="6812B1B5" w14:textId="77777777" w:rsidR="00E447F9" w:rsidRDefault="00000000">
                  <w:pPr>
                    <w:autoSpaceDE w:val="0"/>
                    <w:autoSpaceDN w:val="0"/>
                    <w:jc w:val="center"/>
                    <w:rPr>
                      <w:rFonts w:ascii="Times New Roman" w:eastAsia="宋体" w:hAnsi="Times New Roman"/>
                      <w:b/>
                      <w:bCs/>
                      <w:szCs w:val="21"/>
                    </w:rPr>
                  </w:pPr>
                  <w:r>
                    <w:rPr>
                      <w:rFonts w:ascii="Times New Roman" w:eastAsia="宋体" w:hAnsi="Times New Roman" w:hint="eastAsia"/>
                      <w:b/>
                      <w:bCs/>
                      <w:szCs w:val="21"/>
                    </w:rPr>
                    <w:t>废气来源</w:t>
                  </w:r>
                </w:p>
              </w:tc>
              <w:tc>
                <w:tcPr>
                  <w:tcW w:w="764" w:type="pct"/>
                  <w:vAlign w:val="center"/>
                </w:tcPr>
                <w:p w14:paraId="30384CAA" w14:textId="77777777" w:rsidR="00E447F9" w:rsidRDefault="00000000">
                  <w:pPr>
                    <w:autoSpaceDE w:val="0"/>
                    <w:autoSpaceDN w:val="0"/>
                    <w:jc w:val="center"/>
                    <w:rPr>
                      <w:rFonts w:ascii="Times New Roman" w:eastAsia="宋体" w:hAnsi="Times New Roman"/>
                      <w:b/>
                      <w:bCs/>
                      <w:szCs w:val="21"/>
                    </w:rPr>
                  </w:pPr>
                  <w:r>
                    <w:rPr>
                      <w:rFonts w:ascii="Times New Roman" w:eastAsia="宋体" w:hAnsi="Times New Roman"/>
                      <w:b/>
                      <w:bCs/>
                      <w:szCs w:val="21"/>
                    </w:rPr>
                    <w:t>污染物</w:t>
                  </w:r>
                  <w:r>
                    <w:rPr>
                      <w:rFonts w:ascii="Times New Roman" w:eastAsia="宋体" w:hAnsi="Times New Roman" w:hint="eastAsia"/>
                      <w:b/>
                      <w:bCs/>
                      <w:szCs w:val="21"/>
                    </w:rPr>
                    <w:t>名称</w:t>
                  </w:r>
                </w:p>
              </w:tc>
              <w:tc>
                <w:tcPr>
                  <w:tcW w:w="1195" w:type="pct"/>
                  <w:vAlign w:val="center"/>
                </w:tcPr>
                <w:p w14:paraId="7AE1DC69" w14:textId="77777777" w:rsidR="00E447F9" w:rsidRDefault="00000000">
                  <w:pPr>
                    <w:jc w:val="center"/>
                    <w:rPr>
                      <w:rFonts w:ascii="Times New Roman" w:eastAsia="宋体" w:hAnsi="Times New Roman"/>
                      <w:b/>
                      <w:snapToGrid w:val="0"/>
                      <w:szCs w:val="21"/>
                    </w:rPr>
                  </w:pPr>
                  <w:r>
                    <w:rPr>
                      <w:rFonts w:ascii="Times New Roman" w:eastAsia="宋体" w:hAnsi="Times New Roman" w:hint="eastAsia"/>
                      <w:b/>
                      <w:snapToGrid w:val="0"/>
                      <w:szCs w:val="21"/>
                    </w:rPr>
                    <w:t>执行标准</w:t>
                  </w:r>
                </w:p>
              </w:tc>
              <w:tc>
                <w:tcPr>
                  <w:tcW w:w="648" w:type="pct"/>
                  <w:vAlign w:val="center"/>
                </w:tcPr>
                <w:p w14:paraId="45D1B35C" w14:textId="77777777" w:rsidR="00E447F9" w:rsidRDefault="00000000">
                  <w:pPr>
                    <w:jc w:val="center"/>
                    <w:rPr>
                      <w:rFonts w:ascii="Times New Roman" w:eastAsia="宋体" w:hAnsi="Times New Roman"/>
                      <w:b/>
                      <w:snapToGrid w:val="0"/>
                      <w:szCs w:val="21"/>
                    </w:rPr>
                  </w:pPr>
                  <w:r>
                    <w:rPr>
                      <w:rFonts w:ascii="Times New Roman" w:eastAsia="宋体" w:hAnsi="Times New Roman"/>
                      <w:b/>
                      <w:snapToGrid w:val="0"/>
                      <w:szCs w:val="21"/>
                    </w:rPr>
                    <w:t>最高允许排放浓度</w:t>
                  </w:r>
                  <w:r>
                    <w:rPr>
                      <w:rFonts w:ascii="Times New Roman" w:eastAsia="宋体" w:hAnsi="Times New Roman"/>
                      <w:b/>
                      <w:szCs w:val="21"/>
                    </w:rPr>
                    <w:t>mg/m</w:t>
                  </w:r>
                  <w:r>
                    <w:rPr>
                      <w:rFonts w:ascii="Times New Roman" w:eastAsia="宋体" w:hAnsi="Times New Roman"/>
                      <w:b/>
                      <w:szCs w:val="21"/>
                      <w:vertAlign w:val="superscript"/>
                    </w:rPr>
                    <w:t>3</w:t>
                  </w:r>
                </w:p>
              </w:tc>
              <w:tc>
                <w:tcPr>
                  <w:tcW w:w="722" w:type="pct"/>
                  <w:vAlign w:val="center"/>
                </w:tcPr>
                <w:p w14:paraId="18DABD25" w14:textId="77777777" w:rsidR="00E447F9" w:rsidRDefault="00000000">
                  <w:pPr>
                    <w:jc w:val="center"/>
                    <w:rPr>
                      <w:rFonts w:ascii="Times New Roman" w:eastAsia="宋体" w:hAnsi="Times New Roman"/>
                      <w:b/>
                      <w:szCs w:val="21"/>
                    </w:rPr>
                  </w:pPr>
                  <w:r>
                    <w:rPr>
                      <w:rFonts w:ascii="Times New Roman" w:eastAsia="宋体" w:hAnsi="Times New Roman"/>
                      <w:b/>
                      <w:snapToGrid w:val="0"/>
                      <w:szCs w:val="21"/>
                    </w:rPr>
                    <w:t>最高允许排放速率</w:t>
                  </w:r>
                  <w:r>
                    <w:rPr>
                      <w:rFonts w:ascii="Times New Roman" w:eastAsia="宋体" w:hAnsi="Times New Roman"/>
                      <w:b/>
                      <w:szCs w:val="21"/>
                    </w:rPr>
                    <w:t>kg/h</w:t>
                  </w:r>
                </w:p>
              </w:tc>
            </w:tr>
            <w:tr w:rsidR="00E447F9" w14:paraId="64344647" w14:textId="77777777">
              <w:trPr>
                <w:cantSplit/>
                <w:trHeight w:val="460"/>
                <w:jc w:val="center"/>
              </w:trPr>
              <w:tc>
                <w:tcPr>
                  <w:tcW w:w="393" w:type="pct"/>
                  <w:vMerge w:val="restart"/>
                  <w:vAlign w:val="center"/>
                </w:tcPr>
                <w:p w14:paraId="2D84EEE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585" w:type="pct"/>
                  <w:vMerge w:val="restart"/>
                  <w:vAlign w:val="center"/>
                </w:tcPr>
                <w:p w14:paraId="5FCEDA0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排</w:t>
                  </w:r>
                </w:p>
                <w:p w14:paraId="1D8E456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气筒</w:t>
                  </w:r>
                </w:p>
                <w:p w14:paraId="7608A57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(DA001)</w:t>
                  </w:r>
                </w:p>
              </w:tc>
              <w:tc>
                <w:tcPr>
                  <w:tcW w:w="693" w:type="pct"/>
                  <w:vMerge w:val="restart"/>
                  <w:vAlign w:val="center"/>
                </w:tcPr>
                <w:p w14:paraId="44C03FB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回流焊、波峰焊、钢网清洗、洗板分板、灌胶</w:t>
                  </w:r>
                </w:p>
              </w:tc>
              <w:tc>
                <w:tcPr>
                  <w:tcW w:w="764" w:type="pct"/>
                  <w:vAlign w:val="center"/>
                </w:tcPr>
                <w:p w14:paraId="1E590A9A" w14:textId="77777777" w:rsidR="00E447F9" w:rsidRDefault="00000000">
                  <w:pPr>
                    <w:jc w:val="center"/>
                    <w:rPr>
                      <w:rFonts w:ascii="Times New Roman" w:eastAsia="宋体" w:hAnsi="Times New Roman"/>
                      <w:bCs/>
                      <w:szCs w:val="21"/>
                    </w:rPr>
                  </w:pPr>
                  <w:r>
                    <w:rPr>
                      <w:rFonts w:ascii="Times New Roman" w:eastAsia="宋体" w:hAnsi="Times New Roman"/>
                      <w:bCs/>
                      <w:szCs w:val="21"/>
                    </w:rPr>
                    <w:t>非甲烷总烃</w:t>
                  </w:r>
                </w:p>
              </w:tc>
              <w:tc>
                <w:tcPr>
                  <w:tcW w:w="1195" w:type="pct"/>
                  <w:vMerge w:val="restart"/>
                  <w:vAlign w:val="center"/>
                </w:tcPr>
                <w:p w14:paraId="58F8757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《大气污染物综合排放标准》</w:t>
                  </w:r>
                </w:p>
                <w:p w14:paraId="4EBFF11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(DB32/4041-2021)</w:t>
                  </w:r>
                </w:p>
              </w:tc>
              <w:tc>
                <w:tcPr>
                  <w:tcW w:w="648" w:type="pct"/>
                  <w:vAlign w:val="center"/>
                </w:tcPr>
                <w:p w14:paraId="3490A71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60</w:t>
                  </w:r>
                </w:p>
              </w:tc>
              <w:tc>
                <w:tcPr>
                  <w:tcW w:w="722" w:type="pct"/>
                  <w:vAlign w:val="center"/>
                </w:tcPr>
                <w:p w14:paraId="2C661B5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p>
              </w:tc>
            </w:tr>
            <w:tr w:rsidR="00E447F9" w14:paraId="3358149B" w14:textId="77777777">
              <w:trPr>
                <w:cantSplit/>
                <w:trHeight w:val="461"/>
                <w:jc w:val="center"/>
              </w:trPr>
              <w:tc>
                <w:tcPr>
                  <w:tcW w:w="393" w:type="pct"/>
                  <w:vMerge/>
                  <w:vAlign w:val="center"/>
                </w:tcPr>
                <w:p w14:paraId="4478F1ED" w14:textId="77777777" w:rsidR="00E447F9" w:rsidRDefault="00E447F9">
                  <w:pPr>
                    <w:jc w:val="center"/>
                    <w:rPr>
                      <w:rFonts w:ascii="Times New Roman" w:eastAsia="宋体" w:hAnsi="Times New Roman"/>
                      <w:bCs/>
                      <w:szCs w:val="21"/>
                    </w:rPr>
                  </w:pPr>
                </w:p>
              </w:tc>
              <w:tc>
                <w:tcPr>
                  <w:tcW w:w="585" w:type="pct"/>
                  <w:vMerge/>
                  <w:vAlign w:val="center"/>
                </w:tcPr>
                <w:p w14:paraId="6EE5ECA8" w14:textId="77777777" w:rsidR="00E447F9" w:rsidRDefault="00E447F9">
                  <w:pPr>
                    <w:jc w:val="center"/>
                    <w:rPr>
                      <w:rFonts w:ascii="Times New Roman" w:eastAsia="宋体" w:hAnsi="Times New Roman"/>
                      <w:bCs/>
                      <w:szCs w:val="21"/>
                    </w:rPr>
                  </w:pPr>
                </w:p>
              </w:tc>
              <w:tc>
                <w:tcPr>
                  <w:tcW w:w="693" w:type="pct"/>
                  <w:vMerge/>
                  <w:vAlign w:val="center"/>
                </w:tcPr>
                <w:p w14:paraId="05B4E7E4" w14:textId="77777777" w:rsidR="00E447F9" w:rsidRDefault="00E447F9">
                  <w:pPr>
                    <w:jc w:val="center"/>
                    <w:rPr>
                      <w:rFonts w:ascii="Times New Roman" w:eastAsia="宋体" w:hAnsi="Times New Roman"/>
                      <w:bCs/>
                      <w:szCs w:val="21"/>
                    </w:rPr>
                  </w:pPr>
                </w:p>
              </w:tc>
              <w:tc>
                <w:tcPr>
                  <w:tcW w:w="764" w:type="pct"/>
                  <w:vAlign w:val="center"/>
                </w:tcPr>
                <w:p w14:paraId="0830B6E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1195" w:type="pct"/>
                  <w:vMerge/>
                  <w:vAlign w:val="center"/>
                </w:tcPr>
                <w:p w14:paraId="4FE466D2" w14:textId="77777777" w:rsidR="00E447F9" w:rsidRDefault="00E447F9">
                  <w:pPr>
                    <w:jc w:val="center"/>
                    <w:rPr>
                      <w:rFonts w:ascii="Times New Roman" w:eastAsia="宋体" w:hAnsi="Times New Roman"/>
                      <w:bCs/>
                      <w:szCs w:val="21"/>
                    </w:rPr>
                  </w:pPr>
                </w:p>
              </w:tc>
              <w:tc>
                <w:tcPr>
                  <w:tcW w:w="648" w:type="pct"/>
                  <w:vAlign w:val="center"/>
                </w:tcPr>
                <w:p w14:paraId="0849700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722" w:type="pct"/>
                  <w:vAlign w:val="center"/>
                </w:tcPr>
                <w:p w14:paraId="045B083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p>
              </w:tc>
            </w:tr>
            <w:tr w:rsidR="00E447F9" w14:paraId="0A18C0AD" w14:textId="77777777">
              <w:trPr>
                <w:cantSplit/>
                <w:trHeight w:val="461"/>
                <w:jc w:val="center"/>
              </w:trPr>
              <w:tc>
                <w:tcPr>
                  <w:tcW w:w="393" w:type="pct"/>
                  <w:vMerge/>
                  <w:vAlign w:val="center"/>
                </w:tcPr>
                <w:p w14:paraId="551B4F3B" w14:textId="77777777" w:rsidR="00E447F9" w:rsidRDefault="00E447F9">
                  <w:pPr>
                    <w:jc w:val="center"/>
                    <w:rPr>
                      <w:rFonts w:ascii="Times New Roman" w:eastAsia="宋体" w:hAnsi="Times New Roman"/>
                      <w:bCs/>
                      <w:szCs w:val="21"/>
                    </w:rPr>
                  </w:pPr>
                </w:p>
              </w:tc>
              <w:tc>
                <w:tcPr>
                  <w:tcW w:w="585" w:type="pct"/>
                  <w:vMerge/>
                  <w:vAlign w:val="center"/>
                </w:tcPr>
                <w:p w14:paraId="13BB6ADF" w14:textId="77777777" w:rsidR="00E447F9" w:rsidRDefault="00E447F9">
                  <w:pPr>
                    <w:jc w:val="center"/>
                    <w:rPr>
                      <w:rFonts w:ascii="Times New Roman" w:eastAsia="宋体" w:hAnsi="Times New Roman"/>
                      <w:bCs/>
                      <w:szCs w:val="21"/>
                    </w:rPr>
                  </w:pPr>
                </w:p>
              </w:tc>
              <w:tc>
                <w:tcPr>
                  <w:tcW w:w="693" w:type="pct"/>
                  <w:vMerge/>
                  <w:vAlign w:val="center"/>
                </w:tcPr>
                <w:p w14:paraId="17FF97B9" w14:textId="77777777" w:rsidR="00E447F9" w:rsidRDefault="00E447F9">
                  <w:pPr>
                    <w:jc w:val="center"/>
                    <w:rPr>
                      <w:rFonts w:ascii="Times New Roman" w:eastAsia="宋体" w:hAnsi="Times New Roman"/>
                      <w:bCs/>
                      <w:szCs w:val="21"/>
                    </w:rPr>
                  </w:pPr>
                </w:p>
              </w:tc>
              <w:tc>
                <w:tcPr>
                  <w:tcW w:w="764" w:type="pct"/>
                  <w:vAlign w:val="center"/>
                </w:tcPr>
                <w:p w14:paraId="436C5C3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1195" w:type="pct"/>
                  <w:vMerge/>
                  <w:vAlign w:val="center"/>
                </w:tcPr>
                <w:p w14:paraId="2F1A72D0" w14:textId="77777777" w:rsidR="00E447F9" w:rsidRDefault="00E447F9">
                  <w:pPr>
                    <w:jc w:val="center"/>
                    <w:rPr>
                      <w:rFonts w:ascii="Times New Roman" w:eastAsia="宋体" w:hAnsi="Times New Roman"/>
                      <w:bCs/>
                      <w:szCs w:val="21"/>
                    </w:rPr>
                  </w:pPr>
                </w:p>
              </w:tc>
              <w:tc>
                <w:tcPr>
                  <w:tcW w:w="648" w:type="pct"/>
                  <w:vAlign w:val="center"/>
                </w:tcPr>
                <w:p w14:paraId="24B35E5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722" w:type="pct"/>
                  <w:vAlign w:val="center"/>
                </w:tcPr>
                <w:p w14:paraId="103631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0.22</w:t>
                  </w:r>
                </w:p>
              </w:tc>
            </w:tr>
            <w:tr w:rsidR="00E447F9" w14:paraId="2FDA3998" w14:textId="77777777">
              <w:trPr>
                <w:cantSplit/>
                <w:trHeight w:val="460"/>
                <w:jc w:val="center"/>
              </w:trPr>
              <w:tc>
                <w:tcPr>
                  <w:tcW w:w="393" w:type="pct"/>
                  <w:vMerge/>
                  <w:vAlign w:val="center"/>
                </w:tcPr>
                <w:p w14:paraId="72A47261" w14:textId="77777777" w:rsidR="00E447F9" w:rsidRDefault="00E447F9">
                  <w:pPr>
                    <w:jc w:val="center"/>
                    <w:rPr>
                      <w:rFonts w:ascii="Times New Roman" w:eastAsia="宋体" w:hAnsi="Times New Roman"/>
                      <w:bCs/>
                      <w:szCs w:val="21"/>
                    </w:rPr>
                  </w:pPr>
                </w:p>
              </w:tc>
              <w:tc>
                <w:tcPr>
                  <w:tcW w:w="585" w:type="pct"/>
                  <w:vMerge w:val="restart"/>
                  <w:vAlign w:val="center"/>
                </w:tcPr>
                <w:p w14:paraId="29C4E2A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排</w:t>
                  </w:r>
                </w:p>
                <w:p w14:paraId="013824C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气筒</w:t>
                  </w:r>
                </w:p>
                <w:p w14:paraId="61E755F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(DA002)</w:t>
                  </w:r>
                </w:p>
              </w:tc>
              <w:tc>
                <w:tcPr>
                  <w:tcW w:w="693" w:type="pct"/>
                  <w:vMerge w:val="restart"/>
                  <w:vAlign w:val="center"/>
                </w:tcPr>
                <w:p w14:paraId="02D98149" w14:textId="77777777" w:rsidR="00E447F9" w:rsidRDefault="00000000">
                  <w:pPr>
                    <w:jc w:val="center"/>
                    <w:rPr>
                      <w:rFonts w:ascii="Times New Roman" w:eastAsia="宋体" w:hAnsi="Times New Roman"/>
                      <w:bCs/>
                      <w:szCs w:val="21"/>
                    </w:rPr>
                  </w:pPr>
                  <w:r>
                    <w:rPr>
                      <w:rFonts w:ascii="Times New Roman" w:eastAsia="宋体" w:hAnsi="Times New Roman" w:hint="eastAsia"/>
                      <w:szCs w:val="21"/>
                    </w:rPr>
                    <w:t>波峰焊、洗板分板、三防处理、灌胶</w:t>
                  </w:r>
                </w:p>
              </w:tc>
              <w:tc>
                <w:tcPr>
                  <w:tcW w:w="764" w:type="pct"/>
                  <w:vAlign w:val="center"/>
                </w:tcPr>
                <w:p w14:paraId="6D416DF6" w14:textId="77777777" w:rsidR="00E447F9" w:rsidRDefault="00000000">
                  <w:pPr>
                    <w:jc w:val="center"/>
                    <w:rPr>
                      <w:rFonts w:ascii="Times New Roman" w:eastAsia="宋体" w:hAnsi="Times New Roman"/>
                      <w:bCs/>
                      <w:szCs w:val="21"/>
                    </w:rPr>
                  </w:pPr>
                  <w:r>
                    <w:rPr>
                      <w:rFonts w:ascii="Times New Roman" w:eastAsia="宋体" w:hAnsi="Times New Roman"/>
                      <w:bCs/>
                      <w:szCs w:val="21"/>
                    </w:rPr>
                    <w:t>非甲烷总烃</w:t>
                  </w:r>
                </w:p>
              </w:tc>
              <w:tc>
                <w:tcPr>
                  <w:tcW w:w="1195" w:type="pct"/>
                  <w:vMerge w:val="restart"/>
                  <w:vAlign w:val="center"/>
                </w:tcPr>
                <w:p w14:paraId="0224692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《大气污染物综合排放标准》</w:t>
                  </w:r>
                </w:p>
                <w:p w14:paraId="49E31EF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(DB32/4041-2021)</w:t>
                  </w:r>
                </w:p>
              </w:tc>
              <w:tc>
                <w:tcPr>
                  <w:tcW w:w="648" w:type="pct"/>
                  <w:vAlign w:val="center"/>
                </w:tcPr>
                <w:p w14:paraId="2926BD4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60</w:t>
                  </w:r>
                </w:p>
              </w:tc>
              <w:tc>
                <w:tcPr>
                  <w:tcW w:w="722" w:type="pct"/>
                  <w:vAlign w:val="center"/>
                </w:tcPr>
                <w:p w14:paraId="4E37057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p>
              </w:tc>
            </w:tr>
            <w:tr w:rsidR="00E447F9" w14:paraId="63F0635F" w14:textId="77777777">
              <w:trPr>
                <w:cantSplit/>
                <w:trHeight w:val="461"/>
                <w:jc w:val="center"/>
              </w:trPr>
              <w:tc>
                <w:tcPr>
                  <w:tcW w:w="393" w:type="pct"/>
                  <w:vMerge/>
                  <w:vAlign w:val="center"/>
                </w:tcPr>
                <w:p w14:paraId="61E04400" w14:textId="77777777" w:rsidR="00E447F9" w:rsidRDefault="00E447F9">
                  <w:pPr>
                    <w:jc w:val="center"/>
                    <w:rPr>
                      <w:rFonts w:ascii="Times New Roman" w:eastAsia="宋体" w:hAnsi="Times New Roman"/>
                      <w:bCs/>
                      <w:szCs w:val="21"/>
                    </w:rPr>
                  </w:pPr>
                </w:p>
              </w:tc>
              <w:tc>
                <w:tcPr>
                  <w:tcW w:w="585" w:type="pct"/>
                  <w:vMerge/>
                  <w:vAlign w:val="center"/>
                </w:tcPr>
                <w:p w14:paraId="739D8E49" w14:textId="77777777" w:rsidR="00E447F9" w:rsidRDefault="00E447F9">
                  <w:pPr>
                    <w:jc w:val="center"/>
                    <w:rPr>
                      <w:rFonts w:ascii="Times New Roman" w:eastAsia="宋体" w:hAnsi="Times New Roman"/>
                      <w:bCs/>
                      <w:szCs w:val="21"/>
                    </w:rPr>
                  </w:pPr>
                </w:p>
              </w:tc>
              <w:tc>
                <w:tcPr>
                  <w:tcW w:w="693" w:type="pct"/>
                  <w:vMerge/>
                  <w:vAlign w:val="center"/>
                </w:tcPr>
                <w:p w14:paraId="7E6881FF" w14:textId="77777777" w:rsidR="00E447F9" w:rsidRDefault="00E447F9">
                  <w:pPr>
                    <w:jc w:val="center"/>
                    <w:rPr>
                      <w:rFonts w:ascii="Times New Roman" w:eastAsia="宋体" w:hAnsi="Times New Roman"/>
                      <w:bCs/>
                      <w:szCs w:val="21"/>
                    </w:rPr>
                  </w:pPr>
                </w:p>
              </w:tc>
              <w:tc>
                <w:tcPr>
                  <w:tcW w:w="764" w:type="pct"/>
                  <w:vAlign w:val="center"/>
                </w:tcPr>
                <w:p w14:paraId="0A50210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1195" w:type="pct"/>
                  <w:vMerge/>
                  <w:vAlign w:val="center"/>
                </w:tcPr>
                <w:p w14:paraId="3F0FDA17" w14:textId="77777777" w:rsidR="00E447F9" w:rsidRDefault="00E447F9">
                  <w:pPr>
                    <w:jc w:val="center"/>
                    <w:rPr>
                      <w:rFonts w:ascii="Times New Roman" w:eastAsia="宋体" w:hAnsi="Times New Roman"/>
                      <w:bCs/>
                      <w:szCs w:val="21"/>
                    </w:rPr>
                  </w:pPr>
                </w:p>
              </w:tc>
              <w:tc>
                <w:tcPr>
                  <w:tcW w:w="648" w:type="pct"/>
                  <w:vAlign w:val="center"/>
                </w:tcPr>
                <w:p w14:paraId="5E2E884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722" w:type="pct"/>
                  <w:vAlign w:val="center"/>
                </w:tcPr>
                <w:p w14:paraId="3A30246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p>
              </w:tc>
            </w:tr>
            <w:tr w:rsidR="00E447F9" w14:paraId="6588DD10" w14:textId="77777777">
              <w:trPr>
                <w:cantSplit/>
                <w:trHeight w:val="461"/>
                <w:jc w:val="center"/>
              </w:trPr>
              <w:tc>
                <w:tcPr>
                  <w:tcW w:w="393" w:type="pct"/>
                  <w:vMerge/>
                  <w:vAlign w:val="center"/>
                </w:tcPr>
                <w:p w14:paraId="18210DF4" w14:textId="77777777" w:rsidR="00E447F9" w:rsidRDefault="00E447F9">
                  <w:pPr>
                    <w:jc w:val="center"/>
                    <w:rPr>
                      <w:rFonts w:ascii="Times New Roman" w:eastAsia="宋体" w:hAnsi="Times New Roman"/>
                      <w:bCs/>
                      <w:szCs w:val="21"/>
                    </w:rPr>
                  </w:pPr>
                </w:p>
              </w:tc>
              <w:tc>
                <w:tcPr>
                  <w:tcW w:w="585" w:type="pct"/>
                  <w:vMerge/>
                  <w:vAlign w:val="center"/>
                </w:tcPr>
                <w:p w14:paraId="47210655" w14:textId="77777777" w:rsidR="00E447F9" w:rsidRDefault="00E447F9">
                  <w:pPr>
                    <w:jc w:val="center"/>
                    <w:rPr>
                      <w:rFonts w:ascii="Times New Roman" w:eastAsia="宋体" w:hAnsi="Times New Roman"/>
                      <w:bCs/>
                      <w:szCs w:val="21"/>
                    </w:rPr>
                  </w:pPr>
                </w:p>
              </w:tc>
              <w:tc>
                <w:tcPr>
                  <w:tcW w:w="693" w:type="pct"/>
                  <w:vMerge/>
                  <w:vAlign w:val="center"/>
                </w:tcPr>
                <w:p w14:paraId="58FCC9A9" w14:textId="77777777" w:rsidR="00E447F9" w:rsidRDefault="00E447F9">
                  <w:pPr>
                    <w:jc w:val="center"/>
                    <w:rPr>
                      <w:rFonts w:ascii="Times New Roman" w:eastAsia="宋体" w:hAnsi="Times New Roman"/>
                      <w:bCs/>
                      <w:szCs w:val="21"/>
                    </w:rPr>
                  </w:pPr>
                </w:p>
              </w:tc>
              <w:tc>
                <w:tcPr>
                  <w:tcW w:w="764" w:type="pct"/>
                  <w:vAlign w:val="center"/>
                </w:tcPr>
                <w:p w14:paraId="74D14FF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1195" w:type="pct"/>
                  <w:vMerge/>
                  <w:vAlign w:val="center"/>
                </w:tcPr>
                <w:p w14:paraId="1CF62621" w14:textId="77777777" w:rsidR="00E447F9" w:rsidRDefault="00E447F9">
                  <w:pPr>
                    <w:jc w:val="center"/>
                    <w:rPr>
                      <w:rFonts w:ascii="Times New Roman" w:eastAsia="宋体" w:hAnsi="Times New Roman"/>
                      <w:bCs/>
                      <w:szCs w:val="21"/>
                    </w:rPr>
                  </w:pPr>
                </w:p>
              </w:tc>
              <w:tc>
                <w:tcPr>
                  <w:tcW w:w="648" w:type="pct"/>
                  <w:vAlign w:val="center"/>
                </w:tcPr>
                <w:p w14:paraId="2A2180A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722" w:type="pct"/>
                  <w:vAlign w:val="center"/>
                </w:tcPr>
                <w:p w14:paraId="6251572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0.22</w:t>
                  </w:r>
                </w:p>
              </w:tc>
            </w:tr>
            <w:tr w:rsidR="00E447F9" w14:paraId="312E4ACA" w14:textId="77777777">
              <w:trPr>
                <w:cantSplit/>
                <w:trHeight w:val="460"/>
                <w:jc w:val="center"/>
              </w:trPr>
              <w:tc>
                <w:tcPr>
                  <w:tcW w:w="393" w:type="pct"/>
                  <w:vMerge/>
                  <w:vAlign w:val="center"/>
                </w:tcPr>
                <w:p w14:paraId="4E95989C" w14:textId="77777777" w:rsidR="00E447F9" w:rsidRDefault="00E447F9">
                  <w:pPr>
                    <w:jc w:val="center"/>
                    <w:rPr>
                      <w:rFonts w:ascii="Times New Roman" w:eastAsia="宋体" w:hAnsi="Times New Roman"/>
                      <w:bCs/>
                      <w:szCs w:val="21"/>
                    </w:rPr>
                  </w:pPr>
                </w:p>
              </w:tc>
              <w:tc>
                <w:tcPr>
                  <w:tcW w:w="585" w:type="pct"/>
                  <w:vMerge w:val="restart"/>
                  <w:vAlign w:val="center"/>
                </w:tcPr>
                <w:p w14:paraId="5C0C84C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hint="eastAsia"/>
                      <w:bCs/>
                      <w:szCs w:val="21"/>
                    </w:rPr>
                    <w:t>排</w:t>
                  </w:r>
                </w:p>
                <w:p w14:paraId="674F3DB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气筒</w:t>
                  </w:r>
                </w:p>
                <w:p w14:paraId="65FF1A0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(DA003)</w:t>
                  </w:r>
                </w:p>
              </w:tc>
              <w:tc>
                <w:tcPr>
                  <w:tcW w:w="693" w:type="pct"/>
                  <w:vMerge w:val="restart"/>
                  <w:vAlign w:val="center"/>
                </w:tcPr>
                <w:p w14:paraId="069741A3" w14:textId="77777777" w:rsidR="00E447F9" w:rsidRDefault="00000000">
                  <w:pPr>
                    <w:jc w:val="center"/>
                    <w:rPr>
                      <w:rFonts w:ascii="Times New Roman" w:eastAsia="宋体" w:hAnsi="Times New Roman"/>
                      <w:bCs/>
                      <w:szCs w:val="21"/>
                    </w:rPr>
                  </w:pPr>
                  <w:r>
                    <w:rPr>
                      <w:rFonts w:ascii="Times New Roman" w:eastAsia="宋体" w:hAnsi="Times New Roman" w:hint="eastAsia"/>
                      <w:szCs w:val="21"/>
                    </w:rPr>
                    <w:t>波峰焊、回流焊、洗板分板、三防处理、灌胶</w:t>
                  </w:r>
                </w:p>
              </w:tc>
              <w:tc>
                <w:tcPr>
                  <w:tcW w:w="764" w:type="pct"/>
                  <w:vAlign w:val="center"/>
                </w:tcPr>
                <w:p w14:paraId="73BDC6AE" w14:textId="77777777" w:rsidR="00E447F9" w:rsidRDefault="00000000">
                  <w:pPr>
                    <w:jc w:val="center"/>
                    <w:rPr>
                      <w:rFonts w:ascii="Times New Roman" w:eastAsia="宋体" w:hAnsi="Times New Roman"/>
                      <w:bCs/>
                      <w:szCs w:val="21"/>
                    </w:rPr>
                  </w:pPr>
                  <w:r>
                    <w:rPr>
                      <w:rFonts w:ascii="Times New Roman" w:eastAsia="宋体" w:hAnsi="Times New Roman"/>
                      <w:bCs/>
                      <w:szCs w:val="21"/>
                    </w:rPr>
                    <w:t>非甲烷总烃</w:t>
                  </w:r>
                </w:p>
              </w:tc>
              <w:tc>
                <w:tcPr>
                  <w:tcW w:w="1195" w:type="pct"/>
                  <w:vMerge w:val="restart"/>
                  <w:vAlign w:val="center"/>
                </w:tcPr>
                <w:p w14:paraId="527BF17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《大气污染物综合排放标准》</w:t>
                  </w:r>
                </w:p>
                <w:p w14:paraId="77EACCD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(DB32/4041-2021)</w:t>
                  </w:r>
                </w:p>
              </w:tc>
              <w:tc>
                <w:tcPr>
                  <w:tcW w:w="648" w:type="pct"/>
                  <w:vAlign w:val="center"/>
                </w:tcPr>
                <w:p w14:paraId="05C2902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60</w:t>
                  </w:r>
                </w:p>
              </w:tc>
              <w:tc>
                <w:tcPr>
                  <w:tcW w:w="722" w:type="pct"/>
                  <w:vAlign w:val="center"/>
                </w:tcPr>
                <w:p w14:paraId="14202B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w:t>
                  </w:r>
                </w:p>
              </w:tc>
            </w:tr>
            <w:tr w:rsidR="00E447F9" w14:paraId="7A03EE13" w14:textId="77777777">
              <w:trPr>
                <w:cantSplit/>
                <w:trHeight w:val="461"/>
                <w:jc w:val="center"/>
              </w:trPr>
              <w:tc>
                <w:tcPr>
                  <w:tcW w:w="393" w:type="pct"/>
                  <w:vMerge/>
                  <w:vAlign w:val="center"/>
                </w:tcPr>
                <w:p w14:paraId="57F7F395" w14:textId="77777777" w:rsidR="00E447F9" w:rsidRDefault="00E447F9">
                  <w:pPr>
                    <w:jc w:val="center"/>
                    <w:rPr>
                      <w:rFonts w:ascii="Times New Roman" w:eastAsia="宋体" w:hAnsi="Times New Roman"/>
                      <w:bCs/>
                      <w:szCs w:val="21"/>
                    </w:rPr>
                  </w:pPr>
                </w:p>
              </w:tc>
              <w:tc>
                <w:tcPr>
                  <w:tcW w:w="585" w:type="pct"/>
                  <w:vMerge/>
                  <w:vAlign w:val="center"/>
                </w:tcPr>
                <w:p w14:paraId="5E4890EA" w14:textId="77777777" w:rsidR="00E447F9" w:rsidRDefault="00E447F9">
                  <w:pPr>
                    <w:jc w:val="center"/>
                    <w:rPr>
                      <w:rFonts w:ascii="Times New Roman" w:eastAsia="宋体" w:hAnsi="Times New Roman"/>
                      <w:bCs/>
                      <w:szCs w:val="21"/>
                    </w:rPr>
                  </w:pPr>
                </w:p>
              </w:tc>
              <w:tc>
                <w:tcPr>
                  <w:tcW w:w="693" w:type="pct"/>
                  <w:vMerge/>
                  <w:vAlign w:val="center"/>
                </w:tcPr>
                <w:p w14:paraId="20EC4F87" w14:textId="77777777" w:rsidR="00E447F9" w:rsidRDefault="00E447F9">
                  <w:pPr>
                    <w:jc w:val="center"/>
                    <w:rPr>
                      <w:rFonts w:ascii="Times New Roman" w:eastAsia="宋体" w:hAnsi="Times New Roman"/>
                      <w:bCs/>
                      <w:szCs w:val="21"/>
                    </w:rPr>
                  </w:pPr>
                </w:p>
              </w:tc>
              <w:tc>
                <w:tcPr>
                  <w:tcW w:w="764" w:type="pct"/>
                  <w:vAlign w:val="center"/>
                </w:tcPr>
                <w:p w14:paraId="24B3C4D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1195" w:type="pct"/>
                  <w:vMerge/>
                  <w:vAlign w:val="center"/>
                </w:tcPr>
                <w:p w14:paraId="1F922014" w14:textId="77777777" w:rsidR="00E447F9" w:rsidRDefault="00E447F9">
                  <w:pPr>
                    <w:jc w:val="center"/>
                    <w:rPr>
                      <w:rFonts w:ascii="Times New Roman" w:eastAsia="宋体" w:hAnsi="Times New Roman"/>
                      <w:bCs/>
                      <w:szCs w:val="21"/>
                    </w:rPr>
                  </w:pPr>
                </w:p>
              </w:tc>
              <w:tc>
                <w:tcPr>
                  <w:tcW w:w="648" w:type="pct"/>
                  <w:vAlign w:val="center"/>
                </w:tcPr>
                <w:p w14:paraId="43E561C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722" w:type="pct"/>
                  <w:vAlign w:val="center"/>
                </w:tcPr>
                <w:p w14:paraId="51E5DAB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p>
              </w:tc>
            </w:tr>
            <w:tr w:rsidR="00E447F9" w14:paraId="1BC4471A" w14:textId="77777777">
              <w:trPr>
                <w:cantSplit/>
                <w:trHeight w:val="461"/>
                <w:jc w:val="center"/>
              </w:trPr>
              <w:tc>
                <w:tcPr>
                  <w:tcW w:w="393" w:type="pct"/>
                  <w:vMerge/>
                  <w:vAlign w:val="center"/>
                </w:tcPr>
                <w:p w14:paraId="03D14212" w14:textId="77777777" w:rsidR="00E447F9" w:rsidRDefault="00E447F9">
                  <w:pPr>
                    <w:jc w:val="center"/>
                    <w:rPr>
                      <w:rFonts w:ascii="Times New Roman" w:eastAsia="宋体" w:hAnsi="Times New Roman"/>
                      <w:bCs/>
                      <w:szCs w:val="21"/>
                    </w:rPr>
                  </w:pPr>
                </w:p>
              </w:tc>
              <w:tc>
                <w:tcPr>
                  <w:tcW w:w="585" w:type="pct"/>
                  <w:vMerge/>
                  <w:vAlign w:val="center"/>
                </w:tcPr>
                <w:p w14:paraId="0DE06710" w14:textId="77777777" w:rsidR="00E447F9" w:rsidRDefault="00E447F9">
                  <w:pPr>
                    <w:jc w:val="center"/>
                    <w:rPr>
                      <w:rFonts w:ascii="Times New Roman" w:eastAsia="宋体" w:hAnsi="Times New Roman"/>
                      <w:bCs/>
                      <w:szCs w:val="21"/>
                    </w:rPr>
                  </w:pPr>
                </w:p>
              </w:tc>
              <w:tc>
                <w:tcPr>
                  <w:tcW w:w="693" w:type="pct"/>
                  <w:vMerge/>
                  <w:vAlign w:val="center"/>
                </w:tcPr>
                <w:p w14:paraId="74DE7EF7" w14:textId="77777777" w:rsidR="00E447F9" w:rsidRDefault="00E447F9">
                  <w:pPr>
                    <w:jc w:val="center"/>
                    <w:rPr>
                      <w:rFonts w:ascii="Times New Roman" w:eastAsia="宋体" w:hAnsi="Times New Roman"/>
                      <w:bCs/>
                      <w:szCs w:val="21"/>
                    </w:rPr>
                  </w:pPr>
                </w:p>
              </w:tc>
              <w:tc>
                <w:tcPr>
                  <w:tcW w:w="764" w:type="pct"/>
                  <w:vAlign w:val="center"/>
                </w:tcPr>
                <w:p w14:paraId="16B9C5B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1195" w:type="pct"/>
                  <w:vMerge/>
                  <w:vAlign w:val="center"/>
                </w:tcPr>
                <w:p w14:paraId="6FE3AED0" w14:textId="77777777" w:rsidR="00E447F9" w:rsidRDefault="00E447F9">
                  <w:pPr>
                    <w:jc w:val="center"/>
                    <w:rPr>
                      <w:rFonts w:ascii="Times New Roman" w:eastAsia="宋体" w:hAnsi="Times New Roman"/>
                      <w:bCs/>
                      <w:szCs w:val="21"/>
                    </w:rPr>
                  </w:pPr>
                </w:p>
              </w:tc>
              <w:tc>
                <w:tcPr>
                  <w:tcW w:w="648" w:type="pct"/>
                  <w:vAlign w:val="center"/>
                </w:tcPr>
                <w:p w14:paraId="0CB6428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p>
              </w:tc>
              <w:tc>
                <w:tcPr>
                  <w:tcW w:w="722" w:type="pct"/>
                  <w:vAlign w:val="center"/>
                </w:tcPr>
                <w:p w14:paraId="4722C3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0.22</w:t>
                  </w:r>
                </w:p>
              </w:tc>
            </w:tr>
          </w:tbl>
          <w:p w14:paraId="53E873A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本项目废气污染因子包括非甲烷总烃、锡及其化合物、颗粒物无组织排放标准需执行《大气污染物综合排放标准》（</w:t>
            </w:r>
            <w:r>
              <w:rPr>
                <w:rFonts w:ascii="Times New Roman" w:eastAsia="宋体" w:hAnsi="Times New Roman"/>
                <w:bCs/>
                <w:sz w:val="24"/>
              </w:rPr>
              <w:t>DB32/4041-2021</w:t>
            </w:r>
            <w:r>
              <w:rPr>
                <w:rFonts w:ascii="Times New Roman" w:eastAsia="宋体" w:hAnsi="Times New Roman"/>
                <w:bCs/>
                <w:sz w:val="24"/>
              </w:rPr>
              <w:t>）</w:t>
            </w:r>
            <w:r>
              <w:rPr>
                <w:rFonts w:ascii="Times New Roman" w:eastAsia="宋体" w:hAnsi="Times New Roman" w:hint="eastAsia"/>
                <w:bCs/>
                <w:sz w:val="24"/>
              </w:rPr>
              <w:t>表</w:t>
            </w:r>
            <w:r>
              <w:rPr>
                <w:rFonts w:ascii="Times New Roman" w:eastAsia="宋体" w:hAnsi="Times New Roman" w:hint="eastAsia"/>
                <w:bCs/>
                <w:sz w:val="24"/>
              </w:rPr>
              <w:t>3</w:t>
            </w:r>
            <w:r>
              <w:rPr>
                <w:rFonts w:ascii="Times New Roman" w:eastAsia="宋体" w:hAnsi="Times New Roman" w:hint="eastAsia"/>
                <w:bCs/>
                <w:sz w:val="24"/>
              </w:rPr>
              <w:t>中标准限值，各污染物应执行的排放限值要求见下表。</w:t>
            </w:r>
          </w:p>
          <w:p w14:paraId="17A9CB4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3-11  </w:t>
            </w:r>
            <w:r>
              <w:rPr>
                <w:rFonts w:ascii="Times New Roman" w:eastAsia="宋体" w:hAnsi="Times New Roman" w:hint="eastAsia"/>
                <w:b/>
                <w:sz w:val="24"/>
              </w:rPr>
              <w:t>大气污染物无组织排放标准表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082"/>
              <w:gridCol w:w="2083"/>
              <w:gridCol w:w="2083"/>
              <w:gridCol w:w="2083"/>
            </w:tblGrid>
            <w:tr w:rsidR="00E447F9" w14:paraId="1F562ABB" w14:textId="77777777">
              <w:trPr>
                <w:cantSplit/>
                <w:trHeight w:val="340"/>
                <w:jc w:val="center"/>
              </w:trPr>
              <w:tc>
                <w:tcPr>
                  <w:tcW w:w="1250" w:type="pct"/>
                  <w:vAlign w:val="center"/>
                </w:tcPr>
                <w:p w14:paraId="67E71A35"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废气类型</w:t>
                  </w:r>
                </w:p>
              </w:tc>
              <w:tc>
                <w:tcPr>
                  <w:tcW w:w="1250" w:type="pct"/>
                  <w:vAlign w:val="center"/>
                </w:tcPr>
                <w:p w14:paraId="27E559CB" w14:textId="77777777" w:rsidR="00E447F9" w:rsidRDefault="00000000">
                  <w:pPr>
                    <w:jc w:val="center"/>
                    <w:rPr>
                      <w:rFonts w:ascii="Times New Roman" w:eastAsia="宋体" w:hAnsi="Times New Roman"/>
                      <w:b/>
                      <w:snapToGrid w:val="0"/>
                      <w:szCs w:val="21"/>
                    </w:rPr>
                  </w:pPr>
                  <w:r>
                    <w:rPr>
                      <w:rFonts w:ascii="Times New Roman" w:eastAsia="宋体" w:hAnsi="Times New Roman"/>
                      <w:b/>
                      <w:bCs/>
                      <w:szCs w:val="21"/>
                    </w:rPr>
                    <w:t>污染物</w:t>
                  </w:r>
                </w:p>
              </w:tc>
              <w:tc>
                <w:tcPr>
                  <w:tcW w:w="1250" w:type="pct"/>
                  <w:vAlign w:val="center"/>
                </w:tcPr>
                <w:p w14:paraId="24B281DC" w14:textId="77777777" w:rsidR="00E447F9" w:rsidRDefault="00000000">
                  <w:pPr>
                    <w:jc w:val="center"/>
                    <w:rPr>
                      <w:rFonts w:ascii="Times New Roman" w:eastAsia="宋体" w:hAnsi="Times New Roman"/>
                      <w:b/>
                      <w:snapToGrid w:val="0"/>
                      <w:szCs w:val="21"/>
                    </w:rPr>
                  </w:pPr>
                  <w:r>
                    <w:rPr>
                      <w:rFonts w:ascii="Times New Roman" w:eastAsia="宋体" w:hAnsi="Times New Roman" w:hint="eastAsia"/>
                      <w:b/>
                      <w:snapToGrid w:val="0"/>
                      <w:szCs w:val="21"/>
                    </w:rPr>
                    <w:t>执行标准</w:t>
                  </w:r>
                </w:p>
              </w:tc>
              <w:tc>
                <w:tcPr>
                  <w:tcW w:w="1250" w:type="pct"/>
                  <w:vAlign w:val="center"/>
                </w:tcPr>
                <w:p w14:paraId="6F2CA8D7" w14:textId="77777777" w:rsidR="00E447F9" w:rsidRDefault="00000000">
                  <w:pPr>
                    <w:jc w:val="center"/>
                    <w:rPr>
                      <w:rFonts w:ascii="Times New Roman" w:eastAsia="宋体" w:hAnsi="Times New Roman"/>
                      <w:b/>
                      <w:snapToGrid w:val="0"/>
                      <w:szCs w:val="21"/>
                    </w:rPr>
                  </w:pPr>
                  <w:r>
                    <w:rPr>
                      <w:rFonts w:ascii="Times New Roman" w:eastAsia="宋体" w:hAnsi="Times New Roman" w:hint="eastAsia"/>
                      <w:b/>
                      <w:snapToGrid w:val="0"/>
                      <w:szCs w:val="21"/>
                    </w:rPr>
                    <w:t>无组织</w:t>
                  </w:r>
                  <w:r>
                    <w:rPr>
                      <w:rFonts w:ascii="Times New Roman" w:eastAsia="宋体" w:hAnsi="Times New Roman"/>
                      <w:b/>
                      <w:snapToGrid w:val="0"/>
                      <w:szCs w:val="21"/>
                    </w:rPr>
                    <w:t>排放监控浓度限值</w:t>
                  </w:r>
                  <w:r>
                    <w:rPr>
                      <w:rFonts w:ascii="Times New Roman" w:eastAsia="宋体" w:hAnsi="Times New Roman" w:hint="eastAsia"/>
                      <w:b/>
                      <w:snapToGrid w:val="0"/>
                      <w:szCs w:val="21"/>
                    </w:rPr>
                    <w:t>mg</w:t>
                  </w:r>
                  <w:r>
                    <w:rPr>
                      <w:rFonts w:ascii="Times New Roman" w:eastAsia="宋体" w:hAnsi="Times New Roman"/>
                      <w:b/>
                      <w:snapToGrid w:val="0"/>
                      <w:szCs w:val="21"/>
                    </w:rPr>
                    <w:t>/m</w:t>
                  </w:r>
                  <w:r>
                    <w:rPr>
                      <w:rFonts w:ascii="Times New Roman" w:eastAsia="宋体" w:hAnsi="Times New Roman"/>
                      <w:b/>
                      <w:snapToGrid w:val="0"/>
                      <w:szCs w:val="21"/>
                      <w:vertAlign w:val="superscript"/>
                    </w:rPr>
                    <w:t>3</w:t>
                  </w:r>
                </w:p>
              </w:tc>
            </w:tr>
            <w:tr w:rsidR="00E447F9" w14:paraId="7D989661" w14:textId="77777777">
              <w:trPr>
                <w:cantSplit/>
                <w:trHeight w:val="340"/>
                <w:jc w:val="center"/>
              </w:trPr>
              <w:tc>
                <w:tcPr>
                  <w:tcW w:w="1250" w:type="pct"/>
                  <w:vMerge w:val="restart"/>
                  <w:vAlign w:val="center"/>
                </w:tcPr>
                <w:p w14:paraId="47B20DB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1250" w:type="pct"/>
                  <w:vAlign w:val="center"/>
                </w:tcPr>
                <w:p w14:paraId="14C41D44" w14:textId="77777777" w:rsidR="00E447F9" w:rsidRDefault="00000000">
                  <w:pPr>
                    <w:jc w:val="center"/>
                    <w:rPr>
                      <w:rFonts w:ascii="Times New Roman" w:eastAsia="宋体" w:hAnsi="Times New Roman"/>
                      <w:bCs/>
                      <w:szCs w:val="21"/>
                    </w:rPr>
                  </w:pPr>
                  <w:r>
                    <w:rPr>
                      <w:rFonts w:ascii="Times New Roman" w:eastAsia="宋体" w:hAnsi="Times New Roman"/>
                      <w:bCs/>
                      <w:szCs w:val="21"/>
                    </w:rPr>
                    <w:t>非甲烷总烃</w:t>
                  </w:r>
                </w:p>
              </w:tc>
              <w:tc>
                <w:tcPr>
                  <w:tcW w:w="1250" w:type="pct"/>
                  <w:vMerge w:val="restart"/>
                  <w:vAlign w:val="center"/>
                </w:tcPr>
                <w:p w14:paraId="42A364A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《大气污染物综合排放标准》</w:t>
                  </w:r>
                </w:p>
                <w:p w14:paraId="11589E2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(DB32/4041-2021)</w:t>
                  </w:r>
                </w:p>
              </w:tc>
              <w:tc>
                <w:tcPr>
                  <w:tcW w:w="1250" w:type="pct"/>
                  <w:vAlign w:val="center"/>
                </w:tcPr>
                <w:p w14:paraId="0FB7147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w:t>
                  </w:r>
                </w:p>
              </w:tc>
            </w:tr>
            <w:tr w:rsidR="00E447F9" w14:paraId="6BDD399A" w14:textId="77777777">
              <w:trPr>
                <w:cantSplit/>
                <w:trHeight w:val="340"/>
                <w:jc w:val="center"/>
              </w:trPr>
              <w:tc>
                <w:tcPr>
                  <w:tcW w:w="1250" w:type="pct"/>
                  <w:vMerge/>
                  <w:vAlign w:val="center"/>
                </w:tcPr>
                <w:p w14:paraId="61CE0B2F" w14:textId="77777777" w:rsidR="00E447F9" w:rsidRDefault="00E447F9">
                  <w:pPr>
                    <w:jc w:val="center"/>
                    <w:rPr>
                      <w:rFonts w:ascii="Times New Roman" w:eastAsia="宋体" w:hAnsi="Times New Roman"/>
                      <w:bCs/>
                      <w:szCs w:val="21"/>
                    </w:rPr>
                  </w:pPr>
                </w:p>
              </w:tc>
              <w:tc>
                <w:tcPr>
                  <w:tcW w:w="1250" w:type="pct"/>
                  <w:vAlign w:val="center"/>
                </w:tcPr>
                <w:p w14:paraId="3890055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1250" w:type="pct"/>
                  <w:vMerge/>
                  <w:vAlign w:val="center"/>
                </w:tcPr>
                <w:p w14:paraId="08296001" w14:textId="77777777" w:rsidR="00E447F9" w:rsidRDefault="00E447F9">
                  <w:pPr>
                    <w:jc w:val="center"/>
                    <w:rPr>
                      <w:rFonts w:ascii="Times New Roman" w:eastAsia="宋体" w:hAnsi="Times New Roman"/>
                      <w:bCs/>
                      <w:szCs w:val="21"/>
                    </w:rPr>
                  </w:pPr>
                </w:p>
              </w:tc>
              <w:tc>
                <w:tcPr>
                  <w:tcW w:w="1250" w:type="pct"/>
                  <w:vAlign w:val="center"/>
                </w:tcPr>
                <w:p w14:paraId="3654BCD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0.06</w:t>
                  </w:r>
                </w:p>
              </w:tc>
            </w:tr>
            <w:tr w:rsidR="00E447F9" w14:paraId="7055349F" w14:textId="77777777">
              <w:trPr>
                <w:cantSplit/>
                <w:trHeight w:val="340"/>
                <w:jc w:val="center"/>
              </w:trPr>
              <w:tc>
                <w:tcPr>
                  <w:tcW w:w="1250" w:type="pct"/>
                  <w:vMerge/>
                  <w:vAlign w:val="center"/>
                </w:tcPr>
                <w:p w14:paraId="20F7BD50" w14:textId="77777777" w:rsidR="00E447F9" w:rsidRDefault="00E447F9">
                  <w:pPr>
                    <w:jc w:val="center"/>
                    <w:rPr>
                      <w:rFonts w:ascii="Times New Roman" w:eastAsia="宋体" w:hAnsi="Times New Roman"/>
                      <w:bCs/>
                      <w:szCs w:val="21"/>
                    </w:rPr>
                  </w:pPr>
                </w:p>
              </w:tc>
              <w:tc>
                <w:tcPr>
                  <w:tcW w:w="1250" w:type="pct"/>
                  <w:vAlign w:val="center"/>
                </w:tcPr>
                <w:p w14:paraId="5B265CF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1250" w:type="pct"/>
                  <w:vMerge/>
                  <w:vAlign w:val="center"/>
                </w:tcPr>
                <w:p w14:paraId="69CA0EDA" w14:textId="77777777" w:rsidR="00E447F9" w:rsidRDefault="00E447F9">
                  <w:pPr>
                    <w:jc w:val="center"/>
                    <w:rPr>
                      <w:rFonts w:ascii="Times New Roman" w:eastAsia="宋体" w:hAnsi="Times New Roman"/>
                      <w:bCs/>
                      <w:szCs w:val="21"/>
                    </w:rPr>
                  </w:pPr>
                </w:p>
              </w:tc>
              <w:tc>
                <w:tcPr>
                  <w:tcW w:w="1250" w:type="pct"/>
                  <w:vAlign w:val="center"/>
                </w:tcPr>
                <w:p w14:paraId="07A8C33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0.5</w:t>
                  </w:r>
                </w:p>
              </w:tc>
            </w:tr>
          </w:tbl>
          <w:bookmarkEnd w:id="9"/>
          <w:p w14:paraId="0FD0A157" w14:textId="77777777" w:rsidR="00E447F9" w:rsidRDefault="00000000">
            <w:pPr>
              <w:spacing w:line="360" w:lineRule="auto"/>
              <w:ind w:firstLineChars="200" w:firstLine="480"/>
              <w:rPr>
                <w:rFonts w:ascii="Times New Roman" w:eastAsia="宋体" w:hAnsi="Times New Roman"/>
                <w:b/>
                <w:sz w:val="24"/>
              </w:rPr>
            </w:pPr>
            <w:r>
              <w:rPr>
                <w:rFonts w:ascii="Times New Roman" w:eastAsia="宋体" w:hAnsi="Times New Roman"/>
                <w:bCs/>
                <w:sz w:val="24"/>
              </w:rPr>
              <w:t>本项目</w:t>
            </w:r>
            <w:r>
              <w:rPr>
                <w:rFonts w:ascii="Times New Roman" w:eastAsia="宋体" w:hAnsi="Times New Roman" w:hint="eastAsia"/>
                <w:bCs/>
                <w:sz w:val="24"/>
              </w:rPr>
              <w:t>厂区</w:t>
            </w:r>
            <w:r>
              <w:rPr>
                <w:rFonts w:ascii="Times New Roman" w:eastAsia="宋体" w:hAnsi="Times New Roman"/>
                <w:bCs/>
                <w:sz w:val="24"/>
              </w:rPr>
              <w:t>VOCs</w:t>
            </w:r>
            <w:r>
              <w:rPr>
                <w:rFonts w:ascii="Times New Roman" w:eastAsia="宋体" w:hAnsi="Times New Roman"/>
                <w:bCs/>
                <w:sz w:val="24"/>
              </w:rPr>
              <w:t>无组织排放限值执行《大气污染物综合排放标准》（</w:t>
            </w:r>
            <w:r>
              <w:rPr>
                <w:rFonts w:ascii="Times New Roman" w:eastAsia="宋体" w:hAnsi="Times New Roman"/>
                <w:bCs/>
                <w:sz w:val="24"/>
              </w:rPr>
              <w:t>DB32/4041-2021</w:t>
            </w:r>
            <w:r>
              <w:rPr>
                <w:rFonts w:ascii="Times New Roman" w:eastAsia="宋体" w:hAnsi="Times New Roman"/>
                <w:bCs/>
                <w:sz w:val="24"/>
              </w:rPr>
              <w:t>）表</w:t>
            </w:r>
            <w:r>
              <w:rPr>
                <w:rFonts w:ascii="Times New Roman" w:eastAsia="宋体" w:hAnsi="Times New Roman"/>
                <w:bCs/>
                <w:sz w:val="24"/>
              </w:rPr>
              <w:t>2</w:t>
            </w:r>
            <w:r>
              <w:rPr>
                <w:rFonts w:ascii="Times New Roman" w:eastAsia="宋体" w:hAnsi="Times New Roman"/>
                <w:bCs/>
                <w:sz w:val="24"/>
              </w:rPr>
              <w:t>中标准</w:t>
            </w:r>
            <w:r>
              <w:rPr>
                <w:rFonts w:ascii="Times New Roman" w:eastAsia="宋体" w:hAnsi="Times New Roman" w:hint="eastAsia"/>
                <w:bCs/>
                <w:sz w:val="24"/>
              </w:rPr>
              <w:t>限值，限值数据见下表。</w:t>
            </w:r>
          </w:p>
          <w:p w14:paraId="51CA3788"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3-12  </w:t>
            </w:r>
            <w:r>
              <w:rPr>
                <w:rFonts w:ascii="Times New Roman" w:eastAsia="宋体" w:hAnsi="Times New Roman" w:hint="eastAsia"/>
                <w:b/>
                <w:sz w:val="24"/>
              </w:rPr>
              <w:t>厂区内</w:t>
            </w:r>
            <w:r>
              <w:rPr>
                <w:rFonts w:ascii="Times New Roman" w:eastAsia="宋体" w:hAnsi="Times New Roman" w:hint="eastAsia"/>
                <w:b/>
                <w:sz w:val="24"/>
              </w:rPr>
              <w:t>VOCs</w:t>
            </w:r>
            <w:r>
              <w:rPr>
                <w:rFonts w:ascii="Times New Roman" w:eastAsia="宋体" w:hAnsi="Times New Roman" w:hint="eastAsia"/>
                <w:b/>
                <w:sz w:val="24"/>
              </w:rPr>
              <w:t>无组织排放限值表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07"/>
              <w:gridCol w:w="1969"/>
              <w:gridCol w:w="2674"/>
              <w:gridCol w:w="2281"/>
            </w:tblGrid>
            <w:tr w:rsidR="00E447F9" w14:paraId="49F2035E" w14:textId="77777777">
              <w:trPr>
                <w:trHeight w:val="340"/>
              </w:trPr>
              <w:tc>
                <w:tcPr>
                  <w:tcW w:w="844" w:type="pct"/>
                  <w:vAlign w:val="center"/>
                </w:tcPr>
                <w:p w14:paraId="55C14DB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w:t>
                  </w:r>
                  <w:r>
                    <w:rPr>
                      <w:rFonts w:ascii="Times New Roman" w:eastAsia="宋体" w:hAnsi="Times New Roman"/>
                      <w:b/>
                      <w:szCs w:val="21"/>
                    </w:rPr>
                    <w:t>项目</w:t>
                  </w:r>
                </w:p>
              </w:tc>
              <w:tc>
                <w:tcPr>
                  <w:tcW w:w="1182" w:type="pct"/>
                  <w:vAlign w:val="center"/>
                </w:tcPr>
                <w:p w14:paraId="73CE981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监控点限值</w:t>
                  </w:r>
                  <w:r>
                    <w:rPr>
                      <w:rFonts w:ascii="Times New Roman" w:eastAsia="宋体" w:hAnsi="Times New Roman"/>
                      <w:b/>
                      <w:szCs w:val="21"/>
                    </w:rPr>
                    <w:t>mg/m</w:t>
                  </w:r>
                  <w:r>
                    <w:rPr>
                      <w:rFonts w:ascii="Times New Roman" w:eastAsia="宋体" w:hAnsi="Times New Roman"/>
                      <w:b/>
                      <w:szCs w:val="21"/>
                      <w:vertAlign w:val="superscript"/>
                    </w:rPr>
                    <w:t>3</w:t>
                  </w:r>
                </w:p>
              </w:tc>
              <w:tc>
                <w:tcPr>
                  <w:tcW w:w="1605" w:type="pct"/>
                  <w:vAlign w:val="center"/>
                </w:tcPr>
                <w:p w14:paraId="57AD1F1D"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限值</w:t>
                  </w:r>
                  <w:r>
                    <w:rPr>
                      <w:rFonts w:ascii="Times New Roman" w:eastAsia="宋体" w:hAnsi="Times New Roman"/>
                      <w:b/>
                      <w:szCs w:val="21"/>
                    </w:rPr>
                    <w:t>含义</w:t>
                  </w:r>
                </w:p>
              </w:tc>
              <w:tc>
                <w:tcPr>
                  <w:tcW w:w="1369" w:type="pct"/>
                  <w:vAlign w:val="center"/>
                </w:tcPr>
                <w:p w14:paraId="278F927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无组织排放</w:t>
                  </w:r>
                  <w:r>
                    <w:rPr>
                      <w:rFonts w:ascii="Times New Roman" w:eastAsia="宋体" w:hAnsi="Times New Roman"/>
                      <w:b/>
                      <w:szCs w:val="21"/>
                    </w:rPr>
                    <w:t>监控位置</w:t>
                  </w:r>
                </w:p>
              </w:tc>
            </w:tr>
            <w:tr w:rsidR="00E447F9" w14:paraId="1E899A6C" w14:textId="77777777">
              <w:trPr>
                <w:trHeight w:val="340"/>
              </w:trPr>
              <w:tc>
                <w:tcPr>
                  <w:tcW w:w="844" w:type="pct"/>
                  <w:vMerge w:val="restart"/>
                  <w:vAlign w:val="center"/>
                </w:tcPr>
                <w:p w14:paraId="647812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1182" w:type="pct"/>
                  <w:vAlign w:val="center"/>
                </w:tcPr>
                <w:p w14:paraId="6D7715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1605" w:type="pct"/>
                  <w:vAlign w:val="center"/>
                </w:tcPr>
                <w:p w14:paraId="0C732D3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监控点处</w:t>
                  </w:r>
                  <w:r>
                    <w:rPr>
                      <w:rFonts w:ascii="Times New Roman" w:eastAsia="宋体" w:hAnsi="Times New Roman" w:hint="eastAsia"/>
                      <w:szCs w:val="21"/>
                    </w:rPr>
                    <w:t>1</w:t>
                  </w:r>
                  <w:r>
                    <w:rPr>
                      <w:rFonts w:ascii="Times New Roman" w:eastAsia="宋体" w:hAnsi="Times New Roman"/>
                      <w:szCs w:val="21"/>
                    </w:rPr>
                    <w:t>h</w:t>
                  </w:r>
                  <w:r>
                    <w:rPr>
                      <w:rFonts w:ascii="Times New Roman" w:eastAsia="宋体" w:hAnsi="Times New Roman"/>
                      <w:szCs w:val="21"/>
                    </w:rPr>
                    <w:t>平均浓度值</w:t>
                  </w:r>
                </w:p>
              </w:tc>
              <w:tc>
                <w:tcPr>
                  <w:tcW w:w="1369" w:type="pct"/>
                  <w:vMerge w:val="restart"/>
                  <w:vAlign w:val="center"/>
                </w:tcPr>
                <w:p w14:paraId="399B86A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在</w:t>
                  </w:r>
                  <w:r>
                    <w:rPr>
                      <w:rFonts w:ascii="Times New Roman" w:eastAsia="宋体" w:hAnsi="Times New Roman"/>
                      <w:szCs w:val="21"/>
                    </w:rPr>
                    <w:t>厂房外设置监控点</w:t>
                  </w:r>
                </w:p>
              </w:tc>
            </w:tr>
            <w:tr w:rsidR="00E447F9" w14:paraId="7D3BE9A0" w14:textId="77777777">
              <w:trPr>
                <w:trHeight w:val="340"/>
              </w:trPr>
              <w:tc>
                <w:tcPr>
                  <w:tcW w:w="844" w:type="pct"/>
                  <w:vMerge/>
                  <w:vAlign w:val="center"/>
                </w:tcPr>
                <w:p w14:paraId="1FF5EE56" w14:textId="77777777" w:rsidR="00E447F9" w:rsidRDefault="00E447F9">
                  <w:pPr>
                    <w:jc w:val="center"/>
                    <w:rPr>
                      <w:rFonts w:ascii="Times New Roman" w:eastAsia="宋体" w:hAnsi="Times New Roman"/>
                      <w:b/>
                      <w:szCs w:val="21"/>
                    </w:rPr>
                  </w:pPr>
                </w:p>
              </w:tc>
              <w:tc>
                <w:tcPr>
                  <w:tcW w:w="1182" w:type="pct"/>
                  <w:vAlign w:val="center"/>
                </w:tcPr>
                <w:p w14:paraId="38C52F8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1605" w:type="pct"/>
                  <w:vAlign w:val="center"/>
                </w:tcPr>
                <w:p w14:paraId="7FBE646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监控点处</w:t>
                  </w:r>
                  <w:r>
                    <w:rPr>
                      <w:rFonts w:ascii="Times New Roman" w:eastAsia="宋体" w:hAnsi="Times New Roman"/>
                      <w:szCs w:val="21"/>
                    </w:rPr>
                    <w:t>任意一次浓度值</w:t>
                  </w:r>
                </w:p>
              </w:tc>
              <w:tc>
                <w:tcPr>
                  <w:tcW w:w="1369" w:type="pct"/>
                  <w:vMerge/>
                  <w:vAlign w:val="center"/>
                </w:tcPr>
                <w:p w14:paraId="461DB880" w14:textId="77777777" w:rsidR="00E447F9" w:rsidRDefault="00E447F9">
                  <w:pPr>
                    <w:jc w:val="center"/>
                    <w:rPr>
                      <w:rFonts w:ascii="Times New Roman" w:eastAsia="宋体" w:hAnsi="Times New Roman"/>
                      <w:szCs w:val="21"/>
                    </w:rPr>
                  </w:pPr>
                </w:p>
              </w:tc>
            </w:tr>
          </w:tbl>
          <w:p w14:paraId="7E7EAB3D"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、噪声</w:t>
            </w:r>
          </w:p>
          <w:p w14:paraId="5C7C36C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）施工期</w:t>
            </w:r>
          </w:p>
          <w:p w14:paraId="244E2E4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本项目施工期噪声执行《建筑施工场界环境噪声排放标准》（</w:t>
            </w:r>
            <w:r>
              <w:rPr>
                <w:rFonts w:ascii="Times New Roman" w:eastAsia="宋体" w:hAnsi="Times New Roman"/>
                <w:bCs/>
                <w:sz w:val="24"/>
              </w:rPr>
              <w:t>GB12523-2011</w:t>
            </w:r>
            <w:r>
              <w:rPr>
                <w:rFonts w:ascii="Times New Roman" w:eastAsia="宋体" w:hAnsi="Times New Roman"/>
                <w:bCs/>
                <w:sz w:val="24"/>
              </w:rPr>
              <w:t>）标准，</w:t>
            </w:r>
            <w:r>
              <w:rPr>
                <w:rFonts w:ascii="Times New Roman" w:eastAsia="宋体" w:hAnsi="Times New Roman" w:hint="eastAsia"/>
                <w:bCs/>
                <w:sz w:val="24"/>
              </w:rPr>
              <w:t>具体主要噪声排放限值见下表。</w:t>
            </w:r>
          </w:p>
          <w:p w14:paraId="66517C21"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3-13  </w:t>
            </w:r>
            <w:r>
              <w:rPr>
                <w:rFonts w:ascii="Times New Roman" w:eastAsia="宋体" w:hAnsi="Times New Roman" w:hint="eastAsia"/>
                <w:b/>
                <w:sz w:val="24"/>
              </w:rPr>
              <w:t>建筑施工场界环境噪声排放限值</w:t>
            </w:r>
            <w:r>
              <w:rPr>
                <w:rFonts w:ascii="Times New Roman" w:eastAsia="宋体" w:hAnsi="Times New Roman" w:hint="eastAsia"/>
                <w:b/>
                <w:sz w:val="24"/>
              </w:rPr>
              <w:t xml:space="preserve"> </w:t>
            </w:r>
            <w:r>
              <w:rPr>
                <w:rFonts w:ascii="Times New Roman" w:eastAsia="宋体" w:hAnsi="Times New Roman" w:hint="eastAsia"/>
                <w:b/>
                <w:sz w:val="24"/>
              </w:rPr>
              <w:t>单位：</w:t>
            </w:r>
            <w:r>
              <w:rPr>
                <w:rFonts w:ascii="Times New Roman" w:eastAsia="宋体" w:hAnsi="Times New Roman"/>
                <w:b/>
                <w:sz w:val="24"/>
              </w:rPr>
              <w:t>dB</w:t>
            </w:r>
            <w:r>
              <w:rPr>
                <w:rFonts w:ascii="Times New Roman" w:eastAsia="宋体" w:hAnsi="Times New Roman"/>
                <w:b/>
                <w:sz w:val="24"/>
              </w:rPr>
              <w:t>（</w:t>
            </w:r>
            <w:r>
              <w:rPr>
                <w:rFonts w:ascii="Times New Roman" w:eastAsia="宋体" w:hAnsi="Times New Roman"/>
                <w:b/>
                <w:sz w:val="24"/>
              </w:rPr>
              <w:t>A</w:t>
            </w:r>
            <w:r>
              <w:rPr>
                <w:rFonts w:ascii="Times New Roman" w:eastAsia="宋体" w:hAnsi="Times New Roman"/>
                <w:b/>
                <w:sz w:val="24"/>
              </w:rPr>
              <w:t>）</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165"/>
              <w:gridCol w:w="4166"/>
            </w:tblGrid>
            <w:tr w:rsidR="00E447F9" w14:paraId="27998D31" w14:textId="77777777">
              <w:tc>
                <w:tcPr>
                  <w:tcW w:w="2500" w:type="pct"/>
                  <w:vAlign w:val="center"/>
                </w:tcPr>
                <w:p w14:paraId="5F13FC3E" w14:textId="77777777" w:rsidR="00E447F9" w:rsidRDefault="00000000">
                  <w:pPr>
                    <w:spacing w:line="360" w:lineRule="auto"/>
                    <w:jc w:val="center"/>
                    <w:rPr>
                      <w:rFonts w:ascii="Times New Roman" w:eastAsia="宋体" w:hAnsi="Times New Roman"/>
                      <w:bCs/>
                      <w:szCs w:val="21"/>
                    </w:rPr>
                  </w:pPr>
                  <w:r>
                    <w:rPr>
                      <w:rFonts w:ascii="Times New Roman" w:eastAsia="宋体" w:hAnsi="Times New Roman" w:hint="eastAsia"/>
                      <w:bCs/>
                      <w:szCs w:val="21"/>
                    </w:rPr>
                    <w:t>昼间</w:t>
                  </w:r>
                </w:p>
              </w:tc>
              <w:tc>
                <w:tcPr>
                  <w:tcW w:w="2500" w:type="pct"/>
                  <w:vAlign w:val="center"/>
                </w:tcPr>
                <w:p w14:paraId="1CC0B2D6" w14:textId="77777777" w:rsidR="00E447F9" w:rsidRDefault="00000000">
                  <w:pPr>
                    <w:spacing w:line="360" w:lineRule="auto"/>
                    <w:jc w:val="center"/>
                    <w:rPr>
                      <w:rFonts w:ascii="Times New Roman" w:eastAsia="宋体" w:hAnsi="Times New Roman"/>
                      <w:bCs/>
                      <w:szCs w:val="21"/>
                    </w:rPr>
                  </w:pPr>
                  <w:r>
                    <w:rPr>
                      <w:rFonts w:ascii="Times New Roman" w:eastAsia="宋体" w:hAnsi="Times New Roman" w:hint="eastAsia"/>
                      <w:bCs/>
                      <w:szCs w:val="21"/>
                    </w:rPr>
                    <w:t>夜间</w:t>
                  </w:r>
                </w:p>
              </w:tc>
            </w:tr>
            <w:tr w:rsidR="00E447F9" w14:paraId="6D7578CC" w14:textId="77777777">
              <w:tc>
                <w:tcPr>
                  <w:tcW w:w="2500" w:type="pct"/>
                  <w:vAlign w:val="center"/>
                </w:tcPr>
                <w:p w14:paraId="48CA5549" w14:textId="77777777" w:rsidR="00E447F9" w:rsidRDefault="00000000">
                  <w:pPr>
                    <w:spacing w:line="360" w:lineRule="auto"/>
                    <w:jc w:val="center"/>
                    <w:rPr>
                      <w:rFonts w:ascii="Times New Roman" w:eastAsia="宋体" w:hAnsi="Times New Roman"/>
                      <w:bCs/>
                      <w:szCs w:val="21"/>
                    </w:rPr>
                  </w:pPr>
                  <w:r>
                    <w:rPr>
                      <w:rFonts w:ascii="Times New Roman" w:eastAsia="宋体" w:hAnsi="Times New Roman" w:hint="eastAsia"/>
                      <w:bCs/>
                      <w:szCs w:val="21"/>
                    </w:rPr>
                    <w:t>70</w:t>
                  </w:r>
                </w:p>
              </w:tc>
              <w:tc>
                <w:tcPr>
                  <w:tcW w:w="2500" w:type="pct"/>
                  <w:vAlign w:val="center"/>
                </w:tcPr>
                <w:p w14:paraId="1536AC1C" w14:textId="77777777" w:rsidR="00E447F9" w:rsidRDefault="00000000">
                  <w:pPr>
                    <w:spacing w:line="360" w:lineRule="auto"/>
                    <w:jc w:val="center"/>
                    <w:rPr>
                      <w:rFonts w:ascii="Times New Roman" w:eastAsia="宋体" w:hAnsi="Times New Roman"/>
                      <w:bCs/>
                      <w:szCs w:val="21"/>
                    </w:rPr>
                  </w:pPr>
                  <w:r>
                    <w:rPr>
                      <w:rFonts w:ascii="Times New Roman" w:eastAsia="宋体" w:hAnsi="Times New Roman" w:hint="eastAsia"/>
                      <w:bCs/>
                      <w:szCs w:val="21"/>
                    </w:rPr>
                    <w:t>55</w:t>
                  </w:r>
                </w:p>
              </w:tc>
            </w:tr>
          </w:tbl>
          <w:p w14:paraId="4EA8270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w:t>
            </w:r>
            <w:r>
              <w:rPr>
                <w:rFonts w:ascii="Times New Roman" w:eastAsia="宋体" w:hAnsi="Times New Roman" w:hint="eastAsia"/>
                <w:bCs/>
                <w:sz w:val="24"/>
              </w:rPr>
              <w:t>2</w:t>
            </w:r>
            <w:r>
              <w:rPr>
                <w:rFonts w:ascii="Times New Roman" w:eastAsia="宋体" w:hAnsi="Times New Roman" w:hint="eastAsia"/>
                <w:bCs/>
                <w:sz w:val="24"/>
              </w:rPr>
              <w:t>）运营期</w:t>
            </w:r>
          </w:p>
          <w:p w14:paraId="23ED968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本项目营运期东厂界噪声执行《工业企业厂界环境噪声排放标准》（</w:t>
            </w:r>
            <w:r>
              <w:rPr>
                <w:rFonts w:ascii="Times New Roman" w:eastAsia="宋体" w:hAnsi="Times New Roman" w:hint="eastAsia"/>
                <w:bCs/>
                <w:sz w:val="24"/>
              </w:rPr>
              <w:t>GB12348-2008</w:t>
            </w:r>
            <w:r>
              <w:rPr>
                <w:rFonts w:ascii="Times New Roman" w:eastAsia="宋体" w:hAnsi="Times New Roman" w:hint="eastAsia"/>
                <w:bCs/>
                <w:sz w:val="24"/>
              </w:rPr>
              <w:t>）</w:t>
            </w:r>
            <w:r>
              <w:rPr>
                <w:rFonts w:ascii="Times New Roman" w:eastAsia="宋体" w:hAnsi="Times New Roman" w:hint="eastAsia"/>
                <w:bCs/>
                <w:sz w:val="24"/>
              </w:rPr>
              <w:t>4a</w:t>
            </w:r>
            <w:r>
              <w:rPr>
                <w:rFonts w:ascii="Times New Roman" w:eastAsia="宋体" w:hAnsi="Times New Roman" w:hint="eastAsia"/>
                <w:bCs/>
                <w:sz w:val="24"/>
              </w:rPr>
              <w:t>类声环境功能区标准，南、西、北厂界噪声执行《工业企业厂界环境噪声排放标准》（</w:t>
            </w:r>
            <w:r>
              <w:rPr>
                <w:rFonts w:ascii="Times New Roman" w:eastAsia="宋体" w:hAnsi="Times New Roman" w:hint="eastAsia"/>
                <w:bCs/>
                <w:sz w:val="24"/>
              </w:rPr>
              <w:t>GB12348-2008</w:t>
            </w:r>
            <w:r>
              <w:rPr>
                <w:rFonts w:ascii="Times New Roman" w:eastAsia="宋体" w:hAnsi="Times New Roman" w:hint="eastAsia"/>
                <w:bCs/>
                <w:sz w:val="24"/>
              </w:rPr>
              <w:t>）</w:t>
            </w:r>
            <w:r>
              <w:rPr>
                <w:rFonts w:ascii="Times New Roman" w:eastAsia="宋体" w:hAnsi="Times New Roman" w:hint="eastAsia"/>
                <w:bCs/>
                <w:sz w:val="24"/>
              </w:rPr>
              <w:t>3</w:t>
            </w:r>
            <w:r>
              <w:rPr>
                <w:rFonts w:ascii="Times New Roman" w:eastAsia="宋体" w:hAnsi="Times New Roman" w:hint="eastAsia"/>
                <w:bCs/>
                <w:sz w:val="24"/>
              </w:rPr>
              <w:t>类声环境功能区标准</w:t>
            </w:r>
            <w:r>
              <w:rPr>
                <w:rFonts w:ascii="Times New Roman" w:eastAsia="宋体" w:hAnsi="Times New Roman" w:hint="eastAsia"/>
                <w:bCs/>
                <w:sz w:val="24"/>
              </w:rPr>
              <w:t>.</w:t>
            </w:r>
          </w:p>
          <w:p w14:paraId="6CB3825E"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3-</w:t>
            </w:r>
            <w:r>
              <w:rPr>
                <w:rFonts w:ascii="Times New Roman" w:eastAsia="宋体" w:hAnsi="Times New Roman" w:hint="eastAsia"/>
                <w:b/>
                <w:sz w:val="24"/>
              </w:rPr>
              <w:t>14</w:t>
            </w:r>
            <w:r>
              <w:rPr>
                <w:rFonts w:ascii="Times New Roman" w:eastAsia="宋体" w:hAnsi="Times New Roman"/>
                <w:b/>
                <w:sz w:val="24"/>
              </w:rPr>
              <w:t xml:space="preserve">  </w:t>
            </w:r>
            <w:r>
              <w:rPr>
                <w:rFonts w:ascii="Times New Roman" w:eastAsia="宋体" w:hAnsi="Times New Roman"/>
                <w:b/>
                <w:sz w:val="24"/>
              </w:rPr>
              <w:t>噪声排放标准限值</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1222"/>
              <w:gridCol w:w="2935"/>
              <w:gridCol w:w="1740"/>
              <w:gridCol w:w="1276"/>
              <w:gridCol w:w="1158"/>
            </w:tblGrid>
            <w:tr w:rsidR="00E447F9" w14:paraId="5109E5EC" w14:textId="77777777">
              <w:trPr>
                <w:cantSplit/>
                <w:trHeight w:val="90"/>
                <w:jc w:val="center"/>
              </w:trPr>
              <w:tc>
                <w:tcPr>
                  <w:tcW w:w="733" w:type="pct"/>
                  <w:vMerge w:val="restart"/>
                  <w:tcBorders>
                    <w:tl2br w:val="nil"/>
                    <w:tr2bl w:val="nil"/>
                  </w:tcBorders>
                  <w:vAlign w:val="center"/>
                </w:tcPr>
                <w:p w14:paraId="3D9D3022" w14:textId="77777777" w:rsidR="00E447F9" w:rsidRDefault="00000000">
                  <w:pPr>
                    <w:jc w:val="center"/>
                    <w:rPr>
                      <w:rFonts w:ascii="Times New Roman" w:eastAsia="宋体" w:hAnsi="Times New Roman"/>
                      <w:b/>
                      <w:szCs w:val="21"/>
                    </w:rPr>
                  </w:pPr>
                  <w:r>
                    <w:rPr>
                      <w:rFonts w:ascii="Times New Roman" w:eastAsia="宋体" w:hAnsi="Times New Roman"/>
                      <w:b/>
                      <w:szCs w:val="21"/>
                    </w:rPr>
                    <w:t>厂界名</w:t>
                  </w:r>
                </w:p>
              </w:tc>
              <w:tc>
                <w:tcPr>
                  <w:tcW w:w="1761" w:type="pct"/>
                  <w:vMerge w:val="restart"/>
                  <w:tcBorders>
                    <w:tl2br w:val="nil"/>
                    <w:tr2bl w:val="nil"/>
                  </w:tcBorders>
                  <w:vAlign w:val="center"/>
                </w:tcPr>
                <w:p w14:paraId="524C560D" w14:textId="77777777" w:rsidR="00E447F9" w:rsidRDefault="00000000">
                  <w:pPr>
                    <w:jc w:val="center"/>
                    <w:rPr>
                      <w:rFonts w:ascii="Times New Roman" w:eastAsia="宋体" w:hAnsi="Times New Roman"/>
                      <w:b/>
                      <w:szCs w:val="21"/>
                    </w:rPr>
                  </w:pPr>
                  <w:r>
                    <w:rPr>
                      <w:rFonts w:ascii="Times New Roman" w:eastAsia="宋体" w:hAnsi="Times New Roman"/>
                      <w:b/>
                      <w:szCs w:val="21"/>
                    </w:rPr>
                    <w:t>执行标准</w:t>
                  </w:r>
                </w:p>
              </w:tc>
              <w:tc>
                <w:tcPr>
                  <w:tcW w:w="1044" w:type="pct"/>
                  <w:vMerge w:val="restart"/>
                  <w:tcBorders>
                    <w:tl2br w:val="nil"/>
                    <w:tr2bl w:val="nil"/>
                  </w:tcBorders>
                  <w:vAlign w:val="center"/>
                </w:tcPr>
                <w:p w14:paraId="558E186C" w14:textId="77777777" w:rsidR="00E447F9" w:rsidRDefault="00000000">
                  <w:pPr>
                    <w:jc w:val="center"/>
                    <w:rPr>
                      <w:rFonts w:ascii="Times New Roman" w:eastAsia="宋体" w:hAnsi="Times New Roman"/>
                      <w:b/>
                      <w:szCs w:val="21"/>
                    </w:rPr>
                  </w:pPr>
                  <w:r>
                    <w:rPr>
                      <w:rFonts w:ascii="Times New Roman" w:eastAsia="宋体" w:hAnsi="Times New Roman"/>
                      <w:b/>
                      <w:szCs w:val="21"/>
                    </w:rPr>
                    <w:t>级别</w:t>
                  </w:r>
                </w:p>
              </w:tc>
              <w:tc>
                <w:tcPr>
                  <w:tcW w:w="766" w:type="pct"/>
                  <w:vMerge w:val="restart"/>
                  <w:tcBorders>
                    <w:tl2br w:val="nil"/>
                    <w:tr2bl w:val="nil"/>
                  </w:tcBorders>
                  <w:vAlign w:val="center"/>
                </w:tcPr>
                <w:p w14:paraId="474BD00F" w14:textId="77777777" w:rsidR="00E447F9" w:rsidRDefault="00000000">
                  <w:pPr>
                    <w:jc w:val="center"/>
                    <w:rPr>
                      <w:rFonts w:ascii="Times New Roman" w:eastAsia="宋体" w:hAnsi="Times New Roman"/>
                      <w:b/>
                      <w:szCs w:val="21"/>
                    </w:rPr>
                  </w:pPr>
                  <w:r>
                    <w:rPr>
                      <w:rFonts w:ascii="Times New Roman" w:eastAsia="宋体" w:hAnsi="Times New Roman"/>
                      <w:b/>
                      <w:szCs w:val="21"/>
                    </w:rPr>
                    <w:t>单位</w:t>
                  </w:r>
                </w:p>
              </w:tc>
              <w:tc>
                <w:tcPr>
                  <w:tcW w:w="695" w:type="pct"/>
                  <w:tcBorders>
                    <w:tl2br w:val="nil"/>
                    <w:tr2bl w:val="nil"/>
                  </w:tcBorders>
                  <w:vAlign w:val="center"/>
                </w:tcPr>
                <w:p w14:paraId="4279ADB6" w14:textId="77777777" w:rsidR="00E447F9" w:rsidRDefault="00000000">
                  <w:pPr>
                    <w:jc w:val="center"/>
                    <w:rPr>
                      <w:rFonts w:ascii="Times New Roman" w:eastAsia="宋体" w:hAnsi="Times New Roman"/>
                      <w:b/>
                      <w:szCs w:val="21"/>
                    </w:rPr>
                  </w:pPr>
                  <w:r>
                    <w:rPr>
                      <w:rFonts w:ascii="Times New Roman" w:eastAsia="宋体" w:hAnsi="Times New Roman"/>
                      <w:b/>
                      <w:szCs w:val="21"/>
                    </w:rPr>
                    <w:t>标准限值</w:t>
                  </w:r>
                </w:p>
              </w:tc>
            </w:tr>
            <w:tr w:rsidR="00E447F9" w14:paraId="015294BA" w14:textId="77777777">
              <w:trPr>
                <w:cantSplit/>
                <w:trHeight w:val="90"/>
                <w:jc w:val="center"/>
              </w:trPr>
              <w:tc>
                <w:tcPr>
                  <w:tcW w:w="733" w:type="pct"/>
                  <w:vMerge/>
                  <w:tcBorders>
                    <w:tl2br w:val="nil"/>
                    <w:tr2bl w:val="nil"/>
                  </w:tcBorders>
                  <w:vAlign w:val="center"/>
                </w:tcPr>
                <w:p w14:paraId="03C68187" w14:textId="77777777" w:rsidR="00E447F9" w:rsidRDefault="00E447F9">
                  <w:pPr>
                    <w:widowControl/>
                    <w:jc w:val="center"/>
                    <w:rPr>
                      <w:rFonts w:ascii="Times New Roman" w:eastAsia="宋体" w:hAnsi="Times New Roman"/>
                      <w:b/>
                      <w:szCs w:val="21"/>
                    </w:rPr>
                  </w:pPr>
                </w:p>
              </w:tc>
              <w:tc>
                <w:tcPr>
                  <w:tcW w:w="1761" w:type="pct"/>
                  <w:vMerge/>
                  <w:tcBorders>
                    <w:tl2br w:val="nil"/>
                    <w:tr2bl w:val="nil"/>
                  </w:tcBorders>
                  <w:vAlign w:val="center"/>
                </w:tcPr>
                <w:p w14:paraId="7163D602" w14:textId="77777777" w:rsidR="00E447F9" w:rsidRDefault="00E447F9">
                  <w:pPr>
                    <w:widowControl/>
                    <w:jc w:val="center"/>
                    <w:rPr>
                      <w:rFonts w:ascii="Times New Roman" w:eastAsia="宋体" w:hAnsi="Times New Roman"/>
                      <w:b/>
                      <w:szCs w:val="21"/>
                    </w:rPr>
                  </w:pPr>
                </w:p>
              </w:tc>
              <w:tc>
                <w:tcPr>
                  <w:tcW w:w="1044" w:type="pct"/>
                  <w:vMerge/>
                  <w:tcBorders>
                    <w:tl2br w:val="nil"/>
                    <w:tr2bl w:val="nil"/>
                  </w:tcBorders>
                  <w:vAlign w:val="center"/>
                </w:tcPr>
                <w:p w14:paraId="1E15ECE3" w14:textId="77777777" w:rsidR="00E447F9" w:rsidRDefault="00E447F9">
                  <w:pPr>
                    <w:widowControl/>
                    <w:jc w:val="center"/>
                    <w:rPr>
                      <w:rFonts w:ascii="Times New Roman" w:eastAsia="宋体" w:hAnsi="Times New Roman"/>
                      <w:b/>
                      <w:szCs w:val="21"/>
                    </w:rPr>
                  </w:pPr>
                </w:p>
              </w:tc>
              <w:tc>
                <w:tcPr>
                  <w:tcW w:w="766" w:type="pct"/>
                  <w:vMerge/>
                  <w:tcBorders>
                    <w:tl2br w:val="nil"/>
                    <w:tr2bl w:val="nil"/>
                  </w:tcBorders>
                  <w:vAlign w:val="center"/>
                </w:tcPr>
                <w:p w14:paraId="4A2D7224" w14:textId="77777777" w:rsidR="00E447F9" w:rsidRDefault="00E447F9">
                  <w:pPr>
                    <w:widowControl/>
                    <w:jc w:val="center"/>
                    <w:rPr>
                      <w:rFonts w:ascii="Times New Roman" w:eastAsia="宋体" w:hAnsi="Times New Roman"/>
                      <w:b/>
                      <w:szCs w:val="21"/>
                    </w:rPr>
                  </w:pPr>
                </w:p>
              </w:tc>
              <w:tc>
                <w:tcPr>
                  <w:tcW w:w="695" w:type="pct"/>
                  <w:tcBorders>
                    <w:tl2br w:val="nil"/>
                    <w:tr2bl w:val="nil"/>
                  </w:tcBorders>
                  <w:vAlign w:val="center"/>
                </w:tcPr>
                <w:p w14:paraId="4C80B953" w14:textId="77777777" w:rsidR="00E447F9" w:rsidRDefault="00000000">
                  <w:pPr>
                    <w:jc w:val="center"/>
                    <w:rPr>
                      <w:rFonts w:ascii="Times New Roman" w:eastAsia="宋体" w:hAnsi="Times New Roman"/>
                      <w:b/>
                      <w:szCs w:val="21"/>
                    </w:rPr>
                  </w:pPr>
                  <w:r>
                    <w:rPr>
                      <w:rFonts w:ascii="Times New Roman" w:eastAsia="宋体" w:hAnsi="Times New Roman"/>
                      <w:b/>
                      <w:szCs w:val="21"/>
                    </w:rPr>
                    <w:t>昼</w:t>
                  </w:r>
                </w:p>
              </w:tc>
            </w:tr>
            <w:tr w:rsidR="00E447F9" w14:paraId="1C236ADE" w14:textId="77777777">
              <w:trPr>
                <w:cantSplit/>
                <w:trHeight w:val="90"/>
                <w:jc w:val="center"/>
              </w:trPr>
              <w:tc>
                <w:tcPr>
                  <w:tcW w:w="733" w:type="pct"/>
                  <w:tcBorders>
                    <w:tl2br w:val="nil"/>
                    <w:tr2bl w:val="nil"/>
                  </w:tcBorders>
                  <w:vAlign w:val="center"/>
                </w:tcPr>
                <w:p w14:paraId="5820427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东</w:t>
                  </w:r>
                  <w:r>
                    <w:rPr>
                      <w:rFonts w:ascii="Times New Roman" w:eastAsia="宋体" w:hAnsi="Times New Roman"/>
                      <w:szCs w:val="21"/>
                    </w:rPr>
                    <w:t>厂界</w:t>
                  </w:r>
                </w:p>
              </w:tc>
              <w:tc>
                <w:tcPr>
                  <w:tcW w:w="1761" w:type="pct"/>
                  <w:tcBorders>
                    <w:tl2br w:val="nil"/>
                    <w:tr2bl w:val="nil"/>
                  </w:tcBorders>
                  <w:vAlign w:val="center"/>
                </w:tcPr>
                <w:p w14:paraId="68A1BC98" w14:textId="77777777" w:rsidR="00E447F9" w:rsidRDefault="00000000">
                  <w:pPr>
                    <w:jc w:val="center"/>
                    <w:rPr>
                      <w:rFonts w:ascii="Times New Roman" w:eastAsia="宋体" w:hAnsi="Times New Roman"/>
                      <w:szCs w:val="21"/>
                    </w:rPr>
                  </w:pPr>
                  <w:r>
                    <w:rPr>
                      <w:rFonts w:ascii="Times New Roman" w:eastAsia="宋体" w:hAnsi="Times New Roman"/>
                      <w:szCs w:val="21"/>
                    </w:rPr>
                    <w:t>《工业企业厂界环境噪声排放标准》（</w:t>
                  </w:r>
                  <w:r>
                    <w:rPr>
                      <w:rFonts w:ascii="Times New Roman" w:eastAsia="宋体" w:hAnsi="Times New Roman"/>
                      <w:szCs w:val="21"/>
                    </w:rPr>
                    <w:t>GB12348</w:t>
                  </w:r>
                  <w:r>
                    <w:rPr>
                      <w:rFonts w:ascii="Times New Roman" w:eastAsia="宋体" w:hAnsi="Times New Roman"/>
                      <w:szCs w:val="21"/>
                    </w:rPr>
                    <w:t>－</w:t>
                  </w:r>
                  <w:r>
                    <w:rPr>
                      <w:rFonts w:ascii="Times New Roman" w:eastAsia="宋体" w:hAnsi="Times New Roman"/>
                      <w:szCs w:val="21"/>
                    </w:rPr>
                    <w:t>2008</w:t>
                  </w:r>
                  <w:r>
                    <w:rPr>
                      <w:rFonts w:ascii="Times New Roman" w:eastAsia="宋体" w:hAnsi="Times New Roman"/>
                      <w:szCs w:val="21"/>
                    </w:rPr>
                    <w:t>）</w:t>
                  </w:r>
                </w:p>
              </w:tc>
              <w:tc>
                <w:tcPr>
                  <w:tcW w:w="1044" w:type="pct"/>
                  <w:tcBorders>
                    <w:tl2br w:val="nil"/>
                    <w:tr2bl w:val="nil"/>
                  </w:tcBorders>
                  <w:vAlign w:val="center"/>
                </w:tcPr>
                <w:p w14:paraId="1FCD0C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4a</w:t>
                  </w:r>
                  <w:r>
                    <w:rPr>
                      <w:rFonts w:ascii="Times New Roman" w:eastAsia="宋体" w:hAnsi="Times New Roman"/>
                      <w:szCs w:val="21"/>
                    </w:rPr>
                    <w:t>类</w:t>
                  </w:r>
                  <w:r>
                    <w:rPr>
                      <w:rFonts w:ascii="Times New Roman" w:eastAsia="宋体" w:hAnsi="Times New Roman" w:hint="eastAsia"/>
                      <w:szCs w:val="21"/>
                    </w:rPr>
                    <w:t>功能区</w:t>
                  </w:r>
                  <w:r>
                    <w:rPr>
                      <w:rFonts w:ascii="Times New Roman" w:eastAsia="宋体" w:hAnsi="Times New Roman"/>
                      <w:szCs w:val="21"/>
                    </w:rPr>
                    <w:t>标准</w:t>
                  </w:r>
                </w:p>
              </w:tc>
              <w:tc>
                <w:tcPr>
                  <w:tcW w:w="766" w:type="pct"/>
                  <w:tcBorders>
                    <w:tl2br w:val="nil"/>
                    <w:tr2bl w:val="nil"/>
                  </w:tcBorders>
                  <w:vAlign w:val="center"/>
                </w:tcPr>
                <w:p w14:paraId="1871F34A" w14:textId="77777777" w:rsidR="00E447F9" w:rsidRDefault="00000000">
                  <w:pPr>
                    <w:jc w:val="center"/>
                    <w:rPr>
                      <w:rFonts w:ascii="Times New Roman" w:eastAsia="宋体" w:hAnsi="Times New Roman"/>
                      <w:szCs w:val="21"/>
                    </w:rPr>
                  </w:pPr>
                  <w:r>
                    <w:rPr>
                      <w:rFonts w:ascii="Times New Roman" w:eastAsia="宋体" w:hAnsi="Times New Roman"/>
                      <w:szCs w:val="21"/>
                    </w:rPr>
                    <w:t>dB</w:t>
                  </w:r>
                  <w:r>
                    <w:rPr>
                      <w:rFonts w:ascii="Times New Roman" w:eastAsia="宋体" w:hAnsi="Times New Roman"/>
                      <w:szCs w:val="21"/>
                    </w:rPr>
                    <w:t>（</w:t>
                  </w:r>
                  <w:r>
                    <w:rPr>
                      <w:rFonts w:ascii="Times New Roman" w:eastAsia="宋体" w:hAnsi="Times New Roman"/>
                      <w:szCs w:val="21"/>
                    </w:rPr>
                    <w:t>A</w:t>
                  </w:r>
                  <w:r>
                    <w:rPr>
                      <w:rFonts w:ascii="Times New Roman" w:eastAsia="宋体" w:hAnsi="Times New Roman"/>
                      <w:szCs w:val="21"/>
                    </w:rPr>
                    <w:t>）</w:t>
                  </w:r>
                </w:p>
              </w:tc>
              <w:tc>
                <w:tcPr>
                  <w:tcW w:w="695" w:type="pct"/>
                  <w:tcBorders>
                    <w:tl2br w:val="nil"/>
                    <w:tr2bl w:val="nil"/>
                  </w:tcBorders>
                  <w:vAlign w:val="center"/>
                </w:tcPr>
                <w:p w14:paraId="668F224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70</w:t>
                  </w:r>
                </w:p>
              </w:tc>
            </w:tr>
            <w:tr w:rsidR="00E447F9" w14:paraId="17DEA6A7" w14:textId="77777777">
              <w:trPr>
                <w:cantSplit/>
                <w:trHeight w:val="90"/>
                <w:jc w:val="center"/>
              </w:trPr>
              <w:tc>
                <w:tcPr>
                  <w:tcW w:w="733" w:type="pct"/>
                  <w:tcBorders>
                    <w:tl2br w:val="nil"/>
                    <w:tr2bl w:val="nil"/>
                  </w:tcBorders>
                  <w:vAlign w:val="center"/>
                </w:tcPr>
                <w:p w14:paraId="15C7956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南、西、北</w:t>
                  </w:r>
                  <w:r>
                    <w:rPr>
                      <w:rFonts w:ascii="Times New Roman" w:eastAsia="宋体" w:hAnsi="Times New Roman"/>
                      <w:szCs w:val="21"/>
                    </w:rPr>
                    <w:t>厂界</w:t>
                  </w:r>
                </w:p>
              </w:tc>
              <w:tc>
                <w:tcPr>
                  <w:tcW w:w="1761" w:type="pct"/>
                  <w:tcBorders>
                    <w:tl2br w:val="nil"/>
                    <w:tr2bl w:val="nil"/>
                  </w:tcBorders>
                  <w:vAlign w:val="center"/>
                </w:tcPr>
                <w:p w14:paraId="24BB4039" w14:textId="77777777" w:rsidR="00E447F9" w:rsidRDefault="00000000">
                  <w:pPr>
                    <w:jc w:val="center"/>
                    <w:rPr>
                      <w:rFonts w:ascii="Times New Roman" w:eastAsia="宋体" w:hAnsi="Times New Roman"/>
                      <w:szCs w:val="21"/>
                    </w:rPr>
                  </w:pPr>
                  <w:r>
                    <w:rPr>
                      <w:rFonts w:ascii="Times New Roman" w:eastAsia="宋体" w:hAnsi="Times New Roman"/>
                      <w:szCs w:val="21"/>
                    </w:rPr>
                    <w:t>《工业企业厂界环境噪声排放标准》（</w:t>
                  </w:r>
                  <w:r>
                    <w:rPr>
                      <w:rFonts w:ascii="Times New Roman" w:eastAsia="宋体" w:hAnsi="Times New Roman"/>
                      <w:szCs w:val="21"/>
                    </w:rPr>
                    <w:t>GB12348</w:t>
                  </w:r>
                  <w:r>
                    <w:rPr>
                      <w:rFonts w:ascii="Times New Roman" w:eastAsia="宋体" w:hAnsi="Times New Roman"/>
                      <w:szCs w:val="21"/>
                    </w:rPr>
                    <w:t>－</w:t>
                  </w:r>
                  <w:r>
                    <w:rPr>
                      <w:rFonts w:ascii="Times New Roman" w:eastAsia="宋体" w:hAnsi="Times New Roman"/>
                      <w:szCs w:val="21"/>
                    </w:rPr>
                    <w:t>2008</w:t>
                  </w:r>
                  <w:r>
                    <w:rPr>
                      <w:rFonts w:ascii="Times New Roman" w:eastAsia="宋体" w:hAnsi="Times New Roman"/>
                      <w:szCs w:val="21"/>
                    </w:rPr>
                    <w:t>）</w:t>
                  </w:r>
                </w:p>
              </w:tc>
              <w:tc>
                <w:tcPr>
                  <w:tcW w:w="1044" w:type="pct"/>
                  <w:tcBorders>
                    <w:tl2br w:val="nil"/>
                    <w:tr2bl w:val="nil"/>
                  </w:tcBorders>
                  <w:vAlign w:val="center"/>
                </w:tcPr>
                <w:p w14:paraId="3E9BA03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类</w:t>
                  </w:r>
                  <w:r>
                    <w:rPr>
                      <w:rFonts w:ascii="Times New Roman" w:eastAsia="宋体" w:hAnsi="Times New Roman" w:hint="eastAsia"/>
                      <w:szCs w:val="21"/>
                    </w:rPr>
                    <w:t>功能区</w:t>
                  </w:r>
                  <w:r>
                    <w:rPr>
                      <w:rFonts w:ascii="Times New Roman" w:eastAsia="宋体" w:hAnsi="Times New Roman"/>
                      <w:szCs w:val="21"/>
                    </w:rPr>
                    <w:t>标准</w:t>
                  </w:r>
                </w:p>
              </w:tc>
              <w:tc>
                <w:tcPr>
                  <w:tcW w:w="766" w:type="pct"/>
                  <w:tcBorders>
                    <w:tl2br w:val="nil"/>
                    <w:tr2bl w:val="nil"/>
                  </w:tcBorders>
                  <w:vAlign w:val="center"/>
                </w:tcPr>
                <w:p w14:paraId="735DA808" w14:textId="77777777" w:rsidR="00E447F9" w:rsidRDefault="00000000">
                  <w:pPr>
                    <w:jc w:val="center"/>
                    <w:rPr>
                      <w:rFonts w:ascii="Times New Roman" w:eastAsia="宋体" w:hAnsi="Times New Roman"/>
                      <w:szCs w:val="21"/>
                    </w:rPr>
                  </w:pPr>
                  <w:r>
                    <w:rPr>
                      <w:rFonts w:ascii="Times New Roman" w:eastAsia="宋体" w:hAnsi="Times New Roman"/>
                      <w:szCs w:val="21"/>
                    </w:rPr>
                    <w:t>dB</w:t>
                  </w:r>
                  <w:r>
                    <w:rPr>
                      <w:rFonts w:ascii="Times New Roman" w:eastAsia="宋体" w:hAnsi="Times New Roman"/>
                      <w:szCs w:val="21"/>
                    </w:rPr>
                    <w:t>（</w:t>
                  </w:r>
                  <w:r>
                    <w:rPr>
                      <w:rFonts w:ascii="Times New Roman" w:eastAsia="宋体" w:hAnsi="Times New Roman"/>
                      <w:szCs w:val="21"/>
                    </w:rPr>
                    <w:t>A</w:t>
                  </w:r>
                  <w:r>
                    <w:rPr>
                      <w:rFonts w:ascii="Times New Roman" w:eastAsia="宋体" w:hAnsi="Times New Roman"/>
                      <w:szCs w:val="21"/>
                    </w:rPr>
                    <w:t>）</w:t>
                  </w:r>
                </w:p>
              </w:tc>
              <w:tc>
                <w:tcPr>
                  <w:tcW w:w="695" w:type="pct"/>
                  <w:tcBorders>
                    <w:tl2br w:val="nil"/>
                    <w:tr2bl w:val="nil"/>
                  </w:tcBorders>
                  <w:vAlign w:val="center"/>
                </w:tcPr>
                <w:p w14:paraId="6B041D2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65</w:t>
                  </w:r>
                </w:p>
              </w:tc>
            </w:tr>
          </w:tbl>
          <w:p w14:paraId="53AC0D8A" w14:textId="77777777" w:rsidR="00E447F9" w:rsidRDefault="00E447F9">
            <w:pPr>
              <w:spacing w:line="360" w:lineRule="auto"/>
              <w:ind w:firstLineChars="200" w:firstLine="482"/>
              <w:rPr>
                <w:rFonts w:ascii="Times New Roman" w:eastAsia="宋体" w:hAnsi="Times New Roman"/>
                <w:b/>
                <w:sz w:val="24"/>
              </w:rPr>
            </w:pPr>
          </w:p>
          <w:p w14:paraId="0A903BCE"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lastRenderedPageBreak/>
              <w:t>4</w:t>
            </w:r>
            <w:r>
              <w:rPr>
                <w:rFonts w:ascii="Times New Roman" w:eastAsia="宋体" w:hAnsi="Times New Roman" w:hint="eastAsia"/>
                <w:b/>
                <w:sz w:val="24"/>
              </w:rPr>
              <w:t>、固体废物</w:t>
            </w:r>
          </w:p>
          <w:p w14:paraId="5A530B0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《中华人民共和国固体废物污染环境防治法》（中华人民共和国主席令第</w:t>
            </w:r>
            <w:r>
              <w:rPr>
                <w:rFonts w:ascii="Times New Roman" w:eastAsia="宋体" w:hAnsi="Times New Roman"/>
                <w:bCs/>
                <w:sz w:val="24"/>
              </w:rPr>
              <w:t>43</w:t>
            </w:r>
            <w:r>
              <w:rPr>
                <w:rFonts w:ascii="Times New Roman" w:eastAsia="宋体" w:hAnsi="Times New Roman"/>
                <w:bCs/>
                <w:sz w:val="24"/>
              </w:rPr>
              <w:t>号，</w:t>
            </w:r>
            <w:r>
              <w:rPr>
                <w:rFonts w:ascii="Times New Roman" w:eastAsia="宋体" w:hAnsi="Times New Roman"/>
                <w:bCs/>
                <w:sz w:val="24"/>
              </w:rPr>
              <w:t>2020</w:t>
            </w:r>
            <w:r>
              <w:rPr>
                <w:rFonts w:ascii="Times New Roman" w:eastAsia="宋体" w:hAnsi="Times New Roman"/>
                <w:bCs/>
                <w:sz w:val="24"/>
              </w:rPr>
              <w:t>年</w:t>
            </w:r>
            <w:r>
              <w:rPr>
                <w:rFonts w:ascii="Times New Roman" w:eastAsia="宋体" w:hAnsi="Times New Roman"/>
                <w:bCs/>
                <w:sz w:val="24"/>
              </w:rPr>
              <w:t>9</w:t>
            </w:r>
            <w:r>
              <w:rPr>
                <w:rFonts w:ascii="Times New Roman" w:eastAsia="宋体" w:hAnsi="Times New Roman"/>
                <w:bCs/>
                <w:sz w:val="24"/>
              </w:rPr>
              <w:t>月</w:t>
            </w:r>
            <w:r>
              <w:rPr>
                <w:rFonts w:ascii="Times New Roman" w:eastAsia="宋体" w:hAnsi="Times New Roman"/>
                <w:bCs/>
                <w:sz w:val="24"/>
              </w:rPr>
              <w:t>1</w:t>
            </w:r>
            <w:r>
              <w:rPr>
                <w:rFonts w:ascii="Times New Roman" w:eastAsia="宋体" w:hAnsi="Times New Roman"/>
                <w:bCs/>
                <w:sz w:val="24"/>
              </w:rPr>
              <w:t>起实施）；</w:t>
            </w:r>
          </w:p>
          <w:p w14:paraId="3EDBDAE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《江苏省固体废物污染环境防治条例》（</w:t>
            </w:r>
            <w:r>
              <w:rPr>
                <w:rFonts w:ascii="Times New Roman" w:eastAsia="宋体" w:hAnsi="Times New Roman"/>
                <w:bCs/>
                <w:sz w:val="24"/>
              </w:rPr>
              <w:t>2018</w:t>
            </w:r>
            <w:r>
              <w:rPr>
                <w:rFonts w:ascii="Times New Roman" w:eastAsia="宋体" w:hAnsi="Times New Roman"/>
                <w:bCs/>
                <w:sz w:val="24"/>
              </w:rPr>
              <w:t>修订）；</w:t>
            </w:r>
          </w:p>
          <w:p w14:paraId="136A6A7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《一般工业固体废物贮存和填埋污染控制标准》（</w:t>
            </w:r>
            <w:r>
              <w:rPr>
                <w:rFonts w:ascii="Times New Roman" w:eastAsia="宋体" w:hAnsi="Times New Roman"/>
                <w:bCs/>
                <w:sz w:val="24"/>
              </w:rPr>
              <w:t>GB18599-2020</w:t>
            </w:r>
            <w:r>
              <w:rPr>
                <w:rFonts w:ascii="Times New Roman" w:eastAsia="宋体" w:hAnsi="Times New Roman"/>
                <w:bCs/>
                <w:sz w:val="24"/>
              </w:rPr>
              <w:t>）。</w:t>
            </w:r>
          </w:p>
          <w:p w14:paraId="74837C8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《危险废物贮存污染控制标准》</w:t>
            </w:r>
            <w:r>
              <w:rPr>
                <w:rFonts w:ascii="Times New Roman" w:eastAsia="宋体" w:hAnsi="Times New Roman"/>
                <w:bCs/>
                <w:sz w:val="24"/>
              </w:rPr>
              <w:t>(GB18597-2023)</w:t>
            </w:r>
            <w:r>
              <w:rPr>
                <w:rFonts w:ascii="Times New Roman" w:eastAsia="宋体" w:hAnsi="Times New Roman"/>
                <w:bCs/>
                <w:sz w:val="24"/>
              </w:rPr>
              <w:t>；</w:t>
            </w:r>
          </w:p>
          <w:p w14:paraId="734CEEF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《危险废物收集、贮存、运输技术规范》（</w:t>
            </w:r>
            <w:r>
              <w:rPr>
                <w:rFonts w:ascii="Times New Roman" w:eastAsia="宋体" w:hAnsi="Times New Roman"/>
                <w:bCs/>
                <w:sz w:val="24"/>
              </w:rPr>
              <w:t>HJ2025-2012</w:t>
            </w:r>
            <w:r>
              <w:rPr>
                <w:rFonts w:ascii="Times New Roman" w:eastAsia="宋体" w:hAnsi="Times New Roman"/>
                <w:bCs/>
                <w:sz w:val="24"/>
              </w:rPr>
              <w:t>）；</w:t>
            </w:r>
          </w:p>
          <w:p w14:paraId="6978E5F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《省生态环境厅关于印发江苏省危险废物贮存规范化管理专项整治行动方案的通知》（苏环办</w:t>
            </w:r>
            <w:r>
              <w:rPr>
                <w:rFonts w:ascii="Times New Roman" w:eastAsia="宋体" w:hAnsi="Times New Roman"/>
                <w:bCs/>
                <w:sz w:val="24"/>
              </w:rPr>
              <w:t>[2019]149</w:t>
            </w:r>
            <w:r>
              <w:rPr>
                <w:rFonts w:ascii="Times New Roman" w:eastAsia="宋体" w:hAnsi="Times New Roman"/>
                <w:bCs/>
                <w:sz w:val="24"/>
              </w:rPr>
              <w:t>号）；</w:t>
            </w:r>
          </w:p>
          <w:p w14:paraId="5E1B9D1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《省生态环境厅关于印发</w:t>
            </w:r>
            <w:r>
              <w:rPr>
                <w:rFonts w:ascii="Times New Roman" w:eastAsia="宋体" w:hAnsi="Times New Roman"/>
                <w:bCs/>
                <w:sz w:val="24"/>
              </w:rPr>
              <w:t>&lt;</w:t>
            </w:r>
            <w:r>
              <w:rPr>
                <w:rFonts w:ascii="Times New Roman" w:eastAsia="宋体" w:hAnsi="Times New Roman"/>
                <w:bCs/>
                <w:sz w:val="24"/>
              </w:rPr>
              <w:t>江苏省固体废物全过程环境监管工作意见</w:t>
            </w:r>
            <w:r>
              <w:rPr>
                <w:rFonts w:ascii="Times New Roman" w:eastAsia="宋体" w:hAnsi="Times New Roman"/>
                <w:bCs/>
                <w:sz w:val="24"/>
              </w:rPr>
              <w:t>&gt;</w:t>
            </w:r>
            <w:r>
              <w:rPr>
                <w:rFonts w:ascii="Times New Roman" w:eastAsia="宋体" w:hAnsi="Times New Roman"/>
                <w:bCs/>
                <w:sz w:val="24"/>
              </w:rPr>
              <w:t>的通知》（苏环</w:t>
            </w:r>
            <w:r>
              <w:rPr>
                <w:rFonts w:ascii="Times New Roman" w:eastAsia="宋体" w:hAnsi="Times New Roman"/>
                <w:bCs/>
                <w:sz w:val="24"/>
              </w:rPr>
              <w:t>[2024]16</w:t>
            </w:r>
            <w:r>
              <w:rPr>
                <w:rFonts w:ascii="Times New Roman" w:eastAsia="宋体" w:hAnsi="Times New Roman"/>
                <w:bCs/>
                <w:sz w:val="24"/>
              </w:rPr>
              <w:t>号）；</w:t>
            </w:r>
          </w:p>
          <w:p w14:paraId="646612B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《危险废物识别标志设置技术规范》（</w:t>
            </w:r>
            <w:r>
              <w:rPr>
                <w:rFonts w:ascii="Times New Roman" w:eastAsia="宋体" w:hAnsi="Times New Roman"/>
                <w:bCs/>
                <w:sz w:val="24"/>
              </w:rPr>
              <w:t>HJ1276-2022</w:t>
            </w:r>
            <w:r>
              <w:rPr>
                <w:rFonts w:ascii="Times New Roman" w:eastAsia="宋体" w:hAnsi="Times New Roman"/>
                <w:bCs/>
                <w:sz w:val="24"/>
              </w:rPr>
              <w:t>）。</w:t>
            </w:r>
          </w:p>
          <w:p w14:paraId="3AE9838C" w14:textId="77777777" w:rsidR="00E447F9" w:rsidRDefault="00E447F9">
            <w:pPr>
              <w:spacing w:line="360" w:lineRule="auto"/>
              <w:ind w:firstLineChars="200" w:firstLine="480"/>
              <w:rPr>
                <w:rFonts w:ascii="Times New Roman" w:eastAsia="宋体" w:hAnsi="Times New Roman"/>
                <w:bCs/>
                <w:sz w:val="24"/>
              </w:rPr>
            </w:pPr>
          </w:p>
          <w:p w14:paraId="2B68761D" w14:textId="77777777" w:rsidR="00E447F9" w:rsidRDefault="00E447F9">
            <w:pPr>
              <w:spacing w:line="360" w:lineRule="auto"/>
              <w:ind w:firstLineChars="200" w:firstLine="482"/>
              <w:rPr>
                <w:rFonts w:ascii="Times New Roman" w:eastAsia="宋体" w:hAnsi="Times New Roman"/>
                <w:b/>
                <w:sz w:val="24"/>
              </w:rPr>
            </w:pPr>
          </w:p>
        </w:tc>
      </w:tr>
      <w:tr w:rsidR="00E447F9" w14:paraId="35A8F8C6" w14:textId="77777777">
        <w:tc>
          <w:tcPr>
            <w:tcW w:w="293" w:type="pct"/>
            <w:vAlign w:val="center"/>
          </w:tcPr>
          <w:p w14:paraId="3C1CC238"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总量控制指标</w:t>
            </w:r>
          </w:p>
        </w:tc>
        <w:tc>
          <w:tcPr>
            <w:tcW w:w="4707" w:type="pct"/>
          </w:tcPr>
          <w:p w14:paraId="3653BA48"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总量控制因子</w:t>
            </w:r>
          </w:p>
          <w:p w14:paraId="451E3120"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根据</w:t>
            </w:r>
            <w:r>
              <w:rPr>
                <w:rFonts w:ascii="Times New Roman" w:eastAsia="宋体" w:hAnsi="Times New Roman"/>
                <w:sz w:val="24"/>
              </w:rPr>
              <w:t>《市政府办公室关于印发</w:t>
            </w:r>
            <w:r>
              <w:rPr>
                <w:rFonts w:ascii="Times New Roman" w:eastAsia="宋体" w:hAnsi="Times New Roman"/>
                <w:sz w:val="24"/>
              </w:rPr>
              <w:t>&lt;</w:t>
            </w:r>
            <w:r>
              <w:rPr>
                <w:rFonts w:ascii="Times New Roman" w:eastAsia="宋体" w:hAnsi="Times New Roman"/>
                <w:sz w:val="24"/>
              </w:rPr>
              <w:t>常州市建设项目主要污染物排放总量指标审核及管理实施细则</w:t>
            </w:r>
            <w:r>
              <w:rPr>
                <w:rFonts w:ascii="Times New Roman" w:eastAsia="宋体" w:hAnsi="Times New Roman"/>
                <w:sz w:val="24"/>
              </w:rPr>
              <w:t>&gt;</w:t>
            </w:r>
            <w:r>
              <w:rPr>
                <w:rFonts w:ascii="Times New Roman" w:eastAsia="宋体" w:hAnsi="Times New Roman"/>
                <w:sz w:val="24"/>
              </w:rPr>
              <w:t>的通知》（常政办发</w:t>
            </w:r>
            <w:r>
              <w:rPr>
                <w:rFonts w:ascii="Times New Roman" w:eastAsia="宋体" w:hAnsi="Times New Roman"/>
                <w:sz w:val="24"/>
              </w:rPr>
              <w:t>[2015]104</w:t>
            </w:r>
            <w:r>
              <w:rPr>
                <w:rFonts w:ascii="Times New Roman" w:eastAsia="宋体" w:hAnsi="Times New Roman"/>
                <w:sz w:val="24"/>
              </w:rPr>
              <w:t>号）等文件规定，结合本项目排污特征，确定本项目总量控制因子。</w:t>
            </w:r>
          </w:p>
          <w:p w14:paraId="324F71B7"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水污染物总量控制因子：</w:t>
            </w:r>
            <w:r>
              <w:rPr>
                <w:rFonts w:ascii="Times New Roman" w:eastAsia="宋体" w:hAnsi="Times New Roman"/>
                <w:sz w:val="24"/>
              </w:rPr>
              <w:t>COD</w:t>
            </w:r>
            <w:r>
              <w:rPr>
                <w:rFonts w:ascii="Times New Roman" w:eastAsia="宋体" w:hAnsi="Times New Roman"/>
                <w:sz w:val="24"/>
              </w:rPr>
              <w:t>、</w:t>
            </w:r>
            <w:r>
              <w:rPr>
                <w:rFonts w:ascii="Times New Roman" w:eastAsia="宋体" w:hAnsi="Times New Roman"/>
                <w:sz w:val="24"/>
              </w:rPr>
              <w:t>NH</w:t>
            </w:r>
            <w:r>
              <w:rPr>
                <w:rFonts w:ascii="Times New Roman" w:eastAsia="宋体" w:hAnsi="Times New Roman"/>
                <w:sz w:val="24"/>
                <w:vertAlign w:val="subscript"/>
              </w:rPr>
              <w:t>3</w:t>
            </w:r>
            <w:r>
              <w:rPr>
                <w:rFonts w:ascii="Times New Roman" w:eastAsia="宋体" w:hAnsi="Times New Roman"/>
                <w:sz w:val="24"/>
              </w:rPr>
              <w:t>-N</w:t>
            </w:r>
            <w:r>
              <w:rPr>
                <w:rFonts w:ascii="Times New Roman" w:eastAsia="宋体" w:hAnsi="Times New Roman"/>
                <w:sz w:val="24"/>
              </w:rPr>
              <w:t>、</w:t>
            </w:r>
            <w:r>
              <w:rPr>
                <w:rFonts w:ascii="Times New Roman" w:eastAsia="宋体" w:hAnsi="Times New Roman"/>
                <w:sz w:val="24"/>
              </w:rPr>
              <w:t>TP</w:t>
            </w:r>
            <w:r>
              <w:rPr>
                <w:rFonts w:ascii="Times New Roman" w:eastAsia="宋体" w:hAnsi="Times New Roman"/>
                <w:sz w:val="24"/>
              </w:rPr>
              <w:t>、</w:t>
            </w:r>
            <w:r>
              <w:rPr>
                <w:rFonts w:ascii="Times New Roman" w:eastAsia="宋体" w:hAnsi="Times New Roman"/>
                <w:sz w:val="24"/>
              </w:rPr>
              <w:t>TN</w:t>
            </w:r>
            <w:r>
              <w:rPr>
                <w:rFonts w:ascii="Times New Roman" w:eastAsia="宋体" w:hAnsi="Times New Roman"/>
                <w:sz w:val="24"/>
              </w:rPr>
              <w:t>；</w:t>
            </w:r>
          </w:p>
          <w:p w14:paraId="2CCA5232"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水污染物特征考核因子：</w:t>
            </w:r>
            <w:r>
              <w:rPr>
                <w:rFonts w:ascii="Times New Roman" w:eastAsia="宋体" w:hAnsi="Times New Roman"/>
                <w:sz w:val="24"/>
              </w:rPr>
              <w:t>SS</w:t>
            </w:r>
            <w:r>
              <w:rPr>
                <w:rFonts w:ascii="Times New Roman" w:eastAsia="宋体" w:hAnsi="Times New Roman" w:hint="eastAsia"/>
                <w:sz w:val="24"/>
              </w:rPr>
              <w:t>、动植物油；</w:t>
            </w:r>
          </w:p>
          <w:p w14:paraId="68C02466"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大气污染物总量控制因子：</w:t>
            </w:r>
            <w:r>
              <w:rPr>
                <w:rFonts w:ascii="Times New Roman" w:eastAsia="宋体" w:hAnsi="Times New Roman" w:hint="eastAsia"/>
                <w:sz w:val="24"/>
              </w:rPr>
              <w:t>VOCs</w:t>
            </w:r>
            <w:r>
              <w:rPr>
                <w:rFonts w:ascii="Times New Roman" w:eastAsia="宋体" w:hAnsi="Times New Roman" w:hint="eastAsia"/>
                <w:sz w:val="24"/>
              </w:rPr>
              <w:t>（非甲烷总烃）。</w:t>
            </w:r>
          </w:p>
          <w:p w14:paraId="2E414DE6"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w:t>
            </w:r>
            <w:r>
              <w:rPr>
                <w:rFonts w:ascii="Times New Roman" w:eastAsia="宋体" w:hAnsi="Times New Roman"/>
                <w:b/>
                <w:sz w:val="24"/>
              </w:rPr>
              <w:t>总量控制指标</w:t>
            </w:r>
          </w:p>
          <w:p w14:paraId="1A56392A"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3-8  </w:t>
            </w:r>
            <w:r>
              <w:rPr>
                <w:rFonts w:ascii="Times New Roman" w:eastAsia="宋体" w:hAnsi="Times New Roman" w:hint="eastAsia"/>
                <w:b/>
                <w:sz w:val="24"/>
              </w:rPr>
              <w:t>建设项目</w:t>
            </w:r>
            <w:r>
              <w:rPr>
                <w:rFonts w:ascii="Times New Roman" w:eastAsia="宋体" w:hAnsi="Times New Roman"/>
                <w:b/>
                <w:sz w:val="24"/>
              </w:rPr>
              <w:t>全厂污染物排放总量表（</w:t>
            </w:r>
            <w:r>
              <w:rPr>
                <w:rFonts w:ascii="Times New Roman" w:eastAsia="宋体" w:hAnsi="Times New Roman" w:hint="eastAsia"/>
                <w:b/>
                <w:sz w:val="24"/>
              </w:rPr>
              <w:t>单位</w:t>
            </w:r>
            <w:r>
              <w:rPr>
                <w:rFonts w:ascii="Times New Roman" w:eastAsia="宋体" w:hAnsi="Times New Roman"/>
                <w:b/>
                <w:sz w:val="24"/>
              </w:rPr>
              <w:t>：</w:t>
            </w:r>
            <w:r>
              <w:rPr>
                <w:rFonts w:ascii="Times New Roman" w:eastAsia="宋体" w:hAnsi="Times New Roman" w:hint="eastAsia"/>
                <w:b/>
                <w:sz w:val="24"/>
              </w:rPr>
              <w:t>t/a</w:t>
            </w:r>
            <w:r>
              <w:rPr>
                <w:rFonts w:ascii="Times New Roman" w:eastAsia="宋体" w:hAnsi="Times New Roman"/>
                <w:b/>
                <w:sz w:val="24"/>
              </w:rPr>
              <w:t>）</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399"/>
              <w:gridCol w:w="679"/>
              <w:gridCol w:w="906"/>
              <w:gridCol w:w="795"/>
              <w:gridCol w:w="709"/>
              <w:gridCol w:w="709"/>
              <w:gridCol w:w="709"/>
              <w:gridCol w:w="850"/>
              <w:gridCol w:w="858"/>
              <w:gridCol w:w="858"/>
              <w:gridCol w:w="859"/>
            </w:tblGrid>
            <w:tr w:rsidR="00194E37" w:rsidRPr="00194E37" w14:paraId="4A21936D" w14:textId="77777777">
              <w:tc>
                <w:tcPr>
                  <w:tcW w:w="399" w:type="dxa"/>
                  <w:vMerge w:val="restart"/>
                  <w:vAlign w:val="center"/>
                </w:tcPr>
                <w:p w14:paraId="78DBB41B"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种类</w:t>
                  </w:r>
                </w:p>
              </w:tc>
              <w:tc>
                <w:tcPr>
                  <w:tcW w:w="1585" w:type="dxa"/>
                  <w:gridSpan w:val="2"/>
                  <w:vMerge w:val="restart"/>
                  <w:vAlign w:val="center"/>
                </w:tcPr>
                <w:p w14:paraId="1F996453"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污染物名称</w:t>
                  </w:r>
                </w:p>
              </w:tc>
              <w:tc>
                <w:tcPr>
                  <w:tcW w:w="1504" w:type="dxa"/>
                  <w:gridSpan w:val="2"/>
                  <w:vAlign w:val="center"/>
                </w:tcPr>
                <w:p w14:paraId="5AAA8903"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原有项目</w:t>
                  </w:r>
                </w:p>
              </w:tc>
              <w:tc>
                <w:tcPr>
                  <w:tcW w:w="2268" w:type="dxa"/>
                  <w:gridSpan w:val="3"/>
                  <w:vAlign w:val="center"/>
                </w:tcPr>
                <w:p w14:paraId="5B570F28"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本项目</w:t>
                  </w:r>
                </w:p>
              </w:tc>
              <w:tc>
                <w:tcPr>
                  <w:tcW w:w="858" w:type="dxa"/>
                  <w:vMerge w:val="restart"/>
                  <w:vAlign w:val="center"/>
                </w:tcPr>
                <w:p w14:paraId="35ED4DEB"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“以新带老”削减量</w:t>
                  </w:r>
                </w:p>
              </w:tc>
              <w:tc>
                <w:tcPr>
                  <w:tcW w:w="858" w:type="dxa"/>
                  <w:vMerge w:val="restart"/>
                  <w:vAlign w:val="center"/>
                </w:tcPr>
                <w:p w14:paraId="6BD308C9"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全厂排放量</w:t>
                  </w:r>
                </w:p>
              </w:tc>
              <w:tc>
                <w:tcPr>
                  <w:tcW w:w="859" w:type="dxa"/>
                  <w:vMerge w:val="restart"/>
                  <w:vAlign w:val="center"/>
                </w:tcPr>
                <w:p w14:paraId="1A04EDC0"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扩建前后变化量</w:t>
                  </w:r>
                </w:p>
              </w:tc>
            </w:tr>
            <w:tr w:rsidR="00194E37" w:rsidRPr="00194E37" w14:paraId="2C4D791E" w14:textId="77777777">
              <w:tc>
                <w:tcPr>
                  <w:tcW w:w="399" w:type="dxa"/>
                  <w:vMerge/>
                  <w:vAlign w:val="center"/>
                </w:tcPr>
                <w:p w14:paraId="05218AAD" w14:textId="77777777" w:rsidR="00E447F9" w:rsidRPr="00194E37" w:rsidRDefault="00E447F9">
                  <w:pPr>
                    <w:jc w:val="center"/>
                    <w:rPr>
                      <w:rFonts w:ascii="Times New Roman" w:eastAsia="宋体" w:hAnsi="Times New Roman"/>
                      <w:b/>
                      <w:sz w:val="18"/>
                      <w:szCs w:val="18"/>
                    </w:rPr>
                  </w:pPr>
                </w:p>
              </w:tc>
              <w:tc>
                <w:tcPr>
                  <w:tcW w:w="1585" w:type="dxa"/>
                  <w:gridSpan w:val="2"/>
                  <w:vMerge/>
                  <w:vAlign w:val="center"/>
                </w:tcPr>
                <w:p w14:paraId="72D1CCA9" w14:textId="77777777" w:rsidR="00E447F9" w:rsidRPr="00194E37" w:rsidRDefault="00E447F9">
                  <w:pPr>
                    <w:jc w:val="center"/>
                    <w:rPr>
                      <w:rFonts w:ascii="Times New Roman" w:eastAsia="宋体" w:hAnsi="Times New Roman"/>
                      <w:b/>
                      <w:sz w:val="18"/>
                      <w:szCs w:val="18"/>
                    </w:rPr>
                  </w:pPr>
                </w:p>
              </w:tc>
              <w:tc>
                <w:tcPr>
                  <w:tcW w:w="795" w:type="dxa"/>
                  <w:vAlign w:val="center"/>
                </w:tcPr>
                <w:p w14:paraId="75A569F9"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实际排放量</w:t>
                  </w:r>
                </w:p>
              </w:tc>
              <w:tc>
                <w:tcPr>
                  <w:tcW w:w="709" w:type="dxa"/>
                  <w:vAlign w:val="center"/>
                </w:tcPr>
                <w:p w14:paraId="65DF7BF4"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环评批复量</w:t>
                  </w:r>
                </w:p>
              </w:tc>
              <w:tc>
                <w:tcPr>
                  <w:tcW w:w="709" w:type="dxa"/>
                  <w:vAlign w:val="center"/>
                </w:tcPr>
                <w:p w14:paraId="49A31B47"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产生量</w:t>
                  </w:r>
                </w:p>
              </w:tc>
              <w:tc>
                <w:tcPr>
                  <w:tcW w:w="709" w:type="dxa"/>
                  <w:vAlign w:val="center"/>
                </w:tcPr>
                <w:p w14:paraId="115A5241"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排放量</w:t>
                  </w:r>
                </w:p>
              </w:tc>
              <w:tc>
                <w:tcPr>
                  <w:tcW w:w="850" w:type="dxa"/>
                  <w:vAlign w:val="center"/>
                </w:tcPr>
                <w:p w14:paraId="51124AD3" w14:textId="77777777" w:rsidR="00E447F9" w:rsidRPr="00194E37" w:rsidRDefault="00000000">
                  <w:pPr>
                    <w:jc w:val="center"/>
                    <w:rPr>
                      <w:rFonts w:ascii="Times New Roman" w:eastAsia="宋体" w:hAnsi="Times New Roman"/>
                      <w:b/>
                      <w:sz w:val="18"/>
                      <w:szCs w:val="18"/>
                    </w:rPr>
                  </w:pPr>
                  <w:r w:rsidRPr="00194E37">
                    <w:rPr>
                      <w:rFonts w:ascii="Times New Roman" w:eastAsia="宋体" w:hAnsi="Times New Roman" w:hint="eastAsia"/>
                      <w:b/>
                      <w:sz w:val="18"/>
                      <w:szCs w:val="18"/>
                    </w:rPr>
                    <w:t>排入外环境量</w:t>
                  </w:r>
                </w:p>
              </w:tc>
              <w:tc>
                <w:tcPr>
                  <w:tcW w:w="858" w:type="dxa"/>
                  <w:vMerge/>
                  <w:vAlign w:val="center"/>
                </w:tcPr>
                <w:p w14:paraId="45CD57DE" w14:textId="77777777" w:rsidR="00E447F9" w:rsidRPr="00194E37" w:rsidRDefault="00E447F9">
                  <w:pPr>
                    <w:jc w:val="center"/>
                    <w:rPr>
                      <w:rFonts w:ascii="Times New Roman" w:eastAsia="宋体" w:hAnsi="Times New Roman"/>
                      <w:b/>
                      <w:sz w:val="18"/>
                      <w:szCs w:val="18"/>
                    </w:rPr>
                  </w:pPr>
                </w:p>
              </w:tc>
              <w:tc>
                <w:tcPr>
                  <w:tcW w:w="858" w:type="dxa"/>
                  <w:vMerge/>
                  <w:vAlign w:val="center"/>
                </w:tcPr>
                <w:p w14:paraId="71B0C9F8" w14:textId="77777777" w:rsidR="00E447F9" w:rsidRPr="00194E37" w:rsidRDefault="00E447F9">
                  <w:pPr>
                    <w:jc w:val="center"/>
                    <w:rPr>
                      <w:rFonts w:ascii="Times New Roman" w:eastAsia="宋体" w:hAnsi="Times New Roman"/>
                      <w:b/>
                      <w:sz w:val="18"/>
                      <w:szCs w:val="18"/>
                    </w:rPr>
                  </w:pPr>
                </w:p>
              </w:tc>
              <w:tc>
                <w:tcPr>
                  <w:tcW w:w="859" w:type="dxa"/>
                  <w:vMerge/>
                  <w:vAlign w:val="center"/>
                </w:tcPr>
                <w:p w14:paraId="264125A2" w14:textId="77777777" w:rsidR="00E447F9" w:rsidRPr="00194E37" w:rsidRDefault="00E447F9">
                  <w:pPr>
                    <w:jc w:val="center"/>
                    <w:rPr>
                      <w:rFonts w:ascii="Times New Roman" w:eastAsia="宋体" w:hAnsi="Times New Roman"/>
                      <w:b/>
                      <w:sz w:val="18"/>
                      <w:szCs w:val="18"/>
                    </w:rPr>
                  </w:pPr>
                </w:p>
              </w:tc>
            </w:tr>
            <w:tr w:rsidR="00194E37" w:rsidRPr="00194E37" w14:paraId="25BE0E19" w14:textId="77777777">
              <w:tc>
                <w:tcPr>
                  <w:tcW w:w="399" w:type="dxa"/>
                  <w:vMerge w:val="restart"/>
                  <w:vAlign w:val="center"/>
                </w:tcPr>
                <w:p w14:paraId="332C2F6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废水</w:t>
                  </w:r>
                </w:p>
              </w:tc>
              <w:tc>
                <w:tcPr>
                  <w:tcW w:w="679" w:type="dxa"/>
                  <w:vMerge w:val="restart"/>
                  <w:vAlign w:val="center"/>
                </w:tcPr>
                <w:p w14:paraId="4122F1B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生活污水</w:t>
                  </w:r>
                </w:p>
              </w:tc>
              <w:tc>
                <w:tcPr>
                  <w:tcW w:w="906" w:type="dxa"/>
                  <w:vAlign w:val="center"/>
                </w:tcPr>
                <w:p w14:paraId="749F998C"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水量（</w:t>
                  </w:r>
                  <w:r w:rsidRPr="00194E37">
                    <w:rPr>
                      <w:rFonts w:ascii="Times New Roman" w:eastAsia="宋体" w:hAnsi="Times New Roman" w:hint="eastAsia"/>
                      <w:bCs/>
                      <w:sz w:val="18"/>
                      <w:szCs w:val="18"/>
                    </w:rPr>
                    <w:t>m</w:t>
                  </w:r>
                  <w:r w:rsidRPr="00194E37">
                    <w:rPr>
                      <w:rFonts w:ascii="Times New Roman" w:eastAsia="宋体" w:hAnsi="Times New Roman" w:hint="eastAsia"/>
                      <w:bCs/>
                      <w:sz w:val="18"/>
                      <w:szCs w:val="18"/>
                      <w:vertAlign w:val="superscript"/>
                    </w:rPr>
                    <w:t>3</w:t>
                  </w:r>
                  <w:r w:rsidRPr="00194E37">
                    <w:rPr>
                      <w:rFonts w:ascii="Times New Roman" w:eastAsia="宋体" w:hAnsi="Times New Roman" w:hint="eastAsia"/>
                      <w:bCs/>
                      <w:sz w:val="18"/>
                      <w:szCs w:val="18"/>
                    </w:rPr>
                    <w:t>/a</w:t>
                  </w:r>
                  <w:r w:rsidRPr="00194E37">
                    <w:rPr>
                      <w:rFonts w:ascii="Times New Roman" w:eastAsia="宋体" w:hAnsi="Times New Roman" w:hint="eastAsia"/>
                      <w:bCs/>
                      <w:sz w:val="18"/>
                      <w:szCs w:val="18"/>
                    </w:rPr>
                    <w:t>）</w:t>
                  </w:r>
                </w:p>
              </w:tc>
              <w:tc>
                <w:tcPr>
                  <w:tcW w:w="795" w:type="dxa"/>
                  <w:vAlign w:val="center"/>
                </w:tcPr>
                <w:p w14:paraId="29D2862C"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4080</w:t>
                  </w:r>
                </w:p>
              </w:tc>
              <w:tc>
                <w:tcPr>
                  <w:tcW w:w="709" w:type="dxa"/>
                  <w:vAlign w:val="center"/>
                </w:tcPr>
                <w:p w14:paraId="0C7218A2"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8160</w:t>
                  </w:r>
                </w:p>
              </w:tc>
              <w:tc>
                <w:tcPr>
                  <w:tcW w:w="709" w:type="dxa"/>
                  <w:vAlign w:val="center"/>
                </w:tcPr>
                <w:p w14:paraId="1027BFBE"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1326</w:t>
                  </w:r>
                </w:p>
              </w:tc>
              <w:tc>
                <w:tcPr>
                  <w:tcW w:w="709" w:type="dxa"/>
                  <w:vAlign w:val="center"/>
                </w:tcPr>
                <w:p w14:paraId="5FF39B0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1326</w:t>
                  </w:r>
                </w:p>
              </w:tc>
              <w:tc>
                <w:tcPr>
                  <w:tcW w:w="850" w:type="dxa"/>
                  <w:vAlign w:val="center"/>
                </w:tcPr>
                <w:p w14:paraId="1F8F9F42"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63DD6B8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vAlign w:val="center"/>
                </w:tcPr>
                <w:p w14:paraId="4073485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5406</w:t>
                  </w:r>
                </w:p>
              </w:tc>
              <w:tc>
                <w:tcPr>
                  <w:tcW w:w="859" w:type="dxa"/>
                  <w:vAlign w:val="center"/>
                </w:tcPr>
                <w:p w14:paraId="21AA850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+1326</w:t>
                  </w:r>
                </w:p>
              </w:tc>
            </w:tr>
            <w:tr w:rsidR="00194E37" w:rsidRPr="00194E37" w14:paraId="72E423CA" w14:textId="77777777">
              <w:tc>
                <w:tcPr>
                  <w:tcW w:w="399" w:type="dxa"/>
                  <w:vMerge/>
                  <w:vAlign w:val="center"/>
                </w:tcPr>
                <w:p w14:paraId="072FA389"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49A17910" w14:textId="77777777" w:rsidR="00E447F9" w:rsidRPr="00194E37" w:rsidRDefault="00E447F9">
                  <w:pPr>
                    <w:jc w:val="center"/>
                    <w:rPr>
                      <w:rFonts w:ascii="Times New Roman" w:eastAsia="宋体" w:hAnsi="Times New Roman"/>
                      <w:bCs/>
                      <w:sz w:val="18"/>
                      <w:szCs w:val="18"/>
                    </w:rPr>
                  </w:pPr>
                </w:p>
              </w:tc>
              <w:tc>
                <w:tcPr>
                  <w:tcW w:w="906" w:type="dxa"/>
                  <w:vAlign w:val="center"/>
                </w:tcPr>
                <w:p w14:paraId="52AE40C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kern w:val="0"/>
                      <w:sz w:val="18"/>
                      <w:szCs w:val="18"/>
                    </w:rPr>
                    <w:t>COD</w:t>
                  </w:r>
                </w:p>
              </w:tc>
              <w:tc>
                <w:tcPr>
                  <w:tcW w:w="795" w:type="dxa"/>
                  <w:vAlign w:val="center"/>
                </w:tcPr>
                <w:p w14:paraId="01F86765"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1.632</w:t>
                  </w:r>
                </w:p>
              </w:tc>
              <w:tc>
                <w:tcPr>
                  <w:tcW w:w="709" w:type="dxa"/>
                  <w:vAlign w:val="center"/>
                </w:tcPr>
                <w:p w14:paraId="31A3314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3.264</w:t>
                  </w:r>
                </w:p>
              </w:tc>
              <w:tc>
                <w:tcPr>
                  <w:tcW w:w="709" w:type="dxa"/>
                  <w:vAlign w:val="center"/>
                </w:tcPr>
                <w:p w14:paraId="5CA67BB6"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0.530</w:t>
                  </w:r>
                </w:p>
              </w:tc>
              <w:tc>
                <w:tcPr>
                  <w:tcW w:w="709" w:type="dxa"/>
                  <w:vAlign w:val="center"/>
                </w:tcPr>
                <w:p w14:paraId="79E4DCD1"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0.530</w:t>
                  </w:r>
                </w:p>
              </w:tc>
              <w:tc>
                <w:tcPr>
                  <w:tcW w:w="850" w:type="dxa"/>
                  <w:shd w:val="clear" w:color="auto" w:fill="auto"/>
                  <w:vAlign w:val="center"/>
                </w:tcPr>
                <w:p w14:paraId="5BF826C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59F3721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B6C83C4"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2.162</w:t>
                  </w:r>
                </w:p>
              </w:tc>
              <w:tc>
                <w:tcPr>
                  <w:tcW w:w="859" w:type="dxa"/>
                  <w:vAlign w:val="center"/>
                </w:tcPr>
                <w:p w14:paraId="3D07E4DF"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0.530</w:t>
                  </w:r>
                </w:p>
              </w:tc>
            </w:tr>
            <w:tr w:rsidR="00194E37" w:rsidRPr="00194E37" w14:paraId="0871938E" w14:textId="77777777">
              <w:tc>
                <w:tcPr>
                  <w:tcW w:w="399" w:type="dxa"/>
                  <w:vMerge/>
                  <w:vAlign w:val="center"/>
                </w:tcPr>
                <w:p w14:paraId="353DE1FD"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22136614" w14:textId="77777777" w:rsidR="00E447F9" w:rsidRPr="00194E37" w:rsidRDefault="00E447F9">
                  <w:pPr>
                    <w:jc w:val="center"/>
                    <w:rPr>
                      <w:rFonts w:ascii="Times New Roman" w:eastAsia="宋体" w:hAnsi="Times New Roman"/>
                      <w:bCs/>
                      <w:sz w:val="18"/>
                      <w:szCs w:val="18"/>
                    </w:rPr>
                  </w:pPr>
                </w:p>
              </w:tc>
              <w:tc>
                <w:tcPr>
                  <w:tcW w:w="906" w:type="dxa"/>
                  <w:vAlign w:val="center"/>
                </w:tcPr>
                <w:p w14:paraId="5D3FC57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kern w:val="0"/>
                      <w:sz w:val="18"/>
                      <w:szCs w:val="18"/>
                    </w:rPr>
                    <w:t>SS</w:t>
                  </w:r>
                </w:p>
              </w:tc>
              <w:tc>
                <w:tcPr>
                  <w:tcW w:w="795" w:type="dxa"/>
                  <w:vAlign w:val="center"/>
                </w:tcPr>
                <w:p w14:paraId="7287228C"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1.224</w:t>
                  </w:r>
                </w:p>
              </w:tc>
              <w:tc>
                <w:tcPr>
                  <w:tcW w:w="709" w:type="dxa"/>
                  <w:vAlign w:val="center"/>
                </w:tcPr>
                <w:p w14:paraId="4545372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vAlign w:val="center"/>
                </w:tcPr>
                <w:p w14:paraId="0B622C17"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0.398</w:t>
                  </w:r>
                </w:p>
              </w:tc>
              <w:tc>
                <w:tcPr>
                  <w:tcW w:w="709" w:type="dxa"/>
                  <w:vAlign w:val="center"/>
                </w:tcPr>
                <w:p w14:paraId="50421C10"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0.398</w:t>
                  </w:r>
                </w:p>
              </w:tc>
              <w:tc>
                <w:tcPr>
                  <w:tcW w:w="850" w:type="dxa"/>
                  <w:shd w:val="clear" w:color="auto" w:fill="auto"/>
                  <w:vAlign w:val="center"/>
                </w:tcPr>
                <w:p w14:paraId="133B6403"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68788487"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72812D25"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1.622</w:t>
                  </w:r>
                </w:p>
              </w:tc>
              <w:tc>
                <w:tcPr>
                  <w:tcW w:w="859" w:type="dxa"/>
                  <w:vAlign w:val="center"/>
                </w:tcPr>
                <w:p w14:paraId="60ADD92E"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0.398</w:t>
                  </w:r>
                </w:p>
              </w:tc>
            </w:tr>
            <w:tr w:rsidR="00194E37" w:rsidRPr="00194E37" w14:paraId="109C66E6" w14:textId="77777777">
              <w:tc>
                <w:tcPr>
                  <w:tcW w:w="399" w:type="dxa"/>
                  <w:vMerge/>
                  <w:vAlign w:val="center"/>
                </w:tcPr>
                <w:p w14:paraId="083659E6"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28237F95" w14:textId="77777777" w:rsidR="00E447F9" w:rsidRPr="00194E37" w:rsidRDefault="00E447F9">
                  <w:pPr>
                    <w:jc w:val="center"/>
                    <w:rPr>
                      <w:rFonts w:ascii="Times New Roman" w:eastAsia="宋体" w:hAnsi="Times New Roman"/>
                      <w:bCs/>
                      <w:sz w:val="18"/>
                      <w:szCs w:val="18"/>
                    </w:rPr>
                  </w:pPr>
                </w:p>
              </w:tc>
              <w:tc>
                <w:tcPr>
                  <w:tcW w:w="906" w:type="dxa"/>
                  <w:vAlign w:val="center"/>
                </w:tcPr>
                <w:p w14:paraId="74E2455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kern w:val="0"/>
                      <w:sz w:val="18"/>
                      <w:szCs w:val="18"/>
                    </w:rPr>
                    <w:t>NH</w:t>
                  </w:r>
                  <w:r w:rsidRPr="00194E37">
                    <w:rPr>
                      <w:rFonts w:ascii="Times New Roman" w:eastAsia="宋体" w:hAnsi="Times New Roman" w:hint="eastAsia"/>
                      <w:kern w:val="0"/>
                      <w:sz w:val="18"/>
                      <w:szCs w:val="18"/>
                      <w:vertAlign w:val="subscript"/>
                    </w:rPr>
                    <w:t>3</w:t>
                  </w:r>
                  <w:r w:rsidRPr="00194E37">
                    <w:rPr>
                      <w:rFonts w:ascii="Times New Roman" w:eastAsia="宋体" w:hAnsi="Times New Roman" w:hint="eastAsia"/>
                      <w:kern w:val="0"/>
                      <w:sz w:val="18"/>
                      <w:szCs w:val="18"/>
                    </w:rPr>
                    <w:t>-N</w:t>
                  </w:r>
                </w:p>
              </w:tc>
              <w:tc>
                <w:tcPr>
                  <w:tcW w:w="795" w:type="dxa"/>
                  <w:vAlign w:val="center"/>
                </w:tcPr>
                <w:p w14:paraId="278B7FD0"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0.102</w:t>
                  </w:r>
                </w:p>
              </w:tc>
              <w:tc>
                <w:tcPr>
                  <w:tcW w:w="709" w:type="dxa"/>
                  <w:vAlign w:val="center"/>
                </w:tcPr>
                <w:p w14:paraId="2DB31A9E"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0.204</w:t>
                  </w:r>
                </w:p>
              </w:tc>
              <w:tc>
                <w:tcPr>
                  <w:tcW w:w="709" w:type="dxa"/>
                  <w:vAlign w:val="center"/>
                </w:tcPr>
                <w:p w14:paraId="4B10E0E3"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0.033</w:t>
                  </w:r>
                </w:p>
              </w:tc>
              <w:tc>
                <w:tcPr>
                  <w:tcW w:w="709" w:type="dxa"/>
                  <w:vAlign w:val="center"/>
                </w:tcPr>
                <w:p w14:paraId="619034DC"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0.033</w:t>
                  </w:r>
                </w:p>
              </w:tc>
              <w:tc>
                <w:tcPr>
                  <w:tcW w:w="850" w:type="dxa"/>
                  <w:shd w:val="clear" w:color="auto" w:fill="auto"/>
                  <w:vAlign w:val="center"/>
                </w:tcPr>
                <w:p w14:paraId="7448D84D"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299EEFE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5165E9A6"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0.135</w:t>
                  </w:r>
                </w:p>
              </w:tc>
              <w:tc>
                <w:tcPr>
                  <w:tcW w:w="859" w:type="dxa"/>
                  <w:vAlign w:val="center"/>
                </w:tcPr>
                <w:p w14:paraId="4DC16DC1"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0.033</w:t>
                  </w:r>
                </w:p>
              </w:tc>
            </w:tr>
            <w:tr w:rsidR="00194E37" w:rsidRPr="00194E37" w14:paraId="0E1F152C" w14:textId="77777777">
              <w:tc>
                <w:tcPr>
                  <w:tcW w:w="399" w:type="dxa"/>
                  <w:vMerge/>
                  <w:vAlign w:val="center"/>
                </w:tcPr>
                <w:p w14:paraId="5B243A9A"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17E916DD" w14:textId="77777777" w:rsidR="00E447F9" w:rsidRPr="00194E37" w:rsidRDefault="00E447F9">
                  <w:pPr>
                    <w:jc w:val="center"/>
                    <w:rPr>
                      <w:rFonts w:ascii="Times New Roman" w:eastAsia="宋体" w:hAnsi="Times New Roman"/>
                      <w:bCs/>
                      <w:sz w:val="18"/>
                      <w:szCs w:val="18"/>
                    </w:rPr>
                  </w:pPr>
                </w:p>
              </w:tc>
              <w:tc>
                <w:tcPr>
                  <w:tcW w:w="906" w:type="dxa"/>
                  <w:vAlign w:val="center"/>
                </w:tcPr>
                <w:p w14:paraId="641EEBD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kern w:val="0"/>
                      <w:sz w:val="18"/>
                      <w:szCs w:val="18"/>
                    </w:rPr>
                    <w:t>TP</w:t>
                  </w:r>
                </w:p>
              </w:tc>
              <w:tc>
                <w:tcPr>
                  <w:tcW w:w="795" w:type="dxa"/>
                  <w:vAlign w:val="center"/>
                </w:tcPr>
                <w:p w14:paraId="114B2D05"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0.020</w:t>
                  </w:r>
                </w:p>
              </w:tc>
              <w:tc>
                <w:tcPr>
                  <w:tcW w:w="709" w:type="dxa"/>
                  <w:vAlign w:val="center"/>
                </w:tcPr>
                <w:p w14:paraId="0C0AC0F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0.041</w:t>
                  </w:r>
                </w:p>
              </w:tc>
              <w:tc>
                <w:tcPr>
                  <w:tcW w:w="709" w:type="dxa"/>
                  <w:vAlign w:val="center"/>
                </w:tcPr>
                <w:p w14:paraId="139A1E73"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0.007</w:t>
                  </w:r>
                </w:p>
              </w:tc>
              <w:tc>
                <w:tcPr>
                  <w:tcW w:w="709" w:type="dxa"/>
                  <w:vAlign w:val="center"/>
                </w:tcPr>
                <w:p w14:paraId="1A8EDD46"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0.007</w:t>
                  </w:r>
                </w:p>
              </w:tc>
              <w:tc>
                <w:tcPr>
                  <w:tcW w:w="850" w:type="dxa"/>
                  <w:shd w:val="clear" w:color="auto" w:fill="auto"/>
                  <w:vAlign w:val="center"/>
                </w:tcPr>
                <w:p w14:paraId="75CB8272"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1B583C3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230AB391"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0.027</w:t>
                  </w:r>
                </w:p>
              </w:tc>
              <w:tc>
                <w:tcPr>
                  <w:tcW w:w="859" w:type="dxa"/>
                  <w:vAlign w:val="center"/>
                </w:tcPr>
                <w:p w14:paraId="6C97943F"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0.007</w:t>
                  </w:r>
                </w:p>
              </w:tc>
            </w:tr>
            <w:tr w:rsidR="00194E37" w:rsidRPr="00194E37" w14:paraId="048F3771" w14:textId="77777777">
              <w:tc>
                <w:tcPr>
                  <w:tcW w:w="399" w:type="dxa"/>
                  <w:vMerge/>
                  <w:vAlign w:val="center"/>
                </w:tcPr>
                <w:p w14:paraId="597BFC32"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0486E162" w14:textId="77777777" w:rsidR="00E447F9" w:rsidRPr="00194E37" w:rsidRDefault="00E447F9">
                  <w:pPr>
                    <w:jc w:val="center"/>
                    <w:rPr>
                      <w:rFonts w:ascii="Times New Roman" w:eastAsia="宋体" w:hAnsi="Times New Roman"/>
                      <w:bCs/>
                      <w:sz w:val="18"/>
                      <w:szCs w:val="18"/>
                    </w:rPr>
                  </w:pPr>
                </w:p>
              </w:tc>
              <w:tc>
                <w:tcPr>
                  <w:tcW w:w="906" w:type="dxa"/>
                  <w:vAlign w:val="center"/>
                </w:tcPr>
                <w:p w14:paraId="4581309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kern w:val="0"/>
                      <w:sz w:val="18"/>
                      <w:szCs w:val="18"/>
                    </w:rPr>
                    <w:t>TN</w:t>
                  </w:r>
                </w:p>
              </w:tc>
              <w:tc>
                <w:tcPr>
                  <w:tcW w:w="795" w:type="dxa"/>
                  <w:vAlign w:val="center"/>
                </w:tcPr>
                <w:p w14:paraId="0830D47D"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0.204</w:t>
                  </w:r>
                </w:p>
              </w:tc>
              <w:tc>
                <w:tcPr>
                  <w:tcW w:w="709" w:type="dxa"/>
                  <w:vAlign w:val="center"/>
                </w:tcPr>
                <w:p w14:paraId="5454808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vAlign w:val="center"/>
                </w:tcPr>
                <w:p w14:paraId="48D36899"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0.066</w:t>
                  </w:r>
                </w:p>
              </w:tc>
              <w:tc>
                <w:tcPr>
                  <w:tcW w:w="709" w:type="dxa"/>
                  <w:vAlign w:val="center"/>
                </w:tcPr>
                <w:p w14:paraId="7160A034"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0.066</w:t>
                  </w:r>
                </w:p>
              </w:tc>
              <w:tc>
                <w:tcPr>
                  <w:tcW w:w="850" w:type="dxa"/>
                  <w:shd w:val="clear" w:color="auto" w:fill="auto"/>
                  <w:vAlign w:val="center"/>
                </w:tcPr>
                <w:p w14:paraId="22EED6F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858" w:type="dxa"/>
                  <w:vAlign w:val="center"/>
                </w:tcPr>
                <w:p w14:paraId="3FB88C5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25EC55DF"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0.270</w:t>
                  </w:r>
                </w:p>
              </w:tc>
              <w:tc>
                <w:tcPr>
                  <w:tcW w:w="859" w:type="dxa"/>
                  <w:vAlign w:val="center"/>
                </w:tcPr>
                <w:p w14:paraId="76A7204E"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0.066</w:t>
                  </w:r>
                </w:p>
              </w:tc>
            </w:tr>
            <w:tr w:rsidR="00194E37" w:rsidRPr="00194E37" w14:paraId="65DC02C8" w14:textId="77777777">
              <w:tc>
                <w:tcPr>
                  <w:tcW w:w="399" w:type="dxa"/>
                  <w:vMerge/>
                  <w:vAlign w:val="center"/>
                </w:tcPr>
                <w:p w14:paraId="054E9B22" w14:textId="77777777" w:rsidR="00E447F9" w:rsidRPr="00194E37" w:rsidRDefault="00E447F9">
                  <w:pPr>
                    <w:jc w:val="center"/>
                    <w:rPr>
                      <w:rFonts w:ascii="Times New Roman" w:eastAsia="宋体" w:hAnsi="Times New Roman"/>
                      <w:bCs/>
                      <w:sz w:val="18"/>
                      <w:szCs w:val="18"/>
                    </w:rPr>
                  </w:pPr>
                </w:p>
              </w:tc>
              <w:tc>
                <w:tcPr>
                  <w:tcW w:w="679" w:type="dxa"/>
                  <w:vMerge w:val="restart"/>
                  <w:vAlign w:val="center"/>
                </w:tcPr>
                <w:p w14:paraId="33A219D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食堂废水</w:t>
                  </w:r>
                </w:p>
              </w:tc>
              <w:tc>
                <w:tcPr>
                  <w:tcW w:w="906" w:type="dxa"/>
                  <w:vAlign w:val="center"/>
                </w:tcPr>
                <w:p w14:paraId="6CC6AA5E"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bCs/>
                      <w:sz w:val="18"/>
                      <w:szCs w:val="18"/>
                    </w:rPr>
                    <w:t>水量（</w:t>
                  </w:r>
                  <w:r w:rsidRPr="00194E37">
                    <w:rPr>
                      <w:rFonts w:ascii="Times New Roman" w:eastAsia="宋体" w:hAnsi="Times New Roman" w:hint="eastAsia"/>
                      <w:bCs/>
                      <w:sz w:val="18"/>
                      <w:szCs w:val="18"/>
                    </w:rPr>
                    <w:t>m</w:t>
                  </w:r>
                  <w:r w:rsidRPr="00194E37">
                    <w:rPr>
                      <w:rFonts w:ascii="Times New Roman" w:eastAsia="宋体" w:hAnsi="Times New Roman" w:hint="eastAsia"/>
                      <w:bCs/>
                      <w:sz w:val="18"/>
                      <w:szCs w:val="18"/>
                      <w:vertAlign w:val="superscript"/>
                    </w:rPr>
                    <w:t>3</w:t>
                  </w:r>
                  <w:r w:rsidRPr="00194E37">
                    <w:rPr>
                      <w:rFonts w:ascii="Times New Roman" w:eastAsia="宋体" w:hAnsi="Times New Roman" w:hint="eastAsia"/>
                      <w:bCs/>
                      <w:sz w:val="18"/>
                      <w:szCs w:val="18"/>
                    </w:rPr>
                    <w:t>/a</w:t>
                  </w:r>
                  <w:r w:rsidRPr="00194E37">
                    <w:rPr>
                      <w:rFonts w:ascii="Times New Roman" w:eastAsia="宋体" w:hAnsi="Times New Roman" w:hint="eastAsia"/>
                      <w:bCs/>
                      <w:sz w:val="18"/>
                      <w:szCs w:val="18"/>
                    </w:rPr>
                    <w:t>）</w:t>
                  </w:r>
                </w:p>
              </w:tc>
              <w:tc>
                <w:tcPr>
                  <w:tcW w:w="795" w:type="dxa"/>
                  <w:vAlign w:val="center"/>
                </w:tcPr>
                <w:p w14:paraId="1C82C0C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5F294F1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vAlign w:val="center"/>
                </w:tcPr>
                <w:p w14:paraId="4ECC91F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1272</w:t>
                  </w:r>
                </w:p>
              </w:tc>
              <w:tc>
                <w:tcPr>
                  <w:tcW w:w="709" w:type="dxa"/>
                  <w:vAlign w:val="center"/>
                </w:tcPr>
                <w:p w14:paraId="1909157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1272</w:t>
                  </w:r>
                </w:p>
              </w:tc>
              <w:tc>
                <w:tcPr>
                  <w:tcW w:w="850" w:type="dxa"/>
                  <w:shd w:val="clear" w:color="auto" w:fill="auto"/>
                  <w:vAlign w:val="center"/>
                </w:tcPr>
                <w:p w14:paraId="0C8A24F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2AB804CC"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709CD861"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1272</w:t>
                  </w:r>
                </w:p>
              </w:tc>
              <w:tc>
                <w:tcPr>
                  <w:tcW w:w="859" w:type="dxa"/>
                  <w:vAlign w:val="center"/>
                </w:tcPr>
                <w:p w14:paraId="4C25EC0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+1272</w:t>
                  </w:r>
                </w:p>
              </w:tc>
            </w:tr>
            <w:tr w:rsidR="00194E37" w:rsidRPr="00194E37" w14:paraId="1E5A08B3" w14:textId="77777777">
              <w:tc>
                <w:tcPr>
                  <w:tcW w:w="399" w:type="dxa"/>
                  <w:vMerge/>
                  <w:vAlign w:val="center"/>
                </w:tcPr>
                <w:p w14:paraId="4463AEBD"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3F335AB5" w14:textId="77777777" w:rsidR="00E447F9" w:rsidRPr="00194E37" w:rsidRDefault="00E447F9">
                  <w:pPr>
                    <w:jc w:val="center"/>
                    <w:rPr>
                      <w:rFonts w:ascii="Times New Roman" w:eastAsia="宋体" w:hAnsi="Times New Roman"/>
                      <w:bCs/>
                      <w:sz w:val="18"/>
                      <w:szCs w:val="18"/>
                    </w:rPr>
                  </w:pPr>
                </w:p>
              </w:tc>
              <w:tc>
                <w:tcPr>
                  <w:tcW w:w="906" w:type="dxa"/>
                  <w:vAlign w:val="center"/>
                </w:tcPr>
                <w:p w14:paraId="302BA79F"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COD</w:t>
                  </w:r>
                </w:p>
              </w:tc>
              <w:tc>
                <w:tcPr>
                  <w:tcW w:w="795" w:type="dxa"/>
                  <w:vAlign w:val="center"/>
                </w:tcPr>
                <w:p w14:paraId="15CA5EBF"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0FA1930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4491BAD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0.509</w:t>
                  </w:r>
                </w:p>
              </w:tc>
              <w:tc>
                <w:tcPr>
                  <w:tcW w:w="709" w:type="dxa"/>
                  <w:vAlign w:val="center"/>
                </w:tcPr>
                <w:p w14:paraId="25B8F73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0.509</w:t>
                  </w:r>
                </w:p>
              </w:tc>
              <w:tc>
                <w:tcPr>
                  <w:tcW w:w="850" w:type="dxa"/>
                  <w:shd w:val="clear" w:color="auto" w:fill="auto"/>
                  <w:vAlign w:val="center"/>
                </w:tcPr>
                <w:p w14:paraId="43F196AF"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262E81E8"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13A5BF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0.509</w:t>
                  </w:r>
                </w:p>
              </w:tc>
              <w:tc>
                <w:tcPr>
                  <w:tcW w:w="859" w:type="dxa"/>
                  <w:vAlign w:val="center"/>
                </w:tcPr>
                <w:p w14:paraId="16E65BBC"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0.509</w:t>
                  </w:r>
                </w:p>
              </w:tc>
            </w:tr>
            <w:tr w:rsidR="00194E37" w:rsidRPr="00194E37" w14:paraId="46699795" w14:textId="77777777">
              <w:tc>
                <w:tcPr>
                  <w:tcW w:w="399" w:type="dxa"/>
                  <w:vMerge/>
                  <w:vAlign w:val="center"/>
                </w:tcPr>
                <w:p w14:paraId="7F0C86DA"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1E9E5282" w14:textId="77777777" w:rsidR="00E447F9" w:rsidRPr="00194E37" w:rsidRDefault="00E447F9">
                  <w:pPr>
                    <w:jc w:val="center"/>
                    <w:rPr>
                      <w:rFonts w:ascii="Times New Roman" w:eastAsia="宋体" w:hAnsi="Times New Roman"/>
                      <w:bCs/>
                      <w:sz w:val="18"/>
                      <w:szCs w:val="18"/>
                    </w:rPr>
                  </w:pPr>
                </w:p>
              </w:tc>
              <w:tc>
                <w:tcPr>
                  <w:tcW w:w="906" w:type="dxa"/>
                  <w:vAlign w:val="center"/>
                </w:tcPr>
                <w:p w14:paraId="3ACFFBB3"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SS</w:t>
                  </w:r>
                </w:p>
              </w:tc>
              <w:tc>
                <w:tcPr>
                  <w:tcW w:w="795" w:type="dxa"/>
                  <w:vAlign w:val="center"/>
                </w:tcPr>
                <w:p w14:paraId="57F7DDE3"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5B0841D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66D23F3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0.382</w:t>
                  </w:r>
                </w:p>
              </w:tc>
              <w:tc>
                <w:tcPr>
                  <w:tcW w:w="709" w:type="dxa"/>
                  <w:vAlign w:val="center"/>
                </w:tcPr>
                <w:p w14:paraId="2AD06C6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0.382</w:t>
                  </w:r>
                </w:p>
              </w:tc>
              <w:tc>
                <w:tcPr>
                  <w:tcW w:w="850" w:type="dxa"/>
                  <w:shd w:val="clear" w:color="auto" w:fill="auto"/>
                  <w:vAlign w:val="center"/>
                </w:tcPr>
                <w:p w14:paraId="18DBD7E8"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44F69801"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4332251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0.382</w:t>
                  </w:r>
                </w:p>
              </w:tc>
              <w:tc>
                <w:tcPr>
                  <w:tcW w:w="859" w:type="dxa"/>
                  <w:vAlign w:val="center"/>
                </w:tcPr>
                <w:p w14:paraId="75C5F58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0.382</w:t>
                  </w:r>
                </w:p>
              </w:tc>
            </w:tr>
            <w:tr w:rsidR="00194E37" w:rsidRPr="00194E37" w14:paraId="3D2D5576" w14:textId="77777777">
              <w:tc>
                <w:tcPr>
                  <w:tcW w:w="399" w:type="dxa"/>
                  <w:vMerge/>
                  <w:vAlign w:val="center"/>
                </w:tcPr>
                <w:p w14:paraId="5BE9110F"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174055CD" w14:textId="77777777" w:rsidR="00E447F9" w:rsidRPr="00194E37" w:rsidRDefault="00E447F9">
                  <w:pPr>
                    <w:jc w:val="center"/>
                    <w:rPr>
                      <w:rFonts w:ascii="Times New Roman" w:eastAsia="宋体" w:hAnsi="Times New Roman"/>
                      <w:bCs/>
                      <w:sz w:val="18"/>
                      <w:szCs w:val="18"/>
                    </w:rPr>
                  </w:pPr>
                </w:p>
              </w:tc>
              <w:tc>
                <w:tcPr>
                  <w:tcW w:w="906" w:type="dxa"/>
                  <w:vAlign w:val="center"/>
                </w:tcPr>
                <w:p w14:paraId="1A285BC9"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NH</w:t>
                  </w:r>
                  <w:r w:rsidRPr="00194E37">
                    <w:rPr>
                      <w:rFonts w:ascii="Times New Roman" w:eastAsia="宋体" w:hAnsi="Times New Roman" w:hint="eastAsia"/>
                      <w:kern w:val="0"/>
                      <w:sz w:val="18"/>
                      <w:szCs w:val="18"/>
                      <w:vertAlign w:val="subscript"/>
                    </w:rPr>
                    <w:t>3</w:t>
                  </w:r>
                  <w:r w:rsidRPr="00194E37">
                    <w:rPr>
                      <w:rFonts w:ascii="Times New Roman" w:eastAsia="宋体" w:hAnsi="Times New Roman" w:hint="eastAsia"/>
                      <w:kern w:val="0"/>
                      <w:sz w:val="18"/>
                      <w:szCs w:val="18"/>
                    </w:rPr>
                    <w:t>-N</w:t>
                  </w:r>
                </w:p>
              </w:tc>
              <w:tc>
                <w:tcPr>
                  <w:tcW w:w="795" w:type="dxa"/>
                  <w:vAlign w:val="center"/>
                </w:tcPr>
                <w:p w14:paraId="1955FE58"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130B450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32639C7F"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0.032</w:t>
                  </w:r>
                </w:p>
              </w:tc>
              <w:tc>
                <w:tcPr>
                  <w:tcW w:w="709" w:type="dxa"/>
                  <w:vAlign w:val="center"/>
                </w:tcPr>
                <w:p w14:paraId="32777926"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0.032</w:t>
                  </w:r>
                </w:p>
              </w:tc>
              <w:tc>
                <w:tcPr>
                  <w:tcW w:w="850" w:type="dxa"/>
                  <w:shd w:val="clear" w:color="auto" w:fill="auto"/>
                  <w:vAlign w:val="center"/>
                </w:tcPr>
                <w:p w14:paraId="2C6F657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48939A8F"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19D391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0.032</w:t>
                  </w:r>
                </w:p>
              </w:tc>
              <w:tc>
                <w:tcPr>
                  <w:tcW w:w="859" w:type="dxa"/>
                  <w:vAlign w:val="center"/>
                </w:tcPr>
                <w:p w14:paraId="67A4ED37"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0.032</w:t>
                  </w:r>
                </w:p>
              </w:tc>
            </w:tr>
            <w:tr w:rsidR="00194E37" w:rsidRPr="00194E37" w14:paraId="5F1EA1C2" w14:textId="77777777">
              <w:tc>
                <w:tcPr>
                  <w:tcW w:w="399" w:type="dxa"/>
                  <w:vMerge/>
                  <w:vAlign w:val="center"/>
                </w:tcPr>
                <w:p w14:paraId="0F345AB9"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6689304A" w14:textId="77777777" w:rsidR="00E447F9" w:rsidRPr="00194E37" w:rsidRDefault="00E447F9">
                  <w:pPr>
                    <w:jc w:val="center"/>
                    <w:rPr>
                      <w:rFonts w:ascii="Times New Roman" w:eastAsia="宋体" w:hAnsi="Times New Roman"/>
                      <w:bCs/>
                      <w:sz w:val="18"/>
                      <w:szCs w:val="18"/>
                    </w:rPr>
                  </w:pPr>
                </w:p>
              </w:tc>
              <w:tc>
                <w:tcPr>
                  <w:tcW w:w="906" w:type="dxa"/>
                  <w:vAlign w:val="center"/>
                </w:tcPr>
                <w:p w14:paraId="380E72DB"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TP</w:t>
                  </w:r>
                </w:p>
              </w:tc>
              <w:tc>
                <w:tcPr>
                  <w:tcW w:w="795" w:type="dxa"/>
                  <w:vAlign w:val="center"/>
                </w:tcPr>
                <w:p w14:paraId="1D590B9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7C1E2CA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2CA4784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0.006</w:t>
                  </w:r>
                </w:p>
              </w:tc>
              <w:tc>
                <w:tcPr>
                  <w:tcW w:w="709" w:type="dxa"/>
                  <w:vAlign w:val="center"/>
                </w:tcPr>
                <w:p w14:paraId="3CA74C2E"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0.006</w:t>
                  </w:r>
                </w:p>
              </w:tc>
              <w:tc>
                <w:tcPr>
                  <w:tcW w:w="850" w:type="dxa"/>
                  <w:shd w:val="clear" w:color="auto" w:fill="auto"/>
                  <w:vAlign w:val="center"/>
                </w:tcPr>
                <w:p w14:paraId="79225B5F"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3618437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5BE14B74"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0.006</w:t>
                  </w:r>
                </w:p>
              </w:tc>
              <w:tc>
                <w:tcPr>
                  <w:tcW w:w="859" w:type="dxa"/>
                  <w:vAlign w:val="center"/>
                </w:tcPr>
                <w:p w14:paraId="6D187A74"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0.006</w:t>
                  </w:r>
                </w:p>
              </w:tc>
            </w:tr>
            <w:tr w:rsidR="00194E37" w:rsidRPr="00194E37" w14:paraId="19EBB39F" w14:textId="77777777">
              <w:tc>
                <w:tcPr>
                  <w:tcW w:w="399" w:type="dxa"/>
                  <w:vMerge/>
                  <w:vAlign w:val="center"/>
                </w:tcPr>
                <w:p w14:paraId="353085CA"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218968F5" w14:textId="77777777" w:rsidR="00E447F9" w:rsidRPr="00194E37" w:rsidRDefault="00E447F9">
                  <w:pPr>
                    <w:jc w:val="center"/>
                    <w:rPr>
                      <w:rFonts w:ascii="Times New Roman" w:eastAsia="宋体" w:hAnsi="Times New Roman"/>
                      <w:bCs/>
                      <w:sz w:val="18"/>
                      <w:szCs w:val="18"/>
                    </w:rPr>
                  </w:pPr>
                </w:p>
              </w:tc>
              <w:tc>
                <w:tcPr>
                  <w:tcW w:w="906" w:type="dxa"/>
                  <w:vAlign w:val="center"/>
                </w:tcPr>
                <w:p w14:paraId="2F8C38ED"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TN</w:t>
                  </w:r>
                </w:p>
              </w:tc>
              <w:tc>
                <w:tcPr>
                  <w:tcW w:w="795" w:type="dxa"/>
                  <w:vAlign w:val="center"/>
                </w:tcPr>
                <w:p w14:paraId="31709F3C"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4899910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465E4171"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0.064</w:t>
                  </w:r>
                </w:p>
              </w:tc>
              <w:tc>
                <w:tcPr>
                  <w:tcW w:w="709" w:type="dxa"/>
                  <w:vAlign w:val="center"/>
                </w:tcPr>
                <w:p w14:paraId="29015BD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0.064</w:t>
                  </w:r>
                </w:p>
              </w:tc>
              <w:tc>
                <w:tcPr>
                  <w:tcW w:w="850" w:type="dxa"/>
                  <w:shd w:val="clear" w:color="auto" w:fill="auto"/>
                  <w:vAlign w:val="center"/>
                </w:tcPr>
                <w:p w14:paraId="342D7ED5"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5067738A"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2BC85DE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0.064</w:t>
                  </w:r>
                </w:p>
              </w:tc>
              <w:tc>
                <w:tcPr>
                  <w:tcW w:w="859" w:type="dxa"/>
                  <w:vAlign w:val="center"/>
                </w:tcPr>
                <w:p w14:paraId="40C67E65"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0.064</w:t>
                  </w:r>
                </w:p>
              </w:tc>
            </w:tr>
            <w:tr w:rsidR="00194E37" w:rsidRPr="00194E37" w14:paraId="775532AB" w14:textId="77777777">
              <w:tc>
                <w:tcPr>
                  <w:tcW w:w="399" w:type="dxa"/>
                  <w:vMerge/>
                  <w:vAlign w:val="center"/>
                </w:tcPr>
                <w:p w14:paraId="0256A6D1"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514A616A" w14:textId="77777777" w:rsidR="00E447F9" w:rsidRPr="00194E37" w:rsidRDefault="00E447F9">
                  <w:pPr>
                    <w:jc w:val="center"/>
                    <w:rPr>
                      <w:rFonts w:ascii="Times New Roman" w:eastAsia="宋体" w:hAnsi="Times New Roman"/>
                      <w:bCs/>
                      <w:sz w:val="18"/>
                      <w:szCs w:val="18"/>
                    </w:rPr>
                  </w:pPr>
                </w:p>
              </w:tc>
              <w:tc>
                <w:tcPr>
                  <w:tcW w:w="906" w:type="dxa"/>
                  <w:vAlign w:val="center"/>
                </w:tcPr>
                <w:p w14:paraId="2D87EFE9"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动植</w:t>
                  </w:r>
                </w:p>
                <w:p w14:paraId="530B844D"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物油</w:t>
                  </w:r>
                </w:p>
              </w:tc>
              <w:tc>
                <w:tcPr>
                  <w:tcW w:w="795" w:type="dxa"/>
                  <w:vAlign w:val="center"/>
                </w:tcPr>
                <w:p w14:paraId="7BDF62D3"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43DF253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62A3DD30"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0.127</w:t>
                  </w:r>
                </w:p>
              </w:tc>
              <w:tc>
                <w:tcPr>
                  <w:tcW w:w="709" w:type="dxa"/>
                  <w:vAlign w:val="center"/>
                </w:tcPr>
                <w:p w14:paraId="43696057"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0.127</w:t>
                  </w:r>
                </w:p>
              </w:tc>
              <w:tc>
                <w:tcPr>
                  <w:tcW w:w="850" w:type="dxa"/>
                  <w:shd w:val="clear" w:color="auto" w:fill="auto"/>
                  <w:vAlign w:val="center"/>
                </w:tcPr>
                <w:p w14:paraId="3CA1C4A5"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宋体" w:hAnsi="Times New Roman" w:hint="eastAsia"/>
                      <w:bCs/>
                      <w:sz w:val="18"/>
                      <w:szCs w:val="18"/>
                    </w:rPr>
                    <w:t>/</w:t>
                  </w:r>
                </w:p>
              </w:tc>
              <w:tc>
                <w:tcPr>
                  <w:tcW w:w="858" w:type="dxa"/>
                  <w:vAlign w:val="center"/>
                </w:tcPr>
                <w:p w14:paraId="2501BC0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4E96C9A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0.127</w:t>
                  </w:r>
                </w:p>
              </w:tc>
              <w:tc>
                <w:tcPr>
                  <w:tcW w:w="859" w:type="dxa"/>
                  <w:vAlign w:val="center"/>
                </w:tcPr>
                <w:p w14:paraId="09C2201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0.127</w:t>
                  </w:r>
                </w:p>
              </w:tc>
            </w:tr>
            <w:tr w:rsidR="00194E37" w:rsidRPr="00194E37" w14:paraId="02E17775" w14:textId="77777777">
              <w:tc>
                <w:tcPr>
                  <w:tcW w:w="399" w:type="dxa"/>
                  <w:vMerge/>
                  <w:vAlign w:val="center"/>
                </w:tcPr>
                <w:p w14:paraId="1A85CC0D" w14:textId="77777777" w:rsidR="00E447F9" w:rsidRPr="00194E37" w:rsidRDefault="00E447F9">
                  <w:pPr>
                    <w:jc w:val="center"/>
                    <w:rPr>
                      <w:rFonts w:ascii="Times New Roman" w:eastAsia="宋体" w:hAnsi="Times New Roman"/>
                      <w:bCs/>
                      <w:sz w:val="18"/>
                      <w:szCs w:val="18"/>
                    </w:rPr>
                  </w:pPr>
                </w:p>
              </w:tc>
              <w:tc>
                <w:tcPr>
                  <w:tcW w:w="679" w:type="dxa"/>
                  <w:vMerge w:val="restart"/>
                  <w:vAlign w:val="center"/>
                </w:tcPr>
                <w:p w14:paraId="19F1C101"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合计</w:t>
                  </w:r>
                </w:p>
              </w:tc>
              <w:tc>
                <w:tcPr>
                  <w:tcW w:w="906" w:type="dxa"/>
                  <w:vAlign w:val="center"/>
                </w:tcPr>
                <w:p w14:paraId="6A85F244"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bCs/>
                      <w:sz w:val="18"/>
                      <w:szCs w:val="18"/>
                    </w:rPr>
                    <w:t>水量（</w:t>
                  </w:r>
                  <w:r w:rsidRPr="00194E37">
                    <w:rPr>
                      <w:rFonts w:ascii="Times New Roman" w:eastAsia="宋体" w:hAnsi="Times New Roman" w:hint="eastAsia"/>
                      <w:bCs/>
                      <w:sz w:val="18"/>
                      <w:szCs w:val="18"/>
                    </w:rPr>
                    <w:t>m</w:t>
                  </w:r>
                  <w:r w:rsidRPr="00194E37">
                    <w:rPr>
                      <w:rFonts w:ascii="Times New Roman" w:eastAsia="宋体" w:hAnsi="Times New Roman" w:hint="eastAsia"/>
                      <w:bCs/>
                      <w:sz w:val="18"/>
                      <w:szCs w:val="18"/>
                      <w:vertAlign w:val="superscript"/>
                    </w:rPr>
                    <w:t>3</w:t>
                  </w:r>
                  <w:r w:rsidRPr="00194E37">
                    <w:rPr>
                      <w:rFonts w:ascii="Times New Roman" w:eastAsia="宋体" w:hAnsi="Times New Roman" w:hint="eastAsia"/>
                      <w:bCs/>
                      <w:sz w:val="18"/>
                      <w:szCs w:val="18"/>
                    </w:rPr>
                    <w:t>/a</w:t>
                  </w:r>
                  <w:r w:rsidRPr="00194E37">
                    <w:rPr>
                      <w:rFonts w:ascii="Times New Roman" w:eastAsia="宋体" w:hAnsi="Times New Roman" w:hint="eastAsia"/>
                      <w:bCs/>
                      <w:sz w:val="18"/>
                      <w:szCs w:val="18"/>
                    </w:rPr>
                    <w:t>）</w:t>
                  </w:r>
                </w:p>
              </w:tc>
              <w:tc>
                <w:tcPr>
                  <w:tcW w:w="795" w:type="dxa"/>
                  <w:vAlign w:val="center"/>
                </w:tcPr>
                <w:p w14:paraId="2FAC0FA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4080</w:t>
                  </w:r>
                </w:p>
              </w:tc>
              <w:tc>
                <w:tcPr>
                  <w:tcW w:w="709" w:type="dxa"/>
                  <w:vAlign w:val="center"/>
                </w:tcPr>
                <w:p w14:paraId="76E1DB5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8160</w:t>
                  </w:r>
                </w:p>
              </w:tc>
              <w:tc>
                <w:tcPr>
                  <w:tcW w:w="709" w:type="dxa"/>
                  <w:shd w:val="clear" w:color="auto" w:fill="auto"/>
                  <w:vAlign w:val="center"/>
                </w:tcPr>
                <w:p w14:paraId="51A8E96E"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2598</w:t>
                  </w:r>
                </w:p>
              </w:tc>
              <w:tc>
                <w:tcPr>
                  <w:tcW w:w="709" w:type="dxa"/>
                  <w:vAlign w:val="center"/>
                </w:tcPr>
                <w:p w14:paraId="581003C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2598</w:t>
                  </w:r>
                </w:p>
              </w:tc>
              <w:tc>
                <w:tcPr>
                  <w:tcW w:w="850" w:type="dxa"/>
                  <w:shd w:val="clear" w:color="auto" w:fill="auto"/>
                  <w:vAlign w:val="center"/>
                </w:tcPr>
                <w:p w14:paraId="796E4C9F"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2598</w:t>
                  </w:r>
                </w:p>
              </w:tc>
              <w:tc>
                <w:tcPr>
                  <w:tcW w:w="858" w:type="dxa"/>
                  <w:vAlign w:val="center"/>
                </w:tcPr>
                <w:p w14:paraId="177E73B7"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929E20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6678</w:t>
                  </w:r>
                </w:p>
              </w:tc>
              <w:tc>
                <w:tcPr>
                  <w:tcW w:w="859" w:type="dxa"/>
                  <w:vAlign w:val="center"/>
                </w:tcPr>
                <w:p w14:paraId="06D05F37"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+2598</w:t>
                  </w:r>
                </w:p>
              </w:tc>
            </w:tr>
            <w:tr w:rsidR="00194E37" w:rsidRPr="00194E37" w14:paraId="24A394FE" w14:textId="77777777">
              <w:tc>
                <w:tcPr>
                  <w:tcW w:w="399" w:type="dxa"/>
                  <w:vMerge/>
                  <w:vAlign w:val="center"/>
                </w:tcPr>
                <w:p w14:paraId="1EB07901"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731EE95D" w14:textId="77777777" w:rsidR="00E447F9" w:rsidRPr="00194E37" w:rsidRDefault="00E447F9">
                  <w:pPr>
                    <w:jc w:val="center"/>
                    <w:rPr>
                      <w:rFonts w:ascii="Times New Roman" w:eastAsia="宋体" w:hAnsi="Times New Roman"/>
                      <w:bCs/>
                      <w:sz w:val="18"/>
                      <w:szCs w:val="18"/>
                    </w:rPr>
                  </w:pPr>
                </w:p>
              </w:tc>
              <w:tc>
                <w:tcPr>
                  <w:tcW w:w="906" w:type="dxa"/>
                  <w:vAlign w:val="center"/>
                </w:tcPr>
                <w:p w14:paraId="03EB8901"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COD</w:t>
                  </w:r>
                </w:p>
              </w:tc>
              <w:tc>
                <w:tcPr>
                  <w:tcW w:w="795" w:type="dxa"/>
                  <w:vAlign w:val="center"/>
                </w:tcPr>
                <w:p w14:paraId="7DF39458"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1.632</w:t>
                  </w:r>
                </w:p>
              </w:tc>
              <w:tc>
                <w:tcPr>
                  <w:tcW w:w="709" w:type="dxa"/>
                  <w:vAlign w:val="center"/>
                </w:tcPr>
                <w:p w14:paraId="048F01E3"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3.264</w:t>
                  </w:r>
                </w:p>
              </w:tc>
              <w:tc>
                <w:tcPr>
                  <w:tcW w:w="709" w:type="dxa"/>
                  <w:shd w:val="clear" w:color="auto" w:fill="auto"/>
                  <w:vAlign w:val="center"/>
                </w:tcPr>
                <w:p w14:paraId="7D48162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1.039</w:t>
                  </w:r>
                </w:p>
              </w:tc>
              <w:tc>
                <w:tcPr>
                  <w:tcW w:w="709" w:type="dxa"/>
                  <w:vAlign w:val="center"/>
                </w:tcPr>
                <w:p w14:paraId="51863127"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1.039</w:t>
                  </w:r>
                </w:p>
              </w:tc>
              <w:tc>
                <w:tcPr>
                  <w:tcW w:w="850" w:type="dxa"/>
                  <w:shd w:val="clear" w:color="auto" w:fill="auto"/>
                  <w:vAlign w:val="center"/>
                </w:tcPr>
                <w:p w14:paraId="24188980"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0.1299</w:t>
                  </w:r>
                </w:p>
              </w:tc>
              <w:tc>
                <w:tcPr>
                  <w:tcW w:w="858" w:type="dxa"/>
                  <w:vAlign w:val="center"/>
                </w:tcPr>
                <w:p w14:paraId="5C5FAF4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5DD4A82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2.671</w:t>
                  </w:r>
                </w:p>
              </w:tc>
              <w:tc>
                <w:tcPr>
                  <w:tcW w:w="859" w:type="dxa"/>
                  <w:vAlign w:val="center"/>
                </w:tcPr>
                <w:p w14:paraId="42432307"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1.039</w:t>
                  </w:r>
                </w:p>
              </w:tc>
            </w:tr>
            <w:tr w:rsidR="00194E37" w:rsidRPr="00194E37" w14:paraId="2E7D60E7" w14:textId="77777777">
              <w:tc>
                <w:tcPr>
                  <w:tcW w:w="399" w:type="dxa"/>
                  <w:vMerge/>
                  <w:vAlign w:val="center"/>
                </w:tcPr>
                <w:p w14:paraId="329798C2"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7CCC2510" w14:textId="77777777" w:rsidR="00E447F9" w:rsidRPr="00194E37" w:rsidRDefault="00E447F9">
                  <w:pPr>
                    <w:jc w:val="center"/>
                    <w:rPr>
                      <w:rFonts w:ascii="Times New Roman" w:eastAsia="宋体" w:hAnsi="Times New Roman"/>
                      <w:bCs/>
                      <w:sz w:val="18"/>
                      <w:szCs w:val="18"/>
                    </w:rPr>
                  </w:pPr>
                </w:p>
              </w:tc>
              <w:tc>
                <w:tcPr>
                  <w:tcW w:w="906" w:type="dxa"/>
                  <w:vAlign w:val="center"/>
                </w:tcPr>
                <w:p w14:paraId="3EB6C7CE"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SS</w:t>
                  </w:r>
                </w:p>
              </w:tc>
              <w:tc>
                <w:tcPr>
                  <w:tcW w:w="795" w:type="dxa"/>
                  <w:vAlign w:val="center"/>
                </w:tcPr>
                <w:p w14:paraId="051C0062"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1.224</w:t>
                  </w:r>
                </w:p>
              </w:tc>
              <w:tc>
                <w:tcPr>
                  <w:tcW w:w="709" w:type="dxa"/>
                  <w:vAlign w:val="center"/>
                </w:tcPr>
                <w:p w14:paraId="1E475B3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3282F585"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0.780</w:t>
                  </w:r>
                </w:p>
              </w:tc>
              <w:tc>
                <w:tcPr>
                  <w:tcW w:w="709" w:type="dxa"/>
                  <w:vAlign w:val="center"/>
                </w:tcPr>
                <w:p w14:paraId="6511AD0E"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0.780</w:t>
                  </w:r>
                </w:p>
              </w:tc>
              <w:tc>
                <w:tcPr>
                  <w:tcW w:w="850" w:type="dxa"/>
                  <w:shd w:val="clear" w:color="auto" w:fill="auto"/>
                  <w:vAlign w:val="center"/>
                </w:tcPr>
                <w:p w14:paraId="7228E5B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0.0260</w:t>
                  </w:r>
                </w:p>
              </w:tc>
              <w:tc>
                <w:tcPr>
                  <w:tcW w:w="858" w:type="dxa"/>
                  <w:vAlign w:val="center"/>
                </w:tcPr>
                <w:p w14:paraId="2600E84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0BDBED7F"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2.004</w:t>
                  </w:r>
                </w:p>
              </w:tc>
              <w:tc>
                <w:tcPr>
                  <w:tcW w:w="859" w:type="dxa"/>
                  <w:vAlign w:val="center"/>
                </w:tcPr>
                <w:p w14:paraId="0F32E4B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0.780</w:t>
                  </w:r>
                </w:p>
              </w:tc>
            </w:tr>
            <w:tr w:rsidR="00194E37" w:rsidRPr="00194E37" w14:paraId="351F8FF1" w14:textId="77777777">
              <w:tc>
                <w:tcPr>
                  <w:tcW w:w="399" w:type="dxa"/>
                  <w:vMerge/>
                  <w:vAlign w:val="center"/>
                </w:tcPr>
                <w:p w14:paraId="1AFB53A3"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36C46643" w14:textId="77777777" w:rsidR="00E447F9" w:rsidRPr="00194E37" w:rsidRDefault="00E447F9">
                  <w:pPr>
                    <w:jc w:val="center"/>
                    <w:rPr>
                      <w:rFonts w:ascii="Times New Roman" w:eastAsia="宋体" w:hAnsi="Times New Roman"/>
                      <w:bCs/>
                      <w:sz w:val="18"/>
                      <w:szCs w:val="18"/>
                    </w:rPr>
                  </w:pPr>
                </w:p>
              </w:tc>
              <w:tc>
                <w:tcPr>
                  <w:tcW w:w="906" w:type="dxa"/>
                  <w:vAlign w:val="center"/>
                </w:tcPr>
                <w:p w14:paraId="2793EE36"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NH</w:t>
                  </w:r>
                  <w:r w:rsidRPr="00194E37">
                    <w:rPr>
                      <w:rFonts w:ascii="Times New Roman" w:eastAsia="宋体" w:hAnsi="Times New Roman" w:hint="eastAsia"/>
                      <w:kern w:val="0"/>
                      <w:sz w:val="18"/>
                      <w:szCs w:val="18"/>
                      <w:vertAlign w:val="subscript"/>
                    </w:rPr>
                    <w:t>3</w:t>
                  </w:r>
                  <w:r w:rsidRPr="00194E37">
                    <w:rPr>
                      <w:rFonts w:ascii="Times New Roman" w:eastAsia="宋体" w:hAnsi="Times New Roman" w:hint="eastAsia"/>
                      <w:kern w:val="0"/>
                      <w:sz w:val="18"/>
                      <w:szCs w:val="18"/>
                    </w:rPr>
                    <w:t>-N</w:t>
                  </w:r>
                </w:p>
              </w:tc>
              <w:tc>
                <w:tcPr>
                  <w:tcW w:w="795" w:type="dxa"/>
                  <w:vAlign w:val="center"/>
                </w:tcPr>
                <w:p w14:paraId="7126473C"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0.102</w:t>
                  </w:r>
                </w:p>
              </w:tc>
              <w:tc>
                <w:tcPr>
                  <w:tcW w:w="709" w:type="dxa"/>
                  <w:vAlign w:val="center"/>
                </w:tcPr>
                <w:p w14:paraId="6487BCC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0.204</w:t>
                  </w:r>
                </w:p>
              </w:tc>
              <w:tc>
                <w:tcPr>
                  <w:tcW w:w="709" w:type="dxa"/>
                  <w:shd w:val="clear" w:color="auto" w:fill="auto"/>
                  <w:vAlign w:val="center"/>
                </w:tcPr>
                <w:p w14:paraId="46624BC0"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0.065</w:t>
                  </w:r>
                </w:p>
              </w:tc>
              <w:tc>
                <w:tcPr>
                  <w:tcW w:w="709" w:type="dxa"/>
                  <w:vAlign w:val="center"/>
                </w:tcPr>
                <w:p w14:paraId="4400F1B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0.065</w:t>
                  </w:r>
                </w:p>
              </w:tc>
              <w:tc>
                <w:tcPr>
                  <w:tcW w:w="850" w:type="dxa"/>
                  <w:shd w:val="clear" w:color="auto" w:fill="auto"/>
                  <w:vAlign w:val="center"/>
                </w:tcPr>
                <w:p w14:paraId="7345178C"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0.0104</w:t>
                  </w:r>
                </w:p>
              </w:tc>
              <w:tc>
                <w:tcPr>
                  <w:tcW w:w="858" w:type="dxa"/>
                  <w:vAlign w:val="center"/>
                </w:tcPr>
                <w:p w14:paraId="3CA5468D"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2B90704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0.167</w:t>
                  </w:r>
                </w:p>
              </w:tc>
              <w:tc>
                <w:tcPr>
                  <w:tcW w:w="859" w:type="dxa"/>
                  <w:vAlign w:val="center"/>
                </w:tcPr>
                <w:p w14:paraId="5F2F5011"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0.065</w:t>
                  </w:r>
                </w:p>
              </w:tc>
            </w:tr>
            <w:tr w:rsidR="00194E37" w:rsidRPr="00194E37" w14:paraId="20498513" w14:textId="77777777">
              <w:tc>
                <w:tcPr>
                  <w:tcW w:w="399" w:type="dxa"/>
                  <w:vMerge/>
                  <w:vAlign w:val="center"/>
                </w:tcPr>
                <w:p w14:paraId="16E1DC62"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71D0482E" w14:textId="77777777" w:rsidR="00E447F9" w:rsidRPr="00194E37" w:rsidRDefault="00E447F9">
                  <w:pPr>
                    <w:jc w:val="center"/>
                    <w:rPr>
                      <w:rFonts w:ascii="Times New Roman" w:eastAsia="宋体" w:hAnsi="Times New Roman"/>
                      <w:bCs/>
                      <w:sz w:val="18"/>
                      <w:szCs w:val="18"/>
                    </w:rPr>
                  </w:pPr>
                </w:p>
              </w:tc>
              <w:tc>
                <w:tcPr>
                  <w:tcW w:w="906" w:type="dxa"/>
                  <w:vAlign w:val="center"/>
                </w:tcPr>
                <w:p w14:paraId="5E6E0FD5"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TP</w:t>
                  </w:r>
                </w:p>
              </w:tc>
              <w:tc>
                <w:tcPr>
                  <w:tcW w:w="795" w:type="dxa"/>
                  <w:vAlign w:val="center"/>
                </w:tcPr>
                <w:p w14:paraId="3F6259C9" w14:textId="77777777" w:rsidR="00E447F9" w:rsidRPr="00194E37" w:rsidRDefault="00000000">
                  <w:pPr>
                    <w:jc w:val="center"/>
                    <w:rPr>
                      <w:rFonts w:ascii="Times New Roman" w:eastAsia="宋体" w:hAnsi="Times New Roman"/>
                      <w:bCs/>
                      <w:sz w:val="18"/>
                      <w:szCs w:val="18"/>
                    </w:rPr>
                  </w:pPr>
                  <w:r w:rsidRPr="00194E37">
                    <w:rPr>
                      <w:rFonts w:ascii="Times New Roman" w:eastAsia="等线" w:hAnsi="Times New Roman" w:cs="Times New Roman"/>
                      <w:sz w:val="18"/>
                      <w:szCs w:val="18"/>
                    </w:rPr>
                    <w:t>0.020</w:t>
                  </w:r>
                </w:p>
              </w:tc>
              <w:tc>
                <w:tcPr>
                  <w:tcW w:w="709" w:type="dxa"/>
                  <w:vAlign w:val="center"/>
                </w:tcPr>
                <w:p w14:paraId="3B1B541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sz w:val="18"/>
                      <w:szCs w:val="18"/>
                    </w:rPr>
                    <w:t>0.041</w:t>
                  </w:r>
                </w:p>
              </w:tc>
              <w:tc>
                <w:tcPr>
                  <w:tcW w:w="709" w:type="dxa"/>
                  <w:shd w:val="clear" w:color="auto" w:fill="auto"/>
                  <w:vAlign w:val="center"/>
                </w:tcPr>
                <w:p w14:paraId="227557D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0.013</w:t>
                  </w:r>
                </w:p>
              </w:tc>
              <w:tc>
                <w:tcPr>
                  <w:tcW w:w="709" w:type="dxa"/>
                  <w:vAlign w:val="center"/>
                </w:tcPr>
                <w:p w14:paraId="0AB86F8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0.013</w:t>
                  </w:r>
                </w:p>
              </w:tc>
              <w:tc>
                <w:tcPr>
                  <w:tcW w:w="850" w:type="dxa"/>
                  <w:shd w:val="clear" w:color="auto" w:fill="auto"/>
                  <w:vAlign w:val="center"/>
                </w:tcPr>
                <w:p w14:paraId="609BA1B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0.0013</w:t>
                  </w:r>
                </w:p>
              </w:tc>
              <w:tc>
                <w:tcPr>
                  <w:tcW w:w="858" w:type="dxa"/>
                  <w:vAlign w:val="center"/>
                </w:tcPr>
                <w:p w14:paraId="4D9836EF"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3804AE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0.033</w:t>
                  </w:r>
                </w:p>
              </w:tc>
              <w:tc>
                <w:tcPr>
                  <w:tcW w:w="859" w:type="dxa"/>
                  <w:vAlign w:val="center"/>
                </w:tcPr>
                <w:p w14:paraId="4BC6AF8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0.013</w:t>
                  </w:r>
                </w:p>
              </w:tc>
            </w:tr>
            <w:tr w:rsidR="00194E37" w:rsidRPr="00194E37" w14:paraId="482518EE" w14:textId="77777777">
              <w:tc>
                <w:tcPr>
                  <w:tcW w:w="399" w:type="dxa"/>
                  <w:vMerge/>
                  <w:vAlign w:val="center"/>
                </w:tcPr>
                <w:p w14:paraId="3F82DD01"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1A65448F" w14:textId="77777777" w:rsidR="00E447F9" w:rsidRPr="00194E37" w:rsidRDefault="00E447F9">
                  <w:pPr>
                    <w:jc w:val="center"/>
                    <w:rPr>
                      <w:rFonts w:ascii="Times New Roman" w:eastAsia="宋体" w:hAnsi="Times New Roman"/>
                      <w:bCs/>
                      <w:sz w:val="18"/>
                      <w:szCs w:val="18"/>
                    </w:rPr>
                  </w:pPr>
                </w:p>
              </w:tc>
              <w:tc>
                <w:tcPr>
                  <w:tcW w:w="906" w:type="dxa"/>
                  <w:vAlign w:val="center"/>
                </w:tcPr>
                <w:p w14:paraId="3A03E995"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TN</w:t>
                  </w:r>
                </w:p>
              </w:tc>
              <w:tc>
                <w:tcPr>
                  <w:tcW w:w="795" w:type="dxa"/>
                  <w:vAlign w:val="center"/>
                </w:tcPr>
                <w:p w14:paraId="4324C57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0.204</w:t>
                  </w:r>
                </w:p>
              </w:tc>
              <w:tc>
                <w:tcPr>
                  <w:tcW w:w="709" w:type="dxa"/>
                  <w:vAlign w:val="center"/>
                </w:tcPr>
                <w:p w14:paraId="74B8DD0B"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7304D545"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0.130</w:t>
                  </w:r>
                </w:p>
              </w:tc>
              <w:tc>
                <w:tcPr>
                  <w:tcW w:w="709" w:type="dxa"/>
                  <w:vAlign w:val="center"/>
                </w:tcPr>
                <w:p w14:paraId="1B76B606"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0.130</w:t>
                  </w:r>
                </w:p>
              </w:tc>
              <w:tc>
                <w:tcPr>
                  <w:tcW w:w="850" w:type="dxa"/>
                  <w:shd w:val="clear" w:color="auto" w:fill="auto"/>
                  <w:vAlign w:val="center"/>
                </w:tcPr>
                <w:p w14:paraId="3431C4B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0.0312</w:t>
                  </w:r>
                </w:p>
              </w:tc>
              <w:tc>
                <w:tcPr>
                  <w:tcW w:w="858" w:type="dxa"/>
                  <w:vAlign w:val="center"/>
                </w:tcPr>
                <w:p w14:paraId="7453A333"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47A8C0C1"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0.334</w:t>
                  </w:r>
                </w:p>
              </w:tc>
              <w:tc>
                <w:tcPr>
                  <w:tcW w:w="859" w:type="dxa"/>
                  <w:vAlign w:val="center"/>
                </w:tcPr>
                <w:p w14:paraId="2FF7953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0.130</w:t>
                  </w:r>
                </w:p>
              </w:tc>
            </w:tr>
            <w:tr w:rsidR="00194E37" w:rsidRPr="00194E37" w14:paraId="5CBE2D7D" w14:textId="77777777">
              <w:tc>
                <w:tcPr>
                  <w:tcW w:w="399" w:type="dxa"/>
                  <w:vMerge/>
                  <w:vAlign w:val="center"/>
                </w:tcPr>
                <w:p w14:paraId="523A3F25"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1F9562BB" w14:textId="77777777" w:rsidR="00E447F9" w:rsidRPr="00194E37" w:rsidRDefault="00E447F9">
                  <w:pPr>
                    <w:jc w:val="center"/>
                    <w:rPr>
                      <w:rFonts w:ascii="Times New Roman" w:eastAsia="宋体" w:hAnsi="Times New Roman"/>
                      <w:bCs/>
                      <w:sz w:val="18"/>
                      <w:szCs w:val="18"/>
                    </w:rPr>
                  </w:pPr>
                </w:p>
              </w:tc>
              <w:tc>
                <w:tcPr>
                  <w:tcW w:w="906" w:type="dxa"/>
                  <w:vAlign w:val="center"/>
                </w:tcPr>
                <w:p w14:paraId="40F9762D"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动植</w:t>
                  </w:r>
                </w:p>
                <w:p w14:paraId="3D3778CF"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物油</w:t>
                  </w:r>
                </w:p>
              </w:tc>
              <w:tc>
                <w:tcPr>
                  <w:tcW w:w="795" w:type="dxa"/>
                  <w:vAlign w:val="center"/>
                </w:tcPr>
                <w:p w14:paraId="14227C96"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0A1242BD"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shd w:val="clear" w:color="auto" w:fill="auto"/>
                  <w:vAlign w:val="center"/>
                </w:tcPr>
                <w:p w14:paraId="799701A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w:t>
                  </w:r>
                  <w:r w:rsidRPr="00194E37">
                    <w:rPr>
                      <w:rFonts w:ascii="Times New Roman" w:eastAsia="等线" w:hAnsi="Times New Roman" w:cs="Times New Roman" w:hint="eastAsia"/>
                      <w:sz w:val="18"/>
                      <w:szCs w:val="18"/>
                    </w:rPr>
                    <w:t>27</w:t>
                  </w:r>
                </w:p>
              </w:tc>
              <w:tc>
                <w:tcPr>
                  <w:tcW w:w="709" w:type="dxa"/>
                  <w:vAlign w:val="center"/>
                </w:tcPr>
                <w:p w14:paraId="31268DC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w:t>
                  </w:r>
                  <w:r w:rsidRPr="00194E37">
                    <w:rPr>
                      <w:rFonts w:ascii="Times New Roman" w:eastAsia="等线" w:hAnsi="Times New Roman" w:cs="Times New Roman" w:hint="eastAsia"/>
                      <w:sz w:val="18"/>
                      <w:szCs w:val="18"/>
                    </w:rPr>
                    <w:t>27</w:t>
                  </w:r>
                </w:p>
              </w:tc>
              <w:tc>
                <w:tcPr>
                  <w:tcW w:w="850" w:type="dxa"/>
                  <w:shd w:val="clear" w:color="auto" w:fill="auto"/>
                  <w:vAlign w:val="center"/>
                </w:tcPr>
                <w:p w14:paraId="2F1AC552"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0.0026</w:t>
                  </w:r>
                </w:p>
              </w:tc>
              <w:tc>
                <w:tcPr>
                  <w:tcW w:w="858" w:type="dxa"/>
                  <w:vAlign w:val="center"/>
                </w:tcPr>
                <w:p w14:paraId="3110981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64A7276E"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sz w:val="18"/>
                      <w:szCs w:val="18"/>
                    </w:rPr>
                    <w:t>0.127</w:t>
                  </w:r>
                </w:p>
              </w:tc>
              <w:tc>
                <w:tcPr>
                  <w:tcW w:w="859" w:type="dxa"/>
                  <w:vAlign w:val="center"/>
                </w:tcPr>
                <w:p w14:paraId="7BA0A3F0"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w:t>
                  </w:r>
                  <w:r w:rsidRPr="00194E37">
                    <w:rPr>
                      <w:rFonts w:ascii="Times New Roman" w:eastAsia="等线" w:hAnsi="Times New Roman" w:cs="Times New Roman"/>
                      <w:sz w:val="18"/>
                      <w:szCs w:val="18"/>
                    </w:rPr>
                    <w:t>0.1</w:t>
                  </w:r>
                  <w:r w:rsidRPr="00194E37">
                    <w:rPr>
                      <w:rFonts w:ascii="Times New Roman" w:eastAsia="等线" w:hAnsi="Times New Roman" w:cs="Times New Roman" w:hint="eastAsia"/>
                      <w:sz w:val="18"/>
                      <w:szCs w:val="18"/>
                    </w:rPr>
                    <w:t>27</w:t>
                  </w:r>
                </w:p>
              </w:tc>
            </w:tr>
            <w:tr w:rsidR="00194E37" w:rsidRPr="00194E37" w14:paraId="2E488AE4" w14:textId="77777777">
              <w:tc>
                <w:tcPr>
                  <w:tcW w:w="399" w:type="dxa"/>
                  <w:vMerge w:val="restart"/>
                  <w:vAlign w:val="center"/>
                </w:tcPr>
                <w:p w14:paraId="06E405A1"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废</w:t>
                  </w:r>
                  <w:r w:rsidRPr="00194E37">
                    <w:rPr>
                      <w:rFonts w:ascii="Times New Roman" w:eastAsia="宋体" w:hAnsi="Times New Roman" w:hint="eastAsia"/>
                      <w:bCs/>
                      <w:sz w:val="18"/>
                      <w:szCs w:val="18"/>
                    </w:rPr>
                    <w:lastRenderedPageBreak/>
                    <w:t>气</w:t>
                  </w:r>
                </w:p>
              </w:tc>
              <w:tc>
                <w:tcPr>
                  <w:tcW w:w="679" w:type="dxa"/>
                  <w:vMerge w:val="restart"/>
                  <w:vAlign w:val="center"/>
                </w:tcPr>
                <w:p w14:paraId="74B8B692"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lastRenderedPageBreak/>
                    <w:t>VOCs</w:t>
                  </w:r>
                </w:p>
              </w:tc>
              <w:tc>
                <w:tcPr>
                  <w:tcW w:w="906" w:type="dxa"/>
                  <w:vAlign w:val="center"/>
                </w:tcPr>
                <w:p w14:paraId="6D40EB02"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有组织</w:t>
                  </w:r>
                </w:p>
              </w:tc>
              <w:tc>
                <w:tcPr>
                  <w:tcW w:w="795" w:type="dxa"/>
                  <w:vAlign w:val="center"/>
                </w:tcPr>
                <w:p w14:paraId="6E84A23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714EEC04"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vAlign w:val="center"/>
                </w:tcPr>
                <w:p w14:paraId="7BC15AE6"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2.890</w:t>
                  </w:r>
                </w:p>
              </w:tc>
              <w:tc>
                <w:tcPr>
                  <w:tcW w:w="709" w:type="dxa"/>
                  <w:vAlign w:val="center"/>
                </w:tcPr>
                <w:p w14:paraId="43C916B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0.289</w:t>
                  </w:r>
                </w:p>
              </w:tc>
              <w:tc>
                <w:tcPr>
                  <w:tcW w:w="850" w:type="dxa"/>
                  <w:shd w:val="clear" w:color="auto" w:fill="auto"/>
                  <w:vAlign w:val="center"/>
                </w:tcPr>
                <w:p w14:paraId="1479AA13"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0.289</w:t>
                  </w:r>
                </w:p>
              </w:tc>
              <w:tc>
                <w:tcPr>
                  <w:tcW w:w="858" w:type="dxa"/>
                  <w:vAlign w:val="center"/>
                </w:tcPr>
                <w:p w14:paraId="1A7E5FD7"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7D2F72C6"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0.289</w:t>
                  </w:r>
                </w:p>
              </w:tc>
              <w:tc>
                <w:tcPr>
                  <w:tcW w:w="859" w:type="dxa"/>
                  <w:vAlign w:val="center"/>
                </w:tcPr>
                <w:p w14:paraId="20531490"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+0.289</w:t>
                  </w:r>
                </w:p>
              </w:tc>
            </w:tr>
            <w:tr w:rsidR="00194E37" w:rsidRPr="00194E37" w14:paraId="6C4CD6BC" w14:textId="77777777">
              <w:tc>
                <w:tcPr>
                  <w:tcW w:w="399" w:type="dxa"/>
                  <w:vMerge/>
                  <w:vAlign w:val="center"/>
                </w:tcPr>
                <w:p w14:paraId="3005179C" w14:textId="77777777" w:rsidR="00E447F9" w:rsidRPr="00194E37" w:rsidRDefault="00E447F9">
                  <w:pPr>
                    <w:jc w:val="center"/>
                    <w:rPr>
                      <w:rFonts w:ascii="Times New Roman" w:eastAsia="宋体" w:hAnsi="Times New Roman"/>
                      <w:bCs/>
                      <w:sz w:val="18"/>
                      <w:szCs w:val="18"/>
                    </w:rPr>
                  </w:pPr>
                </w:p>
              </w:tc>
              <w:tc>
                <w:tcPr>
                  <w:tcW w:w="679" w:type="dxa"/>
                  <w:vMerge/>
                  <w:vAlign w:val="center"/>
                </w:tcPr>
                <w:p w14:paraId="4E6779C9" w14:textId="77777777" w:rsidR="00E447F9" w:rsidRPr="00194E37" w:rsidRDefault="00E447F9">
                  <w:pPr>
                    <w:jc w:val="center"/>
                    <w:rPr>
                      <w:rFonts w:ascii="Times New Roman" w:eastAsia="宋体" w:hAnsi="Times New Roman"/>
                      <w:kern w:val="0"/>
                      <w:sz w:val="18"/>
                      <w:szCs w:val="18"/>
                    </w:rPr>
                  </w:pPr>
                </w:p>
              </w:tc>
              <w:tc>
                <w:tcPr>
                  <w:tcW w:w="906" w:type="dxa"/>
                  <w:vAlign w:val="center"/>
                </w:tcPr>
                <w:p w14:paraId="72B8041C" w14:textId="77777777" w:rsidR="00E447F9" w:rsidRPr="00194E37" w:rsidRDefault="00000000">
                  <w:pPr>
                    <w:jc w:val="center"/>
                    <w:rPr>
                      <w:rFonts w:ascii="Times New Roman" w:eastAsia="宋体" w:hAnsi="Times New Roman"/>
                      <w:kern w:val="0"/>
                      <w:sz w:val="18"/>
                      <w:szCs w:val="18"/>
                    </w:rPr>
                  </w:pPr>
                  <w:r w:rsidRPr="00194E37">
                    <w:rPr>
                      <w:rFonts w:ascii="Times New Roman" w:eastAsia="宋体" w:hAnsi="Times New Roman" w:hint="eastAsia"/>
                      <w:kern w:val="0"/>
                      <w:sz w:val="18"/>
                      <w:szCs w:val="18"/>
                    </w:rPr>
                    <w:t>无组织</w:t>
                  </w:r>
                </w:p>
              </w:tc>
              <w:tc>
                <w:tcPr>
                  <w:tcW w:w="795" w:type="dxa"/>
                  <w:vAlign w:val="center"/>
                </w:tcPr>
                <w:p w14:paraId="18829C30"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709" w:type="dxa"/>
                  <w:vAlign w:val="center"/>
                </w:tcPr>
                <w:p w14:paraId="65AE9435"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w:t>
                  </w:r>
                </w:p>
              </w:tc>
              <w:tc>
                <w:tcPr>
                  <w:tcW w:w="709" w:type="dxa"/>
                  <w:vAlign w:val="center"/>
                </w:tcPr>
                <w:p w14:paraId="7578ACFD"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0.193</w:t>
                  </w:r>
                </w:p>
              </w:tc>
              <w:tc>
                <w:tcPr>
                  <w:tcW w:w="709" w:type="dxa"/>
                  <w:vAlign w:val="center"/>
                </w:tcPr>
                <w:p w14:paraId="319149CA"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0.193</w:t>
                  </w:r>
                </w:p>
              </w:tc>
              <w:tc>
                <w:tcPr>
                  <w:tcW w:w="850" w:type="dxa"/>
                  <w:shd w:val="clear" w:color="auto" w:fill="auto"/>
                  <w:vAlign w:val="center"/>
                </w:tcPr>
                <w:p w14:paraId="2DC8A92B"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0.193</w:t>
                  </w:r>
                </w:p>
              </w:tc>
              <w:tc>
                <w:tcPr>
                  <w:tcW w:w="858" w:type="dxa"/>
                  <w:vAlign w:val="center"/>
                </w:tcPr>
                <w:p w14:paraId="060EA7D9" w14:textId="77777777" w:rsidR="00E447F9" w:rsidRPr="00194E37" w:rsidRDefault="00000000">
                  <w:pPr>
                    <w:jc w:val="center"/>
                    <w:rPr>
                      <w:rFonts w:ascii="Times New Roman" w:eastAsia="宋体" w:hAnsi="Times New Roman"/>
                      <w:bCs/>
                      <w:sz w:val="18"/>
                      <w:szCs w:val="18"/>
                    </w:rPr>
                  </w:pPr>
                  <w:r w:rsidRPr="00194E37">
                    <w:rPr>
                      <w:rFonts w:ascii="Times New Roman" w:eastAsia="宋体" w:hAnsi="Times New Roman" w:hint="eastAsia"/>
                      <w:bCs/>
                      <w:sz w:val="18"/>
                      <w:szCs w:val="18"/>
                    </w:rPr>
                    <w:t>0</w:t>
                  </w:r>
                </w:p>
              </w:tc>
              <w:tc>
                <w:tcPr>
                  <w:tcW w:w="858" w:type="dxa"/>
                  <w:shd w:val="clear" w:color="auto" w:fill="auto"/>
                  <w:vAlign w:val="center"/>
                </w:tcPr>
                <w:p w14:paraId="7B49DF69"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0.193</w:t>
                  </w:r>
                </w:p>
              </w:tc>
              <w:tc>
                <w:tcPr>
                  <w:tcW w:w="859" w:type="dxa"/>
                  <w:vAlign w:val="center"/>
                </w:tcPr>
                <w:p w14:paraId="5C0CA618" w14:textId="77777777" w:rsidR="00E447F9" w:rsidRPr="00194E37" w:rsidRDefault="00000000">
                  <w:pPr>
                    <w:jc w:val="center"/>
                    <w:rPr>
                      <w:rFonts w:ascii="Times New Roman" w:eastAsia="等线" w:hAnsi="Times New Roman" w:cs="Times New Roman"/>
                      <w:sz w:val="18"/>
                      <w:szCs w:val="18"/>
                    </w:rPr>
                  </w:pPr>
                  <w:r w:rsidRPr="00194E37">
                    <w:rPr>
                      <w:rFonts w:ascii="Times New Roman" w:eastAsia="等线" w:hAnsi="Times New Roman" w:cs="Times New Roman" w:hint="eastAsia"/>
                      <w:sz w:val="18"/>
                      <w:szCs w:val="18"/>
                    </w:rPr>
                    <w:t>+0.193</w:t>
                  </w:r>
                </w:p>
              </w:tc>
            </w:tr>
          </w:tbl>
          <w:p w14:paraId="5AD6D957" w14:textId="77777777" w:rsidR="00E447F9" w:rsidRDefault="00000000">
            <w:pPr>
              <w:spacing w:before="240"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w:t>
            </w:r>
            <w:r>
              <w:rPr>
                <w:rFonts w:ascii="Times New Roman" w:eastAsia="宋体" w:hAnsi="Times New Roman"/>
                <w:b/>
                <w:sz w:val="24"/>
              </w:rPr>
              <w:t>总量申请方案</w:t>
            </w:r>
          </w:p>
          <w:p w14:paraId="7F5CBFEF"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1</w:t>
            </w:r>
            <w:r>
              <w:rPr>
                <w:rFonts w:ascii="Times New Roman" w:eastAsia="宋体" w:hAnsi="Times New Roman" w:hint="eastAsia"/>
                <w:sz w:val="24"/>
              </w:rPr>
              <w:t>）水</w:t>
            </w:r>
            <w:r>
              <w:rPr>
                <w:rFonts w:ascii="Times New Roman" w:eastAsia="宋体" w:hAnsi="Times New Roman"/>
                <w:sz w:val="24"/>
              </w:rPr>
              <w:t>污染物</w:t>
            </w:r>
          </w:p>
          <w:p w14:paraId="243C322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本项目新增生活污水</w:t>
            </w:r>
            <w:r>
              <w:rPr>
                <w:rFonts w:ascii="Times New Roman" w:eastAsia="宋体" w:hAnsi="Times New Roman" w:hint="eastAsia"/>
                <w:sz w:val="24"/>
              </w:rPr>
              <w:t>1326m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hint="eastAsia"/>
                <w:sz w:val="24"/>
              </w:rPr>
              <w:t>、食堂废水</w:t>
            </w:r>
            <w:r>
              <w:rPr>
                <w:rFonts w:ascii="Times New Roman" w:eastAsia="宋体" w:hAnsi="Times New Roman" w:hint="eastAsia"/>
                <w:sz w:val="24"/>
              </w:rPr>
              <w:t>1272m</w:t>
            </w:r>
            <w:r>
              <w:rPr>
                <w:rFonts w:ascii="Times New Roman" w:eastAsia="宋体" w:hAnsi="Times New Roman"/>
                <w:sz w:val="24"/>
                <w:vertAlign w:val="superscript"/>
              </w:rPr>
              <w:t>3</w:t>
            </w:r>
            <w:r>
              <w:rPr>
                <w:rFonts w:ascii="Times New Roman" w:eastAsia="宋体" w:hAnsi="Times New Roman"/>
                <w:sz w:val="24"/>
              </w:rPr>
              <w:t>/a</w:t>
            </w:r>
            <w:r>
              <w:rPr>
                <w:rFonts w:ascii="Times New Roman" w:eastAsia="宋体" w:hAnsi="Times New Roman" w:hint="eastAsia"/>
                <w:sz w:val="24"/>
              </w:rPr>
              <w:t>，合计</w:t>
            </w:r>
            <w:r>
              <w:rPr>
                <w:rFonts w:ascii="Times New Roman" w:eastAsia="宋体" w:hAnsi="Times New Roman" w:hint="eastAsia"/>
                <w:sz w:val="24"/>
              </w:rPr>
              <w:t>2598m</w:t>
            </w:r>
            <w:r>
              <w:rPr>
                <w:rFonts w:ascii="Times New Roman" w:eastAsia="宋体" w:hAnsi="Times New Roman" w:hint="eastAsia"/>
                <w:sz w:val="24"/>
                <w:vertAlign w:val="superscript"/>
              </w:rPr>
              <w:t>3</w:t>
            </w:r>
            <w:r>
              <w:rPr>
                <w:rFonts w:ascii="Times New Roman" w:eastAsia="宋体" w:hAnsi="Times New Roman" w:hint="eastAsia"/>
                <w:sz w:val="24"/>
              </w:rPr>
              <w:t>/a</w:t>
            </w:r>
            <w:r>
              <w:rPr>
                <w:rFonts w:ascii="Times New Roman" w:eastAsia="宋体" w:hAnsi="Times New Roman" w:hint="eastAsia"/>
                <w:sz w:val="24"/>
              </w:rPr>
              <w:t>，接管至武南污水处理厂集中处理；</w:t>
            </w:r>
            <w:r>
              <w:rPr>
                <w:rFonts w:ascii="Times New Roman" w:eastAsia="宋体" w:hAnsi="Times New Roman"/>
                <w:sz w:val="24"/>
              </w:rPr>
              <w:t>水污染物排放总量在污水处理厂内平衡。</w:t>
            </w:r>
          </w:p>
          <w:p w14:paraId="345CE599"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sz w:val="24"/>
              </w:rPr>
              <w:t>2</w:t>
            </w:r>
            <w:r>
              <w:rPr>
                <w:rFonts w:ascii="Times New Roman" w:eastAsia="宋体" w:hAnsi="Times New Roman"/>
                <w:sz w:val="24"/>
              </w:rPr>
              <w:t>）大气污染物</w:t>
            </w:r>
          </w:p>
          <w:p w14:paraId="6AE0F9D8"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本项目污染物申请量为：挥发性有机物</w:t>
            </w:r>
            <w:r>
              <w:rPr>
                <w:rFonts w:ascii="Times New Roman" w:eastAsia="宋体" w:hAnsi="Times New Roman"/>
                <w:sz w:val="24"/>
              </w:rPr>
              <w:t>0.</w:t>
            </w:r>
            <w:r>
              <w:rPr>
                <w:rFonts w:ascii="Times New Roman" w:eastAsia="宋体" w:hAnsi="Times New Roman" w:hint="eastAsia"/>
                <w:sz w:val="24"/>
              </w:rPr>
              <w:t>289</w:t>
            </w:r>
            <w:r>
              <w:rPr>
                <w:rFonts w:ascii="Times New Roman" w:eastAsia="宋体" w:hAnsi="Times New Roman"/>
                <w:sz w:val="24"/>
              </w:rPr>
              <w:t>t/a</w:t>
            </w:r>
            <w:r>
              <w:rPr>
                <w:rFonts w:ascii="Times New Roman" w:eastAsia="宋体" w:hAnsi="Times New Roman"/>
                <w:sz w:val="24"/>
              </w:rPr>
              <w:t>，本项目大气污染物在武进区区域内平衡。</w:t>
            </w:r>
          </w:p>
          <w:p w14:paraId="53DDB673"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w:t>
            </w:r>
            <w:r>
              <w:rPr>
                <w:rFonts w:ascii="Times New Roman" w:eastAsia="宋体" w:hAnsi="Times New Roman" w:hint="eastAsia"/>
                <w:sz w:val="24"/>
              </w:rPr>
              <w:t>3</w:t>
            </w:r>
            <w:r>
              <w:rPr>
                <w:rFonts w:ascii="Times New Roman" w:eastAsia="宋体" w:hAnsi="Times New Roman" w:hint="eastAsia"/>
                <w:sz w:val="24"/>
              </w:rPr>
              <w:t>）固体废弃物</w:t>
            </w:r>
          </w:p>
          <w:p w14:paraId="7BAD31AA"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本项目固体废弃物全部“零”排放，不会产生二次污染，故不申请总量。</w:t>
            </w:r>
          </w:p>
          <w:p w14:paraId="3E57496F" w14:textId="77777777" w:rsidR="00E447F9" w:rsidRDefault="00E447F9">
            <w:pPr>
              <w:spacing w:line="360" w:lineRule="auto"/>
              <w:ind w:firstLineChars="200" w:firstLine="482"/>
              <w:rPr>
                <w:rFonts w:ascii="Times New Roman" w:eastAsia="宋体" w:hAnsi="Times New Roman"/>
                <w:b/>
                <w:sz w:val="24"/>
              </w:rPr>
            </w:pPr>
          </w:p>
        </w:tc>
      </w:tr>
    </w:tbl>
    <w:p w14:paraId="2E5C886A" w14:textId="77777777" w:rsidR="00E447F9" w:rsidRDefault="00E447F9">
      <w:pPr>
        <w:rPr>
          <w:rFonts w:ascii="Times New Roman" w:eastAsia="宋体" w:hAnsi="Times New Roman"/>
          <w:sz w:val="24"/>
        </w:rPr>
        <w:sectPr w:rsidR="00E447F9">
          <w:pgSz w:w="11906" w:h="16838"/>
          <w:pgMar w:top="1440" w:right="1418" w:bottom="1440" w:left="1418" w:header="851" w:footer="992" w:gutter="0"/>
          <w:cols w:space="425"/>
          <w:docGrid w:type="lines" w:linePitch="312"/>
        </w:sectPr>
      </w:pPr>
    </w:p>
    <w:p w14:paraId="2EEA2519" w14:textId="77777777" w:rsidR="00E447F9" w:rsidRDefault="00000000">
      <w:pPr>
        <w:pStyle w:val="1"/>
      </w:pPr>
      <w:r>
        <w:rPr>
          <w:rFonts w:hint="eastAsia"/>
        </w:rPr>
        <w:lastRenderedPageBreak/>
        <w:t>四、主要环境影响和保护措施</w:t>
      </w:r>
    </w:p>
    <w:tbl>
      <w:tblPr>
        <w:tblStyle w:val="ac"/>
        <w:tblW w:w="5000" w:type="pct"/>
        <w:tblLook w:val="04A0" w:firstRow="1" w:lastRow="0" w:firstColumn="1" w:lastColumn="0" w:noHBand="0" w:noVBand="1"/>
      </w:tblPr>
      <w:tblGrid>
        <w:gridCol w:w="480"/>
        <w:gridCol w:w="8580"/>
      </w:tblGrid>
      <w:tr w:rsidR="00E447F9" w14:paraId="684FB52C" w14:textId="77777777">
        <w:trPr>
          <w:trHeight w:val="13253"/>
        </w:trPr>
        <w:tc>
          <w:tcPr>
            <w:tcW w:w="293" w:type="pct"/>
            <w:vAlign w:val="center"/>
          </w:tcPr>
          <w:p w14:paraId="679DFAB5"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施工期环境保护措施</w:t>
            </w:r>
          </w:p>
        </w:tc>
        <w:tc>
          <w:tcPr>
            <w:tcW w:w="4707" w:type="pct"/>
          </w:tcPr>
          <w:p w14:paraId="32A7EEA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一、施工期产污分析</w:t>
            </w:r>
          </w:p>
          <w:p w14:paraId="6F7B9B5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本项目新建厂房车间六，建筑施工过程中会产生一定量的扬尘、粉尘、施工废水、生活废水、建筑垃圾、土方及生活垃圾等固废，也会有建筑施工噪声产生。</w:t>
            </w:r>
          </w:p>
          <w:p w14:paraId="7404340C"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、废气</w:t>
            </w:r>
          </w:p>
          <w:p w14:paraId="604D948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施工阶段的大气污染物主要为土建施工产生的扬尘及施工机械排放的废气。</w:t>
            </w:r>
          </w:p>
          <w:p w14:paraId="1B48466E"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①</w:t>
            </w:r>
            <w:r>
              <w:rPr>
                <w:rFonts w:ascii="Times New Roman" w:eastAsia="宋体" w:hAnsi="Times New Roman" w:hint="eastAsia"/>
                <w:bCs/>
                <w:sz w:val="24"/>
              </w:rPr>
              <w:t>施工扬尘</w:t>
            </w:r>
          </w:p>
          <w:p w14:paraId="3EC2AAB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项目施工过程中，扬尘起尘特征总体分为两类：一类是静态起尘，主要指土方、建筑垃圾堆放过程中风蚀尘及施工场地的风蚀尘；另一类是动态起尘，主要指建筑材料、建筑垃圾装卸过程起尘及运输车辆往来造成的地面扬尘。项目施工期起尘环节虽然较多，但根据同类项目类比资料及现成调查结果，施工期主要起尘环节为物料堆场及装卸过程、车辆运输，类比同等规模的建设项目，并采取包括限速行驶、保持路面的清洁、喷洒水、覆盖等降尘措施后，项目建设过程中扬尘排放量约</w:t>
            </w:r>
            <w:r>
              <w:rPr>
                <w:rFonts w:ascii="Times New Roman" w:eastAsia="宋体" w:hAnsi="Times New Roman"/>
                <w:bCs/>
                <w:sz w:val="24"/>
              </w:rPr>
              <w:t>0.</w:t>
            </w:r>
            <w:r>
              <w:rPr>
                <w:rFonts w:ascii="Times New Roman" w:eastAsia="宋体" w:hAnsi="Times New Roman" w:hint="eastAsia"/>
                <w:bCs/>
                <w:sz w:val="24"/>
              </w:rPr>
              <w:t>6</w:t>
            </w:r>
            <w:r>
              <w:rPr>
                <w:rFonts w:ascii="Times New Roman" w:eastAsia="宋体" w:hAnsi="Times New Roman"/>
                <w:bCs/>
                <w:sz w:val="24"/>
              </w:rPr>
              <w:t>t</w:t>
            </w:r>
            <w:r>
              <w:rPr>
                <w:rFonts w:ascii="Times New Roman" w:eastAsia="宋体" w:hAnsi="Times New Roman"/>
                <w:bCs/>
                <w:sz w:val="24"/>
              </w:rPr>
              <w:t>。</w:t>
            </w:r>
          </w:p>
          <w:p w14:paraId="4D1B6C7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②施工交通尾气</w:t>
            </w:r>
          </w:p>
          <w:p w14:paraId="301D107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项目施工现场机械虽较多，但主要以电力为能源，燃油机械很少。只有打桩机和运输车辆以汽、柴油为燃料，有交通尾气的排放。主要污染物为</w:t>
            </w:r>
            <w:r>
              <w:rPr>
                <w:rFonts w:ascii="Times New Roman" w:eastAsia="宋体" w:hAnsi="Times New Roman" w:hint="eastAsia"/>
                <w:bCs/>
                <w:sz w:val="24"/>
              </w:rPr>
              <w:t>SO</w:t>
            </w:r>
            <w:r>
              <w:rPr>
                <w:rFonts w:ascii="Times New Roman" w:eastAsia="宋体" w:hAnsi="Times New Roman" w:hint="eastAsia"/>
                <w:bCs/>
                <w:sz w:val="24"/>
                <w:vertAlign w:val="subscript"/>
              </w:rPr>
              <w:t>2</w:t>
            </w:r>
            <w:r>
              <w:rPr>
                <w:rFonts w:ascii="Times New Roman" w:eastAsia="宋体" w:hAnsi="Times New Roman" w:hint="eastAsia"/>
                <w:bCs/>
                <w:sz w:val="24"/>
              </w:rPr>
              <w:t>、</w:t>
            </w:r>
            <w:r>
              <w:rPr>
                <w:rFonts w:ascii="Times New Roman" w:eastAsia="宋体" w:hAnsi="Times New Roman"/>
                <w:bCs/>
                <w:sz w:val="24"/>
              </w:rPr>
              <w:t>NOx</w:t>
            </w:r>
            <w:r>
              <w:rPr>
                <w:rFonts w:ascii="Times New Roman" w:eastAsia="宋体" w:hAnsi="Times New Roman"/>
                <w:bCs/>
                <w:sz w:val="24"/>
              </w:rPr>
              <w:t>、</w:t>
            </w:r>
            <w:r>
              <w:rPr>
                <w:rFonts w:ascii="Times New Roman" w:eastAsia="宋体" w:hAnsi="Times New Roman"/>
                <w:bCs/>
                <w:sz w:val="24"/>
              </w:rPr>
              <w:t>CO</w:t>
            </w:r>
            <w:r>
              <w:rPr>
                <w:rFonts w:ascii="Times New Roman" w:eastAsia="宋体" w:hAnsi="Times New Roman"/>
                <w:bCs/>
                <w:sz w:val="24"/>
              </w:rPr>
              <w:t>和烃类等。</w:t>
            </w:r>
          </w:p>
          <w:p w14:paraId="660D42AD"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、废水</w:t>
            </w:r>
          </w:p>
          <w:p w14:paraId="25C3CF7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施工过程中产生的废水主要为施工人员排放的生活污水和施工作业产生的废水。</w:t>
            </w:r>
          </w:p>
          <w:p w14:paraId="63FA3821"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①</w:t>
            </w:r>
            <w:r>
              <w:rPr>
                <w:rFonts w:ascii="Times New Roman" w:eastAsia="宋体" w:hAnsi="Times New Roman" w:hint="eastAsia"/>
                <w:bCs/>
                <w:sz w:val="24"/>
              </w:rPr>
              <w:t>生活污水</w:t>
            </w:r>
          </w:p>
          <w:p w14:paraId="1148438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根据建设单位提供的资料，本项目施工期约</w:t>
            </w:r>
            <w:r>
              <w:rPr>
                <w:rFonts w:ascii="Times New Roman" w:eastAsia="宋体" w:hAnsi="Times New Roman" w:hint="eastAsia"/>
                <w:bCs/>
                <w:sz w:val="24"/>
              </w:rPr>
              <w:t>180</w:t>
            </w:r>
            <w:r>
              <w:rPr>
                <w:rFonts w:ascii="Times New Roman" w:eastAsia="宋体" w:hAnsi="Times New Roman"/>
                <w:bCs/>
                <w:sz w:val="24"/>
              </w:rPr>
              <w:t>d</w:t>
            </w:r>
            <w:r>
              <w:rPr>
                <w:rFonts w:ascii="Times New Roman" w:eastAsia="宋体" w:hAnsi="Times New Roman"/>
                <w:bCs/>
                <w:sz w:val="24"/>
              </w:rPr>
              <w:t>，施工人员约为</w:t>
            </w:r>
            <w:r>
              <w:rPr>
                <w:rFonts w:ascii="Times New Roman" w:eastAsia="宋体" w:hAnsi="Times New Roman" w:hint="eastAsia"/>
                <w:bCs/>
                <w:sz w:val="24"/>
              </w:rPr>
              <w:t>50</w:t>
            </w:r>
            <w:r>
              <w:rPr>
                <w:rFonts w:ascii="Times New Roman" w:eastAsia="宋体" w:hAnsi="Times New Roman"/>
                <w:bCs/>
                <w:sz w:val="24"/>
              </w:rPr>
              <w:t>人。施工期间生活</w:t>
            </w:r>
            <w:r>
              <w:rPr>
                <w:rFonts w:ascii="Times New Roman" w:eastAsia="宋体" w:hAnsi="Times New Roman" w:hint="eastAsia"/>
                <w:bCs/>
                <w:sz w:val="24"/>
              </w:rPr>
              <w:t>用水主要为饮用水和盥洗用水，平均用水量为</w:t>
            </w:r>
            <w:r>
              <w:rPr>
                <w:rFonts w:ascii="Times New Roman" w:eastAsia="宋体" w:hAnsi="Times New Roman"/>
                <w:bCs/>
                <w:sz w:val="24"/>
              </w:rPr>
              <w:t>50L/</w:t>
            </w:r>
            <w:r>
              <w:rPr>
                <w:rFonts w:ascii="Times New Roman" w:eastAsia="宋体" w:hAnsi="Times New Roman"/>
                <w:bCs/>
                <w:sz w:val="24"/>
              </w:rPr>
              <w:t>人</w:t>
            </w:r>
            <w:r>
              <w:rPr>
                <w:rFonts w:ascii="Times New Roman" w:eastAsia="宋体" w:hAnsi="Times New Roman"/>
                <w:bCs/>
                <w:sz w:val="24"/>
              </w:rPr>
              <w:t>·d</w:t>
            </w:r>
            <w:r>
              <w:rPr>
                <w:rFonts w:ascii="Times New Roman" w:eastAsia="宋体" w:hAnsi="Times New Roman"/>
                <w:bCs/>
                <w:sz w:val="24"/>
              </w:rPr>
              <w:t>，产污系数以</w:t>
            </w:r>
            <w:r>
              <w:rPr>
                <w:rFonts w:ascii="Times New Roman" w:eastAsia="宋体" w:hAnsi="Times New Roman"/>
                <w:bCs/>
                <w:sz w:val="24"/>
              </w:rPr>
              <w:t>0.8</w:t>
            </w:r>
            <w:r>
              <w:rPr>
                <w:rFonts w:ascii="Times New Roman" w:eastAsia="宋体" w:hAnsi="Times New Roman"/>
                <w:bCs/>
                <w:sz w:val="24"/>
              </w:rPr>
              <w:t>计，则生活污水最</w:t>
            </w:r>
            <w:r>
              <w:rPr>
                <w:rFonts w:ascii="Times New Roman" w:eastAsia="宋体" w:hAnsi="Times New Roman" w:hint="eastAsia"/>
                <w:bCs/>
                <w:sz w:val="24"/>
              </w:rPr>
              <w:t>大排放量为</w:t>
            </w:r>
            <w:r>
              <w:rPr>
                <w:rFonts w:ascii="Times New Roman" w:eastAsia="宋体" w:hAnsi="Times New Roman" w:hint="eastAsia"/>
                <w:bCs/>
                <w:sz w:val="24"/>
              </w:rPr>
              <w:t>2</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hint="eastAsia"/>
                <w:bCs/>
                <w:sz w:val="24"/>
              </w:rPr>
              <w:t>/d</w:t>
            </w:r>
            <w:r>
              <w:rPr>
                <w:rFonts w:ascii="Times New Roman" w:eastAsia="宋体" w:hAnsi="Times New Roman" w:hint="eastAsia"/>
                <w:bCs/>
                <w:sz w:val="24"/>
              </w:rPr>
              <w:t>，共</w:t>
            </w:r>
            <w:r>
              <w:rPr>
                <w:rFonts w:ascii="Times New Roman" w:eastAsia="宋体" w:hAnsi="Times New Roman" w:hint="eastAsia"/>
                <w:bCs/>
                <w:sz w:val="24"/>
              </w:rPr>
              <w:t>360m</w:t>
            </w:r>
            <w:r>
              <w:rPr>
                <w:rFonts w:ascii="Times New Roman" w:eastAsia="宋体" w:hAnsi="Times New Roman" w:hint="eastAsia"/>
                <w:bCs/>
                <w:sz w:val="24"/>
                <w:vertAlign w:val="superscript"/>
              </w:rPr>
              <w:t>3</w:t>
            </w:r>
            <w:r>
              <w:rPr>
                <w:rFonts w:ascii="Times New Roman" w:eastAsia="宋体" w:hAnsi="Times New Roman"/>
                <w:bCs/>
                <w:sz w:val="24"/>
              </w:rPr>
              <w:t>。类比城镇生活污水检测数据并取平均值，施工人员生活污</w:t>
            </w:r>
            <w:r>
              <w:rPr>
                <w:rFonts w:ascii="Times New Roman" w:eastAsia="宋体" w:hAnsi="Times New Roman" w:hint="eastAsia"/>
                <w:bCs/>
                <w:sz w:val="24"/>
              </w:rPr>
              <w:t>水中污染物及浓度分别为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300mg/L</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4mg/L</w:t>
            </w:r>
            <w:r>
              <w:rPr>
                <w:rFonts w:ascii="Times New Roman" w:eastAsia="宋体" w:hAnsi="Times New Roman"/>
                <w:bCs/>
                <w:sz w:val="24"/>
              </w:rPr>
              <w:t>、</w:t>
            </w:r>
            <w:r>
              <w:rPr>
                <w:rFonts w:ascii="Times New Roman" w:eastAsia="宋体" w:hAnsi="Times New Roman"/>
                <w:bCs/>
                <w:sz w:val="24"/>
              </w:rPr>
              <w:t>TN 50mg/L</w:t>
            </w:r>
            <w:r>
              <w:rPr>
                <w:rFonts w:ascii="Times New Roman" w:eastAsia="宋体" w:hAnsi="Times New Roman"/>
                <w:bCs/>
                <w:sz w:val="24"/>
              </w:rPr>
              <w:t>，则污染物产生量为</w:t>
            </w:r>
            <w:r>
              <w:rPr>
                <w:rFonts w:ascii="Times New Roman" w:eastAsia="宋体" w:hAnsi="Times New Roman"/>
                <w:bCs/>
                <w:sz w:val="24"/>
              </w:rPr>
              <w:t>COD 0.</w:t>
            </w:r>
            <w:r>
              <w:rPr>
                <w:rFonts w:ascii="Times New Roman" w:eastAsia="宋体" w:hAnsi="Times New Roman" w:hint="eastAsia"/>
                <w:bCs/>
                <w:sz w:val="24"/>
              </w:rPr>
              <w:t>144</w:t>
            </w:r>
            <w:r>
              <w:rPr>
                <w:rFonts w:ascii="Times New Roman" w:eastAsia="宋体" w:hAnsi="Times New Roman"/>
                <w:bCs/>
                <w:sz w:val="24"/>
              </w:rPr>
              <w:t>t</w:t>
            </w:r>
            <w:r>
              <w:rPr>
                <w:rFonts w:ascii="Times New Roman" w:eastAsia="宋体" w:hAnsi="Times New Roman"/>
                <w:bCs/>
                <w:sz w:val="24"/>
              </w:rPr>
              <w:t>、</w:t>
            </w:r>
            <w:r>
              <w:rPr>
                <w:rFonts w:ascii="Times New Roman" w:eastAsia="宋体" w:hAnsi="Times New Roman"/>
                <w:bCs/>
                <w:sz w:val="24"/>
              </w:rPr>
              <w:t>SS 0.</w:t>
            </w:r>
            <w:r>
              <w:rPr>
                <w:rFonts w:ascii="Times New Roman" w:eastAsia="宋体" w:hAnsi="Times New Roman" w:hint="eastAsia"/>
                <w:bCs/>
                <w:sz w:val="24"/>
              </w:rPr>
              <w:t>108</w:t>
            </w:r>
            <w:r>
              <w:rPr>
                <w:rFonts w:ascii="Times New Roman" w:eastAsia="宋体" w:hAnsi="Times New Roman"/>
                <w:bCs/>
                <w:sz w:val="24"/>
              </w:rPr>
              <w:t>t</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0.0</w:t>
            </w:r>
            <w:r>
              <w:rPr>
                <w:rFonts w:ascii="Times New Roman" w:eastAsia="宋体" w:hAnsi="Times New Roman" w:hint="eastAsia"/>
                <w:bCs/>
                <w:sz w:val="24"/>
              </w:rPr>
              <w:t>13</w:t>
            </w:r>
            <w:r>
              <w:rPr>
                <w:rFonts w:ascii="Times New Roman" w:eastAsia="宋体" w:hAnsi="Times New Roman"/>
                <w:bCs/>
                <w:sz w:val="24"/>
              </w:rPr>
              <w:t>t</w:t>
            </w:r>
            <w:r>
              <w:rPr>
                <w:rFonts w:ascii="Times New Roman" w:eastAsia="宋体" w:hAnsi="Times New Roman"/>
                <w:bCs/>
                <w:sz w:val="24"/>
              </w:rPr>
              <w:t>、</w:t>
            </w:r>
            <w:r>
              <w:rPr>
                <w:rFonts w:ascii="Times New Roman" w:eastAsia="宋体" w:hAnsi="Times New Roman"/>
                <w:bCs/>
                <w:sz w:val="24"/>
              </w:rPr>
              <w:t>TP 0.00</w:t>
            </w:r>
            <w:r>
              <w:rPr>
                <w:rFonts w:ascii="Times New Roman" w:eastAsia="宋体" w:hAnsi="Times New Roman" w:hint="eastAsia"/>
                <w:bCs/>
                <w:sz w:val="24"/>
              </w:rPr>
              <w:t>1</w:t>
            </w:r>
            <w:r>
              <w:rPr>
                <w:rFonts w:ascii="Times New Roman" w:eastAsia="宋体" w:hAnsi="Times New Roman"/>
                <w:bCs/>
                <w:sz w:val="24"/>
              </w:rPr>
              <w:t>t</w:t>
            </w:r>
            <w:r>
              <w:rPr>
                <w:rFonts w:ascii="Times New Roman" w:eastAsia="宋体" w:hAnsi="Times New Roman"/>
                <w:bCs/>
                <w:sz w:val="24"/>
              </w:rPr>
              <w:t>、</w:t>
            </w:r>
            <w:r>
              <w:rPr>
                <w:rFonts w:ascii="Times New Roman" w:eastAsia="宋体" w:hAnsi="Times New Roman"/>
                <w:bCs/>
                <w:sz w:val="24"/>
              </w:rPr>
              <w:t>TN 0.0</w:t>
            </w:r>
            <w:r>
              <w:rPr>
                <w:rFonts w:ascii="Times New Roman" w:eastAsia="宋体" w:hAnsi="Times New Roman" w:hint="eastAsia"/>
                <w:bCs/>
                <w:sz w:val="24"/>
              </w:rPr>
              <w:t>18</w:t>
            </w:r>
            <w:r>
              <w:rPr>
                <w:rFonts w:ascii="Times New Roman" w:eastAsia="宋体" w:hAnsi="Times New Roman"/>
                <w:bCs/>
                <w:sz w:val="24"/>
              </w:rPr>
              <w:t>t</w:t>
            </w:r>
            <w:r>
              <w:rPr>
                <w:rFonts w:ascii="Times New Roman" w:eastAsia="宋体" w:hAnsi="Times New Roman"/>
                <w:bCs/>
                <w:sz w:val="24"/>
              </w:rPr>
              <w:t>。</w:t>
            </w:r>
          </w:p>
          <w:p w14:paraId="1C5336FC"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②</w:t>
            </w:r>
            <w:r>
              <w:rPr>
                <w:rFonts w:ascii="Times New Roman" w:eastAsia="宋体" w:hAnsi="Times New Roman" w:hint="eastAsia"/>
                <w:bCs/>
                <w:sz w:val="24"/>
              </w:rPr>
              <w:t>施工废水</w:t>
            </w:r>
          </w:p>
          <w:p w14:paraId="3F712A1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项目施工期主要道路将采用砼硬化路面，场地四周将敷设排水沟（管），并修建临时沉淀池。施工场地车辆及设备冲洗废水、地面雨水含</w:t>
            </w:r>
            <w:r>
              <w:rPr>
                <w:rFonts w:ascii="Times New Roman" w:eastAsia="宋体" w:hAnsi="Times New Roman"/>
                <w:bCs/>
                <w:sz w:val="24"/>
              </w:rPr>
              <w:t>SS</w:t>
            </w:r>
            <w:r>
              <w:rPr>
                <w:rFonts w:ascii="Times New Roman" w:eastAsia="宋体" w:hAnsi="Times New Roman"/>
                <w:bCs/>
                <w:sz w:val="24"/>
              </w:rPr>
              <w:t>、石油类等污染物。施工用水量参</w:t>
            </w:r>
            <w:r>
              <w:rPr>
                <w:rFonts w:ascii="Times New Roman" w:eastAsia="宋体" w:hAnsi="Times New Roman" w:hint="eastAsia"/>
                <w:bCs/>
                <w:sz w:val="24"/>
              </w:rPr>
              <w:t>考《江苏省城市生活与公共用水定额》（</w:t>
            </w:r>
            <w:r>
              <w:rPr>
                <w:rFonts w:ascii="Times New Roman" w:eastAsia="宋体" w:hAnsi="Times New Roman"/>
                <w:bCs/>
                <w:sz w:val="24"/>
              </w:rPr>
              <w:t>2019</w:t>
            </w:r>
            <w:r>
              <w:rPr>
                <w:rFonts w:ascii="Times New Roman" w:eastAsia="宋体" w:hAnsi="Times New Roman"/>
                <w:bCs/>
                <w:sz w:val="24"/>
              </w:rPr>
              <w:t>年修订）中房屋建筑业用水定额（商</w:t>
            </w:r>
            <w:r>
              <w:rPr>
                <w:rFonts w:ascii="Times New Roman" w:eastAsia="宋体" w:hAnsi="Times New Roman" w:hint="eastAsia"/>
                <w:bCs/>
                <w:sz w:val="24"/>
              </w:rPr>
              <w:t>品混凝土）为</w:t>
            </w:r>
            <w:r>
              <w:rPr>
                <w:rFonts w:ascii="Times New Roman" w:eastAsia="宋体" w:hAnsi="Times New Roman"/>
                <w:bCs/>
                <w:sz w:val="24"/>
              </w:rPr>
              <w:t>0.35m</w:t>
            </w:r>
            <w:r>
              <w:rPr>
                <w:rFonts w:ascii="Times New Roman" w:eastAsia="宋体" w:hAnsi="Times New Roman"/>
                <w:bCs/>
                <w:sz w:val="24"/>
                <w:vertAlign w:val="superscript"/>
              </w:rPr>
              <w:t>3</w:t>
            </w:r>
            <w:r>
              <w:rPr>
                <w:rFonts w:ascii="Times New Roman" w:eastAsia="宋体" w:hAnsi="Times New Roman"/>
                <w:bCs/>
                <w:sz w:val="24"/>
              </w:rPr>
              <w:t>/m</w:t>
            </w:r>
            <w:r>
              <w:rPr>
                <w:rFonts w:ascii="Times New Roman" w:eastAsia="宋体" w:hAnsi="Times New Roman"/>
                <w:bCs/>
                <w:sz w:val="24"/>
                <w:vertAlign w:val="superscript"/>
              </w:rPr>
              <w:t>2</w:t>
            </w:r>
            <w:r>
              <w:rPr>
                <w:rFonts w:ascii="Times New Roman" w:eastAsia="宋体" w:hAnsi="Times New Roman"/>
                <w:bCs/>
                <w:sz w:val="24"/>
              </w:rPr>
              <w:t>，本项目</w:t>
            </w:r>
            <w:r>
              <w:rPr>
                <w:rFonts w:ascii="Times New Roman" w:eastAsia="宋体" w:hAnsi="Times New Roman" w:hint="eastAsia"/>
                <w:bCs/>
                <w:sz w:val="24"/>
              </w:rPr>
              <w:t>新建厂房车间六的</w:t>
            </w:r>
            <w:r>
              <w:rPr>
                <w:rFonts w:ascii="Times New Roman" w:eastAsia="宋体" w:hAnsi="Times New Roman"/>
                <w:bCs/>
                <w:sz w:val="24"/>
              </w:rPr>
              <w:t>总建筑面积为</w:t>
            </w:r>
            <w:r>
              <w:rPr>
                <w:rFonts w:ascii="Times New Roman" w:eastAsia="宋体" w:hAnsi="Times New Roman" w:hint="eastAsia"/>
                <w:bCs/>
                <w:sz w:val="24"/>
              </w:rPr>
              <w:t>13242.8</w:t>
            </w:r>
            <w:r>
              <w:rPr>
                <w:rFonts w:ascii="Times New Roman" w:eastAsia="宋体" w:hAnsi="Times New Roman"/>
                <w:bCs/>
                <w:sz w:val="24"/>
              </w:rPr>
              <w:t>m</w:t>
            </w:r>
            <w:r>
              <w:rPr>
                <w:rFonts w:ascii="Times New Roman" w:eastAsia="宋体" w:hAnsi="Times New Roman"/>
                <w:bCs/>
                <w:sz w:val="24"/>
                <w:vertAlign w:val="superscript"/>
              </w:rPr>
              <w:t>2</w:t>
            </w:r>
            <w:r>
              <w:rPr>
                <w:rFonts w:ascii="Times New Roman" w:eastAsia="宋体" w:hAnsi="Times New Roman"/>
                <w:bCs/>
                <w:sz w:val="24"/>
              </w:rPr>
              <w:t>，则施工期用水量为</w:t>
            </w:r>
            <w:r>
              <w:rPr>
                <w:rFonts w:ascii="Times New Roman" w:eastAsia="宋体" w:hAnsi="Times New Roman" w:hint="eastAsia"/>
                <w:bCs/>
                <w:sz w:val="24"/>
              </w:rPr>
              <w:t>2117</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，施</w:t>
            </w:r>
            <w:r>
              <w:rPr>
                <w:rFonts w:ascii="Times New Roman" w:eastAsia="宋体" w:hAnsi="Times New Roman" w:hint="eastAsia"/>
                <w:bCs/>
                <w:sz w:val="24"/>
              </w:rPr>
              <w:t>工废水产生量约为</w:t>
            </w:r>
            <w:r>
              <w:rPr>
                <w:rFonts w:ascii="Times New Roman" w:eastAsia="宋体" w:hAnsi="Times New Roman" w:hint="eastAsia"/>
                <w:bCs/>
                <w:sz w:val="24"/>
              </w:rPr>
              <w:t>847</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，施工废水中主要污染物及浓度分别为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300mg/L</w:t>
            </w:r>
            <w:r>
              <w:rPr>
                <w:rFonts w:ascii="Times New Roman" w:eastAsia="宋体" w:hAnsi="Times New Roman"/>
                <w:bCs/>
                <w:sz w:val="24"/>
              </w:rPr>
              <w:t>，石油类</w:t>
            </w:r>
            <w:r>
              <w:rPr>
                <w:rFonts w:ascii="Times New Roman" w:eastAsia="宋体" w:hAnsi="Times New Roman"/>
                <w:bCs/>
                <w:sz w:val="24"/>
              </w:rPr>
              <w:t>100mg/L</w:t>
            </w:r>
            <w:r>
              <w:rPr>
                <w:rFonts w:ascii="Times New Roman" w:eastAsia="宋体" w:hAnsi="Times New Roman"/>
                <w:bCs/>
                <w:sz w:val="24"/>
              </w:rPr>
              <w:t>，则污染物产生量为</w:t>
            </w:r>
            <w:r>
              <w:rPr>
                <w:rFonts w:ascii="Times New Roman" w:eastAsia="宋体" w:hAnsi="Times New Roman"/>
                <w:bCs/>
                <w:sz w:val="24"/>
              </w:rPr>
              <w:t xml:space="preserve">COD </w:t>
            </w:r>
            <w:r>
              <w:rPr>
                <w:rFonts w:ascii="Times New Roman" w:eastAsia="宋体" w:hAnsi="Times New Roman" w:hint="eastAsia"/>
                <w:bCs/>
                <w:sz w:val="24"/>
              </w:rPr>
              <w:t>0.339</w:t>
            </w:r>
            <w:r>
              <w:rPr>
                <w:rFonts w:ascii="Times New Roman" w:eastAsia="宋体" w:hAnsi="Times New Roman"/>
                <w:bCs/>
                <w:sz w:val="24"/>
              </w:rPr>
              <w:t>t</w:t>
            </w:r>
            <w:r>
              <w:rPr>
                <w:rFonts w:ascii="Times New Roman" w:eastAsia="宋体" w:hAnsi="Times New Roman"/>
                <w:bCs/>
                <w:sz w:val="24"/>
              </w:rPr>
              <w:t>、</w:t>
            </w:r>
            <w:r>
              <w:rPr>
                <w:rFonts w:ascii="Times New Roman" w:eastAsia="宋体" w:hAnsi="Times New Roman"/>
                <w:bCs/>
                <w:sz w:val="24"/>
              </w:rPr>
              <w:t xml:space="preserve">SS </w:t>
            </w:r>
            <w:r>
              <w:rPr>
                <w:rFonts w:ascii="Times New Roman" w:eastAsia="宋体" w:hAnsi="Times New Roman" w:hint="eastAsia"/>
                <w:bCs/>
                <w:sz w:val="24"/>
              </w:rPr>
              <w:t>0.254</w:t>
            </w:r>
            <w:r>
              <w:rPr>
                <w:rFonts w:ascii="Times New Roman" w:eastAsia="宋体" w:hAnsi="Times New Roman"/>
                <w:bCs/>
                <w:sz w:val="24"/>
              </w:rPr>
              <w:t>t</w:t>
            </w:r>
            <w:r>
              <w:rPr>
                <w:rFonts w:ascii="Times New Roman" w:eastAsia="宋体" w:hAnsi="Times New Roman"/>
                <w:bCs/>
                <w:sz w:val="24"/>
              </w:rPr>
              <w:t>、石油类</w:t>
            </w:r>
            <w:r>
              <w:rPr>
                <w:rFonts w:ascii="Times New Roman" w:eastAsia="宋体" w:hAnsi="Times New Roman" w:hint="eastAsia"/>
                <w:bCs/>
                <w:sz w:val="24"/>
              </w:rPr>
              <w:t>0.085</w:t>
            </w:r>
            <w:r>
              <w:rPr>
                <w:rFonts w:ascii="Times New Roman" w:eastAsia="宋体" w:hAnsi="Times New Roman"/>
                <w:bCs/>
                <w:sz w:val="24"/>
              </w:rPr>
              <w:t>t</w:t>
            </w:r>
            <w:r>
              <w:rPr>
                <w:rFonts w:ascii="Times New Roman" w:eastAsia="宋体" w:hAnsi="Times New Roman"/>
                <w:bCs/>
                <w:sz w:val="24"/>
              </w:rPr>
              <w:t>。</w:t>
            </w:r>
          </w:p>
          <w:p w14:paraId="73681482"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、噪声</w:t>
            </w:r>
          </w:p>
          <w:p w14:paraId="7AE7B7D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期噪声主要来自施工机械噪声、施工作业噪声和运输车辆噪声。施工机械噪声由施工机械所造成，如挖土机械、灌桩机械、升降机等，多为点声源；施工作业噪声主要指一些零星的敲打声、装卸建材的撞击声、拆装模板的撞击声等，多为瞬间噪声；运输车辆的噪声属于交通噪声。在这些施工噪声中对声环境影响最大的是施工机械噪声。</w:t>
            </w:r>
          </w:p>
          <w:p w14:paraId="26855DD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建设期主要施工机械设备的噪声源强见下表：</w:t>
            </w:r>
          </w:p>
          <w:p w14:paraId="656E091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4.0-1  </w:t>
            </w:r>
            <w:r>
              <w:rPr>
                <w:rFonts w:ascii="Times New Roman" w:eastAsia="宋体" w:hAnsi="Times New Roman" w:hint="eastAsia"/>
                <w:b/>
                <w:sz w:val="24"/>
              </w:rPr>
              <w:t>不同施工阶段主要噪声源强声级预测值</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920"/>
              <w:gridCol w:w="3428"/>
              <w:gridCol w:w="1427"/>
              <w:gridCol w:w="1589"/>
            </w:tblGrid>
            <w:tr w:rsidR="00E447F9" w14:paraId="69667469" w14:textId="77777777">
              <w:tc>
                <w:tcPr>
                  <w:tcW w:w="1148" w:type="pct"/>
                  <w:vAlign w:val="center"/>
                </w:tcPr>
                <w:p w14:paraId="495FF7EC"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施工阶段</w:t>
                  </w:r>
                </w:p>
              </w:tc>
              <w:tc>
                <w:tcPr>
                  <w:tcW w:w="2049" w:type="pct"/>
                  <w:vAlign w:val="center"/>
                </w:tcPr>
                <w:p w14:paraId="01B6EB8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声源</w:t>
                  </w:r>
                </w:p>
              </w:tc>
              <w:tc>
                <w:tcPr>
                  <w:tcW w:w="853" w:type="pct"/>
                  <w:vAlign w:val="center"/>
                </w:tcPr>
                <w:p w14:paraId="61768F3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距声源距离</w:t>
                  </w:r>
                </w:p>
              </w:tc>
              <w:tc>
                <w:tcPr>
                  <w:tcW w:w="950" w:type="pct"/>
                  <w:vAlign w:val="center"/>
                </w:tcPr>
                <w:p w14:paraId="1C61A79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声级</w:t>
                  </w:r>
                  <w:r>
                    <w:rPr>
                      <w:rFonts w:ascii="Times New Roman" w:eastAsia="宋体" w:hAnsi="Times New Roman" w:hint="eastAsia"/>
                      <w:b/>
                      <w:szCs w:val="21"/>
                    </w:rPr>
                    <w:t>dB</w:t>
                  </w:r>
                  <w:r>
                    <w:rPr>
                      <w:rFonts w:ascii="Times New Roman" w:eastAsia="宋体" w:hAnsi="Times New Roman" w:hint="eastAsia"/>
                      <w:b/>
                      <w:szCs w:val="21"/>
                    </w:rPr>
                    <w:t>（</w:t>
                  </w:r>
                  <w:r>
                    <w:rPr>
                      <w:rFonts w:ascii="Times New Roman" w:eastAsia="宋体" w:hAnsi="Times New Roman" w:hint="eastAsia"/>
                      <w:b/>
                      <w:szCs w:val="21"/>
                    </w:rPr>
                    <w:t>A</w:t>
                  </w:r>
                  <w:r>
                    <w:rPr>
                      <w:rFonts w:ascii="Times New Roman" w:eastAsia="宋体" w:hAnsi="Times New Roman" w:hint="eastAsia"/>
                      <w:b/>
                      <w:szCs w:val="21"/>
                    </w:rPr>
                    <w:t>）</w:t>
                  </w:r>
                </w:p>
              </w:tc>
            </w:tr>
            <w:tr w:rsidR="00E447F9" w14:paraId="61663627" w14:textId="77777777">
              <w:tc>
                <w:tcPr>
                  <w:tcW w:w="1148" w:type="pct"/>
                  <w:vAlign w:val="center"/>
                </w:tcPr>
                <w:p w14:paraId="1A8CE15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基础工程阶段</w:t>
                  </w:r>
                </w:p>
              </w:tc>
              <w:tc>
                <w:tcPr>
                  <w:tcW w:w="2049" w:type="pct"/>
                  <w:vAlign w:val="center"/>
                </w:tcPr>
                <w:p w14:paraId="29ACE65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推土机、挖土机、运输车等</w:t>
                  </w:r>
                </w:p>
              </w:tc>
              <w:tc>
                <w:tcPr>
                  <w:tcW w:w="853" w:type="pct"/>
                  <w:vAlign w:val="center"/>
                </w:tcPr>
                <w:p w14:paraId="690CC85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5m</w:t>
                  </w:r>
                </w:p>
              </w:tc>
              <w:tc>
                <w:tcPr>
                  <w:tcW w:w="950" w:type="pct"/>
                  <w:vAlign w:val="center"/>
                </w:tcPr>
                <w:p w14:paraId="2A6E37F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85~100</w:t>
                  </w:r>
                </w:p>
              </w:tc>
            </w:tr>
            <w:tr w:rsidR="00E447F9" w14:paraId="53DBFA2F" w14:textId="77777777">
              <w:tc>
                <w:tcPr>
                  <w:tcW w:w="1148" w:type="pct"/>
                  <w:vAlign w:val="center"/>
                </w:tcPr>
                <w:p w14:paraId="2938692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主体工程阶段</w:t>
                  </w:r>
                </w:p>
              </w:tc>
              <w:tc>
                <w:tcPr>
                  <w:tcW w:w="2049" w:type="pct"/>
                  <w:vAlign w:val="center"/>
                </w:tcPr>
                <w:p w14:paraId="742802F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冲击锤、液压打桩机、运输车等</w:t>
                  </w:r>
                </w:p>
              </w:tc>
              <w:tc>
                <w:tcPr>
                  <w:tcW w:w="853" w:type="pct"/>
                  <w:vAlign w:val="center"/>
                </w:tcPr>
                <w:p w14:paraId="3E05D3B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5m</w:t>
                  </w:r>
                </w:p>
              </w:tc>
              <w:tc>
                <w:tcPr>
                  <w:tcW w:w="950" w:type="pct"/>
                  <w:vAlign w:val="center"/>
                </w:tcPr>
                <w:p w14:paraId="00979FD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82~100</w:t>
                  </w:r>
                </w:p>
              </w:tc>
            </w:tr>
            <w:tr w:rsidR="00E447F9" w14:paraId="25E1A4A5" w14:textId="77777777">
              <w:tc>
                <w:tcPr>
                  <w:tcW w:w="1148" w:type="pct"/>
                  <w:vAlign w:val="center"/>
                </w:tcPr>
                <w:p w14:paraId="3919B95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装饰工程阶段</w:t>
                  </w:r>
                </w:p>
              </w:tc>
              <w:tc>
                <w:tcPr>
                  <w:tcW w:w="2049" w:type="pct"/>
                  <w:vAlign w:val="center"/>
                </w:tcPr>
                <w:p w14:paraId="2AE7080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电锯、电锤、手工钻、运输车辆、木工刨等</w:t>
                  </w:r>
                </w:p>
              </w:tc>
              <w:tc>
                <w:tcPr>
                  <w:tcW w:w="853" w:type="pct"/>
                  <w:vAlign w:val="center"/>
                </w:tcPr>
                <w:p w14:paraId="7C2AF55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5m</w:t>
                  </w:r>
                </w:p>
              </w:tc>
              <w:tc>
                <w:tcPr>
                  <w:tcW w:w="950" w:type="pct"/>
                  <w:vAlign w:val="center"/>
                </w:tcPr>
                <w:p w14:paraId="1711EDE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90~99</w:t>
                  </w:r>
                </w:p>
              </w:tc>
            </w:tr>
            <w:tr w:rsidR="00E447F9" w14:paraId="4D3ABE1F" w14:textId="77777777">
              <w:tc>
                <w:tcPr>
                  <w:tcW w:w="1148" w:type="pct"/>
                  <w:vAlign w:val="center"/>
                </w:tcPr>
                <w:p w14:paraId="5C7617F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设备安装阶段</w:t>
                  </w:r>
                </w:p>
              </w:tc>
              <w:tc>
                <w:tcPr>
                  <w:tcW w:w="2049" w:type="pct"/>
                  <w:vAlign w:val="center"/>
                </w:tcPr>
                <w:p w14:paraId="3982709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混凝土运送车、电锯、电焊机、振捣棒、模板撞击、电刨运输车等</w:t>
                  </w:r>
                </w:p>
              </w:tc>
              <w:tc>
                <w:tcPr>
                  <w:tcW w:w="853" w:type="pct"/>
                  <w:vAlign w:val="center"/>
                </w:tcPr>
                <w:p w14:paraId="5C2729F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5m</w:t>
                  </w:r>
                </w:p>
              </w:tc>
              <w:tc>
                <w:tcPr>
                  <w:tcW w:w="950" w:type="pct"/>
                  <w:vAlign w:val="center"/>
                </w:tcPr>
                <w:p w14:paraId="658227B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90~105</w:t>
                  </w:r>
                </w:p>
              </w:tc>
            </w:tr>
          </w:tbl>
          <w:p w14:paraId="619C83E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物料运输车辆类型及其声级值见表</w:t>
            </w:r>
            <w:r>
              <w:rPr>
                <w:rFonts w:ascii="Times New Roman" w:eastAsia="宋体" w:hAnsi="Times New Roman" w:hint="eastAsia"/>
                <w:bCs/>
                <w:sz w:val="24"/>
              </w:rPr>
              <w:t>4.0-2</w:t>
            </w:r>
            <w:r>
              <w:rPr>
                <w:rFonts w:ascii="Times New Roman" w:eastAsia="宋体" w:hAnsi="Times New Roman" w:hint="eastAsia"/>
                <w:bCs/>
                <w:sz w:val="24"/>
              </w:rPr>
              <w:t>。</w:t>
            </w:r>
          </w:p>
          <w:p w14:paraId="4C7D0A3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4.0-2  </w:t>
            </w:r>
            <w:r>
              <w:rPr>
                <w:rFonts w:ascii="Times New Roman" w:eastAsia="宋体" w:hAnsi="Times New Roman" w:hint="eastAsia"/>
                <w:b/>
                <w:sz w:val="24"/>
              </w:rPr>
              <w:t>交通运输车辆噪声</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2091"/>
              <w:gridCol w:w="2091"/>
              <w:gridCol w:w="2091"/>
              <w:gridCol w:w="2091"/>
            </w:tblGrid>
            <w:tr w:rsidR="00E447F9" w14:paraId="0D772551" w14:textId="77777777">
              <w:tc>
                <w:tcPr>
                  <w:tcW w:w="1250" w:type="pct"/>
                  <w:vAlign w:val="center"/>
                </w:tcPr>
                <w:p w14:paraId="73FCA2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施工阶段</w:t>
                  </w:r>
                </w:p>
              </w:tc>
              <w:tc>
                <w:tcPr>
                  <w:tcW w:w="1250" w:type="pct"/>
                  <w:vAlign w:val="center"/>
                </w:tcPr>
                <w:p w14:paraId="3DE121D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运输内容</w:t>
                  </w:r>
                </w:p>
              </w:tc>
              <w:tc>
                <w:tcPr>
                  <w:tcW w:w="1250" w:type="pct"/>
                  <w:vAlign w:val="center"/>
                </w:tcPr>
                <w:p w14:paraId="00DCF90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车辆类型</w:t>
                  </w:r>
                </w:p>
              </w:tc>
              <w:tc>
                <w:tcPr>
                  <w:tcW w:w="1250" w:type="pct"/>
                  <w:vAlign w:val="center"/>
                </w:tcPr>
                <w:p w14:paraId="384A179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声源强度</w:t>
                  </w:r>
                  <w:r>
                    <w:rPr>
                      <w:rFonts w:ascii="Times New Roman" w:eastAsia="宋体" w:hAnsi="Times New Roman" w:hint="eastAsia"/>
                      <w:bCs/>
                      <w:szCs w:val="21"/>
                    </w:rPr>
                    <w:t>dB</w:t>
                  </w:r>
                  <w:r>
                    <w:rPr>
                      <w:rFonts w:ascii="Times New Roman" w:eastAsia="宋体" w:hAnsi="Times New Roman" w:hint="eastAsia"/>
                      <w:bCs/>
                      <w:szCs w:val="21"/>
                    </w:rPr>
                    <w:t>（</w:t>
                  </w:r>
                  <w:r>
                    <w:rPr>
                      <w:rFonts w:ascii="Times New Roman" w:eastAsia="宋体" w:hAnsi="Times New Roman" w:hint="eastAsia"/>
                      <w:bCs/>
                      <w:szCs w:val="21"/>
                    </w:rPr>
                    <w:t>A</w:t>
                  </w:r>
                  <w:r>
                    <w:rPr>
                      <w:rFonts w:ascii="Times New Roman" w:eastAsia="宋体" w:hAnsi="Times New Roman" w:hint="eastAsia"/>
                      <w:bCs/>
                      <w:szCs w:val="21"/>
                    </w:rPr>
                    <w:t>）</w:t>
                  </w:r>
                </w:p>
              </w:tc>
            </w:tr>
            <w:tr w:rsidR="00E447F9" w14:paraId="0105007E" w14:textId="77777777">
              <w:tc>
                <w:tcPr>
                  <w:tcW w:w="1250" w:type="pct"/>
                  <w:vAlign w:val="center"/>
                </w:tcPr>
                <w:p w14:paraId="2EDF5B3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基础工程</w:t>
                  </w:r>
                </w:p>
              </w:tc>
              <w:tc>
                <w:tcPr>
                  <w:tcW w:w="1250" w:type="pct"/>
                  <w:vAlign w:val="center"/>
                </w:tcPr>
                <w:p w14:paraId="49BBD93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弃土外运</w:t>
                  </w:r>
                </w:p>
              </w:tc>
              <w:tc>
                <w:tcPr>
                  <w:tcW w:w="1250" w:type="pct"/>
                  <w:vAlign w:val="center"/>
                </w:tcPr>
                <w:p w14:paraId="468944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大型载重车</w:t>
                  </w:r>
                </w:p>
              </w:tc>
              <w:tc>
                <w:tcPr>
                  <w:tcW w:w="1250" w:type="pct"/>
                  <w:vAlign w:val="center"/>
                </w:tcPr>
                <w:p w14:paraId="1B03EF6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84~89</w:t>
                  </w:r>
                </w:p>
              </w:tc>
            </w:tr>
            <w:tr w:rsidR="00E447F9" w14:paraId="229BF466" w14:textId="77777777">
              <w:tc>
                <w:tcPr>
                  <w:tcW w:w="1250" w:type="pct"/>
                  <w:vAlign w:val="center"/>
                </w:tcPr>
                <w:p w14:paraId="37F097B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主体工程</w:t>
                  </w:r>
                </w:p>
              </w:tc>
              <w:tc>
                <w:tcPr>
                  <w:tcW w:w="1250" w:type="pct"/>
                  <w:vAlign w:val="center"/>
                </w:tcPr>
                <w:p w14:paraId="23F965A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钢筋、商品混凝土</w:t>
                  </w:r>
                </w:p>
              </w:tc>
              <w:tc>
                <w:tcPr>
                  <w:tcW w:w="1250" w:type="pct"/>
                  <w:vAlign w:val="center"/>
                </w:tcPr>
                <w:p w14:paraId="31BDADF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混凝土罐车</w:t>
                  </w:r>
                </w:p>
              </w:tc>
              <w:tc>
                <w:tcPr>
                  <w:tcW w:w="1250" w:type="pct"/>
                  <w:vAlign w:val="center"/>
                </w:tcPr>
                <w:p w14:paraId="54C848C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80~85</w:t>
                  </w:r>
                </w:p>
              </w:tc>
            </w:tr>
          </w:tbl>
          <w:p w14:paraId="53FBB031"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、固废</w:t>
            </w:r>
          </w:p>
          <w:p w14:paraId="79A3180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施工期固废主要有施工人员生活垃圾、土方和各种建筑垃圾等。</w:t>
            </w:r>
          </w:p>
          <w:p w14:paraId="00DE72CF"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①生活垃圾</w:t>
            </w:r>
          </w:p>
          <w:p w14:paraId="70E718C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生活垃圾按人均产生量</w:t>
            </w:r>
            <w:r>
              <w:rPr>
                <w:rFonts w:ascii="Times New Roman" w:eastAsia="宋体" w:hAnsi="Times New Roman"/>
                <w:bCs/>
                <w:sz w:val="24"/>
              </w:rPr>
              <w:t>0.3kg/d</w:t>
            </w:r>
            <w:r>
              <w:rPr>
                <w:rFonts w:ascii="Times New Roman" w:eastAsia="宋体" w:hAnsi="Times New Roman"/>
                <w:bCs/>
                <w:sz w:val="24"/>
              </w:rPr>
              <w:t>计算，施工期人数以</w:t>
            </w:r>
            <w:r>
              <w:rPr>
                <w:rFonts w:ascii="Times New Roman" w:eastAsia="宋体" w:hAnsi="Times New Roman" w:hint="eastAsia"/>
                <w:bCs/>
                <w:sz w:val="24"/>
              </w:rPr>
              <w:t>50</w:t>
            </w:r>
            <w:r>
              <w:rPr>
                <w:rFonts w:ascii="Times New Roman" w:eastAsia="宋体" w:hAnsi="Times New Roman"/>
                <w:bCs/>
                <w:sz w:val="24"/>
              </w:rPr>
              <w:t>人计，则生活垃圾产生量为</w:t>
            </w:r>
            <w:r>
              <w:rPr>
                <w:rFonts w:ascii="Times New Roman" w:eastAsia="宋体" w:hAnsi="Times New Roman" w:hint="eastAsia"/>
                <w:bCs/>
                <w:sz w:val="24"/>
              </w:rPr>
              <w:t>15</w:t>
            </w:r>
            <w:r>
              <w:rPr>
                <w:rFonts w:ascii="Times New Roman" w:eastAsia="宋体" w:hAnsi="Times New Roman"/>
                <w:bCs/>
                <w:sz w:val="24"/>
              </w:rPr>
              <w:t>kg/d</w:t>
            </w:r>
            <w:r>
              <w:rPr>
                <w:rFonts w:ascii="Times New Roman" w:eastAsia="宋体" w:hAnsi="Times New Roman"/>
                <w:bCs/>
                <w:sz w:val="24"/>
              </w:rPr>
              <w:t>，施工期约</w:t>
            </w:r>
            <w:r>
              <w:rPr>
                <w:rFonts w:ascii="Times New Roman" w:eastAsia="宋体" w:hAnsi="Times New Roman" w:hint="eastAsia"/>
                <w:bCs/>
                <w:sz w:val="24"/>
              </w:rPr>
              <w:t>180</w:t>
            </w:r>
            <w:r>
              <w:rPr>
                <w:rFonts w:ascii="Times New Roman" w:eastAsia="宋体" w:hAnsi="Times New Roman"/>
                <w:bCs/>
                <w:sz w:val="24"/>
              </w:rPr>
              <w:t>d</w:t>
            </w:r>
            <w:r>
              <w:rPr>
                <w:rFonts w:ascii="Times New Roman" w:eastAsia="宋体" w:hAnsi="Times New Roman"/>
                <w:bCs/>
                <w:sz w:val="24"/>
              </w:rPr>
              <w:t>，施工期生活垃圾产生量为</w:t>
            </w:r>
            <w:r>
              <w:rPr>
                <w:rFonts w:ascii="Times New Roman" w:eastAsia="宋体" w:hAnsi="Times New Roman" w:hint="eastAsia"/>
                <w:bCs/>
                <w:sz w:val="24"/>
              </w:rPr>
              <w:t>2.7</w:t>
            </w:r>
            <w:r>
              <w:rPr>
                <w:rFonts w:ascii="Times New Roman" w:eastAsia="宋体" w:hAnsi="Times New Roman"/>
                <w:bCs/>
                <w:sz w:val="24"/>
              </w:rPr>
              <w:t>t</w:t>
            </w:r>
            <w:r>
              <w:rPr>
                <w:rFonts w:ascii="Times New Roman" w:eastAsia="宋体" w:hAnsi="Times New Roman"/>
                <w:bCs/>
                <w:sz w:val="24"/>
              </w:rPr>
              <w:t>。</w:t>
            </w:r>
          </w:p>
          <w:p w14:paraId="6CAEA99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②土方建设</w:t>
            </w:r>
          </w:p>
          <w:p w14:paraId="03ACF1AE"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根据同类施工统计资料，项目区域内给排水工程建设过程中将挖出约</w:t>
            </w:r>
            <w:r>
              <w:rPr>
                <w:rFonts w:ascii="Times New Roman" w:eastAsia="宋体" w:hAnsi="Times New Roman" w:hint="eastAsia"/>
                <w:bCs/>
                <w:sz w:val="24"/>
              </w:rPr>
              <w:t>50</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土方。</w:t>
            </w:r>
          </w:p>
          <w:p w14:paraId="1CC0626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③建筑垃圾</w:t>
            </w:r>
          </w:p>
          <w:p w14:paraId="1B8ABF4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根据同类施工统计资料，施工现场碎砖、过剩混凝土等建筑垃圾产生定额为</w:t>
            </w:r>
            <w:r>
              <w:rPr>
                <w:rFonts w:ascii="Times New Roman" w:eastAsia="宋体" w:hAnsi="Times New Roman"/>
                <w:bCs/>
                <w:sz w:val="24"/>
              </w:rPr>
              <w:t>5kg/m</w:t>
            </w:r>
            <w:r>
              <w:rPr>
                <w:rFonts w:ascii="Times New Roman" w:eastAsia="宋体" w:hAnsi="Times New Roman"/>
                <w:bCs/>
                <w:sz w:val="24"/>
                <w:vertAlign w:val="superscript"/>
              </w:rPr>
              <w:t>2</w:t>
            </w:r>
            <w:r>
              <w:rPr>
                <w:rFonts w:ascii="Times New Roman" w:eastAsia="宋体" w:hAnsi="Times New Roman"/>
                <w:bCs/>
                <w:sz w:val="24"/>
              </w:rPr>
              <w:t>，</w:t>
            </w:r>
            <w:r>
              <w:rPr>
                <w:rFonts w:ascii="Times New Roman" w:eastAsia="宋体" w:hAnsi="Times New Roman" w:hint="eastAsia"/>
                <w:bCs/>
                <w:sz w:val="24"/>
              </w:rPr>
              <w:t>本项目新建厂房建筑面积约为</w:t>
            </w:r>
            <w:r>
              <w:rPr>
                <w:rFonts w:ascii="Times New Roman" w:eastAsia="宋体" w:hAnsi="Times New Roman" w:hint="eastAsia"/>
                <w:bCs/>
                <w:sz w:val="24"/>
              </w:rPr>
              <w:t>13242.8</w:t>
            </w:r>
            <w:r>
              <w:rPr>
                <w:rFonts w:ascii="Times New Roman" w:eastAsia="宋体" w:hAnsi="Times New Roman"/>
                <w:bCs/>
                <w:sz w:val="24"/>
              </w:rPr>
              <w:t>m</w:t>
            </w:r>
            <w:r>
              <w:rPr>
                <w:rFonts w:ascii="Times New Roman" w:eastAsia="宋体" w:hAnsi="Times New Roman"/>
                <w:bCs/>
                <w:sz w:val="24"/>
                <w:vertAlign w:val="superscript"/>
              </w:rPr>
              <w:t>2</w:t>
            </w:r>
            <w:r>
              <w:rPr>
                <w:rFonts w:ascii="Times New Roman" w:eastAsia="宋体" w:hAnsi="Times New Roman"/>
                <w:bCs/>
                <w:sz w:val="24"/>
              </w:rPr>
              <w:t>，故整个施工期建筑垃圾的产生量约为</w:t>
            </w:r>
            <w:r>
              <w:rPr>
                <w:rFonts w:ascii="Times New Roman" w:eastAsia="宋体" w:hAnsi="Times New Roman" w:hint="eastAsia"/>
                <w:bCs/>
                <w:sz w:val="24"/>
              </w:rPr>
              <w:t>66.2</w:t>
            </w:r>
            <w:r>
              <w:rPr>
                <w:rFonts w:ascii="Times New Roman" w:eastAsia="宋体" w:hAnsi="Times New Roman"/>
                <w:bCs/>
                <w:sz w:val="24"/>
              </w:rPr>
              <w:t>t</w:t>
            </w:r>
            <w:r>
              <w:rPr>
                <w:rFonts w:ascii="Times New Roman" w:eastAsia="宋体" w:hAnsi="Times New Roman"/>
                <w:bCs/>
                <w:sz w:val="24"/>
              </w:rPr>
              <w:t>。</w:t>
            </w:r>
          </w:p>
          <w:p w14:paraId="34D844A2"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二、施工期污染治理措施</w:t>
            </w:r>
          </w:p>
          <w:p w14:paraId="67CDC5C7"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w:t>
            </w:r>
            <w:r>
              <w:rPr>
                <w:rFonts w:ascii="Times New Roman" w:eastAsia="宋体" w:hAnsi="Times New Roman"/>
                <w:b/>
                <w:sz w:val="24"/>
              </w:rPr>
              <w:t>施工期环境空气保护措施</w:t>
            </w:r>
          </w:p>
          <w:p w14:paraId="5C2955B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根据《江苏省重污染天气建筑工地扬尘控制应急工作方案（试行）》（苏建质安〔</w:t>
            </w:r>
            <w:r>
              <w:rPr>
                <w:rFonts w:ascii="Times New Roman" w:eastAsia="宋体" w:hAnsi="Times New Roman"/>
                <w:bCs/>
                <w:sz w:val="24"/>
              </w:rPr>
              <w:t>2020</w:t>
            </w:r>
            <w:r>
              <w:rPr>
                <w:rFonts w:ascii="Times New Roman" w:eastAsia="宋体" w:hAnsi="Times New Roman"/>
                <w:bCs/>
                <w:sz w:val="24"/>
              </w:rPr>
              <w:t>〕</w:t>
            </w:r>
            <w:r>
              <w:rPr>
                <w:rFonts w:ascii="Times New Roman" w:eastAsia="宋体" w:hAnsi="Times New Roman"/>
                <w:bCs/>
                <w:sz w:val="24"/>
              </w:rPr>
              <w:t>123</w:t>
            </w:r>
            <w:r>
              <w:rPr>
                <w:rFonts w:ascii="Times New Roman" w:eastAsia="宋体" w:hAnsi="Times New Roman"/>
                <w:bCs/>
                <w:sz w:val="24"/>
              </w:rPr>
              <w:t>号）、《省生态环境厅关于印发江苏省重点行业堆场扬尘污染防治指导意见（试行）</w:t>
            </w:r>
            <w:r>
              <w:rPr>
                <w:rFonts w:ascii="Times New Roman" w:eastAsia="宋体" w:hAnsi="Times New Roman" w:hint="eastAsia"/>
                <w:bCs/>
                <w:sz w:val="24"/>
              </w:rPr>
              <w:t>的通知》（苏环办〔</w:t>
            </w:r>
            <w:r>
              <w:rPr>
                <w:rFonts w:ascii="Times New Roman" w:eastAsia="宋体" w:hAnsi="Times New Roman"/>
                <w:bCs/>
                <w:sz w:val="24"/>
              </w:rPr>
              <w:t>2021</w:t>
            </w:r>
            <w:r>
              <w:rPr>
                <w:rFonts w:ascii="Times New Roman" w:eastAsia="宋体" w:hAnsi="Times New Roman"/>
                <w:bCs/>
                <w:sz w:val="24"/>
              </w:rPr>
              <w:t>〕</w:t>
            </w:r>
            <w:r>
              <w:rPr>
                <w:rFonts w:ascii="Times New Roman" w:eastAsia="宋体" w:hAnsi="Times New Roman"/>
                <w:bCs/>
                <w:sz w:val="24"/>
              </w:rPr>
              <w:t>80</w:t>
            </w:r>
            <w:r>
              <w:rPr>
                <w:rFonts w:ascii="Times New Roman" w:eastAsia="宋体" w:hAnsi="Times New Roman"/>
                <w:bCs/>
                <w:sz w:val="24"/>
              </w:rPr>
              <w:t>号）、《常州市扬尘污染防治管理办法》（常州市人民政府</w:t>
            </w:r>
            <w:r>
              <w:rPr>
                <w:rFonts w:ascii="Times New Roman" w:eastAsia="宋体" w:hAnsi="Times New Roman" w:hint="eastAsia"/>
                <w:bCs/>
                <w:sz w:val="24"/>
              </w:rPr>
              <w:t>令第</w:t>
            </w:r>
            <w:r>
              <w:rPr>
                <w:rFonts w:ascii="Times New Roman" w:eastAsia="宋体" w:hAnsi="Times New Roman"/>
                <w:bCs/>
                <w:sz w:val="24"/>
              </w:rPr>
              <w:t>14</w:t>
            </w:r>
            <w:r>
              <w:rPr>
                <w:rFonts w:ascii="Times New Roman" w:eastAsia="宋体" w:hAnsi="Times New Roman"/>
                <w:bCs/>
                <w:sz w:val="24"/>
              </w:rPr>
              <w:t>号，</w:t>
            </w:r>
            <w:r>
              <w:rPr>
                <w:rFonts w:ascii="Times New Roman" w:eastAsia="宋体" w:hAnsi="Times New Roman"/>
                <w:bCs/>
                <w:sz w:val="24"/>
              </w:rPr>
              <w:t>2021</w:t>
            </w:r>
            <w:r>
              <w:rPr>
                <w:rFonts w:ascii="Times New Roman" w:eastAsia="宋体" w:hAnsi="Times New Roman"/>
                <w:bCs/>
                <w:sz w:val="24"/>
              </w:rPr>
              <w:t>年</w:t>
            </w:r>
            <w:r>
              <w:rPr>
                <w:rFonts w:ascii="Times New Roman" w:eastAsia="宋体" w:hAnsi="Times New Roman"/>
                <w:bCs/>
                <w:sz w:val="24"/>
              </w:rPr>
              <w:t>6</w:t>
            </w:r>
            <w:r>
              <w:rPr>
                <w:rFonts w:ascii="Times New Roman" w:eastAsia="宋体" w:hAnsi="Times New Roman"/>
                <w:bCs/>
                <w:sz w:val="24"/>
              </w:rPr>
              <w:t>月</w:t>
            </w:r>
            <w:r>
              <w:rPr>
                <w:rFonts w:ascii="Times New Roman" w:eastAsia="宋体" w:hAnsi="Times New Roman"/>
                <w:bCs/>
                <w:sz w:val="24"/>
              </w:rPr>
              <w:t>1</w:t>
            </w:r>
            <w:r>
              <w:rPr>
                <w:rFonts w:ascii="Times New Roman" w:eastAsia="宋体" w:hAnsi="Times New Roman"/>
                <w:bCs/>
                <w:sz w:val="24"/>
              </w:rPr>
              <w:t>日起施行）、《常州市</w:t>
            </w:r>
            <w:r>
              <w:rPr>
                <w:rFonts w:ascii="Times New Roman" w:eastAsia="宋体" w:hAnsi="Times New Roman"/>
                <w:bCs/>
                <w:sz w:val="24"/>
              </w:rPr>
              <w:t>2022</w:t>
            </w:r>
            <w:r>
              <w:rPr>
                <w:rFonts w:ascii="Times New Roman" w:eastAsia="宋体" w:hAnsi="Times New Roman"/>
                <w:bCs/>
                <w:sz w:val="24"/>
              </w:rPr>
              <w:t>年大气污染防治工作计划》（常大</w:t>
            </w:r>
            <w:r>
              <w:rPr>
                <w:rFonts w:ascii="Times New Roman" w:eastAsia="宋体" w:hAnsi="Times New Roman" w:hint="eastAsia"/>
                <w:bCs/>
                <w:sz w:val="24"/>
              </w:rPr>
              <w:t>气办〔</w:t>
            </w:r>
            <w:r>
              <w:rPr>
                <w:rFonts w:ascii="Times New Roman" w:eastAsia="宋体" w:hAnsi="Times New Roman"/>
                <w:bCs/>
                <w:sz w:val="24"/>
              </w:rPr>
              <w:t>2022</w:t>
            </w:r>
            <w:r>
              <w:rPr>
                <w:rFonts w:ascii="Times New Roman" w:eastAsia="宋体" w:hAnsi="Times New Roman"/>
                <w:bCs/>
                <w:sz w:val="24"/>
              </w:rPr>
              <w:t>〕</w:t>
            </w:r>
            <w:r>
              <w:rPr>
                <w:rFonts w:ascii="Times New Roman" w:eastAsia="宋体" w:hAnsi="Times New Roman"/>
                <w:bCs/>
                <w:sz w:val="24"/>
              </w:rPr>
              <w:t>1</w:t>
            </w:r>
            <w:r>
              <w:rPr>
                <w:rFonts w:ascii="Times New Roman" w:eastAsia="宋体" w:hAnsi="Times New Roman"/>
                <w:bCs/>
                <w:sz w:val="24"/>
              </w:rPr>
              <w:t>号）、《市攻坚办关于印发常州市扬尘污染防治专项整治行动方案的通知》</w:t>
            </w:r>
            <w:r>
              <w:rPr>
                <w:rFonts w:ascii="Times New Roman" w:eastAsia="宋体" w:hAnsi="Times New Roman" w:hint="eastAsia"/>
                <w:bCs/>
                <w:sz w:val="24"/>
              </w:rPr>
              <w:t>（常污防攻坚指办〔</w:t>
            </w:r>
            <w:r>
              <w:rPr>
                <w:rFonts w:ascii="Times New Roman" w:eastAsia="宋体" w:hAnsi="Times New Roman"/>
                <w:bCs/>
                <w:sz w:val="24"/>
              </w:rPr>
              <w:t>2022</w:t>
            </w:r>
            <w:r>
              <w:rPr>
                <w:rFonts w:ascii="Times New Roman" w:eastAsia="宋体" w:hAnsi="Times New Roman"/>
                <w:bCs/>
                <w:sz w:val="24"/>
              </w:rPr>
              <w:t>〕</w:t>
            </w:r>
            <w:r>
              <w:rPr>
                <w:rFonts w:ascii="Times New Roman" w:eastAsia="宋体" w:hAnsi="Times New Roman"/>
                <w:bCs/>
                <w:sz w:val="24"/>
              </w:rPr>
              <w:t>15</w:t>
            </w:r>
            <w:r>
              <w:rPr>
                <w:rFonts w:ascii="Times New Roman" w:eastAsia="宋体" w:hAnsi="Times New Roman"/>
                <w:bCs/>
                <w:sz w:val="24"/>
              </w:rPr>
              <w:t>号）、《关于印发全市秋冬季扬尘污染专项整治行动工作方</w:t>
            </w:r>
            <w:r>
              <w:rPr>
                <w:rFonts w:ascii="Times New Roman" w:eastAsia="宋体" w:hAnsi="Times New Roman" w:hint="eastAsia"/>
                <w:bCs/>
                <w:sz w:val="24"/>
              </w:rPr>
              <w:t>案的通知》（常污防攻坚指办〔</w:t>
            </w:r>
            <w:r>
              <w:rPr>
                <w:rFonts w:ascii="Times New Roman" w:eastAsia="宋体" w:hAnsi="Times New Roman"/>
                <w:bCs/>
                <w:sz w:val="24"/>
              </w:rPr>
              <w:t>2022</w:t>
            </w:r>
            <w:r>
              <w:rPr>
                <w:rFonts w:ascii="Times New Roman" w:eastAsia="宋体" w:hAnsi="Times New Roman"/>
                <w:bCs/>
                <w:sz w:val="24"/>
              </w:rPr>
              <w:t>〕</w:t>
            </w:r>
            <w:r>
              <w:rPr>
                <w:rFonts w:ascii="Times New Roman" w:eastAsia="宋体" w:hAnsi="Times New Roman"/>
                <w:bCs/>
                <w:sz w:val="24"/>
              </w:rPr>
              <w:t>51</w:t>
            </w:r>
            <w:r>
              <w:rPr>
                <w:rFonts w:ascii="Times New Roman" w:eastAsia="宋体" w:hAnsi="Times New Roman"/>
                <w:bCs/>
                <w:sz w:val="24"/>
              </w:rPr>
              <w:t>号），为减缓施工期的扬尘污染，在施工过程中</w:t>
            </w:r>
            <w:r>
              <w:rPr>
                <w:rFonts w:ascii="Times New Roman" w:eastAsia="宋体" w:hAnsi="Times New Roman" w:hint="eastAsia"/>
                <w:bCs/>
                <w:sz w:val="24"/>
              </w:rPr>
              <w:t>主要采取以下措施进行防治：</w:t>
            </w:r>
          </w:p>
          <w:p w14:paraId="38C9E89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①施工过程中设置施工围挡，其高度不得低于</w:t>
            </w:r>
            <w:r>
              <w:rPr>
                <w:rFonts w:ascii="Times New Roman" w:eastAsia="宋体" w:hAnsi="Times New Roman"/>
                <w:bCs/>
                <w:sz w:val="24"/>
              </w:rPr>
              <w:t>1.8</w:t>
            </w:r>
            <w:r>
              <w:rPr>
                <w:rFonts w:ascii="Times New Roman" w:eastAsia="宋体" w:hAnsi="Times New Roman"/>
                <w:bCs/>
                <w:sz w:val="24"/>
              </w:rPr>
              <w:t>米；实施挖土、装土、堆土、路面</w:t>
            </w:r>
            <w:r>
              <w:rPr>
                <w:rFonts w:ascii="Times New Roman" w:eastAsia="宋体" w:hAnsi="Times New Roman" w:hint="eastAsia"/>
                <w:bCs/>
                <w:sz w:val="24"/>
              </w:rPr>
              <w:t>切割、破碎等作业时，持续在作业表面采取洒水、喷雾等抑尘措施（因工艺无法实施的除外）；采取分段开挖、分段回填方式施工的，回填后的沟槽采取覆盖或者洒水等抑尘措施；气象预报风速达到</w:t>
            </w:r>
            <w:r>
              <w:rPr>
                <w:rFonts w:ascii="Times New Roman" w:eastAsia="宋体" w:hAnsi="Times New Roman"/>
                <w:bCs/>
                <w:sz w:val="24"/>
              </w:rPr>
              <w:t>5</w:t>
            </w:r>
            <w:r>
              <w:rPr>
                <w:rFonts w:ascii="Times New Roman" w:eastAsia="宋体" w:hAnsi="Times New Roman"/>
                <w:bCs/>
                <w:sz w:val="24"/>
              </w:rPr>
              <w:t>级以上时，未采取防尘措施的，不得进行土方回填、转运以及</w:t>
            </w:r>
            <w:r>
              <w:rPr>
                <w:rFonts w:ascii="Times New Roman" w:eastAsia="宋体" w:hAnsi="Times New Roman" w:hint="eastAsia"/>
                <w:bCs/>
                <w:sz w:val="24"/>
              </w:rPr>
              <w:t>其他可能产生扬尘污染的施工作业。</w:t>
            </w:r>
          </w:p>
          <w:p w14:paraId="34ED52B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在装卸、使用、运输、临时存放等过程中，必须加强管理，采取加盖篷布等遮挡措施，减少扬尘。建设工地的水泥、砂和石灰等易洒落的散装物料堆放场所应当按照要求进行地面硬化，并采取密闭、围挡、遮盖、喷淋、绿化、设置防风抑尘网等措施。物料装卸可以密闭作业的应当密闭，避免作业起尘。建设工地、物料堆放场所出口应当硬化地面并设置车辆清洗设施，运输车辆冲洗干净后方可驶出作业场所。及时清扫和冲洗出口处道路，路面不得有明显可见泥土印迹。</w:t>
            </w:r>
          </w:p>
          <w:p w14:paraId="0F8ABFC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③采用商品混凝土，禁止建设现场搅拌站。混凝土应于厂外搅拌完成后运至</w:t>
            </w:r>
            <w:r>
              <w:rPr>
                <w:rFonts w:ascii="Times New Roman" w:eastAsia="宋体" w:hAnsi="Times New Roman" w:hint="eastAsia"/>
                <w:bCs/>
                <w:sz w:val="24"/>
              </w:rPr>
              <w:lastRenderedPageBreak/>
              <w:t>现场铺设。</w:t>
            </w:r>
          </w:p>
          <w:p w14:paraId="58EBD67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④建设方应满足施工工地周边</w:t>
            </w:r>
            <w:r>
              <w:rPr>
                <w:rFonts w:ascii="Times New Roman" w:eastAsia="宋体" w:hAnsi="Times New Roman"/>
                <w:bCs/>
                <w:sz w:val="24"/>
              </w:rPr>
              <w:t>100%</w:t>
            </w:r>
            <w:r>
              <w:rPr>
                <w:rFonts w:ascii="Times New Roman" w:eastAsia="宋体" w:hAnsi="Times New Roman"/>
                <w:bCs/>
                <w:sz w:val="24"/>
              </w:rPr>
              <w:t>围挡；物料堆放</w:t>
            </w:r>
            <w:r>
              <w:rPr>
                <w:rFonts w:ascii="Times New Roman" w:eastAsia="宋体" w:hAnsi="Times New Roman"/>
                <w:bCs/>
                <w:sz w:val="24"/>
              </w:rPr>
              <w:t>100%</w:t>
            </w:r>
            <w:r>
              <w:rPr>
                <w:rFonts w:ascii="Times New Roman" w:eastAsia="宋体" w:hAnsi="Times New Roman"/>
                <w:bCs/>
                <w:sz w:val="24"/>
              </w:rPr>
              <w:t>覆盖；出入车辆</w:t>
            </w:r>
            <w:r>
              <w:rPr>
                <w:rFonts w:ascii="Times New Roman" w:eastAsia="宋体" w:hAnsi="Times New Roman"/>
                <w:bCs/>
                <w:sz w:val="24"/>
              </w:rPr>
              <w:t>100%</w:t>
            </w:r>
            <w:r>
              <w:rPr>
                <w:rFonts w:ascii="Times New Roman" w:eastAsia="宋体" w:hAnsi="Times New Roman"/>
                <w:bCs/>
                <w:sz w:val="24"/>
              </w:rPr>
              <w:t>冲洗；</w:t>
            </w:r>
            <w:r>
              <w:rPr>
                <w:rFonts w:ascii="Times New Roman" w:eastAsia="宋体" w:hAnsi="Times New Roman" w:hint="eastAsia"/>
                <w:bCs/>
                <w:sz w:val="24"/>
              </w:rPr>
              <w:t>施工现场地面</w:t>
            </w:r>
            <w:r>
              <w:rPr>
                <w:rFonts w:ascii="Times New Roman" w:eastAsia="宋体" w:hAnsi="Times New Roman"/>
                <w:bCs/>
                <w:sz w:val="24"/>
              </w:rPr>
              <w:t>100%</w:t>
            </w:r>
            <w:r>
              <w:rPr>
                <w:rFonts w:ascii="Times New Roman" w:eastAsia="宋体" w:hAnsi="Times New Roman"/>
                <w:bCs/>
                <w:sz w:val="24"/>
              </w:rPr>
              <w:t>硬化；拆迁工地</w:t>
            </w:r>
            <w:r>
              <w:rPr>
                <w:rFonts w:ascii="Times New Roman" w:eastAsia="宋体" w:hAnsi="Times New Roman"/>
                <w:bCs/>
                <w:sz w:val="24"/>
              </w:rPr>
              <w:t>100%</w:t>
            </w:r>
            <w:r>
              <w:rPr>
                <w:rFonts w:ascii="Times New Roman" w:eastAsia="宋体" w:hAnsi="Times New Roman"/>
                <w:bCs/>
                <w:sz w:val="24"/>
              </w:rPr>
              <w:t>湿法作业；渣土车辆</w:t>
            </w:r>
            <w:r>
              <w:rPr>
                <w:rFonts w:ascii="Times New Roman" w:eastAsia="宋体" w:hAnsi="Times New Roman"/>
                <w:bCs/>
                <w:sz w:val="24"/>
              </w:rPr>
              <w:t>100%</w:t>
            </w:r>
            <w:r>
              <w:rPr>
                <w:rFonts w:ascii="Times New Roman" w:eastAsia="宋体" w:hAnsi="Times New Roman"/>
                <w:bCs/>
                <w:sz w:val="24"/>
              </w:rPr>
              <w:t>密闭运输，</w:t>
            </w:r>
            <w:r>
              <w:rPr>
                <w:rFonts w:ascii="Times New Roman" w:eastAsia="宋体" w:hAnsi="Times New Roman"/>
                <w:bCs/>
                <w:sz w:val="24"/>
              </w:rPr>
              <w:t>“</w:t>
            </w:r>
            <w:r>
              <w:rPr>
                <w:rFonts w:ascii="Times New Roman" w:eastAsia="宋体" w:hAnsi="Times New Roman"/>
                <w:bCs/>
                <w:sz w:val="24"/>
              </w:rPr>
              <w:t>六个百分</w:t>
            </w:r>
            <w:r>
              <w:rPr>
                <w:rFonts w:ascii="Times New Roman" w:eastAsia="宋体" w:hAnsi="Times New Roman" w:hint="eastAsia"/>
                <w:bCs/>
                <w:sz w:val="24"/>
              </w:rPr>
              <w:t>百”要求。</w:t>
            </w:r>
          </w:p>
          <w:p w14:paraId="6A903EC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⑤选用低能耗、低污染排放的施工机械、车辆，另外，要求施工机械使用合格的低含硫量的柴油，定期对机械进行维修保养和烟尘检测等，减少因机械、车辆状况不佳造成的空气污染。</w:t>
            </w:r>
          </w:p>
          <w:p w14:paraId="3AC5D33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⑥施工单位应当建立扬尘污染防治的教育和技术交底制度，将环境保护知识纳入工人上岗前的教育内容，对所有进场人员进行环保教育，作业前对工人进行扬尘污染防治的技术交底。</w:t>
            </w:r>
          </w:p>
          <w:p w14:paraId="52453DF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采用以上措施，确保满足扬尘标准。</w:t>
            </w:r>
          </w:p>
          <w:p w14:paraId="4567547F"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、施工期水污染防治措施</w:t>
            </w:r>
          </w:p>
          <w:p w14:paraId="28215A3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①施工废水防治措施：本项目的施工废水主要为场地和车辆设备冲洗水等。废水中主要含有</w:t>
            </w:r>
            <w:r>
              <w:rPr>
                <w:rFonts w:ascii="Times New Roman" w:eastAsia="宋体" w:hAnsi="Times New Roman"/>
                <w:bCs/>
                <w:sz w:val="24"/>
              </w:rPr>
              <w:t>COD</w:t>
            </w:r>
            <w:r>
              <w:rPr>
                <w:rFonts w:ascii="Times New Roman" w:eastAsia="宋体" w:hAnsi="Times New Roman"/>
                <w:bCs/>
                <w:sz w:val="24"/>
              </w:rPr>
              <w:t>、</w:t>
            </w:r>
            <w:r>
              <w:rPr>
                <w:rFonts w:ascii="Times New Roman" w:eastAsia="宋体" w:hAnsi="Times New Roman"/>
                <w:bCs/>
                <w:sz w:val="24"/>
              </w:rPr>
              <w:t>SS</w:t>
            </w:r>
            <w:r>
              <w:rPr>
                <w:rFonts w:ascii="Times New Roman" w:eastAsia="宋体" w:hAnsi="Times New Roman"/>
                <w:bCs/>
                <w:sz w:val="24"/>
              </w:rPr>
              <w:t>、石油类。为加强施工机械设备的养护维修以及检修过程等产生的废油的</w:t>
            </w:r>
            <w:r>
              <w:rPr>
                <w:rFonts w:ascii="Times New Roman" w:eastAsia="宋体" w:hAnsi="Times New Roman" w:hint="eastAsia"/>
                <w:bCs/>
                <w:sz w:val="24"/>
              </w:rPr>
              <w:t>收集，防止施工机械跑冒滴漏的油污或清洗机械的含油废水进入河涌中，本项目在施工机械设备及车辆临时停放区设置排水沟，冲洗废水经排水沟排入临时沉淀池，经沉淀处理后回用于道路洒水防尘、车辆机械冲洗、填土压实及绿化用水等，不外排。</w:t>
            </w:r>
          </w:p>
          <w:p w14:paraId="228EADC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②生活污水防治措施：本项目生活污水依托周边现有污水管道，进入武南污水处理厂集中处理，处理后尾水于武南河达标排放。</w:t>
            </w:r>
          </w:p>
          <w:p w14:paraId="56AE3F54"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w:t>
            </w:r>
            <w:r>
              <w:rPr>
                <w:rFonts w:ascii="Times New Roman" w:eastAsia="宋体" w:hAnsi="Times New Roman"/>
                <w:b/>
                <w:sz w:val="24"/>
              </w:rPr>
              <w:t>施工期噪声污染防治措施</w:t>
            </w:r>
          </w:p>
          <w:p w14:paraId="75C059A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施工过程中产生的施工噪声将对施工区域内的声环境造成一定程度的不利影响，但这种影响是短期的，随着施工活动的结束，影响也将不复存在。</w:t>
            </w:r>
          </w:p>
          <w:p w14:paraId="6F3C10D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施工期拟采取以下噪声防治措施：</w:t>
            </w:r>
          </w:p>
          <w:p w14:paraId="6E5FED4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①合理安排时间。制订施工计划时，应尽可能避免大量高噪声设备同时施工；禁止在夜间</w:t>
            </w:r>
            <w:r>
              <w:rPr>
                <w:rFonts w:ascii="Times New Roman" w:eastAsia="宋体" w:hAnsi="Times New Roman"/>
                <w:bCs/>
                <w:sz w:val="24"/>
              </w:rPr>
              <w:t>22:00</w:t>
            </w:r>
            <w:r>
              <w:rPr>
                <w:rFonts w:ascii="Times New Roman" w:eastAsia="宋体" w:hAnsi="Times New Roman" w:hint="eastAsia"/>
                <w:bCs/>
                <w:sz w:val="24"/>
              </w:rPr>
              <w:t>~</w:t>
            </w:r>
            <w:r>
              <w:rPr>
                <w:rFonts w:ascii="Times New Roman" w:eastAsia="宋体" w:hAnsi="Times New Roman"/>
                <w:bCs/>
                <w:sz w:val="24"/>
              </w:rPr>
              <w:t>凌晨</w:t>
            </w:r>
            <w:r>
              <w:rPr>
                <w:rFonts w:ascii="Times New Roman" w:eastAsia="宋体" w:hAnsi="Times New Roman"/>
                <w:bCs/>
                <w:sz w:val="24"/>
              </w:rPr>
              <w:t>6:00</w:t>
            </w:r>
            <w:r>
              <w:rPr>
                <w:rFonts w:ascii="Times New Roman" w:eastAsia="宋体" w:hAnsi="Times New Roman"/>
                <w:bCs/>
                <w:sz w:val="24"/>
              </w:rPr>
              <w:t>时段进行施工。</w:t>
            </w:r>
          </w:p>
          <w:p w14:paraId="711F053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②合理布局现场。高噪声的施工设备尽可能远离居民住宅等噪声敏感目标，如必须安排在较近位置，应设立简易声屏障，减少扰民。</w:t>
            </w:r>
          </w:p>
          <w:p w14:paraId="4E1857B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③降级设备声级。选用低噪声设备，加强检查、维护和保养机械设备，保持</w:t>
            </w:r>
            <w:r>
              <w:rPr>
                <w:rFonts w:ascii="Times New Roman" w:eastAsia="宋体" w:hAnsi="Times New Roman" w:hint="eastAsia"/>
                <w:bCs/>
                <w:sz w:val="24"/>
              </w:rPr>
              <w:lastRenderedPageBreak/>
              <w:t>润滑；紧固各部件，并与地面保持良好接触，使用减震机座、围挡等措施，降低噪声。对设备定期保养，严格操作规范。</w:t>
            </w:r>
          </w:p>
          <w:p w14:paraId="16E9D2A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④做好施工人员的噪声防护，对固定的高噪声设备进行噪声屏蔽处理。</w:t>
            </w:r>
          </w:p>
          <w:p w14:paraId="234271D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⑤文明施工。建筑材料使用和施工过程中做到轻拿轻放，以减少撞击噪声。</w:t>
            </w:r>
          </w:p>
          <w:p w14:paraId="4714EDB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⑥对运输车辆定期维修、养护，减少或杜绝鸣笛，合理安排运输路线。</w:t>
            </w:r>
          </w:p>
          <w:p w14:paraId="08EF4A77"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w:t>
            </w:r>
            <w:r>
              <w:rPr>
                <w:rFonts w:ascii="Times New Roman" w:eastAsia="宋体" w:hAnsi="Times New Roman"/>
                <w:b/>
                <w:sz w:val="24"/>
              </w:rPr>
              <w:t>施工期固体废物污染防治措施</w:t>
            </w:r>
          </w:p>
          <w:p w14:paraId="5F085C5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项目固体废物均能得到妥善处置，对周围环境无直接影响。</w:t>
            </w:r>
          </w:p>
          <w:p w14:paraId="5ECA8C4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①车辆运输散体物料、废弃物余泥时，进行篷布覆盖，不得沿途漏撒；运载土方的车辆在规定的时间内，按指定路段行驶。</w:t>
            </w:r>
          </w:p>
          <w:p w14:paraId="1B738AF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施工单位向常州市卫生管理部门提出建筑垃圾处置的请示报告，经批准后将建筑垃圾清运到指定地点填埋，防止水土流失和破坏当地景观。对施工期间产生的建筑垃圾进行分类收集、分类暂存，能够回收利用的尽量回收综合利用，以节约宝贵的资源。</w:t>
            </w:r>
          </w:p>
          <w:p w14:paraId="3AA7923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③本项目无法回填消纳的土石方由施工单位合理调配至其他区域回填，项目场址内不设取、弃土场，不会造成明显的水土流失。</w:t>
            </w:r>
          </w:p>
          <w:p w14:paraId="49A0B89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④生活垃圾交由当地环卫部门清运和统一集中处置。</w:t>
            </w:r>
          </w:p>
          <w:p w14:paraId="35D77C8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w:t>
            </w:r>
            <w:r>
              <w:rPr>
                <w:rFonts w:ascii="Times New Roman" w:eastAsia="宋体" w:hAnsi="Times New Roman"/>
                <w:b/>
                <w:sz w:val="24"/>
              </w:rPr>
              <w:t>地下水及土壤污染治理及防范措施</w:t>
            </w:r>
          </w:p>
          <w:p w14:paraId="26D1664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①合理选择施工现场物料堆场位置，尽量选在远离地表水体，且防雨淋的位置，物料堆场应设有防渗、泄漏物料回收措施。确保泄漏物及时回收、处置，不污染土壤及地下水。</w:t>
            </w:r>
          </w:p>
          <w:p w14:paraId="4A4D180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②物料堆场应在场地铺上严密、无空隙、防渗的塑料膜，并在雨天做好防雨淋措施，防治雨水淋溶污染地下水。</w:t>
            </w:r>
          </w:p>
          <w:p w14:paraId="0A9F3F1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③加强设备维护和保管，减少设备跑冒滴漏。</w:t>
            </w:r>
          </w:p>
          <w:p w14:paraId="1A438BC7"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6</w:t>
            </w:r>
            <w:r>
              <w:rPr>
                <w:rFonts w:ascii="Times New Roman" w:eastAsia="宋体" w:hAnsi="Times New Roman" w:hint="eastAsia"/>
                <w:b/>
                <w:sz w:val="24"/>
              </w:rPr>
              <w:t>、施工期环境风险防范措施</w:t>
            </w:r>
          </w:p>
          <w:p w14:paraId="2C561CE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①遵守安全作业规则，防止发生事故；</w:t>
            </w:r>
          </w:p>
          <w:p w14:paraId="7E9F619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②落实相关应急计划培训职责，对事故性或操作性溢漏事故，最快作出反应（报告、控制、清除及要求救援措施）；</w:t>
            </w:r>
          </w:p>
          <w:p w14:paraId="436FED5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③施工时设置标识、防撞栏等风险管控措施；</w:t>
            </w:r>
          </w:p>
          <w:p w14:paraId="37F11CD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④采用新设备施工，配备技术成熟的操作人员施工等施工队伍必须有紧急事</w:t>
            </w:r>
            <w:r>
              <w:rPr>
                <w:rFonts w:ascii="Times New Roman" w:eastAsia="宋体" w:hAnsi="Times New Roman" w:hint="eastAsia"/>
                <w:bCs/>
                <w:sz w:val="24"/>
              </w:rPr>
              <w:lastRenderedPageBreak/>
              <w:t>故处理组织和准备，一旦发现事故预兆或事故，应当迅速采取缓解和赔偿等善后措施，控制事故危害范围和程度。在施工结束后，施工单位必须做好地表植被、林木、施工临时用地的恢复工作，以防进一步水土流失和生态损害事故的发生。</w:t>
            </w:r>
          </w:p>
          <w:p w14:paraId="37EB3B38" w14:textId="77777777" w:rsidR="00E447F9" w:rsidRDefault="00E447F9">
            <w:pPr>
              <w:spacing w:line="360" w:lineRule="auto"/>
              <w:ind w:firstLineChars="200" w:firstLine="480"/>
              <w:rPr>
                <w:rFonts w:ascii="Times New Roman" w:eastAsia="宋体" w:hAnsi="Times New Roman"/>
                <w:bCs/>
                <w:sz w:val="24"/>
              </w:rPr>
            </w:pPr>
          </w:p>
          <w:p w14:paraId="564B9D26" w14:textId="77777777" w:rsidR="00E447F9" w:rsidRDefault="00E447F9">
            <w:pPr>
              <w:spacing w:line="360" w:lineRule="auto"/>
              <w:ind w:firstLineChars="200" w:firstLine="480"/>
              <w:rPr>
                <w:rFonts w:ascii="Times New Roman" w:eastAsia="宋体" w:hAnsi="Times New Roman"/>
                <w:bCs/>
                <w:sz w:val="24"/>
              </w:rPr>
            </w:pPr>
          </w:p>
          <w:p w14:paraId="2DD8916C" w14:textId="77777777" w:rsidR="00E447F9" w:rsidRDefault="00E447F9">
            <w:pPr>
              <w:tabs>
                <w:tab w:val="left" w:pos="1650"/>
              </w:tabs>
              <w:rPr>
                <w:rFonts w:ascii="Times New Roman" w:eastAsia="宋体" w:hAnsi="Times New Roman"/>
                <w:sz w:val="24"/>
              </w:rPr>
            </w:pPr>
          </w:p>
        </w:tc>
      </w:tr>
      <w:tr w:rsidR="00E447F9" w14:paraId="0D263188" w14:textId="77777777">
        <w:trPr>
          <w:trHeight w:val="13457"/>
        </w:trPr>
        <w:tc>
          <w:tcPr>
            <w:tcW w:w="293" w:type="pct"/>
            <w:vAlign w:val="center"/>
          </w:tcPr>
          <w:p w14:paraId="54E64A2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运营期环境影响保护措施</w:t>
            </w:r>
          </w:p>
        </w:tc>
        <w:tc>
          <w:tcPr>
            <w:tcW w:w="4707" w:type="pct"/>
          </w:tcPr>
          <w:p w14:paraId="21B6921B" w14:textId="77777777" w:rsidR="00E447F9" w:rsidRDefault="00000000">
            <w:pPr>
              <w:spacing w:line="360" w:lineRule="auto"/>
              <w:rPr>
                <w:rFonts w:ascii="Times New Roman" w:eastAsia="宋体" w:hAnsi="Times New Roman"/>
                <w:b/>
                <w:sz w:val="24"/>
              </w:rPr>
            </w:pPr>
            <w:r>
              <w:rPr>
                <w:rFonts w:ascii="Times New Roman" w:eastAsia="宋体" w:hAnsi="Times New Roman" w:hint="eastAsia"/>
                <w:b/>
                <w:sz w:val="24"/>
              </w:rPr>
              <w:t>一、废气</w:t>
            </w:r>
          </w:p>
          <w:p w14:paraId="740FDF8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原有“年产</w:t>
            </w:r>
            <w:r>
              <w:rPr>
                <w:rFonts w:ascii="Times New Roman" w:eastAsia="宋体" w:hAnsi="Times New Roman" w:hint="eastAsia"/>
                <w:bCs/>
                <w:sz w:val="24"/>
              </w:rPr>
              <w:t>1600</w:t>
            </w:r>
            <w:r>
              <w:rPr>
                <w:rFonts w:ascii="Times New Roman" w:eastAsia="宋体" w:hAnsi="Times New Roman" w:hint="eastAsia"/>
                <w:bCs/>
                <w:sz w:val="24"/>
              </w:rPr>
              <w:t>万台稳压器生产项目”环评中未明确回流焊、波峰焊工段应产生的挥发性有机废气情况，且未明确废气治理设施情况及废气治理后的产排污情况；本次“</w:t>
            </w:r>
            <w:r>
              <w:rPr>
                <w:rFonts w:ascii="Times New Roman" w:eastAsia="宋体" w:hAnsi="Times New Roman" w:hint="eastAsia"/>
                <w:sz w:val="24"/>
              </w:rPr>
              <w:t>稳压器扩建项目、年产智能超快充</w:t>
            </w:r>
            <w:r>
              <w:rPr>
                <w:rFonts w:ascii="Times New Roman" w:eastAsia="宋体" w:hAnsi="Times New Roman"/>
                <w:sz w:val="24"/>
              </w:rPr>
              <w:t>8</w:t>
            </w:r>
            <w:r>
              <w:rPr>
                <w:rFonts w:ascii="Times New Roman" w:eastAsia="宋体" w:hAnsi="Times New Roman"/>
                <w:sz w:val="24"/>
              </w:rPr>
              <w:t>万台、智能型（锂电、氢能）储能电源</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hint="eastAsia"/>
                <w:sz w:val="24"/>
              </w:rPr>
              <w:t>项目”</w:t>
            </w:r>
            <w:r>
              <w:rPr>
                <w:rFonts w:ascii="Times New Roman" w:eastAsia="宋体" w:hAnsi="Times New Roman" w:hint="eastAsia"/>
                <w:bCs/>
                <w:sz w:val="24"/>
              </w:rPr>
              <w:t>为新建、改建、扩建项目，建设范围涉及全厂，本次将评价本项目建成后全厂大气特征污染因子、新增的废气治理设施、核算扩建后全厂废气产排污情况。</w:t>
            </w:r>
          </w:p>
          <w:p w14:paraId="1FFF80C9" w14:textId="77777777" w:rsidR="00E447F9" w:rsidRDefault="00000000">
            <w:pPr>
              <w:spacing w:line="360" w:lineRule="auto"/>
              <w:ind w:firstLineChars="200" w:firstLine="482"/>
              <w:rPr>
                <w:rFonts w:ascii="Times New Roman" w:eastAsia="宋体" w:hAnsi="Times New Roman"/>
                <w:b/>
                <w:sz w:val="24"/>
              </w:rPr>
            </w:pPr>
            <w:bookmarkStart w:id="10" w:name="_Hlk165368256"/>
            <w:r>
              <w:rPr>
                <w:rFonts w:ascii="Times New Roman" w:eastAsia="宋体" w:hAnsi="Times New Roman" w:hint="eastAsia"/>
                <w:b/>
                <w:sz w:val="24"/>
              </w:rPr>
              <w:t>1</w:t>
            </w:r>
            <w:r>
              <w:rPr>
                <w:rFonts w:ascii="Times New Roman" w:eastAsia="宋体" w:hAnsi="Times New Roman" w:hint="eastAsia"/>
                <w:b/>
                <w:sz w:val="24"/>
              </w:rPr>
              <w:t>、废气污染物产生及排放情况</w:t>
            </w:r>
          </w:p>
          <w:p w14:paraId="27FC55CB"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1</w:t>
            </w:r>
            <w:r>
              <w:rPr>
                <w:rFonts w:ascii="Times New Roman" w:eastAsia="宋体" w:hAnsi="Times New Roman" w:hint="eastAsia"/>
                <w:b/>
                <w:sz w:val="24"/>
              </w:rPr>
              <w:t>）焊接废气（回流焊、波峰焊、补焊）（</w:t>
            </w:r>
            <w:r>
              <w:rPr>
                <w:rFonts w:ascii="Times New Roman" w:eastAsia="宋体" w:hAnsi="Times New Roman" w:hint="eastAsia"/>
                <w:b/>
                <w:sz w:val="24"/>
              </w:rPr>
              <w:t>G1-2</w:t>
            </w:r>
            <w:r>
              <w:rPr>
                <w:rFonts w:ascii="Times New Roman" w:eastAsia="宋体" w:hAnsi="Times New Roman" w:hint="eastAsia"/>
                <w:b/>
                <w:sz w:val="24"/>
              </w:rPr>
              <w:t>、</w:t>
            </w:r>
            <w:r>
              <w:rPr>
                <w:rFonts w:ascii="Times New Roman" w:eastAsia="宋体" w:hAnsi="Times New Roman" w:hint="eastAsia"/>
                <w:b/>
                <w:sz w:val="24"/>
              </w:rPr>
              <w:t>G2-1</w:t>
            </w:r>
            <w:r>
              <w:rPr>
                <w:rFonts w:ascii="Times New Roman" w:eastAsia="宋体" w:hAnsi="Times New Roman" w:hint="eastAsia"/>
                <w:b/>
                <w:sz w:val="24"/>
              </w:rPr>
              <w:t>、</w:t>
            </w:r>
            <w:r>
              <w:rPr>
                <w:rFonts w:ascii="Times New Roman" w:eastAsia="宋体" w:hAnsi="Times New Roman" w:hint="eastAsia"/>
                <w:b/>
                <w:sz w:val="24"/>
              </w:rPr>
              <w:t>G3-1</w:t>
            </w:r>
            <w:r>
              <w:rPr>
                <w:rFonts w:ascii="Times New Roman" w:eastAsia="宋体" w:hAnsi="Times New Roman" w:hint="eastAsia"/>
                <w:b/>
                <w:sz w:val="24"/>
              </w:rPr>
              <w:t>）</w:t>
            </w:r>
          </w:p>
          <w:p w14:paraId="16741E1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回流焊、波峰焊、补焊使用无铅锡膏和无铅锡条、锡丝，波峰焊需使用助焊剂，因此焊接过程会产生颗粒物（即锡及其化合物）和挥发性有机物（以非甲烷总烃计）。锡及其化合物和非甲烷总烃的产物系数参照《排放源统计调查产排污核算方法和系数手册》</w:t>
            </w:r>
            <w:r>
              <w:rPr>
                <w:rFonts w:ascii="Times New Roman" w:eastAsia="宋体" w:hAnsi="Times New Roman" w:hint="eastAsia"/>
                <w:bCs/>
                <w:sz w:val="24"/>
              </w:rPr>
              <w:t>-</w:t>
            </w:r>
            <w:r>
              <w:rPr>
                <w:rFonts w:ascii="Times New Roman" w:eastAsia="宋体" w:hAnsi="Times New Roman"/>
                <w:bCs/>
                <w:sz w:val="24"/>
              </w:rPr>
              <w:t>38</w:t>
            </w:r>
            <w:r>
              <w:rPr>
                <w:rFonts w:ascii="Times New Roman" w:eastAsia="宋体" w:hAnsi="Times New Roman"/>
                <w:bCs/>
                <w:sz w:val="24"/>
              </w:rPr>
              <w:t>电气机械和器</w:t>
            </w:r>
            <w:r>
              <w:rPr>
                <w:rFonts w:ascii="Times New Roman" w:eastAsia="宋体" w:hAnsi="Times New Roman" w:hint="eastAsia"/>
                <w:bCs/>
                <w:sz w:val="24"/>
              </w:rPr>
              <w:t>材制造业、</w:t>
            </w:r>
            <w:r>
              <w:rPr>
                <w:rFonts w:ascii="Times New Roman" w:eastAsia="宋体" w:hAnsi="Times New Roman"/>
                <w:bCs/>
                <w:sz w:val="24"/>
              </w:rPr>
              <w:t>39</w:t>
            </w:r>
            <w:r>
              <w:rPr>
                <w:rFonts w:ascii="Times New Roman" w:eastAsia="宋体" w:hAnsi="Times New Roman"/>
                <w:bCs/>
                <w:sz w:val="24"/>
              </w:rPr>
              <w:t>计算机、通信和其他电子设备制造业、</w:t>
            </w:r>
            <w:r>
              <w:rPr>
                <w:rFonts w:ascii="Times New Roman" w:eastAsia="宋体" w:hAnsi="Times New Roman"/>
                <w:bCs/>
                <w:sz w:val="24"/>
              </w:rPr>
              <w:t>40</w:t>
            </w:r>
            <w:r>
              <w:rPr>
                <w:rFonts w:ascii="Times New Roman" w:eastAsia="宋体" w:hAnsi="Times New Roman"/>
                <w:bCs/>
                <w:sz w:val="24"/>
              </w:rPr>
              <w:t>仪器仪表制造业、</w:t>
            </w:r>
            <w:r>
              <w:rPr>
                <w:rFonts w:ascii="Times New Roman" w:eastAsia="宋体" w:hAnsi="Times New Roman"/>
                <w:bCs/>
                <w:sz w:val="24"/>
              </w:rPr>
              <w:t>435</w:t>
            </w:r>
            <w:r>
              <w:rPr>
                <w:rFonts w:ascii="Times New Roman" w:eastAsia="宋体" w:hAnsi="Times New Roman"/>
                <w:bCs/>
                <w:sz w:val="24"/>
              </w:rPr>
              <w:t>电气设备修</w:t>
            </w:r>
            <w:r>
              <w:rPr>
                <w:rFonts w:ascii="Times New Roman" w:eastAsia="宋体" w:hAnsi="Times New Roman" w:hint="eastAsia"/>
                <w:bCs/>
                <w:sz w:val="24"/>
              </w:rPr>
              <w:t>理、</w:t>
            </w:r>
            <w:r>
              <w:rPr>
                <w:rFonts w:ascii="Times New Roman" w:eastAsia="宋体" w:hAnsi="Times New Roman"/>
                <w:bCs/>
                <w:sz w:val="24"/>
              </w:rPr>
              <w:t>436</w:t>
            </w:r>
            <w:r>
              <w:rPr>
                <w:rFonts w:ascii="Times New Roman" w:eastAsia="宋体" w:hAnsi="Times New Roman"/>
                <w:bCs/>
                <w:sz w:val="24"/>
              </w:rPr>
              <w:t>仪器仪表修理、</w:t>
            </w:r>
            <w:r>
              <w:rPr>
                <w:rFonts w:ascii="Times New Roman" w:eastAsia="宋体" w:hAnsi="Times New Roman"/>
                <w:bCs/>
                <w:sz w:val="24"/>
              </w:rPr>
              <w:t>439</w:t>
            </w:r>
            <w:r>
              <w:rPr>
                <w:rFonts w:ascii="Times New Roman" w:eastAsia="宋体" w:hAnsi="Times New Roman"/>
                <w:bCs/>
                <w:sz w:val="24"/>
              </w:rPr>
              <w:t>其他机械和设备修理业行业系数手册</w:t>
            </w:r>
            <w:r>
              <w:rPr>
                <w:rFonts w:ascii="Times New Roman" w:eastAsia="宋体" w:hAnsi="Times New Roman" w:hint="eastAsia"/>
                <w:bCs/>
                <w:sz w:val="24"/>
              </w:rPr>
              <w:t>中焊接工段系数表，具体如下：</w:t>
            </w:r>
          </w:p>
          <w:p w14:paraId="7FB448C6"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  </w:t>
            </w:r>
            <w:r>
              <w:rPr>
                <w:rFonts w:ascii="Times New Roman" w:eastAsia="宋体" w:hAnsi="Times New Roman" w:hint="eastAsia"/>
                <w:b/>
                <w:sz w:val="24"/>
              </w:rPr>
              <w:t>焊接废气产污系数参照核算表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86"/>
              <w:gridCol w:w="2142"/>
              <w:gridCol w:w="1143"/>
              <w:gridCol w:w="1507"/>
              <w:gridCol w:w="1393"/>
              <w:gridCol w:w="1393"/>
            </w:tblGrid>
            <w:tr w:rsidR="00E447F9" w14:paraId="4F10937F" w14:textId="77777777">
              <w:tc>
                <w:tcPr>
                  <w:tcW w:w="469" w:type="pct"/>
                  <w:vAlign w:val="center"/>
                </w:tcPr>
                <w:p w14:paraId="4258D90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工段</w:t>
                  </w:r>
                </w:p>
              </w:tc>
              <w:tc>
                <w:tcPr>
                  <w:tcW w:w="1280" w:type="pct"/>
                  <w:vAlign w:val="center"/>
                </w:tcPr>
                <w:p w14:paraId="6589C59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原料名称</w:t>
                  </w:r>
                </w:p>
              </w:tc>
              <w:tc>
                <w:tcPr>
                  <w:tcW w:w="683" w:type="pct"/>
                  <w:vAlign w:val="center"/>
                </w:tcPr>
                <w:p w14:paraId="716F187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工艺名称</w:t>
                  </w:r>
                </w:p>
              </w:tc>
              <w:tc>
                <w:tcPr>
                  <w:tcW w:w="901" w:type="pct"/>
                  <w:vAlign w:val="center"/>
                </w:tcPr>
                <w:p w14:paraId="4E0A4D7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污染物指标</w:t>
                  </w:r>
                </w:p>
              </w:tc>
              <w:tc>
                <w:tcPr>
                  <w:tcW w:w="833" w:type="pct"/>
                  <w:vAlign w:val="center"/>
                </w:tcPr>
                <w:p w14:paraId="7C49DB8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系数单位</w:t>
                  </w:r>
                </w:p>
              </w:tc>
              <w:tc>
                <w:tcPr>
                  <w:tcW w:w="833" w:type="pct"/>
                  <w:vAlign w:val="center"/>
                </w:tcPr>
                <w:p w14:paraId="38772D4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产污系数</w:t>
                  </w:r>
                </w:p>
              </w:tc>
            </w:tr>
            <w:tr w:rsidR="00E447F9" w14:paraId="02F6F57D" w14:textId="77777777">
              <w:tc>
                <w:tcPr>
                  <w:tcW w:w="469" w:type="pct"/>
                  <w:vMerge w:val="restart"/>
                  <w:vAlign w:val="center"/>
                </w:tcPr>
                <w:p w14:paraId="49F74A6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焊接</w:t>
                  </w:r>
                </w:p>
              </w:tc>
              <w:tc>
                <w:tcPr>
                  <w:tcW w:w="1280" w:type="pct"/>
                  <w:vAlign w:val="center"/>
                </w:tcPr>
                <w:p w14:paraId="2EEE0E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无铅焊料（锡条、锡块等，不含助焊剂）</w:t>
                  </w:r>
                </w:p>
              </w:tc>
              <w:tc>
                <w:tcPr>
                  <w:tcW w:w="683" w:type="pct"/>
                  <w:vAlign w:val="center"/>
                </w:tcPr>
                <w:p w14:paraId="7D9D471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w:t>
                  </w:r>
                </w:p>
              </w:tc>
              <w:tc>
                <w:tcPr>
                  <w:tcW w:w="901" w:type="pct"/>
                  <w:vAlign w:val="center"/>
                </w:tcPr>
                <w:p w14:paraId="15BCEC5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833" w:type="pct"/>
                  <w:vAlign w:val="center"/>
                </w:tcPr>
                <w:p w14:paraId="0BC374E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克</w:t>
                  </w:r>
                  <w:r>
                    <w:rPr>
                      <w:rFonts w:ascii="Times New Roman" w:eastAsia="宋体" w:hAnsi="Times New Roman" w:hint="eastAsia"/>
                      <w:bCs/>
                      <w:szCs w:val="21"/>
                    </w:rPr>
                    <w:t>/</w:t>
                  </w:r>
                  <w:r>
                    <w:rPr>
                      <w:rFonts w:ascii="Times New Roman" w:eastAsia="宋体" w:hAnsi="Times New Roman" w:hint="eastAsia"/>
                      <w:bCs/>
                      <w:szCs w:val="21"/>
                    </w:rPr>
                    <w:t>千克焊料</w:t>
                  </w:r>
                </w:p>
              </w:tc>
              <w:tc>
                <w:tcPr>
                  <w:tcW w:w="833" w:type="pct"/>
                  <w:vAlign w:val="center"/>
                </w:tcPr>
                <w:p w14:paraId="6467F38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0.4134</w:t>
                  </w:r>
                </w:p>
              </w:tc>
            </w:tr>
            <w:tr w:rsidR="00E447F9" w14:paraId="629DA762" w14:textId="77777777">
              <w:tc>
                <w:tcPr>
                  <w:tcW w:w="469" w:type="pct"/>
                  <w:vMerge/>
                  <w:vAlign w:val="center"/>
                </w:tcPr>
                <w:p w14:paraId="573475A7" w14:textId="77777777" w:rsidR="00E447F9" w:rsidRDefault="00E447F9">
                  <w:pPr>
                    <w:jc w:val="center"/>
                    <w:rPr>
                      <w:rFonts w:ascii="Times New Roman" w:eastAsia="宋体" w:hAnsi="Times New Roman"/>
                      <w:bCs/>
                      <w:szCs w:val="21"/>
                    </w:rPr>
                  </w:pPr>
                </w:p>
              </w:tc>
              <w:tc>
                <w:tcPr>
                  <w:tcW w:w="1280" w:type="pct"/>
                  <w:vMerge w:val="restart"/>
                  <w:vAlign w:val="center"/>
                </w:tcPr>
                <w:p w14:paraId="12927F2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无铅焊料</w:t>
                  </w:r>
                </w:p>
                <w:p w14:paraId="1925EDB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锡膏，含助焊剂</w:t>
                  </w:r>
                  <w:r>
                    <w:rPr>
                      <w:rFonts w:ascii="Times New Roman" w:eastAsia="宋体" w:hAnsi="Times New Roman" w:hint="eastAsia"/>
                      <w:bCs/>
                      <w:szCs w:val="21"/>
                    </w:rPr>
                    <w:t>)</w:t>
                  </w:r>
                </w:p>
              </w:tc>
              <w:tc>
                <w:tcPr>
                  <w:tcW w:w="683" w:type="pct"/>
                  <w:vMerge w:val="restart"/>
                  <w:vAlign w:val="center"/>
                </w:tcPr>
                <w:p w14:paraId="5F1C5AF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w:t>
                  </w:r>
                </w:p>
              </w:tc>
              <w:tc>
                <w:tcPr>
                  <w:tcW w:w="901" w:type="pct"/>
                  <w:vAlign w:val="center"/>
                </w:tcPr>
                <w:p w14:paraId="5DD9BFD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833" w:type="pct"/>
                  <w:vAlign w:val="center"/>
                </w:tcPr>
                <w:p w14:paraId="05A28C3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克</w:t>
                  </w:r>
                  <w:r>
                    <w:rPr>
                      <w:rFonts w:ascii="Times New Roman" w:eastAsia="宋体" w:hAnsi="Times New Roman" w:hint="eastAsia"/>
                      <w:bCs/>
                      <w:szCs w:val="21"/>
                    </w:rPr>
                    <w:t>/</w:t>
                  </w:r>
                  <w:r>
                    <w:rPr>
                      <w:rFonts w:ascii="Times New Roman" w:eastAsia="宋体" w:hAnsi="Times New Roman" w:hint="eastAsia"/>
                      <w:bCs/>
                      <w:szCs w:val="21"/>
                    </w:rPr>
                    <w:t>千克焊料</w:t>
                  </w:r>
                </w:p>
              </w:tc>
              <w:tc>
                <w:tcPr>
                  <w:tcW w:w="833" w:type="pct"/>
                  <w:vAlign w:val="center"/>
                </w:tcPr>
                <w:p w14:paraId="47E9779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0.3638</w:t>
                  </w:r>
                </w:p>
              </w:tc>
            </w:tr>
            <w:tr w:rsidR="00E447F9" w14:paraId="798C4EE5" w14:textId="77777777">
              <w:tc>
                <w:tcPr>
                  <w:tcW w:w="469" w:type="pct"/>
                  <w:vMerge/>
                  <w:vAlign w:val="center"/>
                </w:tcPr>
                <w:p w14:paraId="552B3809" w14:textId="77777777" w:rsidR="00E447F9" w:rsidRDefault="00E447F9">
                  <w:pPr>
                    <w:jc w:val="center"/>
                    <w:rPr>
                      <w:rFonts w:ascii="Times New Roman" w:eastAsia="宋体" w:hAnsi="Times New Roman"/>
                      <w:bCs/>
                      <w:szCs w:val="21"/>
                    </w:rPr>
                  </w:pPr>
                </w:p>
              </w:tc>
              <w:tc>
                <w:tcPr>
                  <w:tcW w:w="1280" w:type="pct"/>
                  <w:vMerge/>
                  <w:vAlign w:val="center"/>
                </w:tcPr>
                <w:p w14:paraId="76119E83" w14:textId="77777777" w:rsidR="00E447F9" w:rsidRDefault="00E447F9">
                  <w:pPr>
                    <w:jc w:val="center"/>
                    <w:rPr>
                      <w:rFonts w:ascii="Times New Roman" w:eastAsia="宋体" w:hAnsi="Times New Roman"/>
                      <w:bCs/>
                      <w:szCs w:val="21"/>
                    </w:rPr>
                  </w:pPr>
                </w:p>
              </w:tc>
              <w:tc>
                <w:tcPr>
                  <w:tcW w:w="683" w:type="pct"/>
                  <w:vMerge/>
                  <w:vAlign w:val="center"/>
                </w:tcPr>
                <w:p w14:paraId="1CFB015A" w14:textId="77777777" w:rsidR="00E447F9" w:rsidRDefault="00E447F9">
                  <w:pPr>
                    <w:jc w:val="center"/>
                    <w:rPr>
                      <w:rFonts w:ascii="Times New Roman" w:eastAsia="宋体" w:hAnsi="Times New Roman"/>
                      <w:bCs/>
                      <w:szCs w:val="21"/>
                    </w:rPr>
                  </w:pPr>
                </w:p>
              </w:tc>
              <w:tc>
                <w:tcPr>
                  <w:tcW w:w="901" w:type="pct"/>
                  <w:vAlign w:val="center"/>
                </w:tcPr>
                <w:p w14:paraId="646F939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挥发性有机物</w:t>
                  </w:r>
                </w:p>
              </w:tc>
              <w:tc>
                <w:tcPr>
                  <w:tcW w:w="833" w:type="pct"/>
                  <w:vAlign w:val="center"/>
                </w:tcPr>
                <w:p w14:paraId="277ED78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克</w:t>
                  </w:r>
                  <w:r>
                    <w:rPr>
                      <w:rFonts w:ascii="Times New Roman" w:eastAsia="宋体" w:hAnsi="Times New Roman" w:hint="eastAsia"/>
                      <w:bCs/>
                      <w:szCs w:val="21"/>
                    </w:rPr>
                    <w:t>/</w:t>
                  </w:r>
                  <w:r>
                    <w:rPr>
                      <w:rFonts w:ascii="Times New Roman" w:eastAsia="宋体" w:hAnsi="Times New Roman" w:hint="eastAsia"/>
                      <w:bCs/>
                      <w:szCs w:val="21"/>
                    </w:rPr>
                    <w:t>千克焊料</w:t>
                  </w:r>
                </w:p>
              </w:tc>
              <w:tc>
                <w:tcPr>
                  <w:tcW w:w="833" w:type="pct"/>
                  <w:vAlign w:val="center"/>
                </w:tcPr>
                <w:p w14:paraId="481F730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27.61</w:t>
                  </w:r>
                </w:p>
              </w:tc>
            </w:tr>
            <w:tr w:rsidR="00E447F9" w14:paraId="305D5027" w14:textId="77777777">
              <w:trPr>
                <w:trHeight w:val="397"/>
              </w:trPr>
              <w:tc>
                <w:tcPr>
                  <w:tcW w:w="469" w:type="pct"/>
                  <w:vMerge/>
                  <w:vAlign w:val="center"/>
                </w:tcPr>
                <w:p w14:paraId="16BB9D5B" w14:textId="77777777" w:rsidR="00E447F9" w:rsidRDefault="00E447F9">
                  <w:pPr>
                    <w:jc w:val="center"/>
                    <w:rPr>
                      <w:rFonts w:ascii="Times New Roman" w:eastAsia="宋体" w:hAnsi="Times New Roman"/>
                      <w:bCs/>
                      <w:szCs w:val="21"/>
                    </w:rPr>
                  </w:pPr>
                </w:p>
              </w:tc>
              <w:tc>
                <w:tcPr>
                  <w:tcW w:w="1280" w:type="pct"/>
                  <w:vMerge w:val="restart"/>
                  <w:vAlign w:val="center"/>
                </w:tcPr>
                <w:p w14:paraId="369070C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无铅焊料</w:t>
                  </w:r>
                </w:p>
                <w:p w14:paraId="5E42FEB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锡丝等，含助焊剂</w:t>
                  </w:r>
                  <w:r>
                    <w:rPr>
                      <w:rFonts w:ascii="Times New Roman" w:eastAsia="宋体" w:hAnsi="Times New Roman" w:hint="eastAsia"/>
                      <w:bCs/>
                      <w:szCs w:val="21"/>
                    </w:rPr>
                    <w:t>)</w:t>
                  </w:r>
                </w:p>
              </w:tc>
              <w:tc>
                <w:tcPr>
                  <w:tcW w:w="683" w:type="pct"/>
                  <w:vMerge w:val="restart"/>
                  <w:vAlign w:val="center"/>
                </w:tcPr>
                <w:p w14:paraId="4B31D74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手工焊</w:t>
                  </w:r>
                </w:p>
              </w:tc>
              <w:tc>
                <w:tcPr>
                  <w:tcW w:w="901" w:type="pct"/>
                  <w:vAlign w:val="center"/>
                </w:tcPr>
                <w:p w14:paraId="521D2FE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颗粒物</w:t>
                  </w:r>
                </w:p>
              </w:tc>
              <w:tc>
                <w:tcPr>
                  <w:tcW w:w="833" w:type="pct"/>
                  <w:vAlign w:val="center"/>
                </w:tcPr>
                <w:p w14:paraId="44C3EB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克</w:t>
                  </w:r>
                  <w:r>
                    <w:rPr>
                      <w:rFonts w:ascii="Times New Roman" w:eastAsia="宋体" w:hAnsi="Times New Roman" w:hint="eastAsia"/>
                      <w:bCs/>
                      <w:szCs w:val="21"/>
                    </w:rPr>
                    <w:t>/</w:t>
                  </w:r>
                  <w:r>
                    <w:rPr>
                      <w:rFonts w:ascii="Times New Roman" w:eastAsia="宋体" w:hAnsi="Times New Roman" w:hint="eastAsia"/>
                      <w:bCs/>
                      <w:szCs w:val="21"/>
                    </w:rPr>
                    <w:t>千克焊料</w:t>
                  </w:r>
                </w:p>
              </w:tc>
              <w:tc>
                <w:tcPr>
                  <w:tcW w:w="833" w:type="pct"/>
                  <w:vAlign w:val="center"/>
                </w:tcPr>
                <w:p w14:paraId="2B2B1F5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0.4023</w:t>
                  </w:r>
                </w:p>
              </w:tc>
            </w:tr>
            <w:tr w:rsidR="00E447F9" w14:paraId="4766A2AF" w14:textId="77777777">
              <w:trPr>
                <w:trHeight w:val="226"/>
              </w:trPr>
              <w:tc>
                <w:tcPr>
                  <w:tcW w:w="469" w:type="pct"/>
                  <w:vMerge/>
                  <w:vAlign w:val="center"/>
                </w:tcPr>
                <w:p w14:paraId="06D8A6F6" w14:textId="77777777" w:rsidR="00E447F9" w:rsidRDefault="00E447F9">
                  <w:pPr>
                    <w:jc w:val="center"/>
                    <w:rPr>
                      <w:rFonts w:ascii="Times New Roman" w:eastAsia="宋体" w:hAnsi="Times New Roman"/>
                      <w:bCs/>
                      <w:szCs w:val="21"/>
                    </w:rPr>
                  </w:pPr>
                </w:p>
              </w:tc>
              <w:tc>
                <w:tcPr>
                  <w:tcW w:w="1280" w:type="pct"/>
                  <w:vMerge/>
                  <w:vAlign w:val="center"/>
                </w:tcPr>
                <w:p w14:paraId="4089E716" w14:textId="77777777" w:rsidR="00E447F9" w:rsidRDefault="00E447F9">
                  <w:pPr>
                    <w:jc w:val="center"/>
                    <w:rPr>
                      <w:rFonts w:ascii="Times New Roman" w:eastAsia="宋体" w:hAnsi="Times New Roman"/>
                      <w:bCs/>
                      <w:szCs w:val="21"/>
                    </w:rPr>
                  </w:pPr>
                </w:p>
              </w:tc>
              <w:tc>
                <w:tcPr>
                  <w:tcW w:w="683" w:type="pct"/>
                  <w:vMerge/>
                  <w:vAlign w:val="center"/>
                </w:tcPr>
                <w:p w14:paraId="057307EB" w14:textId="77777777" w:rsidR="00E447F9" w:rsidRDefault="00E447F9">
                  <w:pPr>
                    <w:jc w:val="center"/>
                    <w:rPr>
                      <w:rFonts w:ascii="Times New Roman" w:eastAsia="宋体" w:hAnsi="Times New Roman"/>
                      <w:bCs/>
                      <w:szCs w:val="21"/>
                    </w:rPr>
                  </w:pPr>
                </w:p>
              </w:tc>
              <w:tc>
                <w:tcPr>
                  <w:tcW w:w="901" w:type="pct"/>
                  <w:vAlign w:val="center"/>
                </w:tcPr>
                <w:p w14:paraId="29037C7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挥发性有机物</w:t>
                  </w:r>
                </w:p>
              </w:tc>
              <w:tc>
                <w:tcPr>
                  <w:tcW w:w="833" w:type="pct"/>
                  <w:vAlign w:val="center"/>
                </w:tcPr>
                <w:p w14:paraId="05C9CC2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克</w:t>
                  </w:r>
                  <w:r>
                    <w:rPr>
                      <w:rFonts w:ascii="Times New Roman" w:eastAsia="宋体" w:hAnsi="Times New Roman" w:hint="eastAsia"/>
                      <w:bCs/>
                      <w:szCs w:val="21"/>
                    </w:rPr>
                    <w:t>/</w:t>
                  </w:r>
                  <w:r>
                    <w:rPr>
                      <w:rFonts w:ascii="Times New Roman" w:eastAsia="宋体" w:hAnsi="Times New Roman" w:hint="eastAsia"/>
                      <w:bCs/>
                      <w:szCs w:val="21"/>
                    </w:rPr>
                    <w:t>千克焊料</w:t>
                  </w:r>
                </w:p>
              </w:tc>
              <w:tc>
                <w:tcPr>
                  <w:tcW w:w="833" w:type="pct"/>
                  <w:vAlign w:val="center"/>
                </w:tcPr>
                <w:p w14:paraId="29A8AFA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6.211</w:t>
                  </w:r>
                </w:p>
              </w:tc>
            </w:tr>
          </w:tbl>
          <w:p w14:paraId="05C842FC" w14:textId="3ACF1A79" w:rsidR="003B4B96" w:rsidRPr="003B4B96" w:rsidRDefault="003B4B96" w:rsidP="003B4B96">
            <w:pPr>
              <w:rPr>
                <w:rFonts w:ascii="Times New Roman" w:eastAsia="宋体" w:hAnsi="Times New Roman"/>
                <w:b/>
                <w:szCs w:val="21"/>
              </w:rPr>
            </w:pPr>
            <w:r w:rsidRPr="003B4B96">
              <w:rPr>
                <w:rFonts w:ascii="Times New Roman" w:eastAsia="宋体" w:hAnsi="Times New Roman" w:hint="eastAsia"/>
                <w:b/>
                <w:szCs w:val="21"/>
              </w:rPr>
              <w:t>注：本项目焊接工段产生的颗粒物即锡及其化合物。</w:t>
            </w:r>
          </w:p>
          <w:p w14:paraId="477BDC54" w14:textId="7F9B5992"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本项目波峰焊工段使用的助焊剂中的挥发分包括</w:t>
            </w:r>
            <w:r>
              <w:rPr>
                <w:rFonts w:ascii="Times New Roman" w:eastAsia="宋体" w:hAnsi="Times New Roman"/>
                <w:bCs/>
                <w:sz w:val="24"/>
              </w:rPr>
              <w:t>羧酸</w:t>
            </w:r>
            <w:r>
              <w:rPr>
                <w:rFonts w:ascii="Times New Roman" w:eastAsia="宋体" w:hAnsi="Times New Roman"/>
                <w:bCs/>
                <w:sz w:val="24"/>
              </w:rPr>
              <w:t>1.84%</w:t>
            </w:r>
            <w:r>
              <w:rPr>
                <w:rFonts w:ascii="Times New Roman" w:eastAsia="宋体" w:hAnsi="Times New Roman" w:hint="eastAsia"/>
                <w:bCs/>
                <w:sz w:val="24"/>
              </w:rPr>
              <w:t>和</w:t>
            </w:r>
            <w:r>
              <w:rPr>
                <w:rFonts w:ascii="Times New Roman" w:eastAsia="宋体" w:hAnsi="Times New Roman"/>
                <w:bCs/>
                <w:sz w:val="24"/>
              </w:rPr>
              <w:t>混合醇溶剂</w:t>
            </w:r>
            <w:r>
              <w:rPr>
                <w:rFonts w:ascii="Times New Roman" w:eastAsia="宋体" w:hAnsi="Times New Roman"/>
                <w:bCs/>
                <w:sz w:val="24"/>
              </w:rPr>
              <w:t>87.85%</w:t>
            </w:r>
            <w:r>
              <w:rPr>
                <w:rFonts w:ascii="Times New Roman" w:eastAsia="宋体" w:hAnsi="Times New Roman" w:hint="eastAsia"/>
                <w:bCs/>
                <w:sz w:val="24"/>
              </w:rPr>
              <w:t>，使用过程中以挥发分全部挥发进入空气中计。</w:t>
            </w:r>
          </w:p>
          <w:p w14:paraId="75C06AA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本项目焊接废气污染源源强核算结果见下表：</w:t>
            </w:r>
          </w:p>
          <w:p w14:paraId="71C8E807"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  </w:t>
            </w:r>
            <w:r>
              <w:rPr>
                <w:rFonts w:ascii="Times New Roman" w:eastAsia="宋体" w:hAnsi="Times New Roman" w:hint="eastAsia"/>
                <w:b/>
                <w:sz w:val="24"/>
              </w:rPr>
              <w:t>本项目焊接废气污染源源强核算结果一览表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206"/>
              <w:gridCol w:w="1141"/>
              <w:gridCol w:w="856"/>
              <w:gridCol w:w="964"/>
              <w:gridCol w:w="1084"/>
              <w:gridCol w:w="982"/>
              <w:gridCol w:w="1149"/>
              <w:gridCol w:w="982"/>
            </w:tblGrid>
            <w:tr w:rsidR="00E447F9" w14:paraId="46B944EC" w14:textId="77777777">
              <w:tc>
                <w:tcPr>
                  <w:tcW w:w="721" w:type="pct"/>
                  <w:vAlign w:val="center"/>
                </w:tcPr>
                <w:p w14:paraId="437A408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本项目生产单元</w:t>
                  </w:r>
                </w:p>
              </w:tc>
              <w:tc>
                <w:tcPr>
                  <w:tcW w:w="682" w:type="pct"/>
                  <w:vAlign w:val="center"/>
                </w:tcPr>
                <w:p w14:paraId="4409D80D"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废气污染源</w:t>
                  </w:r>
                </w:p>
              </w:tc>
              <w:tc>
                <w:tcPr>
                  <w:tcW w:w="1088" w:type="pct"/>
                  <w:gridSpan w:val="2"/>
                  <w:vAlign w:val="center"/>
                </w:tcPr>
                <w:p w14:paraId="48B24B3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原辅料用量（</w:t>
                  </w:r>
                  <w:r>
                    <w:rPr>
                      <w:rFonts w:ascii="Times New Roman" w:eastAsia="宋体" w:hAnsi="Times New Roman" w:hint="eastAsia"/>
                      <w:b/>
                      <w:szCs w:val="21"/>
                    </w:rPr>
                    <w:t>t/a</w:t>
                  </w:r>
                  <w:r>
                    <w:rPr>
                      <w:rFonts w:ascii="Times New Roman" w:eastAsia="宋体" w:hAnsi="Times New Roman" w:hint="eastAsia"/>
                      <w:b/>
                      <w:szCs w:val="21"/>
                    </w:rPr>
                    <w:t>）</w:t>
                  </w:r>
                </w:p>
              </w:tc>
              <w:tc>
                <w:tcPr>
                  <w:tcW w:w="648" w:type="pct"/>
                  <w:vAlign w:val="center"/>
                </w:tcPr>
                <w:p w14:paraId="7AFCEE7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产物系数</w:t>
                  </w:r>
                </w:p>
              </w:tc>
              <w:tc>
                <w:tcPr>
                  <w:tcW w:w="587" w:type="pct"/>
                  <w:vAlign w:val="center"/>
                </w:tcPr>
                <w:p w14:paraId="5455823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污染物种类</w:t>
                  </w:r>
                </w:p>
              </w:tc>
              <w:tc>
                <w:tcPr>
                  <w:tcW w:w="687" w:type="pct"/>
                  <w:vAlign w:val="center"/>
                </w:tcPr>
                <w:p w14:paraId="6F70F49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产生源强（</w:t>
                  </w:r>
                  <w:r>
                    <w:rPr>
                      <w:rFonts w:ascii="Times New Roman" w:eastAsia="宋体" w:hAnsi="Times New Roman" w:hint="eastAsia"/>
                      <w:b/>
                      <w:szCs w:val="21"/>
                    </w:rPr>
                    <w:t>kg/a</w:t>
                  </w:r>
                  <w:r>
                    <w:rPr>
                      <w:rFonts w:ascii="Times New Roman" w:eastAsia="宋体" w:hAnsi="Times New Roman" w:hint="eastAsia"/>
                      <w:b/>
                      <w:szCs w:val="21"/>
                    </w:rPr>
                    <w:t>）</w:t>
                  </w:r>
                </w:p>
              </w:tc>
              <w:tc>
                <w:tcPr>
                  <w:tcW w:w="587" w:type="pct"/>
                  <w:vAlign w:val="center"/>
                </w:tcPr>
                <w:p w14:paraId="5B64D7D7"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本次分析情况</w:t>
                  </w:r>
                </w:p>
              </w:tc>
            </w:tr>
            <w:tr w:rsidR="00E447F9" w14:paraId="35CB53AB" w14:textId="77777777">
              <w:tc>
                <w:tcPr>
                  <w:tcW w:w="721" w:type="pct"/>
                  <w:vMerge w:val="restart"/>
                  <w:vAlign w:val="center"/>
                </w:tcPr>
                <w:p w14:paraId="4C95E83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贴片生产线</w:t>
                  </w:r>
                </w:p>
              </w:tc>
              <w:tc>
                <w:tcPr>
                  <w:tcW w:w="682" w:type="pct"/>
                  <w:vMerge w:val="restart"/>
                  <w:vAlign w:val="center"/>
                </w:tcPr>
                <w:p w14:paraId="2DF9DDE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回流焊废气</w:t>
                  </w:r>
                  <w:r>
                    <w:rPr>
                      <w:rFonts w:ascii="Times New Roman" w:eastAsia="宋体" w:hAnsi="Times New Roman" w:hint="eastAsia"/>
                      <w:bCs/>
                      <w:szCs w:val="21"/>
                    </w:rPr>
                    <w:t>G1-2</w:t>
                  </w:r>
                </w:p>
              </w:tc>
              <w:tc>
                <w:tcPr>
                  <w:tcW w:w="512" w:type="pct"/>
                  <w:vMerge w:val="restart"/>
                  <w:vAlign w:val="center"/>
                </w:tcPr>
                <w:p w14:paraId="65C26D3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w:t>
                  </w:r>
                </w:p>
                <w:p w14:paraId="6EE4945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锡膏</w:t>
                  </w:r>
                </w:p>
              </w:tc>
              <w:tc>
                <w:tcPr>
                  <w:tcW w:w="576" w:type="pct"/>
                  <w:vMerge w:val="restart"/>
                  <w:vAlign w:val="center"/>
                </w:tcPr>
                <w:p w14:paraId="521BEB1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0.175</w:t>
                  </w:r>
                </w:p>
              </w:tc>
              <w:tc>
                <w:tcPr>
                  <w:tcW w:w="648" w:type="pct"/>
                  <w:vAlign w:val="center"/>
                </w:tcPr>
                <w:p w14:paraId="14173D7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0.3638</w:t>
                  </w:r>
                </w:p>
                <w:p w14:paraId="5A9D726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g/kg</w:t>
                  </w:r>
                  <w:r>
                    <w:rPr>
                      <w:rFonts w:ascii="Times New Roman" w:eastAsia="宋体" w:hAnsi="Times New Roman" w:hint="eastAsia"/>
                      <w:bCs/>
                      <w:szCs w:val="21"/>
                    </w:rPr>
                    <w:t>焊料</w:t>
                  </w:r>
                </w:p>
              </w:tc>
              <w:tc>
                <w:tcPr>
                  <w:tcW w:w="587" w:type="pct"/>
                  <w:vAlign w:val="center"/>
                </w:tcPr>
                <w:p w14:paraId="653A4BB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687" w:type="pct"/>
                  <w:vAlign w:val="center"/>
                </w:tcPr>
                <w:p w14:paraId="08772F6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0.064</w:t>
                  </w:r>
                </w:p>
              </w:tc>
              <w:tc>
                <w:tcPr>
                  <w:tcW w:w="587" w:type="pct"/>
                  <w:vAlign w:val="center"/>
                </w:tcPr>
                <w:p w14:paraId="5F6160C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不作定量分析</w:t>
                  </w:r>
                </w:p>
              </w:tc>
            </w:tr>
            <w:tr w:rsidR="00E447F9" w14:paraId="7422AA70" w14:textId="77777777">
              <w:tc>
                <w:tcPr>
                  <w:tcW w:w="721" w:type="pct"/>
                  <w:vMerge/>
                  <w:vAlign w:val="center"/>
                </w:tcPr>
                <w:p w14:paraId="54558DA1" w14:textId="77777777" w:rsidR="00E447F9" w:rsidRDefault="00E447F9">
                  <w:pPr>
                    <w:jc w:val="center"/>
                    <w:rPr>
                      <w:rFonts w:ascii="Times New Roman" w:eastAsia="宋体" w:hAnsi="Times New Roman"/>
                      <w:bCs/>
                      <w:szCs w:val="21"/>
                    </w:rPr>
                  </w:pPr>
                </w:p>
              </w:tc>
              <w:tc>
                <w:tcPr>
                  <w:tcW w:w="682" w:type="pct"/>
                  <w:vMerge/>
                  <w:vAlign w:val="center"/>
                </w:tcPr>
                <w:p w14:paraId="71273067" w14:textId="77777777" w:rsidR="00E447F9" w:rsidRDefault="00E447F9">
                  <w:pPr>
                    <w:jc w:val="center"/>
                    <w:rPr>
                      <w:rFonts w:ascii="Times New Roman" w:eastAsia="宋体" w:hAnsi="Times New Roman"/>
                      <w:bCs/>
                      <w:szCs w:val="21"/>
                    </w:rPr>
                  </w:pPr>
                </w:p>
              </w:tc>
              <w:tc>
                <w:tcPr>
                  <w:tcW w:w="512" w:type="pct"/>
                  <w:vMerge/>
                  <w:vAlign w:val="center"/>
                </w:tcPr>
                <w:p w14:paraId="0778D43C" w14:textId="77777777" w:rsidR="00E447F9" w:rsidRDefault="00E447F9">
                  <w:pPr>
                    <w:jc w:val="center"/>
                    <w:rPr>
                      <w:rFonts w:ascii="Times New Roman" w:eastAsia="宋体" w:hAnsi="Times New Roman"/>
                      <w:bCs/>
                      <w:szCs w:val="21"/>
                    </w:rPr>
                  </w:pPr>
                </w:p>
              </w:tc>
              <w:tc>
                <w:tcPr>
                  <w:tcW w:w="576" w:type="pct"/>
                  <w:vMerge/>
                  <w:vAlign w:val="center"/>
                </w:tcPr>
                <w:p w14:paraId="4172BC2B" w14:textId="77777777" w:rsidR="00E447F9" w:rsidRDefault="00E447F9">
                  <w:pPr>
                    <w:jc w:val="center"/>
                    <w:rPr>
                      <w:rFonts w:ascii="Times New Roman" w:eastAsia="宋体" w:hAnsi="Times New Roman"/>
                      <w:bCs/>
                      <w:szCs w:val="21"/>
                    </w:rPr>
                  </w:pPr>
                </w:p>
              </w:tc>
              <w:tc>
                <w:tcPr>
                  <w:tcW w:w="648" w:type="pct"/>
                  <w:vAlign w:val="center"/>
                </w:tcPr>
                <w:p w14:paraId="69A9843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27.61</w:t>
                  </w:r>
                </w:p>
                <w:p w14:paraId="27419CC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g/kg</w:t>
                  </w:r>
                  <w:r>
                    <w:rPr>
                      <w:rFonts w:ascii="Times New Roman" w:eastAsia="宋体" w:hAnsi="Times New Roman" w:hint="eastAsia"/>
                      <w:bCs/>
                      <w:szCs w:val="21"/>
                    </w:rPr>
                    <w:t>焊料</w:t>
                  </w:r>
                </w:p>
              </w:tc>
              <w:tc>
                <w:tcPr>
                  <w:tcW w:w="587" w:type="pct"/>
                  <w:vAlign w:val="center"/>
                </w:tcPr>
                <w:p w14:paraId="1B2848A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687" w:type="pct"/>
                  <w:vAlign w:val="center"/>
                </w:tcPr>
                <w:p w14:paraId="7376DCC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4.832</w:t>
                  </w:r>
                </w:p>
              </w:tc>
              <w:tc>
                <w:tcPr>
                  <w:tcW w:w="587" w:type="pct"/>
                  <w:vAlign w:val="center"/>
                </w:tcPr>
                <w:p w14:paraId="32013A3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不作定量分析</w:t>
                  </w:r>
                </w:p>
              </w:tc>
            </w:tr>
            <w:tr w:rsidR="00E447F9" w14:paraId="0A63D1F1" w14:textId="77777777">
              <w:tc>
                <w:tcPr>
                  <w:tcW w:w="721" w:type="pct"/>
                  <w:vMerge w:val="restart"/>
                  <w:vAlign w:val="center"/>
                </w:tcPr>
                <w:p w14:paraId="70F18AD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lastRenderedPageBreak/>
                    <w:t>插件生产线</w:t>
                  </w:r>
                </w:p>
              </w:tc>
              <w:tc>
                <w:tcPr>
                  <w:tcW w:w="682" w:type="pct"/>
                  <w:vMerge w:val="restart"/>
                  <w:vAlign w:val="center"/>
                </w:tcPr>
                <w:p w14:paraId="7D673EC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波峰焊废气</w:t>
                  </w:r>
                  <w:r>
                    <w:rPr>
                      <w:rFonts w:ascii="Times New Roman" w:eastAsia="宋体" w:hAnsi="Times New Roman" w:hint="eastAsia"/>
                      <w:bCs/>
                      <w:szCs w:val="21"/>
                    </w:rPr>
                    <w:t>G2-1</w:t>
                  </w:r>
                </w:p>
              </w:tc>
              <w:tc>
                <w:tcPr>
                  <w:tcW w:w="512" w:type="pct"/>
                  <w:vAlign w:val="center"/>
                </w:tcPr>
                <w:p w14:paraId="7CE043D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w:t>
                  </w:r>
                </w:p>
                <w:p w14:paraId="429675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锡条</w:t>
                  </w:r>
                </w:p>
              </w:tc>
              <w:tc>
                <w:tcPr>
                  <w:tcW w:w="576" w:type="pct"/>
                  <w:vAlign w:val="center"/>
                </w:tcPr>
                <w:p w14:paraId="212981B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1.858</w:t>
                  </w:r>
                </w:p>
                <w:p w14:paraId="5061FFE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*90%</w:t>
                  </w:r>
                </w:p>
              </w:tc>
              <w:tc>
                <w:tcPr>
                  <w:tcW w:w="648" w:type="pct"/>
                  <w:vAlign w:val="center"/>
                </w:tcPr>
                <w:p w14:paraId="5AA22FA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0.4134</w:t>
                  </w:r>
                </w:p>
                <w:p w14:paraId="1B0A2BF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g/kg</w:t>
                  </w:r>
                  <w:r>
                    <w:rPr>
                      <w:rFonts w:ascii="Times New Roman" w:eastAsia="宋体" w:hAnsi="Times New Roman" w:hint="eastAsia"/>
                      <w:bCs/>
                      <w:szCs w:val="21"/>
                    </w:rPr>
                    <w:t>焊料</w:t>
                  </w:r>
                </w:p>
              </w:tc>
              <w:tc>
                <w:tcPr>
                  <w:tcW w:w="587" w:type="pct"/>
                  <w:vAlign w:val="center"/>
                </w:tcPr>
                <w:p w14:paraId="7045CC4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687" w:type="pct"/>
                  <w:vAlign w:val="center"/>
                </w:tcPr>
                <w:p w14:paraId="40BB351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0.691</w:t>
                  </w:r>
                </w:p>
              </w:tc>
              <w:tc>
                <w:tcPr>
                  <w:tcW w:w="587" w:type="pct"/>
                  <w:vAlign w:val="center"/>
                </w:tcPr>
                <w:p w14:paraId="68F1415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不作定量分析</w:t>
                  </w:r>
                </w:p>
              </w:tc>
            </w:tr>
            <w:tr w:rsidR="00E447F9" w14:paraId="77F5AC91" w14:textId="77777777">
              <w:tc>
                <w:tcPr>
                  <w:tcW w:w="721" w:type="pct"/>
                  <w:vMerge/>
                  <w:vAlign w:val="center"/>
                </w:tcPr>
                <w:p w14:paraId="3279B449" w14:textId="77777777" w:rsidR="00E447F9" w:rsidRDefault="00E447F9">
                  <w:pPr>
                    <w:jc w:val="center"/>
                    <w:rPr>
                      <w:rFonts w:ascii="Times New Roman" w:eastAsia="宋体" w:hAnsi="Times New Roman"/>
                      <w:bCs/>
                      <w:szCs w:val="21"/>
                    </w:rPr>
                  </w:pPr>
                </w:p>
              </w:tc>
              <w:tc>
                <w:tcPr>
                  <w:tcW w:w="682" w:type="pct"/>
                  <w:vMerge/>
                  <w:vAlign w:val="center"/>
                </w:tcPr>
                <w:p w14:paraId="02063508" w14:textId="77777777" w:rsidR="00E447F9" w:rsidRDefault="00E447F9">
                  <w:pPr>
                    <w:jc w:val="center"/>
                    <w:rPr>
                      <w:rFonts w:ascii="Times New Roman" w:eastAsia="宋体" w:hAnsi="Times New Roman"/>
                      <w:bCs/>
                      <w:szCs w:val="21"/>
                    </w:rPr>
                  </w:pPr>
                </w:p>
              </w:tc>
              <w:tc>
                <w:tcPr>
                  <w:tcW w:w="512" w:type="pct"/>
                  <w:vAlign w:val="center"/>
                </w:tcPr>
                <w:p w14:paraId="432D259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助焊剂</w:t>
                  </w:r>
                </w:p>
              </w:tc>
              <w:tc>
                <w:tcPr>
                  <w:tcW w:w="576" w:type="pct"/>
                  <w:vAlign w:val="center"/>
                </w:tcPr>
                <w:p w14:paraId="3607AF6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2.4</w:t>
                  </w:r>
                </w:p>
              </w:tc>
              <w:tc>
                <w:tcPr>
                  <w:tcW w:w="648" w:type="pct"/>
                  <w:vAlign w:val="center"/>
                </w:tcPr>
                <w:p w14:paraId="5FDFFC7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89.69%</w:t>
                  </w:r>
                </w:p>
              </w:tc>
              <w:tc>
                <w:tcPr>
                  <w:tcW w:w="587" w:type="pct"/>
                  <w:vAlign w:val="center"/>
                </w:tcPr>
                <w:p w14:paraId="2EE483F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687" w:type="pct"/>
                  <w:vAlign w:val="center"/>
                </w:tcPr>
                <w:p w14:paraId="0FA6AF4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2.1526t</w:t>
                  </w:r>
                </w:p>
              </w:tc>
              <w:tc>
                <w:tcPr>
                  <w:tcW w:w="587" w:type="pct"/>
                  <w:vAlign w:val="center"/>
                </w:tcPr>
                <w:p w14:paraId="089F4B3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6215C36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E447F9" w14:paraId="78695149" w14:textId="77777777">
              <w:tc>
                <w:tcPr>
                  <w:tcW w:w="721" w:type="pct"/>
                  <w:vMerge w:val="restart"/>
                  <w:vAlign w:val="center"/>
                </w:tcPr>
                <w:p w14:paraId="26EA1D5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组装生产线</w:t>
                  </w:r>
                </w:p>
              </w:tc>
              <w:tc>
                <w:tcPr>
                  <w:tcW w:w="682" w:type="pct"/>
                  <w:vMerge w:val="restart"/>
                  <w:vAlign w:val="center"/>
                </w:tcPr>
                <w:p w14:paraId="7E73F3A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补焊废气</w:t>
                  </w:r>
                </w:p>
              </w:tc>
              <w:tc>
                <w:tcPr>
                  <w:tcW w:w="512" w:type="pct"/>
                  <w:vMerge w:val="restart"/>
                  <w:vAlign w:val="center"/>
                </w:tcPr>
                <w:p w14:paraId="4157738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无铅</w:t>
                  </w:r>
                </w:p>
                <w:p w14:paraId="52F914C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锡丝</w:t>
                  </w:r>
                </w:p>
              </w:tc>
              <w:tc>
                <w:tcPr>
                  <w:tcW w:w="576" w:type="pct"/>
                  <w:vMerge w:val="restart"/>
                  <w:vAlign w:val="center"/>
                </w:tcPr>
                <w:p w14:paraId="389F22B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1.858</w:t>
                  </w:r>
                </w:p>
                <w:p w14:paraId="4C0362B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*10%</w:t>
                  </w:r>
                </w:p>
              </w:tc>
              <w:tc>
                <w:tcPr>
                  <w:tcW w:w="648" w:type="pct"/>
                  <w:vAlign w:val="center"/>
                </w:tcPr>
                <w:p w14:paraId="38EF65C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0.4023</w:t>
                  </w:r>
                </w:p>
                <w:p w14:paraId="531FF52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g/kg</w:t>
                  </w:r>
                  <w:r>
                    <w:rPr>
                      <w:rFonts w:ascii="Times New Roman" w:eastAsia="宋体" w:hAnsi="Times New Roman" w:hint="eastAsia"/>
                      <w:bCs/>
                      <w:szCs w:val="21"/>
                    </w:rPr>
                    <w:t>焊料</w:t>
                  </w:r>
                </w:p>
              </w:tc>
              <w:tc>
                <w:tcPr>
                  <w:tcW w:w="587" w:type="pct"/>
                  <w:vAlign w:val="center"/>
                </w:tcPr>
                <w:p w14:paraId="0C0BE68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687" w:type="pct"/>
                  <w:vAlign w:val="center"/>
                </w:tcPr>
                <w:p w14:paraId="3F97A65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0.075</w:t>
                  </w:r>
                </w:p>
              </w:tc>
              <w:tc>
                <w:tcPr>
                  <w:tcW w:w="587" w:type="pct"/>
                  <w:vAlign w:val="center"/>
                </w:tcPr>
                <w:p w14:paraId="37D4C3D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不作定量分析</w:t>
                  </w:r>
                </w:p>
              </w:tc>
            </w:tr>
            <w:tr w:rsidR="00E447F9" w14:paraId="23B35042" w14:textId="77777777">
              <w:tc>
                <w:tcPr>
                  <w:tcW w:w="721" w:type="pct"/>
                  <w:vMerge/>
                  <w:vAlign w:val="center"/>
                </w:tcPr>
                <w:p w14:paraId="7B606357" w14:textId="77777777" w:rsidR="00E447F9" w:rsidRDefault="00E447F9">
                  <w:pPr>
                    <w:jc w:val="center"/>
                    <w:rPr>
                      <w:rFonts w:ascii="Times New Roman" w:eastAsia="宋体" w:hAnsi="Times New Roman"/>
                      <w:bCs/>
                      <w:szCs w:val="21"/>
                    </w:rPr>
                  </w:pPr>
                </w:p>
              </w:tc>
              <w:tc>
                <w:tcPr>
                  <w:tcW w:w="682" w:type="pct"/>
                  <w:vMerge/>
                  <w:vAlign w:val="center"/>
                </w:tcPr>
                <w:p w14:paraId="3BCFEA54" w14:textId="77777777" w:rsidR="00E447F9" w:rsidRDefault="00E447F9">
                  <w:pPr>
                    <w:jc w:val="center"/>
                    <w:rPr>
                      <w:rFonts w:ascii="Times New Roman" w:eastAsia="宋体" w:hAnsi="Times New Roman"/>
                      <w:bCs/>
                      <w:szCs w:val="21"/>
                    </w:rPr>
                  </w:pPr>
                </w:p>
              </w:tc>
              <w:tc>
                <w:tcPr>
                  <w:tcW w:w="512" w:type="pct"/>
                  <w:vMerge/>
                  <w:vAlign w:val="center"/>
                </w:tcPr>
                <w:p w14:paraId="325D7DBF" w14:textId="77777777" w:rsidR="00E447F9" w:rsidRDefault="00E447F9">
                  <w:pPr>
                    <w:jc w:val="center"/>
                    <w:rPr>
                      <w:rFonts w:ascii="Times New Roman" w:eastAsia="宋体" w:hAnsi="Times New Roman"/>
                      <w:bCs/>
                      <w:szCs w:val="21"/>
                    </w:rPr>
                  </w:pPr>
                </w:p>
              </w:tc>
              <w:tc>
                <w:tcPr>
                  <w:tcW w:w="576" w:type="pct"/>
                  <w:vMerge/>
                  <w:vAlign w:val="center"/>
                </w:tcPr>
                <w:p w14:paraId="47ADCB13" w14:textId="77777777" w:rsidR="00E447F9" w:rsidRDefault="00E447F9">
                  <w:pPr>
                    <w:jc w:val="center"/>
                    <w:rPr>
                      <w:rFonts w:ascii="Times New Roman" w:eastAsia="宋体" w:hAnsi="Times New Roman"/>
                      <w:bCs/>
                      <w:szCs w:val="21"/>
                    </w:rPr>
                  </w:pPr>
                </w:p>
              </w:tc>
              <w:tc>
                <w:tcPr>
                  <w:tcW w:w="648" w:type="pct"/>
                  <w:vAlign w:val="center"/>
                </w:tcPr>
                <w:p w14:paraId="715464B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6.211</w:t>
                  </w:r>
                </w:p>
                <w:p w14:paraId="4DA82E3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g/kg</w:t>
                  </w:r>
                  <w:r>
                    <w:rPr>
                      <w:rFonts w:ascii="Times New Roman" w:eastAsia="宋体" w:hAnsi="Times New Roman" w:hint="eastAsia"/>
                      <w:bCs/>
                      <w:szCs w:val="21"/>
                    </w:rPr>
                    <w:t>焊料</w:t>
                  </w:r>
                </w:p>
              </w:tc>
              <w:tc>
                <w:tcPr>
                  <w:tcW w:w="587" w:type="pct"/>
                  <w:vAlign w:val="center"/>
                </w:tcPr>
                <w:p w14:paraId="4801281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687" w:type="pct"/>
                  <w:vAlign w:val="center"/>
                </w:tcPr>
                <w:p w14:paraId="6F6B610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1.154</w:t>
                  </w:r>
                </w:p>
              </w:tc>
              <w:tc>
                <w:tcPr>
                  <w:tcW w:w="587" w:type="pct"/>
                  <w:vAlign w:val="center"/>
                </w:tcPr>
                <w:p w14:paraId="05763A9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不作定量分析</w:t>
                  </w:r>
                </w:p>
              </w:tc>
            </w:tr>
          </w:tbl>
          <w:bookmarkEnd w:id="10"/>
          <w:p w14:paraId="311AC8CC"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①集气设施</w:t>
            </w:r>
          </w:p>
          <w:p w14:paraId="6B96054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回流焊与波峰焊工段均在封闭的焊接设备内完成，回流焊设备、波峰焊设备均设有排气管道。焊接废气产生后立即通过排气管道排出，废气捕集率以</w:t>
            </w:r>
            <w:r>
              <w:rPr>
                <w:rFonts w:ascii="Times New Roman" w:eastAsia="宋体" w:hAnsi="Times New Roman" w:hint="eastAsia"/>
                <w:bCs/>
                <w:sz w:val="24"/>
              </w:rPr>
              <w:t>95%</w:t>
            </w:r>
            <w:r>
              <w:rPr>
                <w:rFonts w:ascii="Times New Roman" w:eastAsia="宋体" w:hAnsi="Times New Roman" w:hint="eastAsia"/>
                <w:bCs/>
                <w:sz w:val="24"/>
              </w:rPr>
              <w:t>计。因此波峰焊工段非甲烷总烃的有组织产生量为</w:t>
            </w:r>
            <w:r>
              <w:rPr>
                <w:rFonts w:ascii="Times New Roman" w:eastAsia="宋体" w:hAnsi="Times New Roman" w:hint="eastAsia"/>
                <w:bCs/>
                <w:sz w:val="24"/>
              </w:rPr>
              <w:t>2.0450t/a</w:t>
            </w:r>
            <w:r>
              <w:rPr>
                <w:rFonts w:ascii="Times New Roman" w:eastAsia="宋体" w:hAnsi="Times New Roman" w:hint="eastAsia"/>
                <w:bCs/>
                <w:sz w:val="24"/>
              </w:rPr>
              <w:t>，无组织产生量为</w:t>
            </w:r>
            <w:r>
              <w:rPr>
                <w:rFonts w:ascii="Times New Roman" w:eastAsia="宋体" w:hAnsi="Times New Roman" w:hint="eastAsia"/>
                <w:bCs/>
                <w:sz w:val="24"/>
              </w:rPr>
              <w:t>0.1076t/a</w:t>
            </w:r>
            <w:r>
              <w:rPr>
                <w:rFonts w:ascii="Times New Roman" w:eastAsia="宋体" w:hAnsi="Times New Roman" w:hint="eastAsia"/>
                <w:bCs/>
                <w:sz w:val="24"/>
              </w:rPr>
              <w:t>。</w:t>
            </w:r>
          </w:p>
          <w:p w14:paraId="7554BC4B"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②</w:t>
            </w:r>
            <w:r>
              <w:rPr>
                <w:rFonts w:ascii="Times New Roman" w:eastAsia="宋体" w:hAnsi="Times New Roman" w:hint="eastAsia"/>
                <w:b/>
                <w:sz w:val="24"/>
              </w:rPr>
              <w:t>设计风量</w:t>
            </w:r>
          </w:p>
          <w:p w14:paraId="4EC88B3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对于通过风管排气的废气收集设施，本次通过风管管径推断风管内的设计排风量。即：</w:t>
            </w:r>
          </w:p>
          <w:p w14:paraId="7E92CF6B" w14:textId="77777777" w:rsidR="00E447F9" w:rsidRDefault="00000000">
            <w:pPr>
              <w:spacing w:line="360" w:lineRule="auto"/>
              <w:jc w:val="center"/>
              <w:rPr>
                <w:rFonts w:ascii="Times New Roman" w:eastAsia="宋体" w:hAnsi="Times New Roman"/>
                <w:bCs/>
                <w:sz w:val="24"/>
              </w:rPr>
            </w:pPr>
            <w:r>
              <w:rPr>
                <w:noProof/>
              </w:rPr>
              <w:drawing>
                <wp:inline distT="0" distB="0" distL="0" distR="0" wp14:anchorId="7A8EB61C" wp14:editId="4FED4416">
                  <wp:extent cx="1016000" cy="359410"/>
                  <wp:effectExtent l="0" t="0" r="0" b="2540"/>
                  <wp:docPr id="2074288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88769" name="图片 1"/>
                          <pic:cNvPicPr>
                            <a:picLocks noChangeAspect="1"/>
                          </pic:cNvPicPr>
                        </pic:nvPicPr>
                        <pic:blipFill>
                          <a:blip r:embed="rId48"/>
                          <a:stretch>
                            <a:fillRect/>
                          </a:stretch>
                        </pic:blipFill>
                        <pic:spPr>
                          <a:xfrm>
                            <a:off x="0" y="0"/>
                            <a:ext cx="1016308" cy="360000"/>
                          </a:xfrm>
                          <a:prstGeom prst="rect">
                            <a:avLst/>
                          </a:prstGeom>
                        </pic:spPr>
                      </pic:pic>
                    </a:graphicData>
                  </a:graphic>
                </wp:inline>
              </w:drawing>
            </w:r>
          </w:p>
          <w:p w14:paraId="612C2C6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式中：</w:t>
            </w:r>
          </w:p>
          <w:p w14:paraId="76B0B1C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L</w:t>
            </w:r>
            <w:r>
              <w:rPr>
                <w:rFonts w:ascii="Times New Roman" w:eastAsia="宋体" w:hAnsi="Times New Roman" w:hint="eastAsia"/>
                <w:bCs/>
                <w:sz w:val="24"/>
              </w:rPr>
              <w:t>—风管换风量，</w:t>
            </w:r>
            <w:r>
              <w:rPr>
                <w:rFonts w:ascii="Times New Roman" w:eastAsia="宋体" w:hAnsi="Times New Roman" w:hint="eastAsia"/>
                <w:bCs/>
                <w:sz w:val="24"/>
              </w:rPr>
              <w:t>m</w:t>
            </w:r>
            <w:r>
              <w:rPr>
                <w:rFonts w:ascii="Times New Roman" w:eastAsia="宋体" w:hAnsi="Times New Roman" w:hint="eastAsia"/>
                <w:bCs/>
                <w:sz w:val="24"/>
                <w:vertAlign w:val="superscript"/>
              </w:rPr>
              <w:t>3</w:t>
            </w:r>
            <w:r>
              <w:rPr>
                <w:rFonts w:ascii="Times New Roman" w:eastAsia="宋体" w:hAnsi="Times New Roman" w:hint="eastAsia"/>
                <w:bCs/>
                <w:sz w:val="24"/>
              </w:rPr>
              <w:t>/s</w:t>
            </w:r>
            <w:r>
              <w:rPr>
                <w:rFonts w:ascii="Times New Roman" w:eastAsia="宋体" w:hAnsi="Times New Roman" w:hint="eastAsia"/>
                <w:bCs/>
                <w:sz w:val="24"/>
              </w:rPr>
              <w:t>；</w:t>
            </w:r>
          </w:p>
          <w:p w14:paraId="73A00B6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S</w:t>
            </w:r>
            <w:r>
              <w:rPr>
                <w:rFonts w:ascii="Times New Roman" w:eastAsia="宋体" w:hAnsi="Times New Roman" w:hint="eastAsia"/>
                <w:bCs/>
                <w:sz w:val="24"/>
              </w:rPr>
              <w:t>—风管截面积，</w:t>
            </w:r>
            <w:r>
              <w:rPr>
                <w:rFonts w:ascii="Times New Roman" w:eastAsia="宋体" w:hAnsi="Times New Roman" w:hint="eastAsia"/>
                <w:bCs/>
                <w:sz w:val="24"/>
              </w:rPr>
              <w:t>m</w:t>
            </w:r>
            <w:r>
              <w:rPr>
                <w:rFonts w:ascii="Times New Roman" w:eastAsia="宋体" w:hAnsi="Times New Roman" w:hint="eastAsia"/>
                <w:bCs/>
                <w:sz w:val="24"/>
                <w:vertAlign w:val="superscript"/>
              </w:rPr>
              <w:t>2</w:t>
            </w:r>
            <w:r>
              <w:rPr>
                <w:rFonts w:ascii="Times New Roman" w:eastAsia="宋体" w:hAnsi="Times New Roman" w:hint="eastAsia"/>
                <w:bCs/>
                <w:sz w:val="24"/>
              </w:rPr>
              <w:t>；</w:t>
            </w:r>
          </w:p>
          <w:p w14:paraId="5DE1998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V</w:t>
            </w:r>
            <w:r>
              <w:rPr>
                <w:rFonts w:ascii="Times New Roman" w:eastAsia="宋体" w:hAnsi="Times New Roman" w:hint="eastAsia"/>
                <w:bCs/>
                <w:sz w:val="24"/>
                <w:vertAlign w:val="subscript"/>
              </w:rPr>
              <w:t>m</w:t>
            </w:r>
            <w:r>
              <w:rPr>
                <w:rFonts w:ascii="Times New Roman" w:eastAsia="宋体" w:hAnsi="Times New Roman" w:hint="eastAsia"/>
                <w:bCs/>
                <w:sz w:val="24"/>
              </w:rPr>
              <w:t>—风管内空气流速，</w:t>
            </w:r>
            <w:r>
              <w:rPr>
                <w:rFonts w:ascii="Times New Roman" w:eastAsia="宋体" w:hAnsi="Times New Roman" w:hint="eastAsia"/>
                <w:bCs/>
                <w:sz w:val="24"/>
              </w:rPr>
              <w:t>m/s</w:t>
            </w:r>
            <w:r>
              <w:rPr>
                <w:rFonts w:ascii="Times New Roman" w:eastAsia="宋体" w:hAnsi="Times New Roman" w:hint="eastAsia"/>
                <w:bCs/>
                <w:sz w:val="24"/>
              </w:rPr>
              <w:t>。</w:t>
            </w:r>
          </w:p>
          <w:p w14:paraId="32CB8B5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本项目连接各焊接设备的主干管道设计直径为</w:t>
            </w:r>
            <w:r>
              <w:rPr>
                <w:rFonts w:ascii="Times New Roman" w:eastAsia="宋体" w:hAnsi="Times New Roman" w:hint="eastAsia"/>
                <w:bCs/>
                <w:sz w:val="24"/>
              </w:rPr>
              <w:t>40cm</w:t>
            </w:r>
            <w:r>
              <w:rPr>
                <w:rFonts w:ascii="Times New Roman" w:eastAsia="宋体" w:hAnsi="Times New Roman" w:hint="eastAsia"/>
                <w:bCs/>
                <w:sz w:val="24"/>
              </w:rPr>
              <w:t>，风管内设计流速为</w:t>
            </w:r>
            <w:r>
              <w:rPr>
                <w:rFonts w:ascii="Times New Roman" w:eastAsia="宋体" w:hAnsi="Times New Roman" w:hint="eastAsia"/>
                <w:bCs/>
                <w:sz w:val="24"/>
              </w:rPr>
              <w:t>6~15m/s</w:t>
            </w:r>
            <w:r>
              <w:rPr>
                <w:rFonts w:ascii="Times New Roman" w:eastAsia="宋体" w:hAnsi="Times New Roman" w:hint="eastAsia"/>
                <w:bCs/>
                <w:sz w:val="24"/>
              </w:rPr>
              <w:t>。根据本项目厂内的焊接设备分布情况，应匹配的风机设计风量情况见下表。</w:t>
            </w:r>
          </w:p>
          <w:p w14:paraId="45AC498A"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4.1-3  </w:t>
            </w:r>
            <w:r>
              <w:rPr>
                <w:rFonts w:ascii="Times New Roman" w:eastAsia="宋体" w:hAnsi="Times New Roman" w:hint="eastAsia"/>
                <w:b/>
                <w:sz w:val="24"/>
              </w:rPr>
              <w:t>焊接工段风量核算情况表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63"/>
              <w:gridCol w:w="1571"/>
              <w:gridCol w:w="997"/>
              <w:gridCol w:w="1950"/>
              <w:gridCol w:w="1393"/>
              <w:gridCol w:w="1390"/>
            </w:tblGrid>
            <w:tr w:rsidR="00E447F9" w14:paraId="4D16004C" w14:textId="77777777">
              <w:tc>
                <w:tcPr>
                  <w:tcW w:w="2169" w:type="pct"/>
                  <w:gridSpan w:val="3"/>
                  <w:vAlign w:val="center"/>
                </w:tcPr>
                <w:p w14:paraId="7D8E05ED"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生产区域</w:t>
                  </w:r>
                </w:p>
              </w:tc>
              <w:tc>
                <w:tcPr>
                  <w:tcW w:w="1166" w:type="pct"/>
                  <w:vAlign w:val="center"/>
                </w:tcPr>
                <w:p w14:paraId="4C864A4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主干风管设计直径（</w:t>
                  </w:r>
                  <w:r>
                    <w:rPr>
                      <w:rFonts w:ascii="Times New Roman" w:eastAsia="宋体" w:hAnsi="Times New Roman" w:hint="eastAsia"/>
                      <w:b/>
                      <w:szCs w:val="21"/>
                    </w:rPr>
                    <w:t>cm</w:t>
                  </w:r>
                  <w:r>
                    <w:rPr>
                      <w:rFonts w:ascii="Times New Roman" w:eastAsia="宋体" w:hAnsi="Times New Roman" w:hint="eastAsia"/>
                      <w:b/>
                      <w:szCs w:val="21"/>
                    </w:rPr>
                    <w:t>）</w:t>
                  </w:r>
                </w:p>
              </w:tc>
              <w:tc>
                <w:tcPr>
                  <w:tcW w:w="833" w:type="pct"/>
                  <w:vAlign w:val="center"/>
                </w:tcPr>
                <w:p w14:paraId="56DCAFA8"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风管内空气流速（</w:t>
                  </w:r>
                  <w:r>
                    <w:rPr>
                      <w:rFonts w:ascii="Times New Roman" w:eastAsia="宋体" w:hAnsi="Times New Roman" w:hint="eastAsia"/>
                      <w:b/>
                      <w:szCs w:val="21"/>
                    </w:rPr>
                    <w:t>m/s</w:t>
                  </w:r>
                  <w:r>
                    <w:rPr>
                      <w:rFonts w:ascii="Times New Roman" w:eastAsia="宋体" w:hAnsi="Times New Roman" w:hint="eastAsia"/>
                      <w:b/>
                      <w:szCs w:val="21"/>
                    </w:rPr>
                    <w:t>）</w:t>
                  </w:r>
                </w:p>
              </w:tc>
              <w:tc>
                <w:tcPr>
                  <w:tcW w:w="831" w:type="pct"/>
                  <w:vAlign w:val="center"/>
                </w:tcPr>
                <w:p w14:paraId="6B4B9167"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风量（</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r>
            <w:tr w:rsidR="00E447F9" w14:paraId="6C07E28A" w14:textId="77777777">
              <w:tc>
                <w:tcPr>
                  <w:tcW w:w="635" w:type="pct"/>
                  <w:vMerge w:val="restart"/>
                  <w:vAlign w:val="center"/>
                </w:tcPr>
                <w:p w14:paraId="6016426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车间三</w:t>
                  </w:r>
                </w:p>
              </w:tc>
              <w:tc>
                <w:tcPr>
                  <w:tcW w:w="939" w:type="pct"/>
                  <w:vAlign w:val="center"/>
                </w:tcPr>
                <w:p w14:paraId="50FDEDE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波峰焊设备</w:t>
                  </w:r>
                </w:p>
              </w:tc>
              <w:tc>
                <w:tcPr>
                  <w:tcW w:w="596" w:type="pct"/>
                  <w:vAlign w:val="center"/>
                </w:tcPr>
                <w:p w14:paraId="389CFF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hint="eastAsia"/>
                      <w:bCs/>
                      <w:szCs w:val="21"/>
                    </w:rPr>
                    <w:t>台</w:t>
                  </w:r>
                </w:p>
              </w:tc>
              <w:tc>
                <w:tcPr>
                  <w:tcW w:w="1166" w:type="pct"/>
                  <w:vMerge w:val="restart"/>
                  <w:vAlign w:val="center"/>
                </w:tcPr>
                <w:p w14:paraId="7A13F43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Merge w:val="restart"/>
                  <w:vAlign w:val="center"/>
                </w:tcPr>
                <w:p w14:paraId="6A8D44F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Merge w:val="restart"/>
                  <w:vAlign w:val="center"/>
                </w:tcPr>
                <w:p w14:paraId="489A8C5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7461</w:t>
                  </w:r>
                </w:p>
              </w:tc>
            </w:tr>
            <w:tr w:rsidR="00E447F9" w14:paraId="2BDB90EC" w14:textId="77777777">
              <w:tc>
                <w:tcPr>
                  <w:tcW w:w="635" w:type="pct"/>
                  <w:vMerge/>
                  <w:vAlign w:val="center"/>
                </w:tcPr>
                <w:p w14:paraId="058AB3A9" w14:textId="77777777" w:rsidR="00E447F9" w:rsidRDefault="00E447F9">
                  <w:pPr>
                    <w:jc w:val="center"/>
                    <w:rPr>
                      <w:rFonts w:ascii="Times New Roman" w:eastAsia="宋体" w:hAnsi="Times New Roman"/>
                      <w:bCs/>
                      <w:szCs w:val="21"/>
                    </w:rPr>
                  </w:pPr>
                </w:p>
              </w:tc>
              <w:tc>
                <w:tcPr>
                  <w:tcW w:w="939" w:type="pct"/>
                  <w:vAlign w:val="center"/>
                </w:tcPr>
                <w:p w14:paraId="351B00A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回流焊设备</w:t>
                  </w:r>
                </w:p>
              </w:tc>
              <w:tc>
                <w:tcPr>
                  <w:tcW w:w="596" w:type="pct"/>
                  <w:vAlign w:val="center"/>
                </w:tcPr>
                <w:p w14:paraId="67F60C7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r>
                    <w:rPr>
                      <w:rFonts w:ascii="Times New Roman" w:eastAsia="宋体" w:hAnsi="Times New Roman" w:hint="eastAsia"/>
                      <w:bCs/>
                      <w:szCs w:val="21"/>
                    </w:rPr>
                    <w:t>台</w:t>
                  </w:r>
                </w:p>
              </w:tc>
              <w:tc>
                <w:tcPr>
                  <w:tcW w:w="1166" w:type="pct"/>
                  <w:vMerge/>
                  <w:vAlign w:val="center"/>
                </w:tcPr>
                <w:p w14:paraId="65484734" w14:textId="77777777" w:rsidR="00E447F9" w:rsidRDefault="00E447F9">
                  <w:pPr>
                    <w:jc w:val="center"/>
                    <w:rPr>
                      <w:rFonts w:ascii="Times New Roman" w:eastAsia="宋体" w:hAnsi="Times New Roman"/>
                      <w:bCs/>
                      <w:szCs w:val="21"/>
                    </w:rPr>
                  </w:pPr>
                </w:p>
              </w:tc>
              <w:tc>
                <w:tcPr>
                  <w:tcW w:w="833" w:type="pct"/>
                  <w:vMerge/>
                  <w:vAlign w:val="center"/>
                </w:tcPr>
                <w:p w14:paraId="20E09545" w14:textId="77777777" w:rsidR="00E447F9" w:rsidRDefault="00E447F9">
                  <w:pPr>
                    <w:jc w:val="center"/>
                    <w:rPr>
                      <w:rFonts w:ascii="Times New Roman" w:eastAsia="宋体" w:hAnsi="Times New Roman"/>
                      <w:bCs/>
                      <w:szCs w:val="21"/>
                    </w:rPr>
                  </w:pPr>
                </w:p>
              </w:tc>
              <w:tc>
                <w:tcPr>
                  <w:tcW w:w="831" w:type="pct"/>
                  <w:vMerge/>
                  <w:vAlign w:val="center"/>
                </w:tcPr>
                <w:p w14:paraId="62CB49D0" w14:textId="77777777" w:rsidR="00E447F9" w:rsidRDefault="00E447F9">
                  <w:pPr>
                    <w:jc w:val="center"/>
                    <w:rPr>
                      <w:rFonts w:ascii="Times New Roman" w:eastAsia="宋体" w:hAnsi="Times New Roman"/>
                      <w:bCs/>
                      <w:szCs w:val="21"/>
                    </w:rPr>
                  </w:pPr>
                </w:p>
              </w:tc>
            </w:tr>
            <w:tr w:rsidR="00E447F9" w14:paraId="677C152A" w14:textId="77777777">
              <w:tc>
                <w:tcPr>
                  <w:tcW w:w="635" w:type="pct"/>
                  <w:vAlign w:val="center"/>
                </w:tcPr>
                <w:p w14:paraId="215377D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车间五</w:t>
                  </w:r>
                </w:p>
              </w:tc>
              <w:tc>
                <w:tcPr>
                  <w:tcW w:w="939" w:type="pct"/>
                  <w:vAlign w:val="center"/>
                </w:tcPr>
                <w:p w14:paraId="1A293F3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波峰焊设备</w:t>
                  </w:r>
                </w:p>
              </w:tc>
              <w:tc>
                <w:tcPr>
                  <w:tcW w:w="596" w:type="pct"/>
                  <w:vAlign w:val="center"/>
                </w:tcPr>
                <w:p w14:paraId="3B6BA94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台</w:t>
                  </w:r>
                </w:p>
              </w:tc>
              <w:tc>
                <w:tcPr>
                  <w:tcW w:w="1166" w:type="pct"/>
                  <w:vAlign w:val="center"/>
                </w:tcPr>
                <w:p w14:paraId="2C48EEE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Align w:val="center"/>
                </w:tcPr>
                <w:p w14:paraId="0501773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Align w:val="center"/>
                </w:tcPr>
                <w:p w14:paraId="244789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r>
            <w:tr w:rsidR="00E447F9" w14:paraId="67C70460" w14:textId="77777777">
              <w:tc>
                <w:tcPr>
                  <w:tcW w:w="635" w:type="pct"/>
                  <w:vMerge w:val="restart"/>
                  <w:vAlign w:val="center"/>
                </w:tcPr>
                <w:p w14:paraId="1E44CF9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车间六</w:t>
                  </w:r>
                </w:p>
              </w:tc>
              <w:tc>
                <w:tcPr>
                  <w:tcW w:w="939" w:type="pct"/>
                  <w:vAlign w:val="center"/>
                </w:tcPr>
                <w:p w14:paraId="50DD8E5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波峰焊设备</w:t>
                  </w:r>
                </w:p>
              </w:tc>
              <w:tc>
                <w:tcPr>
                  <w:tcW w:w="596" w:type="pct"/>
                  <w:vAlign w:val="center"/>
                </w:tcPr>
                <w:p w14:paraId="5EAA139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台</w:t>
                  </w:r>
                </w:p>
              </w:tc>
              <w:tc>
                <w:tcPr>
                  <w:tcW w:w="1166" w:type="pct"/>
                  <w:vMerge w:val="restart"/>
                  <w:vAlign w:val="center"/>
                </w:tcPr>
                <w:p w14:paraId="3DBF6BD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Merge w:val="restart"/>
                  <w:vAlign w:val="center"/>
                </w:tcPr>
                <w:p w14:paraId="7398EFF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Merge w:val="restart"/>
                  <w:vAlign w:val="center"/>
                </w:tcPr>
                <w:p w14:paraId="4D3AE74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2712</w:t>
                  </w:r>
                </w:p>
              </w:tc>
            </w:tr>
            <w:tr w:rsidR="00E447F9" w14:paraId="59A7F595" w14:textId="77777777">
              <w:tc>
                <w:tcPr>
                  <w:tcW w:w="635" w:type="pct"/>
                  <w:vMerge/>
                  <w:vAlign w:val="center"/>
                </w:tcPr>
                <w:p w14:paraId="58FFCD8F" w14:textId="77777777" w:rsidR="00E447F9" w:rsidRDefault="00E447F9">
                  <w:pPr>
                    <w:jc w:val="center"/>
                    <w:rPr>
                      <w:rFonts w:ascii="Times New Roman" w:eastAsia="宋体" w:hAnsi="Times New Roman"/>
                      <w:bCs/>
                      <w:szCs w:val="21"/>
                    </w:rPr>
                  </w:pPr>
                </w:p>
              </w:tc>
              <w:tc>
                <w:tcPr>
                  <w:tcW w:w="939" w:type="pct"/>
                  <w:vAlign w:val="center"/>
                </w:tcPr>
                <w:p w14:paraId="687DDC5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回流焊设备</w:t>
                  </w:r>
                </w:p>
              </w:tc>
              <w:tc>
                <w:tcPr>
                  <w:tcW w:w="596" w:type="pct"/>
                  <w:vAlign w:val="center"/>
                </w:tcPr>
                <w:p w14:paraId="3F7BA77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台</w:t>
                  </w:r>
                </w:p>
              </w:tc>
              <w:tc>
                <w:tcPr>
                  <w:tcW w:w="1166" w:type="pct"/>
                  <w:vMerge/>
                  <w:vAlign w:val="center"/>
                </w:tcPr>
                <w:p w14:paraId="05D4453E" w14:textId="77777777" w:rsidR="00E447F9" w:rsidRDefault="00E447F9">
                  <w:pPr>
                    <w:jc w:val="center"/>
                    <w:rPr>
                      <w:rFonts w:ascii="Times New Roman" w:eastAsia="宋体" w:hAnsi="Times New Roman"/>
                      <w:bCs/>
                      <w:szCs w:val="21"/>
                    </w:rPr>
                  </w:pPr>
                </w:p>
              </w:tc>
              <w:tc>
                <w:tcPr>
                  <w:tcW w:w="833" w:type="pct"/>
                  <w:vMerge/>
                  <w:vAlign w:val="center"/>
                </w:tcPr>
                <w:p w14:paraId="3B711A2A" w14:textId="77777777" w:rsidR="00E447F9" w:rsidRDefault="00E447F9">
                  <w:pPr>
                    <w:jc w:val="center"/>
                    <w:rPr>
                      <w:rFonts w:ascii="Times New Roman" w:eastAsia="宋体" w:hAnsi="Times New Roman"/>
                      <w:bCs/>
                      <w:szCs w:val="21"/>
                    </w:rPr>
                  </w:pPr>
                </w:p>
              </w:tc>
              <w:tc>
                <w:tcPr>
                  <w:tcW w:w="831" w:type="pct"/>
                  <w:vMerge/>
                  <w:vAlign w:val="center"/>
                </w:tcPr>
                <w:p w14:paraId="7D059166" w14:textId="77777777" w:rsidR="00E447F9" w:rsidRDefault="00E447F9">
                  <w:pPr>
                    <w:jc w:val="center"/>
                    <w:rPr>
                      <w:rFonts w:ascii="Times New Roman" w:eastAsia="宋体" w:hAnsi="Times New Roman"/>
                      <w:bCs/>
                      <w:szCs w:val="21"/>
                    </w:rPr>
                  </w:pPr>
                </w:p>
              </w:tc>
            </w:tr>
          </w:tbl>
          <w:p w14:paraId="1B8534F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本项目车间三、车间五、车间六内均设焊接设备，每个车间配有一套收集废气的风机，由上表可知，车间三设置的风机排气风量的设计值应不小于</w:t>
            </w:r>
            <w:r>
              <w:rPr>
                <w:rFonts w:ascii="Times New Roman" w:eastAsia="宋体" w:hAnsi="Times New Roman" w:hint="eastAsia"/>
                <w:bCs/>
                <w:sz w:val="24"/>
              </w:rPr>
              <w:t>7461m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r>
              <w:rPr>
                <w:rFonts w:ascii="Times New Roman" w:eastAsia="宋体" w:hAnsi="Times New Roman" w:hint="eastAsia"/>
                <w:bCs/>
                <w:sz w:val="24"/>
              </w:rPr>
              <w:lastRenderedPageBreak/>
              <w:t>车间五设置的风机排气风量的设计值应不小于</w:t>
            </w:r>
            <w:r>
              <w:rPr>
                <w:rFonts w:ascii="Times New Roman" w:eastAsia="宋体" w:hAnsi="Times New Roman" w:hint="eastAsia"/>
                <w:bCs/>
                <w:sz w:val="24"/>
              </w:rPr>
              <w:t>678m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，车间六设置的风机排气风量的设计值应不小于</w:t>
            </w:r>
            <w:r>
              <w:rPr>
                <w:rFonts w:ascii="Times New Roman" w:eastAsia="宋体" w:hAnsi="Times New Roman" w:hint="eastAsia"/>
                <w:bCs/>
                <w:sz w:val="24"/>
              </w:rPr>
              <w:t>2712m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p>
          <w:p w14:paraId="604DA76B"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③</w:t>
            </w:r>
            <w:r>
              <w:rPr>
                <w:rFonts w:ascii="Times New Roman" w:eastAsia="宋体" w:hAnsi="Times New Roman" w:hint="eastAsia"/>
                <w:b/>
                <w:sz w:val="24"/>
              </w:rPr>
              <w:t>废气处理设施</w:t>
            </w:r>
          </w:p>
          <w:p w14:paraId="1E1C9CD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车间三的波峰焊和回流焊工段产生的非甲烷总烃、锡及其化合物经风管排气收集后进入过滤棉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TA001</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1#</w:t>
            </w:r>
            <w:r>
              <w:rPr>
                <w:rFonts w:ascii="Times New Roman" w:eastAsia="宋体" w:hAnsi="Times New Roman" w:hint="eastAsia"/>
                <w:bCs/>
                <w:sz w:val="24"/>
              </w:rPr>
              <w:t>排气筒（</w:t>
            </w:r>
            <w:r>
              <w:rPr>
                <w:rFonts w:ascii="Times New Roman" w:eastAsia="宋体" w:hAnsi="Times New Roman" w:hint="eastAsia"/>
                <w:bCs/>
                <w:sz w:val="24"/>
              </w:rPr>
              <w:t>DA001</w:t>
            </w:r>
            <w:r>
              <w:rPr>
                <w:rFonts w:ascii="Times New Roman" w:eastAsia="宋体" w:hAnsi="Times New Roman" w:hint="eastAsia"/>
                <w:bCs/>
                <w:sz w:val="24"/>
              </w:rPr>
              <w:t>）排放；车间五波峰焊工段产生的非甲烷总烃、锡及其化合物经风管排气收集后进入过滤棉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TA002</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2#</w:t>
            </w:r>
            <w:r>
              <w:rPr>
                <w:rFonts w:ascii="Times New Roman" w:eastAsia="宋体" w:hAnsi="Times New Roman" w:hint="eastAsia"/>
                <w:bCs/>
                <w:sz w:val="24"/>
              </w:rPr>
              <w:t>排气筒（</w:t>
            </w:r>
            <w:r>
              <w:rPr>
                <w:rFonts w:ascii="Times New Roman" w:eastAsia="宋体" w:hAnsi="Times New Roman" w:hint="eastAsia"/>
                <w:bCs/>
                <w:sz w:val="24"/>
              </w:rPr>
              <w:t>DA002</w:t>
            </w:r>
            <w:r>
              <w:rPr>
                <w:rFonts w:ascii="Times New Roman" w:eastAsia="宋体" w:hAnsi="Times New Roman" w:hint="eastAsia"/>
                <w:bCs/>
                <w:sz w:val="24"/>
              </w:rPr>
              <w:t>）排放；车间六的波峰焊、回流焊工段产生的非甲烷总烃、锡及其化合物经整体换风收集后进入过滤棉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TA003</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3#</w:t>
            </w:r>
            <w:r>
              <w:rPr>
                <w:rFonts w:ascii="Times New Roman" w:eastAsia="宋体" w:hAnsi="Times New Roman" w:hint="eastAsia"/>
                <w:bCs/>
                <w:sz w:val="24"/>
              </w:rPr>
              <w:t>排气筒（</w:t>
            </w:r>
            <w:r>
              <w:rPr>
                <w:rFonts w:ascii="Times New Roman" w:eastAsia="宋体" w:hAnsi="Times New Roman" w:hint="eastAsia"/>
                <w:bCs/>
                <w:sz w:val="24"/>
              </w:rPr>
              <w:t>DA003</w:t>
            </w:r>
            <w:r>
              <w:rPr>
                <w:rFonts w:ascii="Times New Roman" w:eastAsia="宋体" w:hAnsi="Times New Roman" w:hint="eastAsia"/>
                <w:bCs/>
                <w:sz w:val="24"/>
              </w:rPr>
              <w:t>）排放。</w:t>
            </w:r>
          </w:p>
          <w:p w14:paraId="4AB9F6AA" w14:textId="77777777" w:rsidR="00E447F9" w:rsidRPr="004932FA" w:rsidRDefault="00000000">
            <w:pPr>
              <w:spacing w:line="360" w:lineRule="auto"/>
              <w:ind w:firstLineChars="200" w:firstLine="482"/>
              <w:rPr>
                <w:rFonts w:ascii="Times New Roman" w:eastAsia="宋体" w:hAnsi="Times New Roman"/>
                <w:b/>
                <w:sz w:val="24"/>
              </w:rPr>
            </w:pPr>
            <w:bookmarkStart w:id="11" w:name="_Hlk165368284"/>
            <w:r w:rsidRPr="004932FA">
              <w:rPr>
                <w:rFonts w:ascii="Times New Roman" w:eastAsia="宋体" w:hAnsi="Times New Roman" w:hint="eastAsia"/>
                <w:b/>
                <w:sz w:val="24"/>
              </w:rPr>
              <w:t>（</w:t>
            </w:r>
            <w:r w:rsidRPr="004932FA">
              <w:rPr>
                <w:rFonts w:ascii="Times New Roman" w:eastAsia="宋体" w:hAnsi="Times New Roman" w:hint="eastAsia"/>
                <w:b/>
                <w:sz w:val="24"/>
              </w:rPr>
              <w:t>2</w:t>
            </w:r>
            <w:r w:rsidRPr="004932FA">
              <w:rPr>
                <w:rFonts w:ascii="Times New Roman" w:eastAsia="宋体" w:hAnsi="Times New Roman" w:hint="eastAsia"/>
                <w:b/>
                <w:sz w:val="24"/>
              </w:rPr>
              <w:t>）钢网清洗废气（</w:t>
            </w:r>
            <w:r w:rsidRPr="004932FA">
              <w:rPr>
                <w:rFonts w:ascii="Times New Roman" w:eastAsia="宋体" w:hAnsi="Times New Roman" w:hint="eastAsia"/>
                <w:b/>
                <w:sz w:val="24"/>
              </w:rPr>
              <w:t>G1-1</w:t>
            </w:r>
            <w:r w:rsidRPr="004932FA">
              <w:rPr>
                <w:rFonts w:ascii="Times New Roman" w:eastAsia="宋体" w:hAnsi="Times New Roman" w:hint="eastAsia"/>
                <w:b/>
                <w:sz w:val="24"/>
              </w:rPr>
              <w:t>）</w:t>
            </w:r>
          </w:p>
          <w:p w14:paraId="5B38BCAF" w14:textId="314C628E" w:rsidR="00E447F9" w:rsidRPr="004932FA" w:rsidRDefault="00000000">
            <w:pPr>
              <w:spacing w:line="360" w:lineRule="auto"/>
              <w:ind w:firstLineChars="200" w:firstLine="480"/>
              <w:rPr>
                <w:rFonts w:ascii="Times New Roman" w:eastAsia="宋体" w:hAnsi="Times New Roman"/>
                <w:bCs/>
                <w:sz w:val="24"/>
              </w:rPr>
            </w:pPr>
            <w:bookmarkStart w:id="12" w:name="_Hlk162438033"/>
            <w:r w:rsidRPr="004932FA">
              <w:rPr>
                <w:rFonts w:ascii="Times New Roman" w:eastAsia="宋体" w:hAnsi="Times New Roman" w:hint="eastAsia"/>
                <w:bCs/>
                <w:sz w:val="24"/>
              </w:rPr>
              <w:t>在钢网清洗机内使用无水乙醇溶液</w:t>
            </w:r>
            <w:r w:rsidR="004932FA" w:rsidRPr="004932FA">
              <w:rPr>
                <w:rFonts w:ascii="Times New Roman" w:eastAsia="宋体" w:hAnsi="Times New Roman" w:hint="eastAsia"/>
                <w:bCs/>
                <w:sz w:val="24"/>
              </w:rPr>
              <w:t>0.6t/a</w:t>
            </w:r>
            <w:r w:rsidRPr="004932FA">
              <w:rPr>
                <w:rFonts w:ascii="Times New Roman" w:eastAsia="宋体" w:hAnsi="Times New Roman" w:hint="eastAsia"/>
                <w:bCs/>
                <w:sz w:val="24"/>
              </w:rPr>
              <w:t>进行清洗时，由于其挥发性，乙醇会不断消耗挥发进入空气中，产生的有机废气以非甲烷总烃计，因此钢网清洗过程中废气的产物系数为</w:t>
            </w:r>
            <w:r w:rsidRPr="004932FA">
              <w:rPr>
                <w:rFonts w:ascii="Times New Roman" w:eastAsia="宋体" w:hAnsi="Times New Roman" w:hint="eastAsia"/>
                <w:bCs/>
                <w:sz w:val="24"/>
              </w:rPr>
              <w:t>99.9%</w:t>
            </w:r>
            <w:r w:rsidRPr="004932FA">
              <w:rPr>
                <w:rFonts w:ascii="Times New Roman" w:eastAsia="宋体" w:hAnsi="Times New Roman" w:hint="eastAsia"/>
                <w:bCs/>
                <w:sz w:val="24"/>
              </w:rPr>
              <w:t>，非甲烷总烃的产生源强为</w:t>
            </w:r>
            <w:r w:rsidRPr="004932FA">
              <w:rPr>
                <w:rFonts w:ascii="Times New Roman" w:eastAsia="宋体" w:hAnsi="Times New Roman" w:hint="eastAsia"/>
                <w:bCs/>
                <w:sz w:val="24"/>
              </w:rPr>
              <w:t>0.5994t/a</w:t>
            </w:r>
            <w:r w:rsidRPr="004932FA">
              <w:rPr>
                <w:rFonts w:ascii="Times New Roman" w:eastAsia="宋体" w:hAnsi="Times New Roman" w:hint="eastAsia"/>
                <w:bCs/>
                <w:sz w:val="24"/>
              </w:rPr>
              <w:t>。</w:t>
            </w:r>
          </w:p>
          <w:bookmarkEnd w:id="11"/>
          <w:p w14:paraId="2AAB791E" w14:textId="77777777" w:rsidR="00E447F9" w:rsidRDefault="00000000">
            <w:pPr>
              <w:spacing w:line="360" w:lineRule="auto"/>
              <w:ind w:firstLine="482"/>
              <w:rPr>
                <w:rFonts w:ascii="Times New Roman" w:eastAsia="宋体" w:hAnsi="Times New Roman"/>
                <w:b/>
                <w:sz w:val="24"/>
              </w:rPr>
            </w:pPr>
            <w:r>
              <w:rPr>
                <w:rFonts w:ascii="宋体" w:eastAsia="宋体" w:hAnsi="宋体" w:hint="eastAsia"/>
                <w:b/>
                <w:sz w:val="24"/>
              </w:rPr>
              <w:t>①集气设施</w:t>
            </w:r>
          </w:p>
          <w:bookmarkEnd w:id="12"/>
          <w:p w14:paraId="0F522AD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在钢网清洗机上方设置集气罩，废气捕集效率以</w:t>
            </w:r>
            <w:r>
              <w:rPr>
                <w:rFonts w:ascii="Times New Roman" w:eastAsia="宋体" w:hAnsi="Times New Roman" w:hint="eastAsia"/>
                <w:bCs/>
                <w:sz w:val="24"/>
              </w:rPr>
              <w:t>90%</w:t>
            </w:r>
            <w:r>
              <w:rPr>
                <w:rFonts w:ascii="Times New Roman" w:eastAsia="宋体" w:hAnsi="Times New Roman" w:hint="eastAsia"/>
                <w:bCs/>
                <w:sz w:val="24"/>
              </w:rPr>
              <w:t>计，因此钢网清洗工段非甲烷总烃的有组织产生量为</w:t>
            </w:r>
            <w:r>
              <w:rPr>
                <w:rFonts w:ascii="Times New Roman" w:eastAsia="宋体" w:hAnsi="Times New Roman" w:hint="eastAsia"/>
                <w:bCs/>
                <w:sz w:val="24"/>
              </w:rPr>
              <w:t>0.5395t/a</w:t>
            </w:r>
            <w:r>
              <w:rPr>
                <w:rFonts w:ascii="Times New Roman" w:eastAsia="宋体" w:hAnsi="Times New Roman" w:hint="eastAsia"/>
                <w:bCs/>
                <w:sz w:val="24"/>
              </w:rPr>
              <w:t>、无组织产生量为</w:t>
            </w:r>
            <w:r>
              <w:rPr>
                <w:rFonts w:ascii="Times New Roman" w:eastAsia="宋体" w:hAnsi="Times New Roman" w:hint="eastAsia"/>
                <w:bCs/>
                <w:sz w:val="24"/>
              </w:rPr>
              <w:t>0.0599t/a</w:t>
            </w:r>
            <w:r>
              <w:rPr>
                <w:rFonts w:ascii="Times New Roman" w:eastAsia="宋体" w:hAnsi="Times New Roman" w:hint="eastAsia"/>
                <w:bCs/>
                <w:sz w:val="24"/>
              </w:rPr>
              <w:t>。</w:t>
            </w:r>
          </w:p>
          <w:p w14:paraId="5E419999"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②</w:t>
            </w:r>
            <w:r>
              <w:rPr>
                <w:rFonts w:ascii="Times New Roman" w:eastAsia="宋体" w:hAnsi="Times New Roman" w:hint="eastAsia"/>
                <w:b/>
                <w:sz w:val="24"/>
              </w:rPr>
              <w:t>设计风量</w:t>
            </w:r>
          </w:p>
          <w:p w14:paraId="15AE5E3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本次对于上部伞形集气罩排气量的计算参考《废气处理工程技术手册》（王纯张殿印主编）中“上部伞形罩冷态</w:t>
            </w:r>
            <w:r>
              <w:rPr>
                <w:rFonts w:ascii="Times New Roman" w:eastAsia="宋体" w:hAnsi="Times New Roman"/>
                <w:bCs/>
                <w:sz w:val="24"/>
              </w:rPr>
              <w:t>-</w:t>
            </w:r>
            <w:r>
              <w:rPr>
                <w:rFonts w:ascii="Times New Roman" w:eastAsia="宋体" w:hAnsi="Times New Roman"/>
                <w:bCs/>
                <w:sz w:val="24"/>
              </w:rPr>
              <w:t>两侧有围挡</w:t>
            </w:r>
            <w:r>
              <w:rPr>
                <w:rFonts w:ascii="宋体" w:eastAsia="宋体" w:hAnsi="宋体"/>
                <w:bCs/>
                <w:sz w:val="24"/>
              </w:rPr>
              <w:t>”</w:t>
            </w:r>
            <w:r>
              <w:rPr>
                <w:rFonts w:ascii="Times New Roman" w:eastAsia="宋体" w:hAnsi="Times New Roman"/>
                <w:bCs/>
                <w:sz w:val="24"/>
              </w:rPr>
              <w:t>排气量计算公式计算单个集气罩排气量</w:t>
            </w:r>
            <w:r>
              <w:rPr>
                <w:rFonts w:ascii="Times New Roman" w:eastAsia="宋体" w:hAnsi="Times New Roman" w:hint="eastAsia"/>
                <w:bCs/>
                <w:sz w:val="24"/>
              </w:rPr>
              <w:t>，并根据《市生态环境局关于进一步强化涉气企业活性炭使用管理的通知</w:t>
            </w:r>
            <w:r>
              <w:rPr>
                <w:rFonts w:ascii="Times New Roman" w:eastAsia="宋体" w:hAnsi="Times New Roman"/>
                <w:bCs/>
                <w:sz w:val="24"/>
              </w:rPr>
              <w:t>》（</w:t>
            </w:r>
            <w:r>
              <w:rPr>
                <w:rFonts w:ascii="Times New Roman" w:eastAsia="宋体" w:hAnsi="Times New Roman" w:hint="eastAsia"/>
                <w:bCs/>
                <w:sz w:val="24"/>
              </w:rPr>
              <w:t>常环气</w:t>
            </w:r>
            <w:r>
              <w:rPr>
                <w:rFonts w:ascii="Times New Roman" w:eastAsia="宋体" w:hAnsi="Times New Roman" w:hint="eastAsia"/>
                <w:bCs/>
                <w:sz w:val="24"/>
              </w:rPr>
              <w:t>[2024]2</w:t>
            </w:r>
            <w:r>
              <w:rPr>
                <w:rFonts w:ascii="Times New Roman" w:eastAsia="宋体" w:hAnsi="Times New Roman" w:hint="eastAsia"/>
                <w:bCs/>
                <w:sz w:val="24"/>
              </w:rPr>
              <w:t>号</w:t>
            </w:r>
            <w:r>
              <w:rPr>
                <w:rFonts w:ascii="Times New Roman" w:eastAsia="宋体" w:hAnsi="Times New Roman"/>
                <w:bCs/>
                <w:sz w:val="24"/>
              </w:rPr>
              <w:t>）中</w:t>
            </w:r>
            <w:r>
              <w:rPr>
                <w:rFonts w:ascii="Times New Roman" w:eastAsia="宋体" w:hAnsi="Times New Roman" w:hint="eastAsia"/>
                <w:bCs/>
                <w:sz w:val="24"/>
              </w:rPr>
              <w:t>“距离集气罩开口最远处的</w:t>
            </w:r>
            <w:r>
              <w:rPr>
                <w:rFonts w:ascii="Times New Roman" w:eastAsia="宋体" w:hAnsi="Times New Roman" w:hint="eastAsia"/>
                <w:bCs/>
                <w:sz w:val="24"/>
              </w:rPr>
              <w:t>VOCs</w:t>
            </w:r>
            <w:r>
              <w:rPr>
                <w:rFonts w:ascii="Times New Roman" w:eastAsia="宋体" w:hAnsi="Times New Roman" w:hint="eastAsia"/>
                <w:bCs/>
                <w:sz w:val="24"/>
              </w:rPr>
              <w:t>无组织排放位置，控制风速不低于</w:t>
            </w:r>
            <w:r>
              <w:rPr>
                <w:rFonts w:ascii="Times New Roman" w:eastAsia="宋体" w:hAnsi="Times New Roman" w:hint="eastAsia"/>
                <w:bCs/>
                <w:sz w:val="24"/>
              </w:rPr>
              <w:t>0.3m/s</w:t>
            </w:r>
            <w:r>
              <w:rPr>
                <w:rFonts w:ascii="Times New Roman" w:eastAsia="宋体" w:hAnsi="Times New Roman" w:hint="eastAsia"/>
                <w:bCs/>
                <w:sz w:val="24"/>
              </w:rPr>
              <w:t>”的要求，计算过程如下：</w:t>
            </w:r>
          </w:p>
          <w:p w14:paraId="5D6169CD" w14:textId="77777777" w:rsidR="00E447F9" w:rsidRDefault="00000000">
            <w:pPr>
              <w:adjustRightInd w:val="0"/>
              <w:snapToGrid w:val="0"/>
              <w:spacing w:line="360" w:lineRule="auto"/>
              <w:jc w:val="center"/>
              <w:rPr>
                <w:rFonts w:ascii="Times New Roman" w:eastAsia="宋体" w:hAnsi="Times New Roman"/>
                <w:kern w:val="0"/>
                <w:sz w:val="24"/>
              </w:rPr>
            </w:pPr>
            <w:r>
              <w:rPr>
                <w:rFonts w:ascii="Times New Roman" w:eastAsia="宋体" w:hAnsi="Times New Roman" w:hint="eastAsia"/>
                <w:kern w:val="0"/>
                <w:sz w:val="24"/>
              </w:rPr>
              <w:t>Q=</w:t>
            </w:r>
            <w:r>
              <w:rPr>
                <w:rFonts w:ascii="Times New Roman" w:eastAsia="宋体" w:hAnsi="Times New Roman" w:hint="eastAsia"/>
                <w:kern w:val="0"/>
                <w:sz w:val="24"/>
              </w:rPr>
              <w:t>（</w:t>
            </w:r>
            <w:r>
              <w:rPr>
                <w:rFonts w:ascii="Times New Roman" w:eastAsia="宋体" w:hAnsi="Times New Roman" w:hint="eastAsia"/>
                <w:kern w:val="0"/>
                <w:sz w:val="24"/>
              </w:rPr>
              <w:t>W+B</w:t>
            </w:r>
            <w:r>
              <w:rPr>
                <w:rFonts w:ascii="Times New Roman" w:eastAsia="宋体" w:hAnsi="Times New Roman" w:hint="eastAsia"/>
                <w:kern w:val="0"/>
                <w:sz w:val="24"/>
              </w:rPr>
              <w:t>）</w:t>
            </w:r>
            <w:r>
              <w:rPr>
                <w:rFonts w:ascii="Times New Roman" w:eastAsia="宋体" w:hAnsi="Times New Roman" w:hint="eastAsia"/>
                <w:kern w:val="0"/>
                <w:sz w:val="24"/>
              </w:rPr>
              <w:t>HV</w:t>
            </w:r>
            <w:r>
              <w:rPr>
                <w:rFonts w:ascii="Times New Roman" w:eastAsia="宋体" w:hAnsi="Times New Roman" w:hint="eastAsia"/>
                <w:kern w:val="0"/>
                <w:sz w:val="24"/>
                <w:vertAlign w:val="subscript"/>
              </w:rPr>
              <w:t>x</w:t>
            </w:r>
          </w:p>
          <w:p w14:paraId="7D24C70B"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式中：</w:t>
            </w:r>
          </w:p>
          <w:p w14:paraId="06F4EE94"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W</w:t>
            </w:r>
            <w:r>
              <w:rPr>
                <w:rFonts w:ascii="Times New Roman" w:eastAsia="宋体" w:hAnsi="Times New Roman" w:hint="eastAsia"/>
                <w:kern w:val="0"/>
                <w:sz w:val="24"/>
              </w:rPr>
              <w:t>—罩口长度；</w:t>
            </w:r>
          </w:p>
          <w:p w14:paraId="7D7167B9"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B</w:t>
            </w:r>
            <w:r>
              <w:rPr>
                <w:rFonts w:ascii="Times New Roman" w:eastAsia="宋体" w:hAnsi="Times New Roman" w:hint="eastAsia"/>
                <w:kern w:val="0"/>
                <w:sz w:val="24"/>
              </w:rPr>
              <w:t>—罩口宽度；</w:t>
            </w:r>
          </w:p>
          <w:p w14:paraId="02A51ABF"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H</w:t>
            </w:r>
            <w:r>
              <w:rPr>
                <w:rFonts w:ascii="Times New Roman" w:eastAsia="宋体" w:hAnsi="Times New Roman" w:hint="eastAsia"/>
                <w:kern w:val="0"/>
                <w:sz w:val="24"/>
              </w:rPr>
              <w:t>—污染源至罩口距离；</w:t>
            </w:r>
          </w:p>
          <w:p w14:paraId="12FFD2A7"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V</w:t>
            </w:r>
            <w:r>
              <w:rPr>
                <w:rFonts w:ascii="Times New Roman" w:eastAsia="宋体" w:hAnsi="Times New Roman" w:hint="eastAsia"/>
                <w:kern w:val="0"/>
                <w:sz w:val="24"/>
                <w:vertAlign w:val="subscript"/>
              </w:rPr>
              <w:t>x</w:t>
            </w:r>
            <w:r>
              <w:rPr>
                <w:rFonts w:ascii="Times New Roman" w:eastAsia="宋体" w:hAnsi="Times New Roman" w:hint="eastAsia"/>
                <w:kern w:val="0"/>
                <w:sz w:val="24"/>
              </w:rPr>
              <w:t>—操作口空气速度，建议取值</w:t>
            </w:r>
            <w:r>
              <w:rPr>
                <w:rFonts w:ascii="Times New Roman" w:eastAsia="宋体" w:hAnsi="Times New Roman" w:hint="eastAsia"/>
                <w:kern w:val="0"/>
                <w:sz w:val="24"/>
              </w:rPr>
              <w:t>0.25~2.5m/s</w:t>
            </w:r>
            <w:r>
              <w:rPr>
                <w:rFonts w:ascii="Times New Roman" w:eastAsia="宋体" w:hAnsi="Times New Roman" w:hint="eastAsia"/>
                <w:kern w:val="0"/>
                <w:sz w:val="24"/>
              </w:rPr>
              <w:t>，本次取</w:t>
            </w:r>
            <w:r>
              <w:rPr>
                <w:rFonts w:ascii="Times New Roman" w:eastAsia="宋体" w:hAnsi="Times New Roman" w:hint="eastAsia"/>
                <w:kern w:val="0"/>
                <w:sz w:val="24"/>
              </w:rPr>
              <w:t>0.5m/s</w:t>
            </w:r>
            <w:r>
              <w:rPr>
                <w:rFonts w:ascii="Times New Roman" w:eastAsia="宋体" w:hAnsi="Times New Roman" w:hint="eastAsia"/>
                <w:kern w:val="0"/>
                <w:sz w:val="24"/>
              </w:rPr>
              <w:t>；</w:t>
            </w:r>
          </w:p>
          <w:p w14:paraId="7B410C29" w14:textId="77777777" w:rsidR="00E447F9" w:rsidRDefault="00E447F9">
            <w:pPr>
              <w:adjustRightInd w:val="0"/>
              <w:snapToGrid w:val="0"/>
              <w:jc w:val="center"/>
              <w:rPr>
                <w:rFonts w:ascii="Times New Roman" w:eastAsia="宋体" w:hAnsi="Times New Roman"/>
                <w:b/>
                <w:bCs/>
                <w:kern w:val="0"/>
                <w:sz w:val="24"/>
              </w:rPr>
            </w:pPr>
          </w:p>
          <w:p w14:paraId="097C7A48" w14:textId="77777777" w:rsidR="00E447F9" w:rsidRDefault="00000000">
            <w:pPr>
              <w:adjustRightInd w:val="0"/>
              <w:snapToGrid w:val="0"/>
              <w:jc w:val="center"/>
              <w:rPr>
                <w:rFonts w:ascii="Times New Roman" w:eastAsia="宋体" w:hAnsi="Times New Roman"/>
                <w:b/>
                <w:bCs/>
                <w:kern w:val="0"/>
                <w:sz w:val="24"/>
              </w:rPr>
            </w:pPr>
            <w:r>
              <w:rPr>
                <w:rFonts w:ascii="Times New Roman" w:eastAsia="宋体" w:hAnsi="Times New Roman" w:hint="eastAsia"/>
                <w:b/>
                <w:bCs/>
                <w:kern w:val="0"/>
                <w:sz w:val="24"/>
              </w:rPr>
              <w:lastRenderedPageBreak/>
              <w:t>表</w:t>
            </w:r>
            <w:r>
              <w:rPr>
                <w:rFonts w:ascii="Times New Roman" w:eastAsia="宋体" w:hAnsi="Times New Roman" w:hint="eastAsia"/>
                <w:b/>
                <w:bCs/>
                <w:kern w:val="0"/>
                <w:sz w:val="24"/>
              </w:rPr>
              <w:t xml:space="preserve">4.1-5  </w:t>
            </w:r>
            <w:r>
              <w:rPr>
                <w:rFonts w:ascii="Times New Roman" w:eastAsia="宋体" w:hAnsi="Times New Roman" w:hint="eastAsia"/>
                <w:b/>
                <w:bCs/>
                <w:kern w:val="0"/>
                <w:sz w:val="24"/>
              </w:rPr>
              <w:t>废气处理装置风量计算表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187"/>
              <w:gridCol w:w="4177"/>
            </w:tblGrid>
            <w:tr w:rsidR="00E447F9" w14:paraId="31F1C6A3" w14:textId="77777777">
              <w:trPr>
                <w:trHeight w:val="340"/>
              </w:trPr>
              <w:tc>
                <w:tcPr>
                  <w:tcW w:w="2503" w:type="pct"/>
                  <w:vMerge w:val="restart"/>
                  <w:vAlign w:val="center"/>
                </w:tcPr>
                <w:p w14:paraId="076BD987"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生产区域</w:t>
                  </w:r>
                </w:p>
              </w:tc>
              <w:tc>
                <w:tcPr>
                  <w:tcW w:w="2497" w:type="pct"/>
                  <w:vAlign w:val="center"/>
                </w:tcPr>
                <w:p w14:paraId="4F84BA74"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车间三</w:t>
                  </w:r>
                </w:p>
              </w:tc>
            </w:tr>
            <w:tr w:rsidR="00E447F9" w14:paraId="7F7CA5A1" w14:textId="77777777">
              <w:trPr>
                <w:trHeight w:val="340"/>
              </w:trPr>
              <w:tc>
                <w:tcPr>
                  <w:tcW w:w="2503" w:type="pct"/>
                  <w:vMerge/>
                  <w:vAlign w:val="center"/>
                </w:tcPr>
                <w:p w14:paraId="235E3488" w14:textId="77777777" w:rsidR="00E447F9" w:rsidRDefault="00E447F9">
                  <w:pPr>
                    <w:adjustRightInd w:val="0"/>
                    <w:snapToGrid w:val="0"/>
                    <w:jc w:val="center"/>
                    <w:rPr>
                      <w:rFonts w:ascii="Times New Roman" w:eastAsia="宋体" w:hAnsi="Times New Roman"/>
                      <w:b/>
                      <w:kern w:val="0"/>
                      <w:szCs w:val="21"/>
                    </w:rPr>
                  </w:pPr>
                </w:p>
              </w:tc>
              <w:tc>
                <w:tcPr>
                  <w:tcW w:w="2497" w:type="pct"/>
                  <w:vAlign w:val="center"/>
                </w:tcPr>
                <w:p w14:paraId="70120CA9"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钢网清洗机</w:t>
                  </w:r>
                </w:p>
              </w:tc>
            </w:tr>
            <w:tr w:rsidR="00E447F9" w14:paraId="49D13A59" w14:textId="77777777">
              <w:trPr>
                <w:trHeight w:val="340"/>
              </w:trPr>
              <w:tc>
                <w:tcPr>
                  <w:tcW w:w="2503" w:type="pct"/>
                  <w:vAlign w:val="center"/>
                </w:tcPr>
                <w:p w14:paraId="6BEB039A"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集气罩数量（个）</w:t>
                  </w:r>
                </w:p>
              </w:tc>
              <w:tc>
                <w:tcPr>
                  <w:tcW w:w="2497" w:type="pct"/>
                  <w:vAlign w:val="center"/>
                </w:tcPr>
                <w:p w14:paraId="31F61D5D"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E447F9" w14:paraId="3D1B571B" w14:textId="77777777">
              <w:trPr>
                <w:trHeight w:val="340"/>
              </w:trPr>
              <w:tc>
                <w:tcPr>
                  <w:tcW w:w="2503" w:type="pct"/>
                  <w:vAlign w:val="center"/>
                </w:tcPr>
                <w:p w14:paraId="7AB83FB2"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W</w:t>
                  </w:r>
                  <w:r>
                    <w:rPr>
                      <w:rFonts w:ascii="Times New Roman" w:eastAsia="宋体" w:hAnsi="Times New Roman" w:hint="eastAsia"/>
                      <w:b/>
                      <w:kern w:val="0"/>
                      <w:szCs w:val="21"/>
                    </w:rPr>
                    <w:t>单个集气罩口长度（</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2497" w:type="pct"/>
                  <w:vAlign w:val="center"/>
                </w:tcPr>
                <w:p w14:paraId="097087ED"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E447F9" w14:paraId="1E8F3808" w14:textId="77777777">
              <w:trPr>
                <w:trHeight w:val="340"/>
              </w:trPr>
              <w:tc>
                <w:tcPr>
                  <w:tcW w:w="2503" w:type="pct"/>
                  <w:vAlign w:val="center"/>
                </w:tcPr>
                <w:p w14:paraId="5CE96FA3"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B</w:t>
                  </w:r>
                  <w:r>
                    <w:rPr>
                      <w:rFonts w:ascii="Times New Roman" w:eastAsia="宋体" w:hAnsi="Times New Roman" w:hint="eastAsia"/>
                      <w:b/>
                      <w:kern w:val="0"/>
                      <w:szCs w:val="21"/>
                    </w:rPr>
                    <w:t>单个集气罩口宽度（</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2497" w:type="pct"/>
                  <w:vAlign w:val="center"/>
                </w:tcPr>
                <w:p w14:paraId="026CAF56"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0.5</w:t>
                  </w:r>
                </w:p>
              </w:tc>
            </w:tr>
            <w:tr w:rsidR="00E447F9" w14:paraId="439B1B4B" w14:textId="77777777">
              <w:trPr>
                <w:trHeight w:val="340"/>
              </w:trPr>
              <w:tc>
                <w:tcPr>
                  <w:tcW w:w="2503" w:type="pct"/>
                  <w:vAlign w:val="center"/>
                </w:tcPr>
                <w:p w14:paraId="776550D0"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H</w:t>
                  </w:r>
                  <w:r>
                    <w:rPr>
                      <w:rFonts w:ascii="Times New Roman" w:eastAsia="宋体" w:hAnsi="Times New Roman" w:hint="eastAsia"/>
                      <w:b/>
                      <w:kern w:val="0"/>
                      <w:szCs w:val="21"/>
                    </w:rPr>
                    <w:t>污染源至罩口距离（</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2497" w:type="pct"/>
                  <w:vAlign w:val="center"/>
                </w:tcPr>
                <w:p w14:paraId="04DA3E77"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0.2</w:t>
                  </w:r>
                </w:p>
              </w:tc>
            </w:tr>
            <w:tr w:rsidR="00E447F9" w14:paraId="10F58F34" w14:textId="77777777">
              <w:trPr>
                <w:trHeight w:val="340"/>
              </w:trPr>
              <w:tc>
                <w:tcPr>
                  <w:tcW w:w="2503" w:type="pct"/>
                  <w:vAlign w:val="center"/>
                </w:tcPr>
                <w:p w14:paraId="3072F1B3"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V</w:t>
                  </w:r>
                  <w:r>
                    <w:rPr>
                      <w:rFonts w:ascii="Times New Roman" w:eastAsia="宋体" w:hAnsi="Times New Roman" w:hint="eastAsia"/>
                      <w:b/>
                      <w:kern w:val="0"/>
                      <w:szCs w:val="21"/>
                      <w:vertAlign w:val="subscript"/>
                    </w:rPr>
                    <w:t>x</w:t>
                  </w:r>
                  <w:r>
                    <w:rPr>
                      <w:rFonts w:ascii="Times New Roman" w:eastAsia="宋体" w:hAnsi="Times New Roman" w:hint="eastAsia"/>
                      <w:b/>
                      <w:kern w:val="0"/>
                      <w:szCs w:val="21"/>
                    </w:rPr>
                    <w:t>（</w:t>
                  </w:r>
                  <w:r>
                    <w:rPr>
                      <w:rFonts w:ascii="Times New Roman" w:eastAsia="宋体" w:hAnsi="Times New Roman" w:hint="eastAsia"/>
                      <w:b/>
                      <w:kern w:val="0"/>
                      <w:szCs w:val="21"/>
                    </w:rPr>
                    <w:t>m/s</w:t>
                  </w:r>
                  <w:r>
                    <w:rPr>
                      <w:rFonts w:ascii="Times New Roman" w:eastAsia="宋体" w:hAnsi="Times New Roman" w:hint="eastAsia"/>
                      <w:b/>
                      <w:kern w:val="0"/>
                      <w:szCs w:val="21"/>
                    </w:rPr>
                    <w:t>）</w:t>
                  </w:r>
                </w:p>
              </w:tc>
              <w:tc>
                <w:tcPr>
                  <w:tcW w:w="2497" w:type="pct"/>
                  <w:vAlign w:val="center"/>
                </w:tcPr>
                <w:p w14:paraId="44AF379E"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0.5</w:t>
                  </w:r>
                </w:p>
              </w:tc>
            </w:tr>
            <w:tr w:rsidR="00E447F9" w14:paraId="6791A1DE" w14:textId="77777777">
              <w:trPr>
                <w:trHeight w:val="340"/>
              </w:trPr>
              <w:tc>
                <w:tcPr>
                  <w:tcW w:w="2503" w:type="pct"/>
                  <w:vAlign w:val="center"/>
                </w:tcPr>
                <w:p w14:paraId="37837976"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Q</w:t>
                  </w:r>
                  <w:r>
                    <w:rPr>
                      <w:rFonts w:ascii="Times New Roman" w:eastAsia="宋体" w:hAnsi="Times New Roman" w:hint="eastAsia"/>
                      <w:b/>
                      <w:kern w:val="0"/>
                      <w:szCs w:val="21"/>
                    </w:rPr>
                    <w:t>（</w:t>
                  </w:r>
                  <w:r>
                    <w:rPr>
                      <w:rFonts w:ascii="Times New Roman" w:eastAsia="宋体" w:hAnsi="Times New Roman" w:hint="eastAsia"/>
                      <w:b/>
                      <w:kern w:val="0"/>
                      <w:szCs w:val="21"/>
                    </w:rPr>
                    <w:t>m</w:t>
                  </w:r>
                  <w:r>
                    <w:rPr>
                      <w:rFonts w:ascii="Times New Roman" w:eastAsia="宋体" w:hAnsi="Times New Roman" w:hint="eastAsia"/>
                      <w:b/>
                      <w:kern w:val="0"/>
                      <w:szCs w:val="21"/>
                      <w:vertAlign w:val="superscript"/>
                    </w:rPr>
                    <w:t>3</w:t>
                  </w:r>
                  <w:r>
                    <w:rPr>
                      <w:rFonts w:ascii="Times New Roman" w:eastAsia="宋体" w:hAnsi="Times New Roman" w:hint="eastAsia"/>
                      <w:b/>
                      <w:kern w:val="0"/>
                      <w:szCs w:val="21"/>
                    </w:rPr>
                    <w:t>/s</w:t>
                  </w:r>
                  <w:r>
                    <w:rPr>
                      <w:rFonts w:ascii="Times New Roman" w:eastAsia="宋体" w:hAnsi="Times New Roman" w:hint="eastAsia"/>
                      <w:b/>
                      <w:kern w:val="0"/>
                      <w:szCs w:val="21"/>
                    </w:rPr>
                    <w:t>）</w:t>
                  </w:r>
                </w:p>
              </w:tc>
              <w:tc>
                <w:tcPr>
                  <w:tcW w:w="2497" w:type="pct"/>
                  <w:vAlign w:val="center"/>
                </w:tcPr>
                <w:p w14:paraId="49D766DA"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0.15</w:t>
                  </w:r>
                </w:p>
              </w:tc>
            </w:tr>
            <w:tr w:rsidR="00E447F9" w14:paraId="40552AED" w14:textId="77777777">
              <w:trPr>
                <w:trHeight w:val="340"/>
              </w:trPr>
              <w:tc>
                <w:tcPr>
                  <w:tcW w:w="2503" w:type="pct"/>
                  <w:vAlign w:val="center"/>
                </w:tcPr>
                <w:p w14:paraId="58FBB855"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Q</w:t>
                  </w:r>
                  <w:r>
                    <w:rPr>
                      <w:rFonts w:ascii="Times New Roman" w:eastAsia="宋体" w:hAnsi="Times New Roman" w:hint="eastAsia"/>
                      <w:b/>
                      <w:kern w:val="0"/>
                      <w:szCs w:val="21"/>
                    </w:rPr>
                    <w:t>理论值（</w:t>
                  </w:r>
                  <w:r>
                    <w:rPr>
                      <w:rFonts w:ascii="Times New Roman" w:eastAsia="宋体" w:hAnsi="Times New Roman" w:hint="eastAsia"/>
                      <w:b/>
                      <w:kern w:val="0"/>
                      <w:szCs w:val="21"/>
                    </w:rPr>
                    <w:t>m</w:t>
                  </w:r>
                  <w:r>
                    <w:rPr>
                      <w:rFonts w:ascii="Times New Roman" w:eastAsia="宋体" w:hAnsi="Times New Roman" w:hint="eastAsia"/>
                      <w:b/>
                      <w:kern w:val="0"/>
                      <w:szCs w:val="21"/>
                      <w:vertAlign w:val="superscript"/>
                    </w:rPr>
                    <w:t>3</w:t>
                  </w:r>
                  <w:r>
                    <w:rPr>
                      <w:rFonts w:ascii="Times New Roman" w:eastAsia="宋体" w:hAnsi="Times New Roman" w:hint="eastAsia"/>
                      <w:b/>
                      <w:kern w:val="0"/>
                      <w:szCs w:val="21"/>
                    </w:rPr>
                    <w:t>/h</w:t>
                  </w:r>
                  <w:r>
                    <w:rPr>
                      <w:rFonts w:ascii="Times New Roman" w:eastAsia="宋体" w:hAnsi="Times New Roman" w:hint="eastAsia"/>
                      <w:b/>
                      <w:kern w:val="0"/>
                      <w:szCs w:val="21"/>
                    </w:rPr>
                    <w:t>）</w:t>
                  </w:r>
                </w:p>
              </w:tc>
              <w:tc>
                <w:tcPr>
                  <w:tcW w:w="2497" w:type="pct"/>
                  <w:vAlign w:val="center"/>
                </w:tcPr>
                <w:p w14:paraId="4BDB8A4B"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540</w:t>
                  </w:r>
                </w:p>
              </w:tc>
            </w:tr>
          </w:tbl>
          <w:p w14:paraId="1E5C8B1C" w14:textId="77777777" w:rsidR="00E447F9" w:rsidRDefault="00000000">
            <w:pPr>
              <w:adjustRightInd w:val="0"/>
              <w:snapToGrid w:val="0"/>
              <w:rPr>
                <w:rFonts w:ascii="Times New Roman" w:eastAsia="宋体" w:hAnsi="Times New Roman"/>
                <w:b/>
                <w:bCs/>
                <w:kern w:val="0"/>
                <w:szCs w:val="20"/>
              </w:rPr>
            </w:pPr>
            <w:r>
              <w:rPr>
                <w:rFonts w:ascii="Times New Roman" w:eastAsia="宋体" w:hAnsi="Times New Roman" w:hint="eastAsia"/>
                <w:b/>
                <w:bCs/>
                <w:kern w:val="0"/>
                <w:szCs w:val="20"/>
              </w:rPr>
              <w:t>注：本项目共新增</w:t>
            </w:r>
            <w:r>
              <w:rPr>
                <w:rFonts w:ascii="Times New Roman" w:eastAsia="宋体" w:hAnsi="Times New Roman" w:hint="eastAsia"/>
                <w:b/>
                <w:bCs/>
                <w:kern w:val="0"/>
                <w:szCs w:val="20"/>
              </w:rPr>
              <w:t>2</w:t>
            </w:r>
            <w:r>
              <w:rPr>
                <w:rFonts w:ascii="Times New Roman" w:eastAsia="宋体" w:hAnsi="Times New Roman" w:hint="eastAsia"/>
                <w:b/>
                <w:bCs/>
                <w:kern w:val="0"/>
                <w:szCs w:val="20"/>
              </w:rPr>
              <w:t>台钢网清洗机，其中</w:t>
            </w:r>
            <w:r>
              <w:rPr>
                <w:rFonts w:ascii="Times New Roman" w:eastAsia="宋体" w:hAnsi="Times New Roman" w:hint="eastAsia"/>
                <w:b/>
                <w:bCs/>
                <w:kern w:val="0"/>
                <w:szCs w:val="20"/>
              </w:rPr>
              <w:t>1</w:t>
            </w:r>
            <w:r>
              <w:rPr>
                <w:rFonts w:ascii="Times New Roman" w:eastAsia="宋体" w:hAnsi="Times New Roman" w:hint="eastAsia"/>
                <w:b/>
                <w:bCs/>
                <w:kern w:val="0"/>
                <w:szCs w:val="20"/>
              </w:rPr>
              <w:t>台为备用设备，日常摆放于仓库内，因此钢网清洗工段设置</w:t>
            </w:r>
            <w:r>
              <w:rPr>
                <w:rFonts w:ascii="Times New Roman" w:eastAsia="宋体" w:hAnsi="Times New Roman" w:hint="eastAsia"/>
                <w:b/>
                <w:bCs/>
                <w:kern w:val="0"/>
                <w:szCs w:val="20"/>
              </w:rPr>
              <w:t>1</w:t>
            </w:r>
            <w:r>
              <w:rPr>
                <w:rFonts w:ascii="Times New Roman" w:eastAsia="宋体" w:hAnsi="Times New Roman" w:hint="eastAsia"/>
                <w:b/>
                <w:bCs/>
                <w:kern w:val="0"/>
                <w:szCs w:val="20"/>
              </w:rPr>
              <w:t>个集气罩。</w:t>
            </w:r>
          </w:p>
          <w:p w14:paraId="5F516FCF" w14:textId="77777777" w:rsidR="00E447F9" w:rsidRDefault="00000000">
            <w:pPr>
              <w:adjustRightInd w:val="0"/>
              <w:snapToGrid w:val="0"/>
              <w:spacing w:line="360" w:lineRule="auto"/>
              <w:ind w:firstLineChars="200" w:firstLine="480"/>
              <w:rPr>
                <w:kern w:val="0"/>
                <w:sz w:val="24"/>
              </w:rPr>
            </w:pPr>
            <w:r>
              <w:rPr>
                <w:rFonts w:ascii="Times New Roman" w:eastAsia="宋体" w:hAnsi="Times New Roman" w:hint="eastAsia"/>
                <w:kern w:val="0"/>
                <w:sz w:val="24"/>
              </w:rPr>
              <w:t>综上，本项目新增的钢网清洗机位于车间三，配套的集气罩风量应大于</w:t>
            </w:r>
            <w:r>
              <w:rPr>
                <w:rFonts w:ascii="Times New Roman" w:eastAsia="宋体" w:hAnsi="Times New Roman" w:hint="eastAsia"/>
                <w:kern w:val="0"/>
                <w:sz w:val="24"/>
              </w:rPr>
              <w:t>540m</w:t>
            </w:r>
            <w:r>
              <w:rPr>
                <w:rFonts w:ascii="Times New Roman" w:eastAsia="宋体" w:hAnsi="Times New Roman" w:hint="eastAsia"/>
                <w:kern w:val="0"/>
                <w:sz w:val="24"/>
                <w:vertAlign w:val="superscript"/>
              </w:rPr>
              <w:t>3</w:t>
            </w:r>
            <w:r>
              <w:rPr>
                <w:rFonts w:ascii="Times New Roman" w:eastAsia="宋体" w:hAnsi="Times New Roman" w:hint="eastAsia"/>
                <w:kern w:val="0"/>
                <w:sz w:val="24"/>
              </w:rPr>
              <w:t>/h</w:t>
            </w:r>
            <w:r>
              <w:rPr>
                <w:rFonts w:ascii="Times New Roman" w:eastAsia="宋体" w:hAnsi="Times New Roman" w:hint="eastAsia"/>
                <w:kern w:val="0"/>
                <w:sz w:val="24"/>
              </w:rPr>
              <w:t>。</w:t>
            </w:r>
          </w:p>
          <w:p w14:paraId="523B52B5"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③</w:t>
            </w:r>
            <w:r>
              <w:rPr>
                <w:rFonts w:ascii="Times New Roman" w:eastAsia="宋体" w:hAnsi="Times New Roman" w:hint="eastAsia"/>
                <w:b/>
                <w:sz w:val="24"/>
              </w:rPr>
              <w:t>废气处理设施</w:t>
            </w:r>
          </w:p>
          <w:p w14:paraId="48E0C2E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车间三钢网清洗工段产生的非甲烷总烃经设备上方集气罩收集后进入过滤棉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TA001</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1#</w:t>
            </w:r>
            <w:r>
              <w:rPr>
                <w:rFonts w:ascii="Times New Roman" w:eastAsia="宋体" w:hAnsi="Times New Roman" w:hint="eastAsia"/>
                <w:bCs/>
                <w:sz w:val="24"/>
              </w:rPr>
              <w:t>排气筒（</w:t>
            </w:r>
            <w:r>
              <w:rPr>
                <w:rFonts w:ascii="Times New Roman" w:eastAsia="宋体" w:hAnsi="Times New Roman" w:hint="eastAsia"/>
                <w:bCs/>
                <w:sz w:val="24"/>
              </w:rPr>
              <w:t>DA001</w:t>
            </w:r>
            <w:r>
              <w:rPr>
                <w:rFonts w:ascii="Times New Roman" w:eastAsia="宋体" w:hAnsi="Times New Roman" w:hint="eastAsia"/>
                <w:bCs/>
                <w:sz w:val="24"/>
              </w:rPr>
              <w:t>）排放。</w:t>
            </w:r>
          </w:p>
          <w:p w14:paraId="71A2910D" w14:textId="77777777" w:rsidR="00E447F9" w:rsidRPr="00194E37" w:rsidRDefault="00000000">
            <w:pPr>
              <w:spacing w:line="360" w:lineRule="auto"/>
              <w:ind w:firstLineChars="200" w:firstLine="482"/>
              <w:rPr>
                <w:rFonts w:ascii="Times New Roman" w:eastAsia="宋体" w:hAnsi="Times New Roman"/>
                <w:b/>
                <w:sz w:val="24"/>
              </w:rPr>
            </w:pPr>
            <w:bookmarkStart w:id="13" w:name="_Hlk165368311"/>
            <w:r w:rsidRPr="00194E37">
              <w:rPr>
                <w:rFonts w:ascii="Times New Roman" w:eastAsia="宋体" w:hAnsi="Times New Roman" w:hint="eastAsia"/>
                <w:b/>
                <w:sz w:val="24"/>
              </w:rPr>
              <w:t>（</w:t>
            </w:r>
            <w:r w:rsidRPr="00194E37">
              <w:rPr>
                <w:rFonts w:ascii="Times New Roman" w:eastAsia="宋体" w:hAnsi="Times New Roman" w:hint="eastAsia"/>
                <w:b/>
                <w:sz w:val="24"/>
              </w:rPr>
              <w:t>3</w:t>
            </w:r>
            <w:r w:rsidRPr="00194E37">
              <w:rPr>
                <w:rFonts w:ascii="Times New Roman" w:eastAsia="宋体" w:hAnsi="Times New Roman" w:hint="eastAsia"/>
                <w:b/>
                <w:sz w:val="24"/>
              </w:rPr>
              <w:t>）洗板废气（</w:t>
            </w:r>
            <w:r w:rsidRPr="00194E37">
              <w:rPr>
                <w:rFonts w:ascii="Times New Roman" w:eastAsia="宋体" w:hAnsi="Times New Roman" w:hint="eastAsia"/>
                <w:b/>
                <w:sz w:val="24"/>
              </w:rPr>
              <w:t>G3-2</w:t>
            </w:r>
            <w:r w:rsidRPr="00194E37">
              <w:rPr>
                <w:rFonts w:ascii="Times New Roman" w:eastAsia="宋体" w:hAnsi="Times New Roman" w:hint="eastAsia"/>
                <w:b/>
                <w:sz w:val="24"/>
              </w:rPr>
              <w:t>）</w:t>
            </w:r>
          </w:p>
          <w:p w14:paraId="04A39E35" w14:textId="77777777" w:rsidR="00E447F9" w:rsidRPr="00194E37" w:rsidRDefault="00000000">
            <w:pPr>
              <w:spacing w:line="360" w:lineRule="auto"/>
              <w:ind w:firstLineChars="200" w:firstLine="480"/>
              <w:rPr>
                <w:rFonts w:ascii="Times New Roman" w:eastAsia="宋体" w:hAnsi="Times New Roman"/>
                <w:bCs/>
                <w:sz w:val="24"/>
              </w:rPr>
            </w:pPr>
            <w:r w:rsidRPr="00194E37">
              <w:rPr>
                <w:rFonts w:ascii="Times New Roman" w:eastAsia="宋体" w:hAnsi="Times New Roman" w:hint="eastAsia"/>
                <w:bCs/>
                <w:sz w:val="24"/>
              </w:rPr>
              <w:t>在洗板机内使用洗板水进行电路板清洗时，由于其挥发性，洗板水中的易挥发组分异丙醇（</w:t>
            </w:r>
            <w:r w:rsidRPr="00194E37">
              <w:rPr>
                <w:rFonts w:ascii="Times New Roman" w:eastAsia="宋体" w:hAnsi="Times New Roman" w:hint="eastAsia"/>
                <w:bCs/>
                <w:sz w:val="24"/>
              </w:rPr>
              <w:t>40%</w:t>
            </w:r>
            <w:r w:rsidRPr="00194E37">
              <w:rPr>
                <w:rFonts w:ascii="Times New Roman" w:eastAsia="宋体" w:hAnsi="Times New Roman" w:hint="eastAsia"/>
                <w:bCs/>
                <w:sz w:val="24"/>
              </w:rPr>
              <w:t>）会不断向周围空间散发出挥发性有机气体，产生的挥发性有机废气以非甲烷总烃计。洗板水的年用量为</w:t>
            </w:r>
            <w:r w:rsidRPr="00194E37">
              <w:rPr>
                <w:rFonts w:ascii="Times New Roman" w:eastAsia="宋体" w:hAnsi="Times New Roman" w:hint="eastAsia"/>
                <w:bCs/>
                <w:sz w:val="24"/>
              </w:rPr>
              <w:t>0.7t/a</w:t>
            </w:r>
            <w:r w:rsidRPr="00194E37">
              <w:rPr>
                <w:rFonts w:ascii="Times New Roman" w:eastAsia="宋体" w:hAnsi="Times New Roman" w:hint="eastAsia"/>
                <w:bCs/>
                <w:sz w:val="24"/>
              </w:rPr>
              <w:t>，因此洗板工段的非甲烷总烃产生源强为</w:t>
            </w:r>
            <w:r w:rsidRPr="00194E37">
              <w:rPr>
                <w:rFonts w:ascii="Times New Roman" w:eastAsia="宋体" w:hAnsi="Times New Roman" w:hint="eastAsia"/>
                <w:bCs/>
                <w:sz w:val="24"/>
              </w:rPr>
              <w:t>0.28t/a</w:t>
            </w:r>
            <w:r w:rsidRPr="00194E37">
              <w:rPr>
                <w:rFonts w:ascii="Times New Roman" w:eastAsia="宋体" w:hAnsi="Times New Roman" w:hint="eastAsia"/>
                <w:bCs/>
                <w:sz w:val="24"/>
              </w:rPr>
              <w:t>。</w:t>
            </w:r>
          </w:p>
          <w:bookmarkEnd w:id="13"/>
          <w:p w14:paraId="13F8FBBF"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①集气设施</w:t>
            </w:r>
          </w:p>
          <w:p w14:paraId="51DE937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本项目共新增</w:t>
            </w:r>
            <w:r>
              <w:rPr>
                <w:rFonts w:ascii="Times New Roman" w:eastAsia="宋体" w:hAnsi="Times New Roman" w:hint="eastAsia"/>
                <w:bCs/>
                <w:sz w:val="24"/>
              </w:rPr>
              <w:t>3</w:t>
            </w:r>
            <w:r>
              <w:rPr>
                <w:rFonts w:ascii="Times New Roman" w:eastAsia="宋体" w:hAnsi="Times New Roman" w:hint="eastAsia"/>
                <w:bCs/>
                <w:sz w:val="24"/>
              </w:rPr>
              <w:t>台半自动洗板机和</w:t>
            </w:r>
            <w:r>
              <w:rPr>
                <w:rFonts w:ascii="Times New Roman" w:eastAsia="宋体" w:hAnsi="Times New Roman" w:hint="eastAsia"/>
                <w:bCs/>
                <w:sz w:val="24"/>
              </w:rPr>
              <w:t>2</w:t>
            </w:r>
            <w:r>
              <w:rPr>
                <w:rFonts w:ascii="Times New Roman" w:eastAsia="宋体" w:hAnsi="Times New Roman" w:hint="eastAsia"/>
                <w:bCs/>
                <w:sz w:val="24"/>
              </w:rPr>
              <w:t>台全自动洗板机。半自动洗板机在设备上方设置伞形集气罩，废气捕集率以</w:t>
            </w:r>
            <w:r>
              <w:rPr>
                <w:rFonts w:ascii="Times New Roman" w:eastAsia="宋体" w:hAnsi="Times New Roman" w:hint="eastAsia"/>
                <w:bCs/>
                <w:sz w:val="24"/>
              </w:rPr>
              <w:t>90%</w:t>
            </w:r>
            <w:r>
              <w:rPr>
                <w:rFonts w:ascii="Times New Roman" w:eastAsia="宋体" w:hAnsi="Times New Roman" w:hint="eastAsia"/>
                <w:bCs/>
                <w:sz w:val="24"/>
              </w:rPr>
              <w:t>计；全自动洗板机使用时处于密闭状态，通过风管通风的方式将洗板机内部密闭空间残留的洗板废气排出，废气捕集效率以</w:t>
            </w:r>
            <w:r>
              <w:rPr>
                <w:rFonts w:ascii="Times New Roman" w:eastAsia="宋体" w:hAnsi="Times New Roman" w:hint="eastAsia"/>
                <w:bCs/>
                <w:sz w:val="24"/>
              </w:rPr>
              <w:t>95%</w:t>
            </w:r>
            <w:r>
              <w:rPr>
                <w:rFonts w:ascii="Times New Roman" w:eastAsia="宋体" w:hAnsi="Times New Roman" w:hint="eastAsia"/>
                <w:bCs/>
                <w:sz w:val="24"/>
              </w:rPr>
              <w:t>计。各台洗板机的使用频率基本相同，因此洗板工段（半自动洗板机）非甲烷总烃的有组织产生量为</w:t>
            </w:r>
            <w:r>
              <w:rPr>
                <w:rFonts w:ascii="Times New Roman" w:eastAsia="宋体" w:hAnsi="Times New Roman" w:hint="eastAsia"/>
                <w:bCs/>
                <w:sz w:val="24"/>
              </w:rPr>
              <w:t>0.1512t/a</w:t>
            </w:r>
            <w:r>
              <w:rPr>
                <w:rFonts w:ascii="Times New Roman" w:eastAsia="宋体" w:hAnsi="Times New Roman" w:hint="eastAsia"/>
                <w:bCs/>
                <w:sz w:val="24"/>
              </w:rPr>
              <w:t>、无组织产生量为</w:t>
            </w:r>
            <w:r>
              <w:rPr>
                <w:rFonts w:ascii="Times New Roman" w:eastAsia="宋体" w:hAnsi="Times New Roman" w:hint="eastAsia"/>
                <w:bCs/>
                <w:sz w:val="24"/>
              </w:rPr>
              <w:t>0.0168t/a</w:t>
            </w:r>
            <w:r>
              <w:rPr>
                <w:rFonts w:ascii="Times New Roman" w:eastAsia="宋体" w:hAnsi="Times New Roman" w:hint="eastAsia"/>
                <w:bCs/>
                <w:sz w:val="24"/>
              </w:rPr>
              <w:t>，洗板工段（全自动洗板机）非甲烷总烃的有组织产生量为</w:t>
            </w:r>
            <w:r>
              <w:rPr>
                <w:rFonts w:ascii="Times New Roman" w:eastAsia="宋体" w:hAnsi="Times New Roman" w:hint="eastAsia"/>
                <w:bCs/>
                <w:sz w:val="24"/>
              </w:rPr>
              <w:t>0.1064t/a</w:t>
            </w:r>
            <w:r>
              <w:rPr>
                <w:rFonts w:ascii="Times New Roman" w:eastAsia="宋体" w:hAnsi="Times New Roman" w:hint="eastAsia"/>
                <w:bCs/>
                <w:sz w:val="24"/>
              </w:rPr>
              <w:t>、无组织产生量为</w:t>
            </w:r>
            <w:r>
              <w:rPr>
                <w:rFonts w:ascii="Times New Roman" w:eastAsia="宋体" w:hAnsi="Times New Roman" w:hint="eastAsia"/>
                <w:bCs/>
                <w:sz w:val="24"/>
              </w:rPr>
              <w:t>0.0056t/a</w:t>
            </w:r>
            <w:r>
              <w:rPr>
                <w:rFonts w:ascii="Times New Roman" w:eastAsia="宋体" w:hAnsi="Times New Roman" w:hint="eastAsia"/>
                <w:bCs/>
                <w:sz w:val="24"/>
              </w:rPr>
              <w:t>。</w:t>
            </w:r>
          </w:p>
          <w:p w14:paraId="62CC4E90"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②</w:t>
            </w:r>
            <w:r>
              <w:rPr>
                <w:rFonts w:ascii="Times New Roman" w:eastAsia="宋体" w:hAnsi="Times New Roman" w:hint="eastAsia"/>
                <w:b/>
                <w:sz w:val="24"/>
              </w:rPr>
              <w:t>设计风量</w:t>
            </w:r>
          </w:p>
          <w:p w14:paraId="52EEE0B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a.</w:t>
            </w:r>
            <w:r>
              <w:rPr>
                <w:rFonts w:ascii="Times New Roman" w:eastAsia="宋体" w:hAnsi="Times New Roman" w:hint="eastAsia"/>
                <w:bCs/>
                <w:sz w:val="24"/>
              </w:rPr>
              <w:t>半自动洗板机</w:t>
            </w:r>
          </w:p>
          <w:p w14:paraId="312F0C9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本次对于上部伞形集气罩排气量的计算参考《废气处理工程技术手册》（王纯</w:t>
            </w:r>
            <w:r>
              <w:rPr>
                <w:rFonts w:ascii="Times New Roman" w:eastAsia="宋体" w:hAnsi="Times New Roman" w:hint="eastAsia"/>
                <w:bCs/>
                <w:sz w:val="24"/>
              </w:rPr>
              <w:lastRenderedPageBreak/>
              <w:t>张殿印主编）中“上部伞形罩冷态</w:t>
            </w:r>
            <w:r>
              <w:rPr>
                <w:rFonts w:ascii="Times New Roman" w:eastAsia="宋体" w:hAnsi="Times New Roman"/>
                <w:bCs/>
                <w:sz w:val="24"/>
              </w:rPr>
              <w:t>-</w:t>
            </w:r>
            <w:r>
              <w:rPr>
                <w:rFonts w:ascii="Times New Roman" w:eastAsia="宋体" w:hAnsi="Times New Roman"/>
                <w:bCs/>
                <w:sz w:val="24"/>
              </w:rPr>
              <w:t>两侧有围挡</w:t>
            </w:r>
            <w:r>
              <w:rPr>
                <w:rFonts w:ascii="Times New Roman" w:eastAsia="宋体" w:hAnsi="Times New Roman"/>
                <w:bCs/>
                <w:sz w:val="24"/>
              </w:rPr>
              <w:t>”</w:t>
            </w:r>
            <w:r>
              <w:rPr>
                <w:rFonts w:ascii="Times New Roman" w:eastAsia="宋体" w:hAnsi="Times New Roman"/>
                <w:bCs/>
                <w:sz w:val="24"/>
              </w:rPr>
              <w:t>排气量计算公式计算单个集气罩排气量</w:t>
            </w:r>
            <w:r>
              <w:rPr>
                <w:rFonts w:ascii="Times New Roman" w:eastAsia="宋体" w:hAnsi="Times New Roman" w:hint="eastAsia"/>
                <w:bCs/>
                <w:sz w:val="24"/>
              </w:rPr>
              <w:t>，并根据《市生态环境局关于进一步强化涉气企业活性炭使用管理的通知</w:t>
            </w:r>
            <w:r>
              <w:rPr>
                <w:rFonts w:ascii="Times New Roman" w:eastAsia="宋体" w:hAnsi="Times New Roman"/>
                <w:bCs/>
                <w:sz w:val="24"/>
              </w:rPr>
              <w:t>》（</w:t>
            </w:r>
            <w:r>
              <w:rPr>
                <w:rFonts w:ascii="Times New Roman" w:eastAsia="宋体" w:hAnsi="Times New Roman" w:hint="eastAsia"/>
                <w:bCs/>
                <w:sz w:val="24"/>
              </w:rPr>
              <w:t>常环气</w:t>
            </w:r>
            <w:r>
              <w:rPr>
                <w:rFonts w:ascii="Times New Roman" w:eastAsia="宋体" w:hAnsi="Times New Roman" w:hint="eastAsia"/>
                <w:bCs/>
                <w:sz w:val="24"/>
              </w:rPr>
              <w:t>[2024]2</w:t>
            </w:r>
            <w:r>
              <w:rPr>
                <w:rFonts w:ascii="Times New Roman" w:eastAsia="宋体" w:hAnsi="Times New Roman" w:hint="eastAsia"/>
                <w:bCs/>
                <w:sz w:val="24"/>
              </w:rPr>
              <w:t>号</w:t>
            </w:r>
            <w:r>
              <w:rPr>
                <w:rFonts w:ascii="Times New Roman" w:eastAsia="宋体" w:hAnsi="Times New Roman"/>
                <w:bCs/>
                <w:sz w:val="24"/>
              </w:rPr>
              <w:t>）中</w:t>
            </w:r>
            <w:r>
              <w:rPr>
                <w:rFonts w:ascii="Times New Roman" w:eastAsia="宋体" w:hAnsi="Times New Roman" w:hint="eastAsia"/>
                <w:bCs/>
                <w:sz w:val="24"/>
              </w:rPr>
              <w:t>“距离集气罩开口最远处的</w:t>
            </w:r>
            <w:r>
              <w:rPr>
                <w:rFonts w:ascii="Times New Roman" w:eastAsia="宋体" w:hAnsi="Times New Roman" w:hint="eastAsia"/>
                <w:bCs/>
                <w:sz w:val="24"/>
              </w:rPr>
              <w:t>VOCs</w:t>
            </w:r>
            <w:r>
              <w:rPr>
                <w:rFonts w:ascii="Times New Roman" w:eastAsia="宋体" w:hAnsi="Times New Roman" w:hint="eastAsia"/>
                <w:bCs/>
                <w:sz w:val="24"/>
              </w:rPr>
              <w:t>无组织排放位置，控制风速不低于</w:t>
            </w:r>
            <w:r>
              <w:rPr>
                <w:rFonts w:ascii="Times New Roman" w:eastAsia="宋体" w:hAnsi="Times New Roman" w:hint="eastAsia"/>
                <w:bCs/>
                <w:sz w:val="24"/>
              </w:rPr>
              <w:t>0.3m/s</w:t>
            </w:r>
            <w:r>
              <w:rPr>
                <w:rFonts w:ascii="Times New Roman" w:eastAsia="宋体" w:hAnsi="Times New Roman" w:hint="eastAsia"/>
                <w:bCs/>
                <w:sz w:val="24"/>
              </w:rPr>
              <w:t>”的要求，计算过程如下：</w:t>
            </w:r>
          </w:p>
          <w:p w14:paraId="7501F2D6" w14:textId="77777777" w:rsidR="00E447F9" w:rsidRDefault="00000000">
            <w:pPr>
              <w:adjustRightInd w:val="0"/>
              <w:snapToGrid w:val="0"/>
              <w:spacing w:line="360" w:lineRule="auto"/>
              <w:jc w:val="center"/>
              <w:rPr>
                <w:rFonts w:ascii="Times New Roman" w:eastAsia="宋体" w:hAnsi="Times New Roman"/>
                <w:kern w:val="0"/>
                <w:sz w:val="24"/>
              </w:rPr>
            </w:pPr>
            <w:r>
              <w:rPr>
                <w:rFonts w:ascii="Times New Roman" w:eastAsia="宋体" w:hAnsi="Times New Roman" w:hint="eastAsia"/>
                <w:kern w:val="0"/>
                <w:sz w:val="24"/>
              </w:rPr>
              <w:t>Q=</w:t>
            </w:r>
            <w:r>
              <w:rPr>
                <w:rFonts w:ascii="Times New Roman" w:eastAsia="宋体" w:hAnsi="Times New Roman" w:hint="eastAsia"/>
                <w:kern w:val="0"/>
                <w:sz w:val="24"/>
              </w:rPr>
              <w:t>（</w:t>
            </w:r>
            <w:r>
              <w:rPr>
                <w:rFonts w:ascii="Times New Roman" w:eastAsia="宋体" w:hAnsi="Times New Roman" w:hint="eastAsia"/>
                <w:kern w:val="0"/>
                <w:sz w:val="24"/>
              </w:rPr>
              <w:t>W+B</w:t>
            </w:r>
            <w:r>
              <w:rPr>
                <w:rFonts w:ascii="Times New Roman" w:eastAsia="宋体" w:hAnsi="Times New Roman" w:hint="eastAsia"/>
                <w:kern w:val="0"/>
                <w:sz w:val="24"/>
              </w:rPr>
              <w:t>）</w:t>
            </w:r>
            <w:r>
              <w:rPr>
                <w:rFonts w:ascii="Times New Roman" w:eastAsia="宋体" w:hAnsi="Times New Roman" w:hint="eastAsia"/>
                <w:kern w:val="0"/>
                <w:sz w:val="24"/>
              </w:rPr>
              <w:t>HV</w:t>
            </w:r>
            <w:r>
              <w:rPr>
                <w:rFonts w:ascii="Times New Roman" w:eastAsia="宋体" w:hAnsi="Times New Roman" w:hint="eastAsia"/>
                <w:kern w:val="0"/>
                <w:sz w:val="24"/>
                <w:vertAlign w:val="subscript"/>
              </w:rPr>
              <w:t>x</w:t>
            </w:r>
          </w:p>
          <w:p w14:paraId="66CDE59D"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式中：</w:t>
            </w:r>
          </w:p>
          <w:p w14:paraId="03EEAB34"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W</w:t>
            </w:r>
            <w:r>
              <w:rPr>
                <w:rFonts w:ascii="Times New Roman" w:eastAsia="宋体" w:hAnsi="Times New Roman" w:hint="eastAsia"/>
                <w:kern w:val="0"/>
                <w:sz w:val="24"/>
              </w:rPr>
              <w:t>—罩口长度；</w:t>
            </w:r>
          </w:p>
          <w:p w14:paraId="762AA455"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B</w:t>
            </w:r>
            <w:r>
              <w:rPr>
                <w:rFonts w:ascii="Times New Roman" w:eastAsia="宋体" w:hAnsi="Times New Roman" w:hint="eastAsia"/>
                <w:kern w:val="0"/>
                <w:sz w:val="24"/>
              </w:rPr>
              <w:t>—罩口宽度；</w:t>
            </w:r>
          </w:p>
          <w:p w14:paraId="5CEF44CB"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H</w:t>
            </w:r>
            <w:r>
              <w:rPr>
                <w:rFonts w:ascii="Times New Roman" w:eastAsia="宋体" w:hAnsi="Times New Roman" w:hint="eastAsia"/>
                <w:kern w:val="0"/>
                <w:sz w:val="24"/>
              </w:rPr>
              <w:t>—污染源至罩口距离；</w:t>
            </w:r>
          </w:p>
          <w:p w14:paraId="622EF995" w14:textId="77777777" w:rsidR="00E447F9" w:rsidRDefault="00000000">
            <w:pPr>
              <w:adjustRightInd w:val="0"/>
              <w:snapToGrid w:val="0"/>
              <w:spacing w:line="360" w:lineRule="auto"/>
              <w:ind w:firstLineChars="200" w:firstLine="480"/>
              <w:rPr>
                <w:rFonts w:ascii="Times New Roman" w:eastAsia="宋体" w:hAnsi="Times New Roman"/>
                <w:kern w:val="0"/>
                <w:sz w:val="24"/>
              </w:rPr>
            </w:pPr>
            <w:r>
              <w:rPr>
                <w:rFonts w:ascii="Times New Roman" w:eastAsia="宋体" w:hAnsi="Times New Roman" w:hint="eastAsia"/>
                <w:kern w:val="0"/>
                <w:sz w:val="24"/>
              </w:rPr>
              <w:t>V</w:t>
            </w:r>
            <w:r>
              <w:rPr>
                <w:rFonts w:ascii="Times New Roman" w:eastAsia="宋体" w:hAnsi="Times New Roman" w:hint="eastAsia"/>
                <w:kern w:val="0"/>
                <w:sz w:val="24"/>
                <w:vertAlign w:val="subscript"/>
              </w:rPr>
              <w:t>x</w:t>
            </w:r>
            <w:r>
              <w:rPr>
                <w:rFonts w:ascii="Times New Roman" w:eastAsia="宋体" w:hAnsi="Times New Roman" w:hint="eastAsia"/>
                <w:kern w:val="0"/>
                <w:sz w:val="24"/>
              </w:rPr>
              <w:t>—操作口空气速度，建议取值</w:t>
            </w:r>
            <w:r>
              <w:rPr>
                <w:rFonts w:ascii="Times New Roman" w:eastAsia="宋体" w:hAnsi="Times New Roman" w:hint="eastAsia"/>
                <w:kern w:val="0"/>
                <w:sz w:val="24"/>
              </w:rPr>
              <w:t>0.25~2.5m/s</w:t>
            </w:r>
            <w:r>
              <w:rPr>
                <w:rFonts w:ascii="Times New Roman" w:eastAsia="宋体" w:hAnsi="Times New Roman" w:hint="eastAsia"/>
                <w:kern w:val="0"/>
                <w:sz w:val="24"/>
              </w:rPr>
              <w:t>，本次取</w:t>
            </w:r>
            <w:r>
              <w:rPr>
                <w:rFonts w:ascii="Times New Roman" w:eastAsia="宋体" w:hAnsi="Times New Roman" w:hint="eastAsia"/>
                <w:kern w:val="0"/>
                <w:sz w:val="24"/>
              </w:rPr>
              <w:t>0.5m/s</w:t>
            </w:r>
            <w:r>
              <w:rPr>
                <w:rFonts w:ascii="Times New Roman" w:eastAsia="宋体" w:hAnsi="Times New Roman" w:hint="eastAsia"/>
                <w:kern w:val="0"/>
                <w:sz w:val="24"/>
              </w:rPr>
              <w:t>；</w:t>
            </w:r>
          </w:p>
          <w:p w14:paraId="3F29C12A" w14:textId="77777777" w:rsidR="00E447F9" w:rsidRDefault="00000000">
            <w:pPr>
              <w:adjustRightInd w:val="0"/>
              <w:snapToGrid w:val="0"/>
              <w:jc w:val="center"/>
              <w:rPr>
                <w:rFonts w:ascii="Times New Roman" w:eastAsia="宋体" w:hAnsi="Times New Roman"/>
                <w:b/>
                <w:bCs/>
                <w:kern w:val="0"/>
                <w:sz w:val="24"/>
              </w:rPr>
            </w:pPr>
            <w:r>
              <w:rPr>
                <w:rFonts w:ascii="Times New Roman" w:eastAsia="宋体" w:hAnsi="Times New Roman" w:hint="eastAsia"/>
                <w:b/>
                <w:bCs/>
                <w:kern w:val="0"/>
                <w:sz w:val="24"/>
              </w:rPr>
              <w:t>表</w:t>
            </w:r>
            <w:r>
              <w:rPr>
                <w:rFonts w:ascii="Times New Roman" w:eastAsia="宋体" w:hAnsi="Times New Roman" w:hint="eastAsia"/>
                <w:b/>
                <w:bCs/>
                <w:kern w:val="0"/>
                <w:sz w:val="24"/>
              </w:rPr>
              <w:t xml:space="preserve">4.1-5  </w:t>
            </w:r>
            <w:r>
              <w:rPr>
                <w:rFonts w:ascii="Times New Roman" w:eastAsia="宋体" w:hAnsi="Times New Roman" w:hint="eastAsia"/>
                <w:b/>
                <w:bCs/>
                <w:kern w:val="0"/>
                <w:sz w:val="24"/>
              </w:rPr>
              <w:t>废气处理装置风量计算表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4"/>
              <w:gridCol w:w="2785"/>
              <w:gridCol w:w="2785"/>
            </w:tblGrid>
            <w:tr w:rsidR="00E447F9" w14:paraId="7C172CDE" w14:textId="77777777">
              <w:trPr>
                <w:trHeight w:val="340"/>
              </w:trPr>
              <w:tc>
                <w:tcPr>
                  <w:tcW w:w="1670" w:type="pct"/>
                  <w:vMerge w:val="restart"/>
                  <w:vAlign w:val="center"/>
                </w:tcPr>
                <w:p w14:paraId="3FE441A6"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生产区域</w:t>
                  </w:r>
                </w:p>
              </w:tc>
              <w:tc>
                <w:tcPr>
                  <w:tcW w:w="1665" w:type="pct"/>
                  <w:vAlign w:val="center"/>
                </w:tcPr>
                <w:p w14:paraId="32B74B88"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车间三</w:t>
                  </w:r>
                </w:p>
              </w:tc>
              <w:tc>
                <w:tcPr>
                  <w:tcW w:w="1665" w:type="pct"/>
                  <w:vAlign w:val="center"/>
                </w:tcPr>
                <w:p w14:paraId="3CD96C29"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车间五</w:t>
                  </w:r>
                </w:p>
              </w:tc>
            </w:tr>
            <w:tr w:rsidR="00E447F9" w14:paraId="4177ACCF" w14:textId="77777777">
              <w:trPr>
                <w:trHeight w:val="340"/>
              </w:trPr>
              <w:tc>
                <w:tcPr>
                  <w:tcW w:w="1670" w:type="pct"/>
                  <w:vMerge/>
                  <w:vAlign w:val="center"/>
                </w:tcPr>
                <w:p w14:paraId="202147E5" w14:textId="77777777" w:rsidR="00E447F9" w:rsidRDefault="00E447F9">
                  <w:pPr>
                    <w:adjustRightInd w:val="0"/>
                    <w:snapToGrid w:val="0"/>
                    <w:jc w:val="center"/>
                    <w:rPr>
                      <w:rFonts w:ascii="Times New Roman" w:eastAsia="宋体" w:hAnsi="Times New Roman"/>
                      <w:b/>
                      <w:kern w:val="0"/>
                      <w:szCs w:val="21"/>
                    </w:rPr>
                  </w:pPr>
                </w:p>
              </w:tc>
              <w:tc>
                <w:tcPr>
                  <w:tcW w:w="1665" w:type="pct"/>
                  <w:vAlign w:val="center"/>
                </w:tcPr>
                <w:p w14:paraId="37CFF0C9"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半自动洗板机</w:t>
                  </w:r>
                </w:p>
              </w:tc>
              <w:tc>
                <w:tcPr>
                  <w:tcW w:w="1665" w:type="pct"/>
                  <w:vAlign w:val="center"/>
                </w:tcPr>
                <w:p w14:paraId="3F552BA2"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半自动洗板机</w:t>
                  </w:r>
                </w:p>
              </w:tc>
            </w:tr>
            <w:tr w:rsidR="00E447F9" w14:paraId="21840438" w14:textId="77777777">
              <w:trPr>
                <w:trHeight w:val="340"/>
              </w:trPr>
              <w:tc>
                <w:tcPr>
                  <w:tcW w:w="1670" w:type="pct"/>
                  <w:vAlign w:val="center"/>
                </w:tcPr>
                <w:p w14:paraId="272D5B91"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集气罩数量（个）</w:t>
                  </w:r>
                </w:p>
              </w:tc>
              <w:tc>
                <w:tcPr>
                  <w:tcW w:w="1665" w:type="pct"/>
                  <w:vAlign w:val="center"/>
                </w:tcPr>
                <w:p w14:paraId="121E7F67"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2</w:t>
                  </w:r>
                </w:p>
              </w:tc>
              <w:tc>
                <w:tcPr>
                  <w:tcW w:w="1665" w:type="pct"/>
                  <w:vAlign w:val="center"/>
                </w:tcPr>
                <w:p w14:paraId="370A4EF6"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1</w:t>
                  </w:r>
                </w:p>
              </w:tc>
            </w:tr>
            <w:tr w:rsidR="00E447F9" w14:paraId="3C2E75B0" w14:textId="77777777">
              <w:trPr>
                <w:trHeight w:val="340"/>
              </w:trPr>
              <w:tc>
                <w:tcPr>
                  <w:tcW w:w="1670" w:type="pct"/>
                  <w:vAlign w:val="center"/>
                </w:tcPr>
                <w:p w14:paraId="60A28B71"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单个集气罩口长度（</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1665" w:type="pct"/>
                  <w:vAlign w:val="center"/>
                </w:tcPr>
                <w:p w14:paraId="56CC699B"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0.4</w:t>
                  </w:r>
                </w:p>
              </w:tc>
              <w:tc>
                <w:tcPr>
                  <w:tcW w:w="1665" w:type="pct"/>
                  <w:vAlign w:val="center"/>
                </w:tcPr>
                <w:p w14:paraId="7AFC4D4D"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0.4</w:t>
                  </w:r>
                </w:p>
              </w:tc>
            </w:tr>
            <w:tr w:rsidR="00E447F9" w14:paraId="07696339" w14:textId="77777777">
              <w:trPr>
                <w:trHeight w:val="340"/>
              </w:trPr>
              <w:tc>
                <w:tcPr>
                  <w:tcW w:w="1670" w:type="pct"/>
                  <w:vAlign w:val="center"/>
                </w:tcPr>
                <w:p w14:paraId="5D65BE5F"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单个集气罩口宽度（</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1665" w:type="pct"/>
                  <w:vAlign w:val="center"/>
                </w:tcPr>
                <w:p w14:paraId="23452FC2"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0.4</w:t>
                  </w:r>
                </w:p>
              </w:tc>
              <w:tc>
                <w:tcPr>
                  <w:tcW w:w="1665" w:type="pct"/>
                  <w:vAlign w:val="center"/>
                </w:tcPr>
                <w:p w14:paraId="3045F8DF"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0.4</w:t>
                  </w:r>
                </w:p>
              </w:tc>
            </w:tr>
            <w:tr w:rsidR="00E447F9" w14:paraId="3D6214C8" w14:textId="77777777">
              <w:trPr>
                <w:trHeight w:val="340"/>
              </w:trPr>
              <w:tc>
                <w:tcPr>
                  <w:tcW w:w="1670" w:type="pct"/>
                  <w:vAlign w:val="center"/>
                </w:tcPr>
                <w:p w14:paraId="71103DDF"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污染源至罩口距离（</w:t>
                  </w:r>
                  <w:r>
                    <w:rPr>
                      <w:rFonts w:ascii="Times New Roman" w:eastAsia="宋体" w:hAnsi="Times New Roman" w:hint="eastAsia"/>
                      <w:b/>
                      <w:kern w:val="0"/>
                      <w:szCs w:val="21"/>
                    </w:rPr>
                    <w:t>m</w:t>
                  </w:r>
                  <w:r>
                    <w:rPr>
                      <w:rFonts w:ascii="Times New Roman" w:eastAsia="宋体" w:hAnsi="Times New Roman" w:hint="eastAsia"/>
                      <w:b/>
                      <w:kern w:val="0"/>
                      <w:szCs w:val="21"/>
                    </w:rPr>
                    <w:t>）</w:t>
                  </w:r>
                </w:p>
              </w:tc>
              <w:tc>
                <w:tcPr>
                  <w:tcW w:w="1665" w:type="pct"/>
                  <w:vAlign w:val="center"/>
                </w:tcPr>
                <w:p w14:paraId="17228EBF"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0.3</w:t>
                  </w:r>
                </w:p>
              </w:tc>
              <w:tc>
                <w:tcPr>
                  <w:tcW w:w="1665" w:type="pct"/>
                  <w:vAlign w:val="center"/>
                </w:tcPr>
                <w:p w14:paraId="23CAFD3F"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0.3</w:t>
                  </w:r>
                </w:p>
              </w:tc>
            </w:tr>
            <w:tr w:rsidR="00E447F9" w14:paraId="5314EC27" w14:textId="77777777">
              <w:trPr>
                <w:trHeight w:val="340"/>
              </w:trPr>
              <w:tc>
                <w:tcPr>
                  <w:tcW w:w="1670" w:type="pct"/>
                  <w:vAlign w:val="center"/>
                </w:tcPr>
                <w:p w14:paraId="76C40DA7"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V</w:t>
                  </w:r>
                  <w:r>
                    <w:rPr>
                      <w:rFonts w:ascii="Times New Roman" w:eastAsia="宋体" w:hAnsi="Times New Roman" w:hint="eastAsia"/>
                      <w:b/>
                      <w:kern w:val="0"/>
                      <w:szCs w:val="21"/>
                      <w:vertAlign w:val="subscript"/>
                    </w:rPr>
                    <w:t>x</w:t>
                  </w:r>
                  <w:r>
                    <w:rPr>
                      <w:rFonts w:ascii="Times New Roman" w:eastAsia="宋体" w:hAnsi="Times New Roman" w:hint="eastAsia"/>
                      <w:b/>
                      <w:kern w:val="0"/>
                      <w:szCs w:val="21"/>
                    </w:rPr>
                    <w:t>（</w:t>
                  </w:r>
                  <w:r>
                    <w:rPr>
                      <w:rFonts w:ascii="Times New Roman" w:eastAsia="宋体" w:hAnsi="Times New Roman" w:hint="eastAsia"/>
                      <w:b/>
                      <w:kern w:val="0"/>
                      <w:szCs w:val="21"/>
                    </w:rPr>
                    <w:t>m/s</w:t>
                  </w:r>
                  <w:r>
                    <w:rPr>
                      <w:rFonts w:ascii="Times New Roman" w:eastAsia="宋体" w:hAnsi="Times New Roman" w:hint="eastAsia"/>
                      <w:b/>
                      <w:kern w:val="0"/>
                      <w:szCs w:val="21"/>
                    </w:rPr>
                    <w:t>）</w:t>
                  </w:r>
                </w:p>
              </w:tc>
              <w:tc>
                <w:tcPr>
                  <w:tcW w:w="1665" w:type="pct"/>
                  <w:vAlign w:val="center"/>
                </w:tcPr>
                <w:p w14:paraId="5A4CA711"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0.5</w:t>
                  </w:r>
                </w:p>
              </w:tc>
              <w:tc>
                <w:tcPr>
                  <w:tcW w:w="1665" w:type="pct"/>
                  <w:vAlign w:val="center"/>
                </w:tcPr>
                <w:p w14:paraId="49B22A7D"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0.5</w:t>
                  </w:r>
                </w:p>
              </w:tc>
            </w:tr>
            <w:tr w:rsidR="00E447F9" w14:paraId="183D81FA" w14:textId="77777777">
              <w:trPr>
                <w:trHeight w:val="340"/>
              </w:trPr>
              <w:tc>
                <w:tcPr>
                  <w:tcW w:w="1670" w:type="pct"/>
                  <w:vAlign w:val="center"/>
                </w:tcPr>
                <w:p w14:paraId="64B47FD7"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Q</w:t>
                  </w:r>
                  <w:r>
                    <w:rPr>
                      <w:rFonts w:ascii="Times New Roman" w:eastAsia="宋体" w:hAnsi="Times New Roman" w:hint="eastAsia"/>
                      <w:b/>
                      <w:kern w:val="0"/>
                      <w:szCs w:val="21"/>
                    </w:rPr>
                    <w:t>（</w:t>
                  </w:r>
                  <w:r>
                    <w:rPr>
                      <w:rFonts w:ascii="Times New Roman" w:eastAsia="宋体" w:hAnsi="Times New Roman" w:hint="eastAsia"/>
                      <w:b/>
                      <w:kern w:val="0"/>
                      <w:szCs w:val="21"/>
                    </w:rPr>
                    <w:t>m</w:t>
                  </w:r>
                  <w:r>
                    <w:rPr>
                      <w:rFonts w:ascii="Times New Roman" w:eastAsia="宋体" w:hAnsi="Times New Roman" w:hint="eastAsia"/>
                      <w:b/>
                      <w:kern w:val="0"/>
                      <w:szCs w:val="21"/>
                      <w:vertAlign w:val="superscript"/>
                    </w:rPr>
                    <w:t>3</w:t>
                  </w:r>
                  <w:r>
                    <w:rPr>
                      <w:rFonts w:ascii="Times New Roman" w:eastAsia="宋体" w:hAnsi="Times New Roman" w:hint="eastAsia"/>
                      <w:b/>
                      <w:kern w:val="0"/>
                      <w:szCs w:val="21"/>
                    </w:rPr>
                    <w:t>/s</w:t>
                  </w:r>
                  <w:r>
                    <w:rPr>
                      <w:rFonts w:ascii="Times New Roman" w:eastAsia="宋体" w:hAnsi="Times New Roman" w:hint="eastAsia"/>
                      <w:b/>
                      <w:kern w:val="0"/>
                      <w:szCs w:val="21"/>
                    </w:rPr>
                    <w:t>）</w:t>
                  </w:r>
                </w:p>
              </w:tc>
              <w:tc>
                <w:tcPr>
                  <w:tcW w:w="1665" w:type="pct"/>
                  <w:vAlign w:val="center"/>
                </w:tcPr>
                <w:p w14:paraId="7B99359E"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0.24</w:t>
                  </w:r>
                </w:p>
              </w:tc>
              <w:tc>
                <w:tcPr>
                  <w:tcW w:w="1665" w:type="pct"/>
                  <w:vAlign w:val="center"/>
                </w:tcPr>
                <w:p w14:paraId="3FAAD86C"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0.12</w:t>
                  </w:r>
                </w:p>
              </w:tc>
            </w:tr>
            <w:tr w:rsidR="00E447F9" w14:paraId="6CE36CA3" w14:textId="77777777">
              <w:trPr>
                <w:trHeight w:val="340"/>
              </w:trPr>
              <w:tc>
                <w:tcPr>
                  <w:tcW w:w="1670" w:type="pct"/>
                  <w:vAlign w:val="center"/>
                </w:tcPr>
                <w:p w14:paraId="0AB00607" w14:textId="77777777" w:rsidR="00E447F9" w:rsidRDefault="00000000">
                  <w:pPr>
                    <w:adjustRightInd w:val="0"/>
                    <w:snapToGrid w:val="0"/>
                    <w:jc w:val="center"/>
                    <w:rPr>
                      <w:rFonts w:ascii="Times New Roman" w:eastAsia="宋体" w:hAnsi="Times New Roman"/>
                      <w:b/>
                      <w:kern w:val="0"/>
                      <w:szCs w:val="21"/>
                    </w:rPr>
                  </w:pPr>
                  <w:r>
                    <w:rPr>
                      <w:rFonts w:ascii="Times New Roman" w:eastAsia="宋体" w:hAnsi="Times New Roman" w:hint="eastAsia"/>
                      <w:b/>
                      <w:kern w:val="0"/>
                      <w:szCs w:val="21"/>
                    </w:rPr>
                    <w:t>Q</w:t>
                  </w:r>
                  <w:r>
                    <w:rPr>
                      <w:rFonts w:ascii="Times New Roman" w:eastAsia="宋体" w:hAnsi="Times New Roman" w:hint="eastAsia"/>
                      <w:b/>
                      <w:kern w:val="0"/>
                      <w:szCs w:val="21"/>
                    </w:rPr>
                    <w:t>理论值（</w:t>
                  </w:r>
                  <w:r>
                    <w:rPr>
                      <w:rFonts w:ascii="Times New Roman" w:eastAsia="宋体" w:hAnsi="Times New Roman" w:hint="eastAsia"/>
                      <w:b/>
                      <w:kern w:val="0"/>
                      <w:szCs w:val="21"/>
                    </w:rPr>
                    <w:t>m</w:t>
                  </w:r>
                  <w:r>
                    <w:rPr>
                      <w:rFonts w:ascii="Times New Roman" w:eastAsia="宋体" w:hAnsi="Times New Roman" w:hint="eastAsia"/>
                      <w:b/>
                      <w:kern w:val="0"/>
                      <w:szCs w:val="21"/>
                      <w:vertAlign w:val="superscript"/>
                    </w:rPr>
                    <w:t>3</w:t>
                  </w:r>
                  <w:r>
                    <w:rPr>
                      <w:rFonts w:ascii="Times New Roman" w:eastAsia="宋体" w:hAnsi="Times New Roman" w:hint="eastAsia"/>
                      <w:b/>
                      <w:kern w:val="0"/>
                      <w:szCs w:val="21"/>
                    </w:rPr>
                    <w:t>/h</w:t>
                  </w:r>
                  <w:r>
                    <w:rPr>
                      <w:rFonts w:ascii="Times New Roman" w:eastAsia="宋体" w:hAnsi="Times New Roman" w:hint="eastAsia"/>
                      <w:b/>
                      <w:kern w:val="0"/>
                      <w:szCs w:val="21"/>
                    </w:rPr>
                    <w:t>）</w:t>
                  </w:r>
                </w:p>
              </w:tc>
              <w:tc>
                <w:tcPr>
                  <w:tcW w:w="1665" w:type="pct"/>
                  <w:vAlign w:val="center"/>
                </w:tcPr>
                <w:p w14:paraId="1DE3E27B"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864</w:t>
                  </w:r>
                </w:p>
              </w:tc>
              <w:tc>
                <w:tcPr>
                  <w:tcW w:w="1665" w:type="pct"/>
                  <w:vAlign w:val="center"/>
                </w:tcPr>
                <w:p w14:paraId="4A745B67"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432</w:t>
                  </w:r>
                </w:p>
              </w:tc>
            </w:tr>
          </w:tbl>
          <w:p w14:paraId="6BCB8A78" w14:textId="77777777" w:rsidR="00E447F9" w:rsidRDefault="00000000">
            <w:pPr>
              <w:adjustRightInd w:val="0"/>
              <w:snapToGrid w:val="0"/>
              <w:spacing w:line="360" w:lineRule="auto"/>
              <w:ind w:firstLineChars="200" w:firstLine="480"/>
              <w:rPr>
                <w:kern w:val="0"/>
                <w:sz w:val="24"/>
              </w:rPr>
            </w:pPr>
            <w:r>
              <w:rPr>
                <w:rFonts w:ascii="Times New Roman" w:eastAsia="宋体" w:hAnsi="Times New Roman" w:hint="eastAsia"/>
                <w:kern w:val="0"/>
                <w:sz w:val="24"/>
              </w:rPr>
              <w:t>综上，本项目新增</w:t>
            </w:r>
            <w:r>
              <w:rPr>
                <w:rFonts w:ascii="Times New Roman" w:eastAsia="宋体" w:hAnsi="Times New Roman" w:hint="eastAsia"/>
                <w:kern w:val="0"/>
                <w:sz w:val="24"/>
              </w:rPr>
              <w:t>3</w:t>
            </w:r>
            <w:r>
              <w:rPr>
                <w:rFonts w:ascii="Times New Roman" w:eastAsia="宋体" w:hAnsi="Times New Roman" w:hint="eastAsia"/>
                <w:kern w:val="0"/>
                <w:sz w:val="24"/>
              </w:rPr>
              <w:t>台半自动洗板机，</w:t>
            </w:r>
            <w:r>
              <w:rPr>
                <w:rFonts w:ascii="Times New Roman" w:eastAsia="宋体" w:hAnsi="Times New Roman" w:hint="eastAsia"/>
                <w:kern w:val="0"/>
                <w:sz w:val="24"/>
              </w:rPr>
              <w:t>2</w:t>
            </w:r>
            <w:r>
              <w:rPr>
                <w:rFonts w:ascii="Times New Roman" w:eastAsia="宋体" w:hAnsi="Times New Roman" w:hint="eastAsia"/>
                <w:kern w:val="0"/>
                <w:sz w:val="24"/>
              </w:rPr>
              <w:t>台拟放置于车间三，</w:t>
            </w:r>
            <w:r>
              <w:rPr>
                <w:rFonts w:ascii="Times New Roman" w:eastAsia="宋体" w:hAnsi="Times New Roman" w:hint="eastAsia"/>
                <w:kern w:val="0"/>
                <w:sz w:val="24"/>
              </w:rPr>
              <w:t>1</w:t>
            </w:r>
            <w:r>
              <w:rPr>
                <w:rFonts w:ascii="Times New Roman" w:eastAsia="宋体" w:hAnsi="Times New Roman" w:hint="eastAsia"/>
                <w:kern w:val="0"/>
                <w:sz w:val="24"/>
              </w:rPr>
              <w:t>台拟放置于车间五，因此位于车间三的半自动洗板机配套的集气罩排风量应大于</w:t>
            </w:r>
            <w:r>
              <w:rPr>
                <w:rFonts w:ascii="Times New Roman" w:eastAsia="宋体" w:hAnsi="Times New Roman" w:hint="eastAsia"/>
                <w:kern w:val="0"/>
                <w:sz w:val="24"/>
              </w:rPr>
              <w:t>864m</w:t>
            </w:r>
            <w:r>
              <w:rPr>
                <w:rFonts w:ascii="Times New Roman" w:eastAsia="宋体" w:hAnsi="Times New Roman" w:hint="eastAsia"/>
                <w:kern w:val="0"/>
                <w:sz w:val="24"/>
                <w:vertAlign w:val="superscript"/>
              </w:rPr>
              <w:t>3</w:t>
            </w:r>
            <w:r>
              <w:rPr>
                <w:rFonts w:ascii="Times New Roman" w:eastAsia="宋体" w:hAnsi="Times New Roman" w:hint="eastAsia"/>
                <w:kern w:val="0"/>
                <w:sz w:val="24"/>
              </w:rPr>
              <w:t>/h</w:t>
            </w:r>
            <w:r>
              <w:rPr>
                <w:rFonts w:ascii="Times New Roman" w:eastAsia="宋体" w:hAnsi="Times New Roman" w:hint="eastAsia"/>
                <w:kern w:val="0"/>
                <w:sz w:val="24"/>
              </w:rPr>
              <w:t>，位于车间五的半自动洗板机配套的集气罩排风量应大于</w:t>
            </w:r>
            <w:r>
              <w:rPr>
                <w:rFonts w:ascii="Times New Roman" w:eastAsia="宋体" w:hAnsi="Times New Roman" w:hint="eastAsia"/>
                <w:kern w:val="0"/>
                <w:sz w:val="24"/>
              </w:rPr>
              <w:t>432m</w:t>
            </w:r>
            <w:r>
              <w:rPr>
                <w:rFonts w:ascii="Times New Roman" w:eastAsia="宋体" w:hAnsi="Times New Roman" w:hint="eastAsia"/>
                <w:kern w:val="0"/>
                <w:sz w:val="24"/>
                <w:vertAlign w:val="superscript"/>
              </w:rPr>
              <w:t>3</w:t>
            </w:r>
            <w:r>
              <w:rPr>
                <w:rFonts w:ascii="Times New Roman" w:eastAsia="宋体" w:hAnsi="Times New Roman" w:hint="eastAsia"/>
                <w:kern w:val="0"/>
                <w:sz w:val="24"/>
              </w:rPr>
              <w:t>/h</w:t>
            </w:r>
            <w:r>
              <w:rPr>
                <w:rFonts w:ascii="Times New Roman" w:eastAsia="宋体" w:hAnsi="Times New Roman" w:hint="eastAsia"/>
                <w:kern w:val="0"/>
                <w:sz w:val="24"/>
              </w:rPr>
              <w:t>。</w:t>
            </w:r>
          </w:p>
          <w:p w14:paraId="7A8C151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b.</w:t>
            </w:r>
            <w:r>
              <w:rPr>
                <w:rFonts w:ascii="Times New Roman" w:eastAsia="宋体" w:hAnsi="Times New Roman" w:hint="eastAsia"/>
                <w:bCs/>
                <w:sz w:val="24"/>
              </w:rPr>
              <w:t>全自动洗板机</w:t>
            </w:r>
          </w:p>
          <w:p w14:paraId="6B127BD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对于通过风管排气的废气收集设施，本次通过风管管径推断风管内的设计排风量。即：</w:t>
            </w:r>
          </w:p>
          <w:p w14:paraId="3F2672AD" w14:textId="77777777" w:rsidR="00E447F9" w:rsidRDefault="00000000">
            <w:pPr>
              <w:spacing w:line="360" w:lineRule="auto"/>
              <w:jc w:val="center"/>
              <w:rPr>
                <w:rFonts w:ascii="Times New Roman" w:eastAsia="宋体" w:hAnsi="Times New Roman"/>
                <w:bCs/>
                <w:sz w:val="24"/>
              </w:rPr>
            </w:pPr>
            <w:r>
              <w:rPr>
                <w:noProof/>
              </w:rPr>
              <w:drawing>
                <wp:inline distT="0" distB="0" distL="0" distR="0" wp14:anchorId="5C59D9D4" wp14:editId="7E06920C">
                  <wp:extent cx="1016000" cy="359410"/>
                  <wp:effectExtent l="0" t="0" r="0" b="2540"/>
                  <wp:docPr id="7120203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20336" name="图片 1"/>
                          <pic:cNvPicPr>
                            <a:picLocks noChangeAspect="1"/>
                          </pic:cNvPicPr>
                        </pic:nvPicPr>
                        <pic:blipFill>
                          <a:blip r:embed="rId48"/>
                          <a:stretch>
                            <a:fillRect/>
                          </a:stretch>
                        </pic:blipFill>
                        <pic:spPr>
                          <a:xfrm>
                            <a:off x="0" y="0"/>
                            <a:ext cx="1016308" cy="360000"/>
                          </a:xfrm>
                          <a:prstGeom prst="rect">
                            <a:avLst/>
                          </a:prstGeom>
                        </pic:spPr>
                      </pic:pic>
                    </a:graphicData>
                  </a:graphic>
                </wp:inline>
              </w:drawing>
            </w:r>
          </w:p>
          <w:p w14:paraId="410A22E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式中：</w:t>
            </w:r>
          </w:p>
          <w:p w14:paraId="3CE9B96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L</w:t>
            </w:r>
            <w:r>
              <w:rPr>
                <w:rFonts w:ascii="Times New Roman" w:eastAsia="宋体" w:hAnsi="Times New Roman" w:hint="eastAsia"/>
                <w:bCs/>
                <w:sz w:val="24"/>
              </w:rPr>
              <w:t>—风管换风量，</w:t>
            </w:r>
            <w:r>
              <w:rPr>
                <w:rFonts w:ascii="Times New Roman" w:eastAsia="宋体" w:hAnsi="Times New Roman" w:hint="eastAsia"/>
                <w:bCs/>
                <w:sz w:val="24"/>
              </w:rPr>
              <w:t>m</w:t>
            </w:r>
            <w:r>
              <w:rPr>
                <w:rFonts w:ascii="Times New Roman" w:eastAsia="宋体" w:hAnsi="Times New Roman" w:hint="eastAsia"/>
                <w:bCs/>
                <w:sz w:val="24"/>
                <w:vertAlign w:val="superscript"/>
              </w:rPr>
              <w:t>3</w:t>
            </w:r>
            <w:r>
              <w:rPr>
                <w:rFonts w:ascii="Times New Roman" w:eastAsia="宋体" w:hAnsi="Times New Roman" w:hint="eastAsia"/>
                <w:bCs/>
                <w:sz w:val="24"/>
              </w:rPr>
              <w:t>/s</w:t>
            </w:r>
            <w:r>
              <w:rPr>
                <w:rFonts w:ascii="Times New Roman" w:eastAsia="宋体" w:hAnsi="Times New Roman" w:hint="eastAsia"/>
                <w:bCs/>
                <w:sz w:val="24"/>
              </w:rPr>
              <w:t>；</w:t>
            </w:r>
          </w:p>
          <w:p w14:paraId="6D7A9B2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S</w:t>
            </w:r>
            <w:r>
              <w:rPr>
                <w:rFonts w:ascii="Times New Roman" w:eastAsia="宋体" w:hAnsi="Times New Roman" w:hint="eastAsia"/>
                <w:bCs/>
                <w:sz w:val="24"/>
              </w:rPr>
              <w:t>—风管截面积，</w:t>
            </w:r>
            <w:r>
              <w:rPr>
                <w:rFonts w:ascii="Times New Roman" w:eastAsia="宋体" w:hAnsi="Times New Roman" w:hint="eastAsia"/>
                <w:bCs/>
                <w:sz w:val="24"/>
              </w:rPr>
              <w:t>m</w:t>
            </w:r>
            <w:r>
              <w:rPr>
                <w:rFonts w:ascii="Times New Roman" w:eastAsia="宋体" w:hAnsi="Times New Roman" w:hint="eastAsia"/>
                <w:bCs/>
                <w:sz w:val="24"/>
                <w:vertAlign w:val="superscript"/>
              </w:rPr>
              <w:t>2</w:t>
            </w:r>
            <w:r>
              <w:rPr>
                <w:rFonts w:ascii="Times New Roman" w:eastAsia="宋体" w:hAnsi="Times New Roman" w:hint="eastAsia"/>
                <w:bCs/>
                <w:sz w:val="24"/>
              </w:rPr>
              <w:t>；</w:t>
            </w:r>
          </w:p>
          <w:p w14:paraId="13A009B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V</w:t>
            </w:r>
            <w:r>
              <w:rPr>
                <w:rFonts w:ascii="Times New Roman" w:eastAsia="宋体" w:hAnsi="Times New Roman" w:hint="eastAsia"/>
                <w:bCs/>
                <w:sz w:val="24"/>
                <w:vertAlign w:val="subscript"/>
              </w:rPr>
              <w:t>m</w:t>
            </w:r>
            <w:r>
              <w:rPr>
                <w:rFonts w:ascii="Times New Roman" w:eastAsia="宋体" w:hAnsi="Times New Roman" w:hint="eastAsia"/>
                <w:bCs/>
                <w:sz w:val="24"/>
              </w:rPr>
              <w:t>—风管内空气流速，</w:t>
            </w:r>
            <w:r>
              <w:rPr>
                <w:rFonts w:ascii="Times New Roman" w:eastAsia="宋体" w:hAnsi="Times New Roman" w:hint="eastAsia"/>
                <w:bCs/>
                <w:sz w:val="24"/>
              </w:rPr>
              <w:t>m/s</w:t>
            </w:r>
            <w:r>
              <w:rPr>
                <w:rFonts w:ascii="Times New Roman" w:eastAsia="宋体" w:hAnsi="Times New Roman" w:hint="eastAsia"/>
                <w:bCs/>
                <w:sz w:val="24"/>
              </w:rPr>
              <w:t>。</w:t>
            </w:r>
          </w:p>
          <w:p w14:paraId="7DA2127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本项目连接各台全自动洗板机的主干管道设计直径为</w:t>
            </w:r>
            <w:r>
              <w:rPr>
                <w:rFonts w:ascii="Times New Roman" w:eastAsia="宋体" w:hAnsi="Times New Roman" w:hint="eastAsia"/>
                <w:bCs/>
                <w:sz w:val="24"/>
              </w:rPr>
              <w:t>40cm</w:t>
            </w:r>
            <w:r>
              <w:rPr>
                <w:rFonts w:ascii="Times New Roman" w:eastAsia="宋体" w:hAnsi="Times New Roman" w:hint="eastAsia"/>
                <w:bCs/>
                <w:sz w:val="24"/>
              </w:rPr>
              <w:t>，风管内设计流速为</w:t>
            </w:r>
            <w:r>
              <w:rPr>
                <w:rFonts w:ascii="Times New Roman" w:eastAsia="宋体" w:hAnsi="Times New Roman" w:hint="eastAsia"/>
                <w:bCs/>
                <w:sz w:val="24"/>
              </w:rPr>
              <w:t>6~15m/s</w:t>
            </w:r>
            <w:r>
              <w:rPr>
                <w:rFonts w:ascii="Times New Roman" w:eastAsia="宋体" w:hAnsi="Times New Roman" w:hint="eastAsia"/>
                <w:bCs/>
                <w:sz w:val="24"/>
              </w:rPr>
              <w:t>。根据本项目厂内的全自动洗板机分布情况，及其应匹配的风机设计风量情况见下表。</w:t>
            </w:r>
          </w:p>
          <w:p w14:paraId="4DAC3128"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4.1-3  </w:t>
            </w:r>
            <w:r>
              <w:rPr>
                <w:rFonts w:ascii="Times New Roman" w:eastAsia="宋体" w:hAnsi="Times New Roman" w:hint="eastAsia"/>
                <w:b/>
                <w:sz w:val="24"/>
              </w:rPr>
              <w:t>全自动洗板机集气风量核算情况表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63"/>
              <w:gridCol w:w="1571"/>
              <w:gridCol w:w="997"/>
              <w:gridCol w:w="1950"/>
              <w:gridCol w:w="1393"/>
              <w:gridCol w:w="1390"/>
            </w:tblGrid>
            <w:tr w:rsidR="00E447F9" w14:paraId="4EE208A2" w14:textId="77777777">
              <w:tc>
                <w:tcPr>
                  <w:tcW w:w="2170" w:type="pct"/>
                  <w:gridSpan w:val="3"/>
                  <w:vAlign w:val="center"/>
                </w:tcPr>
                <w:p w14:paraId="61E6AD2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生产区域</w:t>
                  </w:r>
                </w:p>
              </w:tc>
              <w:tc>
                <w:tcPr>
                  <w:tcW w:w="1166" w:type="pct"/>
                  <w:vAlign w:val="center"/>
                </w:tcPr>
                <w:p w14:paraId="698DF1B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主干风管设计直径（</w:t>
                  </w:r>
                  <w:r>
                    <w:rPr>
                      <w:rFonts w:ascii="Times New Roman" w:eastAsia="宋体" w:hAnsi="Times New Roman" w:hint="eastAsia"/>
                      <w:b/>
                      <w:szCs w:val="21"/>
                    </w:rPr>
                    <w:t>cm</w:t>
                  </w:r>
                  <w:r>
                    <w:rPr>
                      <w:rFonts w:ascii="Times New Roman" w:eastAsia="宋体" w:hAnsi="Times New Roman" w:hint="eastAsia"/>
                      <w:b/>
                      <w:szCs w:val="21"/>
                    </w:rPr>
                    <w:t>）</w:t>
                  </w:r>
                </w:p>
              </w:tc>
              <w:tc>
                <w:tcPr>
                  <w:tcW w:w="833" w:type="pct"/>
                  <w:vAlign w:val="center"/>
                </w:tcPr>
                <w:p w14:paraId="057F8C1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风管内空气流速（</w:t>
                  </w:r>
                  <w:r>
                    <w:rPr>
                      <w:rFonts w:ascii="Times New Roman" w:eastAsia="宋体" w:hAnsi="Times New Roman" w:hint="eastAsia"/>
                      <w:b/>
                      <w:szCs w:val="21"/>
                    </w:rPr>
                    <w:t>m/s</w:t>
                  </w:r>
                  <w:r>
                    <w:rPr>
                      <w:rFonts w:ascii="Times New Roman" w:eastAsia="宋体" w:hAnsi="Times New Roman" w:hint="eastAsia"/>
                      <w:b/>
                      <w:szCs w:val="21"/>
                    </w:rPr>
                    <w:t>）</w:t>
                  </w:r>
                </w:p>
              </w:tc>
              <w:tc>
                <w:tcPr>
                  <w:tcW w:w="831" w:type="pct"/>
                  <w:vAlign w:val="center"/>
                </w:tcPr>
                <w:p w14:paraId="092E438C"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风量（</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r>
            <w:tr w:rsidR="00E447F9" w14:paraId="5818585A" w14:textId="77777777">
              <w:tc>
                <w:tcPr>
                  <w:tcW w:w="635" w:type="pct"/>
                  <w:vAlign w:val="center"/>
                </w:tcPr>
                <w:p w14:paraId="5072003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车间五</w:t>
                  </w:r>
                </w:p>
              </w:tc>
              <w:tc>
                <w:tcPr>
                  <w:tcW w:w="939" w:type="pct"/>
                  <w:vAlign w:val="center"/>
                </w:tcPr>
                <w:p w14:paraId="407F6E9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全自动洗板机</w:t>
                  </w:r>
                </w:p>
              </w:tc>
              <w:tc>
                <w:tcPr>
                  <w:tcW w:w="596" w:type="pct"/>
                  <w:vAlign w:val="center"/>
                </w:tcPr>
                <w:p w14:paraId="73C24F3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台</w:t>
                  </w:r>
                </w:p>
              </w:tc>
              <w:tc>
                <w:tcPr>
                  <w:tcW w:w="1166" w:type="pct"/>
                  <w:vAlign w:val="center"/>
                </w:tcPr>
                <w:p w14:paraId="0065482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Align w:val="center"/>
                </w:tcPr>
                <w:p w14:paraId="488D8D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Align w:val="center"/>
                </w:tcPr>
                <w:p w14:paraId="797D544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r>
            <w:tr w:rsidR="00E447F9" w14:paraId="0D7F9400" w14:textId="77777777">
              <w:tc>
                <w:tcPr>
                  <w:tcW w:w="635" w:type="pct"/>
                  <w:vAlign w:val="center"/>
                </w:tcPr>
                <w:p w14:paraId="3902661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车间六</w:t>
                  </w:r>
                </w:p>
              </w:tc>
              <w:tc>
                <w:tcPr>
                  <w:tcW w:w="939" w:type="pct"/>
                  <w:vAlign w:val="center"/>
                </w:tcPr>
                <w:p w14:paraId="2C1246D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全自动洗板机</w:t>
                  </w:r>
                </w:p>
              </w:tc>
              <w:tc>
                <w:tcPr>
                  <w:tcW w:w="596" w:type="pct"/>
                  <w:vAlign w:val="center"/>
                </w:tcPr>
                <w:p w14:paraId="54343D1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台</w:t>
                  </w:r>
                </w:p>
              </w:tc>
              <w:tc>
                <w:tcPr>
                  <w:tcW w:w="1166" w:type="pct"/>
                  <w:vAlign w:val="center"/>
                </w:tcPr>
                <w:p w14:paraId="73192BF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Align w:val="center"/>
                </w:tcPr>
                <w:p w14:paraId="27B7B56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Align w:val="center"/>
                </w:tcPr>
                <w:p w14:paraId="4DB7568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r>
          </w:tbl>
          <w:p w14:paraId="725D696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综上，本项目新增</w:t>
            </w:r>
            <w:r>
              <w:rPr>
                <w:rFonts w:ascii="Times New Roman" w:eastAsia="宋体" w:hAnsi="Times New Roman" w:hint="eastAsia"/>
                <w:bCs/>
                <w:sz w:val="24"/>
              </w:rPr>
              <w:t>2</w:t>
            </w:r>
            <w:r>
              <w:rPr>
                <w:rFonts w:ascii="Times New Roman" w:eastAsia="宋体" w:hAnsi="Times New Roman" w:hint="eastAsia"/>
                <w:bCs/>
                <w:sz w:val="24"/>
              </w:rPr>
              <w:t>台全自动洗板机，分别位于车间三和车间六，因此各台全自动洗板机配备的集气罩排风量设计值应大于</w:t>
            </w:r>
            <w:r>
              <w:rPr>
                <w:rFonts w:ascii="Times New Roman" w:eastAsia="宋体" w:hAnsi="Times New Roman" w:hint="eastAsia"/>
                <w:bCs/>
                <w:sz w:val="24"/>
              </w:rPr>
              <w:t>678m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p>
          <w:p w14:paraId="04A0ED4F"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③</w:t>
            </w:r>
            <w:r>
              <w:rPr>
                <w:rFonts w:ascii="Times New Roman" w:eastAsia="宋体" w:hAnsi="Times New Roman" w:hint="eastAsia"/>
                <w:b/>
                <w:sz w:val="24"/>
              </w:rPr>
              <w:t>废气处理设施</w:t>
            </w:r>
          </w:p>
          <w:p w14:paraId="2CBCAA5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位于车间三的洗板工段产生的非甲烷总烃经废气收集设施收集后进入过滤棉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TA001</w:t>
            </w:r>
            <w:r>
              <w:rPr>
                <w:rFonts w:ascii="Times New Roman" w:eastAsia="宋体" w:hAnsi="Times New Roman" w:hint="eastAsia"/>
                <w:bCs/>
                <w:sz w:val="24"/>
              </w:rPr>
              <w:t>）进行处理，处理后通过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1#</w:t>
            </w:r>
            <w:r>
              <w:rPr>
                <w:rFonts w:ascii="Times New Roman" w:eastAsia="宋体" w:hAnsi="Times New Roman" w:hint="eastAsia"/>
                <w:bCs/>
                <w:sz w:val="24"/>
              </w:rPr>
              <w:t>排气筒排放；位于车间五的洗板工段产生的非甲烷总烃经废气收集设施收集后进入过滤棉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TA002</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2#</w:t>
            </w:r>
            <w:r>
              <w:rPr>
                <w:rFonts w:ascii="Times New Roman" w:eastAsia="宋体" w:hAnsi="Times New Roman" w:hint="eastAsia"/>
                <w:bCs/>
                <w:sz w:val="24"/>
              </w:rPr>
              <w:t>排气筒排放；位于车间六的洗板工段产生的非甲烷总烃经废气收集设施收集后进入过滤棉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TA003</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3#</w:t>
            </w:r>
            <w:r>
              <w:rPr>
                <w:rFonts w:ascii="Times New Roman" w:eastAsia="宋体" w:hAnsi="Times New Roman" w:hint="eastAsia"/>
                <w:bCs/>
                <w:sz w:val="24"/>
              </w:rPr>
              <w:t>排气筒排放。</w:t>
            </w:r>
          </w:p>
          <w:p w14:paraId="5CE0BA9A" w14:textId="77777777" w:rsidR="00E447F9" w:rsidRPr="004932FA" w:rsidRDefault="00000000">
            <w:pPr>
              <w:spacing w:line="360" w:lineRule="auto"/>
              <w:ind w:firstLineChars="200" w:firstLine="482"/>
              <w:rPr>
                <w:rFonts w:ascii="Times New Roman" w:eastAsia="宋体" w:hAnsi="Times New Roman"/>
                <w:b/>
                <w:sz w:val="24"/>
              </w:rPr>
            </w:pPr>
            <w:bookmarkStart w:id="14" w:name="_Hlk165368323"/>
            <w:r w:rsidRPr="004932FA">
              <w:rPr>
                <w:rFonts w:ascii="Times New Roman" w:eastAsia="宋体" w:hAnsi="Times New Roman" w:hint="eastAsia"/>
                <w:b/>
                <w:sz w:val="24"/>
              </w:rPr>
              <w:t>（</w:t>
            </w:r>
            <w:r w:rsidRPr="004932FA">
              <w:rPr>
                <w:rFonts w:ascii="Times New Roman" w:eastAsia="宋体" w:hAnsi="Times New Roman" w:hint="eastAsia"/>
                <w:b/>
                <w:sz w:val="24"/>
              </w:rPr>
              <w:t>4</w:t>
            </w:r>
            <w:r w:rsidRPr="004932FA">
              <w:rPr>
                <w:rFonts w:ascii="Times New Roman" w:eastAsia="宋体" w:hAnsi="Times New Roman" w:hint="eastAsia"/>
                <w:b/>
                <w:sz w:val="24"/>
              </w:rPr>
              <w:t>）三防胶涂覆废气、固化废气（</w:t>
            </w:r>
            <w:r w:rsidRPr="004932FA">
              <w:rPr>
                <w:rFonts w:ascii="Times New Roman" w:eastAsia="宋体" w:hAnsi="Times New Roman" w:hint="eastAsia"/>
                <w:b/>
                <w:sz w:val="24"/>
              </w:rPr>
              <w:t>G3-3</w:t>
            </w:r>
            <w:r w:rsidRPr="004932FA">
              <w:rPr>
                <w:rFonts w:ascii="Times New Roman" w:eastAsia="宋体" w:hAnsi="Times New Roman" w:hint="eastAsia"/>
                <w:b/>
                <w:sz w:val="24"/>
              </w:rPr>
              <w:t>）</w:t>
            </w:r>
          </w:p>
          <w:p w14:paraId="346399B6" w14:textId="77777777" w:rsidR="00E447F9" w:rsidRPr="004932FA" w:rsidRDefault="00000000">
            <w:pPr>
              <w:spacing w:line="360" w:lineRule="auto"/>
              <w:ind w:firstLineChars="200" w:firstLine="480"/>
              <w:rPr>
                <w:rFonts w:ascii="Times New Roman" w:eastAsia="宋体" w:hAnsi="Times New Roman"/>
                <w:bCs/>
                <w:sz w:val="24"/>
              </w:rPr>
            </w:pPr>
            <w:r w:rsidRPr="004932FA">
              <w:rPr>
                <w:rFonts w:ascii="Times New Roman" w:eastAsia="宋体" w:hAnsi="Times New Roman" w:hint="eastAsia"/>
                <w:bCs/>
                <w:sz w:val="24"/>
              </w:rPr>
              <w:t>本项目三防处理中涂覆及固化工序均在密闭的全自动涂覆机内进行，该过程会产生挥发性有机物，以非甲烷总烃计，根据三方胶的挥发性有机化合物检测报告，三方胶的</w:t>
            </w:r>
            <w:r w:rsidRPr="004932FA">
              <w:rPr>
                <w:rFonts w:ascii="Times New Roman" w:eastAsia="宋体" w:hAnsi="Times New Roman" w:hint="eastAsia"/>
                <w:bCs/>
                <w:sz w:val="24"/>
              </w:rPr>
              <w:t>VOCs</w:t>
            </w:r>
            <w:r w:rsidRPr="004932FA">
              <w:rPr>
                <w:rFonts w:ascii="Times New Roman" w:eastAsia="宋体" w:hAnsi="Times New Roman" w:hint="eastAsia"/>
                <w:bCs/>
                <w:sz w:val="24"/>
              </w:rPr>
              <w:t>含量为</w:t>
            </w:r>
            <w:r w:rsidRPr="004932FA">
              <w:rPr>
                <w:rFonts w:ascii="Times New Roman" w:eastAsia="宋体" w:hAnsi="Times New Roman" w:hint="eastAsia"/>
                <w:bCs/>
                <w:sz w:val="24"/>
              </w:rPr>
              <w:t>3g/kg</w:t>
            </w:r>
            <w:r w:rsidRPr="004932FA">
              <w:rPr>
                <w:rFonts w:ascii="Times New Roman" w:eastAsia="宋体" w:hAnsi="Times New Roman" w:hint="eastAsia"/>
                <w:bCs/>
                <w:sz w:val="24"/>
              </w:rPr>
              <w:t>，本项目三防胶的用量为</w:t>
            </w:r>
            <w:r w:rsidRPr="004932FA">
              <w:rPr>
                <w:rFonts w:ascii="Times New Roman" w:eastAsia="宋体" w:hAnsi="Times New Roman" w:hint="eastAsia"/>
                <w:bCs/>
                <w:sz w:val="24"/>
              </w:rPr>
              <w:t>40kg/a</w:t>
            </w:r>
            <w:r w:rsidRPr="004932FA">
              <w:rPr>
                <w:rFonts w:ascii="Times New Roman" w:eastAsia="宋体" w:hAnsi="Times New Roman" w:hint="eastAsia"/>
                <w:bCs/>
                <w:sz w:val="24"/>
              </w:rPr>
              <w:t>，因此三防涂覆、固化工段产生的非甲烷总烃源强为</w:t>
            </w:r>
            <w:r w:rsidRPr="004932FA">
              <w:rPr>
                <w:rFonts w:ascii="Times New Roman" w:eastAsia="宋体" w:hAnsi="Times New Roman" w:hint="eastAsia"/>
                <w:bCs/>
                <w:sz w:val="24"/>
              </w:rPr>
              <w:t>0.12kg/a</w:t>
            </w:r>
            <w:r w:rsidRPr="004932FA">
              <w:rPr>
                <w:rFonts w:ascii="Times New Roman" w:eastAsia="宋体" w:hAnsi="Times New Roman" w:hint="eastAsia"/>
                <w:bCs/>
                <w:sz w:val="24"/>
              </w:rPr>
              <w:t>。</w:t>
            </w:r>
          </w:p>
          <w:bookmarkEnd w:id="14"/>
          <w:p w14:paraId="6C0CA6F1" w14:textId="77777777" w:rsidR="00E447F9" w:rsidRPr="004932FA" w:rsidRDefault="00000000">
            <w:pPr>
              <w:spacing w:line="360" w:lineRule="auto"/>
              <w:ind w:firstLineChars="200" w:firstLine="482"/>
              <w:rPr>
                <w:rFonts w:ascii="Times New Roman" w:eastAsia="宋体" w:hAnsi="Times New Roman"/>
                <w:b/>
                <w:sz w:val="24"/>
              </w:rPr>
            </w:pPr>
            <w:r w:rsidRPr="004932FA">
              <w:rPr>
                <w:rFonts w:ascii="宋体" w:eastAsia="宋体" w:hAnsi="宋体" w:hint="eastAsia"/>
                <w:b/>
                <w:sz w:val="24"/>
              </w:rPr>
              <w:t>①集气设施</w:t>
            </w:r>
          </w:p>
          <w:p w14:paraId="3C6D64DC" w14:textId="77777777" w:rsidR="00E447F9" w:rsidRPr="004932FA" w:rsidRDefault="00000000">
            <w:pPr>
              <w:spacing w:line="360" w:lineRule="auto"/>
              <w:ind w:firstLineChars="200" w:firstLine="480"/>
              <w:rPr>
                <w:rFonts w:ascii="Times New Roman" w:eastAsia="宋体" w:hAnsi="Times New Roman"/>
                <w:bCs/>
                <w:sz w:val="24"/>
              </w:rPr>
            </w:pPr>
            <w:r w:rsidRPr="004932FA">
              <w:rPr>
                <w:rFonts w:ascii="Times New Roman" w:eastAsia="宋体" w:hAnsi="Times New Roman" w:hint="eastAsia"/>
                <w:bCs/>
                <w:sz w:val="24"/>
              </w:rPr>
              <w:t>本项目涂覆机使用时处于密闭状态，通过风管通风的方式将涂覆机内部密闭空间的挥发性有机废气排出，废气捕集效率以</w:t>
            </w:r>
            <w:r w:rsidRPr="004932FA">
              <w:rPr>
                <w:rFonts w:ascii="Times New Roman" w:eastAsia="宋体" w:hAnsi="Times New Roman" w:hint="eastAsia"/>
                <w:bCs/>
                <w:sz w:val="24"/>
              </w:rPr>
              <w:t>95%</w:t>
            </w:r>
            <w:r w:rsidRPr="004932FA">
              <w:rPr>
                <w:rFonts w:ascii="Times New Roman" w:eastAsia="宋体" w:hAnsi="Times New Roman" w:hint="eastAsia"/>
                <w:bCs/>
                <w:sz w:val="24"/>
              </w:rPr>
              <w:t>计。因此，三防处理工段非甲烷总烃的有组织产生量为</w:t>
            </w:r>
            <w:r w:rsidRPr="004932FA">
              <w:rPr>
                <w:rFonts w:ascii="Times New Roman" w:eastAsia="宋体" w:hAnsi="Times New Roman" w:hint="eastAsia"/>
                <w:bCs/>
                <w:sz w:val="24"/>
              </w:rPr>
              <w:t>0.114kg/a</w:t>
            </w:r>
            <w:r w:rsidRPr="004932FA">
              <w:rPr>
                <w:rFonts w:ascii="Times New Roman" w:eastAsia="宋体" w:hAnsi="Times New Roman" w:hint="eastAsia"/>
                <w:bCs/>
                <w:sz w:val="24"/>
              </w:rPr>
              <w:t>、无组织产生量为</w:t>
            </w:r>
            <w:r w:rsidRPr="004932FA">
              <w:rPr>
                <w:rFonts w:ascii="Times New Roman" w:eastAsia="宋体" w:hAnsi="Times New Roman" w:hint="eastAsia"/>
                <w:bCs/>
                <w:sz w:val="24"/>
              </w:rPr>
              <w:t>0.006kg/a</w:t>
            </w:r>
            <w:r w:rsidRPr="004932FA">
              <w:rPr>
                <w:rFonts w:ascii="Times New Roman" w:eastAsia="宋体" w:hAnsi="Times New Roman" w:hint="eastAsia"/>
                <w:bCs/>
                <w:sz w:val="24"/>
              </w:rPr>
              <w:t>。</w:t>
            </w:r>
          </w:p>
          <w:p w14:paraId="4BC328C2"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②</w:t>
            </w:r>
            <w:r>
              <w:rPr>
                <w:rFonts w:ascii="Times New Roman" w:eastAsia="宋体" w:hAnsi="Times New Roman" w:hint="eastAsia"/>
                <w:b/>
                <w:sz w:val="24"/>
              </w:rPr>
              <w:t>设计风量</w:t>
            </w:r>
          </w:p>
          <w:p w14:paraId="18FF765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对于通过风管排气的废气收集设施，本次通过风管管径推断风管内的设计排风量。即：</w:t>
            </w:r>
          </w:p>
          <w:p w14:paraId="1B6BB59C" w14:textId="77777777" w:rsidR="00E447F9" w:rsidRDefault="00000000">
            <w:pPr>
              <w:spacing w:line="360" w:lineRule="auto"/>
              <w:jc w:val="center"/>
              <w:rPr>
                <w:rFonts w:ascii="Times New Roman" w:eastAsia="宋体" w:hAnsi="Times New Roman"/>
                <w:bCs/>
                <w:sz w:val="24"/>
              </w:rPr>
            </w:pPr>
            <w:r>
              <w:rPr>
                <w:noProof/>
              </w:rPr>
              <w:lastRenderedPageBreak/>
              <w:drawing>
                <wp:inline distT="0" distB="0" distL="0" distR="0" wp14:anchorId="5D1DD61C" wp14:editId="5CABE4D5">
                  <wp:extent cx="1016000" cy="359410"/>
                  <wp:effectExtent l="0" t="0" r="0" b="2540"/>
                  <wp:docPr id="2230869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6937" name="图片 1"/>
                          <pic:cNvPicPr>
                            <a:picLocks noChangeAspect="1"/>
                          </pic:cNvPicPr>
                        </pic:nvPicPr>
                        <pic:blipFill>
                          <a:blip r:embed="rId48"/>
                          <a:stretch>
                            <a:fillRect/>
                          </a:stretch>
                        </pic:blipFill>
                        <pic:spPr>
                          <a:xfrm>
                            <a:off x="0" y="0"/>
                            <a:ext cx="1016308" cy="360000"/>
                          </a:xfrm>
                          <a:prstGeom prst="rect">
                            <a:avLst/>
                          </a:prstGeom>
                        </pic:spPr>
                      </pic:pic>
                    </a:graphicData>
                  </a:graphic>
                </wp:inline>
              </w:drawing>
            </w:r>
          </w:p>
          <w:p w14:paraId="0E22D88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式中：</w:t>
            </w:r>
          </w:p>
          <w:p w14:paraId="69D93EA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L</w:t>
            </w:r>
            <w:r>
              <w:rPr>
                <w:rFonts w:ascii="Times New Roman" w:eastAsia="宋体" w:hAnsi="Times New Roman" w:hint="eastAsia"/>
                <w:bCs/>
                <w:sz w:val="24"/>
              </w:rPr>
              <w:t>—风管换风量，</w:t>
            </w:r>
            <w:r>
              <w:rPr>
                <w:rFonts w:ascii="Times New Roman" w:eastAsia="宋体" w:hAnsi="Times New Roman" w:hint="eastAsia"/>
                <w:bCs/>
                <w:sz w:val="24"/>
              </w:rPr>
              <w:t>m</w:t>
            </w:r>
            <w:r>
              <w:rPr>
                <w:rFonts w:ascii="Times New Roman" w:eastAsia="宋体" w:hAnsi="Times New Roman" w:hint="eastAsia"/>
                <w:bCs/>
                <w:sz w:val="24"/>
                <w:vertAlign w:val="superscript"/>
              </w:rPr>
              <w:t>3</w:t>
            </w:r>
            <w:r>
              <w:rPr>
                <w:rFonts w:ascii="Times New Roman" w:eastAsia="宋体" w:hAnsi="Times New Roman" w:hint="eastAsia"/>
                <w:bCs/>
                <w:sz w:val="24"/>
              </w:rPr>
              <w:t>/s</w:t>
            </w:r>
            <w:r>
              <w:rPr>
                <w:rFonts w:ascii="Times New Roman" w:eastAsia="宋体" w:hAnsi="Times New Roman" w:hint="eastAsia"/>
                <w:bCs/>
                <w:sz w:val="24"/>
              </w:rPr>
              <w:t>；</w:t>
            </w:r>
          </w:p>
          <w:p w14:paraId="4E4592C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S</w:t>
            </w:r>
            <w:r>
              <w:rPr>
                <w:rFonts w:ascii="Times New Roman" w:eastAsia="宋体" w:hAnsi="Times New Roman" w:hint="eastAsia"/>
                <w:bCs/>
                <w:sz w:val="24"/>
              </w:rPr>
              <w:t>—风管截面积，</w:t>
            </w:r>
            <w:r>
              <w:rPr>
                <w:rFonts w:ascii="Times New Roman" w:eastAsia="宋体" w:hAnsi="Times New Roman" w:hint="eastAsia"/>
                <w:bCs/>
                <w:sz w:val="24"/>
              </w:rPr>
              <w:t>m</w:t>
            </w:r>
            <w:r>
              <w:rPr>
                <w:rFonts w:ascii="Times New Roman" w:eastAsia="宋体" w:hAnsi="Times New Roman" w:hint="eastAsia"/>
                <w:bCs/>
                <w:sz w:val="24"/>
                <w:vertAlign w:val="superscript"/>
              </w:rPr>
              <w:t>2</w:t>
            </w:r>
            <w:r>
              <w:rPr>
                <w:rFonts w:ascii="Times New Roman" w:eastAsia="宋体" w:hAnsi="Times New Roman" w:hint="eastAsia"/>
                <w:bCs/>
                <w:sz w:val="24"/>
              </w:rPr>
              <w:t>；</w:t>
            </w:r>
          </w:p>
          <w:p w14:paraId="5E1D2E7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V</w:t>
            </w:r>
            <w:r>
              <w:rPr>
                <w:rFonts w:ascii="Times New Roman" w:eastAsia="宋体" w:hAnsi="Times New Roman" w:hint="eastAsia"/>
                <w:bCs/>
                <w:sz w:val="24"/>
                <w:vertAlign w:val="subscript"/>
              </w:rPr>
              <w:t>m</w:t>
            </w:r>
            <w:r>
              <w:rPr>
                <w:rFonts w:ascii="Times New Roman" w:eastAsia="宋体" w:hAnsi="Times New Roman" w:hint="eastAsia"/>
                <w:bCs/>
                <w:sz w:val="24"/>
              </w:rPr>
              <w:t>—风管内空气流速，</w:t>
            </w:r>
            <w:r>
              <w:rPr>
                <w:rFonts w:ascii="Times New Roman" w:eastAsia="宋体" w:hAnsi="Times New Roman" w:hint="eastAsia"/>
                <w:bCs/>
                <w:sz w:val="24"/>
              </w:rPr>
              <w:t>m/s</w:t>
            </w:r>
            <w:r>
              <w:rPr>
                <w:rFonts w:ascii="Times New Roman" w:eastAsia="宋体" w:hAnsi="Times New Roman" w:hint="eastAsia"/>
                <w:bCs/>
                <w:sz w:val="24"/>
              </w:rPr>
              <w:t>。</w:t>
            </w:r>
          </w:p>
          <w:p w14:paraId="208C785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本项目连接各焊接设备的主干管道设计直径为</w:t>
            </w:r>
            <w:r>
              <w:rPr>
                <w:rFonts w:ascii="Times New Roman" w:eastAsia="宋体" w:hAnsi="Times New Roman" w:hint="eastAsia"/>
                <w:bCs/>
                <w:sz w:val="24"/>
              </w:rPr>
              <w:t>40cm</w:t>
            </w:r>
            <w:r>
              <w:rPr>
                <w:rFonts w:ascii="Times New Roman" w:eastAsia="宋体" w:hAnsi="Times New Roman" w:hint="eastAsia"/>
                <w:bCs/>
                <w:sz w:val="24"/>
              </w:rPr>
              <w:t>，风管内设计流速为</w:t>
            </w:r>
            <w:r>
              <w:rPr>
                <w:rFonts w:ascii="Times New Roman" w:eastAsia="宋体" w:hAnsi="Times New Roman" w:hint="eastAsia"/>
                <w:bCs/>
                <w:sz w:val="24"/>
              </w:rPr>
              <w:t>6~15m/s</w:t>
            </w:r>
            <w:r>
              <w:rPr>
                <w:rFonts w:ascii="Times New Roman" w:eastAsia="宋体" w:hAnsi="Times New Roman" w:hint="eastAsia"/>
                <w:bCs/>
                <w:sz w:val="24"/>
              </w:rPr>
              <w:t>。根据本项目厂内的焊接设备分布情况，及其应匹配的风机设计风量情况见下表。</w:t>
            </w:r>
          </w:p>
          <w:p w14:paraId="47F0F3F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4.1-3  </w:t>
            </w:r>
            <w:r>
              <w:rPr>
                <w:rFonts w:ascii="Times New Roman" w:eastAsia="宋体" w:hAnsi="Times New Roman" w:hint="eastAsia"/>
                <w:b/>
                <w:sz w:val="24"/>
              </w:rPr>
              <w:t>焊接工段风量核算情况表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61"/>
              <w:gridCol w:w="1571"/>
              <w:gridCol w:w="999"/>
              <w:gridCol w:w="1950"/>
              <w:gridCol w:w="1393"/>
              <w:gridCol w:w="1390"/>
            </w:tblGrid>
            <w:tr w:rsidR="00E447F9" w14:paraId="5948E6FF" w14:textId="77777777">
              <w:tc>
                <w:tcPr>
                  <w:tcW w:w="2170" w:type="pct"/>
                  <w:gridSpan w:val="3"/>
                  <w:vAlign w:val="center"/>
                </w:tcPr>
                <w:p w14:paraId="01CC7FE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生产区域</w:t>
                  </w:r>
                </w:p>
              </w:tc>
              <w:tc>
                <w:tcPr>
                  <w:tcW w:w="1166" w:type="pct"/>
                  <w:vAlign w:val="center"/>
                </w:tcPr>
                <w:p w14:paraId="1D53C91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主干风管设计直径（</w:t>
                  </w:r>
                  <w:r>
                    <w:rPr>
                      <w:rFonts w:ascii="Times New Roman" w:eastAsia="宋体" w:hAnsi="Times New Roman" w:hint="eastAsia"/>
                      <w:b/>
                      <w:szCs w:val="21"/>
                    </w:rPr>
                    <w:t>cm</w:t>
                  </w:r>
                  <w:r>
                    <w:rPr>
                      <w:rFonts w:ascii="Times New Roman" w:eastAsia="宋体" w:hAnsi="Times New Roman" w:hint="eastAsia"/>
                      <w:b/>
                      <w:szCs w:val="21"/>
                    </w:rPr>
                    <w:t>）</w:t>
                  </w:r>
                </w:p>
              </w:tc>
              <w:tc>
                <w:tcPr>
                  <w:tcW w:w="833" w:type="pct"/>
                  <w:vAlign w:val="center"/>
                </w:tcPr>
                <w:p w14:paraId="3255463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风管内空气流速（</w:t>
                  </w:r>
                  <w:r>
                    <w:rPr>
                      <w:rFonts w:ascii="Times New Roman" w:eastAsia="宋体" w:hAnsi="Times New Roman" w:hint="eastAsia"/>
                      <w:b/>
                      <w:szCs w:val="21"/>
                    </w:rPr>
                    <w:t>m/s</w:t>
                  </w:r>
                  <w:r>
                    <w:rPr>
                      <w:rFonts w:ascii="Times New Roman" w:eastAsia="宋体" w:hAnsi="Times New Roman" w:hint="eastAsia"/>
                      <w:b/>
                      <w:szCs w:val="21"/>
                    </w:rPr>
                    <w:t>）</w:t>
                  </w:r>
                </w:p>
              </w:tc>
              <w:tc>
                <w:tcPr>
                  <w:tcW w:w="831" w:type="pct"/>
                  <w:vAlign w:val="center"/>
                </w:tcPr>
                <w:p w14:paraId="0C7400A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风量（</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r>
            <w:tr w:rsidR="00E447F9" w14:paraId="2A605C23" w14:textId="77777777">
              <w:tc>
                <w:tcPr>
                  <w:tcW w:w="634" w:type="pct"/>
                  <w:vAlign w:val="center"/>
                </w:tcPr>
                <w:p w14:paraId="5CD29B8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车间五</w:t>
                  </w:r>
                </w:p>
              </w:tc>
              <w:tc>
                <w:tcPr>
                  <w:tcW w:w="939" w:type="pct"/>
                  <w:vAlign w:val="center"/>
                </w:tcPr>
                <w:p w14:paraId="16A665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涂敷机</w:t>
                  </w:r>
                </w:p>
              </w:tc>
              <w:tc>
                <w:tcPr>
                  <w:tcW w:w="596" w:type="pct"/>
                  <w:vAlign w:val="center"/>
                </w:tcPr>
                <w:p w14:paraId="087EEAE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台</w:t>
                  </w:r>
                </w:p>
              </w:tc>
              <w:tc>
                <w:tcPr>
                  <w:tcW w:w="1166" w:type="pct"/>
                  <w:vAlign w:val="center"/>
                </w:tcPr>
                <w:p w14:paraId="08076C1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Align w:val="center"/>
                </w:tcPr>
                <w:p w14:paraId="1FC9F6E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Align w:val="center"/>
                </w:tcPr>
                <w:p w14:paraId="2212129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1356</w:t>
                  </w:r>
                </w:p>
              </w:tc>
            </w:tr>
            <w:tr w:rsidR="00E447F9" w14:paraId="59459B0D" w14:textId="77777777">
              <w:tc>
                <w:tcPr>
                  <w:tcW w:w="634" w:type="pct"/>
                  <w:vAlign w:val="center"/>
                </w:tcPr>
                <w:p w14:paraId="4DBB7B6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车间六</w:t>
                  </w:r>
                </w:p>
              </w:tc>
              <w:tc>
                <w:tcPr>
                  <w:tcW w:w="939" w:type="pct"/>
                  <w:vAlign w:val="center"/>
                </w:tcPr>
                <w:p w14:paraId="2C7A5D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涂敷机</w:t>
                  </w:r>
                </w:p>
              </w:tc>
              <w:tc>
                <w:tcPr>
                  <w:tcW w:w="596" w:type="pct"/>
                  <w:vAlign w:val="center"/>
                </w:tcPr>
                <w:p w14:paraId="6D4FFFB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台</w:t>
                  </w:r>
                </w:p>
              </w:tc>
              <w:tc>
                <w:tcPr>
                  <w:tcW w:w="1166" w:type="pct"/>
                  <w:vAlign w:val="center"/>
                </w:tcPr>
                <w:p w14:paraId="311189A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20</w:t>
                  </w:r>
                </w:p>
              </w:tc>
              <w:tc>
                <w:tcPr>
                  <w:tcW w:w="833" w:type="pct"/>
                  <w:vAlign w:val="center"/>
                </w:tcPr>
                <w:p w14:paraId="08DA05C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w:t>
                  </w:r>
                </w:p>
              </w:tc>
              <w:tc>
                <w:tcPr>
                  <w:tcW w:w="831" w:type="pct"/>
                  <w:vAlign w:val="center"/>
                </w:tcPr>
                <w:p w14:paraId="2F1BD19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r>
          </w:tbl>
          <w:p w14:paraId="5E5A16D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综上，本项目拟使用</w:t>
            </w:r>
            <w:r>
              <w:rPr>
                <w:rFonts w:ascii="Times New Roman" w:eastAsia="宋体" w:hAnsi="Times New Roman" w:hint="eastAsia"/>
                <w:bCs/>
                <w:sz w:val="24"/>
              </w:rPr>
              <w:t>3</w:t>
            </w:r>
            <w:r>
              <w:rPr>
                <w:rFonts w:ascii="Times New Roman" w:eastAsia="宋体" w:hAnsi="Times New Roman" w:hint="eastAsia"/>
                <w:bCs/>
                <w:sz w:val="24"/>
              </w:rPr>
              <w:t>台涂覆机，</w:t>
            </w:r>
            <w:r>
              <w:rPr>
                <w:rFonts w:ascii="Times New Roman" w:eastAsia="宋体" w:hAnsi="Times New Roman" w:hint="eastAsia"/>
                <w:bCs/>
                <w:sz w:val="24"/>
              </w:rPr>
              <w:t>2</w:t>
            </w:r>
            <w:r>
              <w:rPr>
                <w:rFonts w:ascii="Times New Roman" w:eastAsia="宋体" w:hAnsi="Times New Roman" w:hint="eastAsia"/>
                <w:bCs/>
                <w:sz w:val="24"/>
              </w:rPr>
              <w:t>台拟放置于车间五、</w:t>
            </w:r>
            <w:r>
              <w:rPr>
                <w:rFonts w:ascii="Times New Roman" w:eastAsia="宋体" w:hAnsi="Times New Roman" w:hint="eastAsia"/>
                <w:bCs/>
                <w:sz w:val="24"/>
              </w:rPr>
              <w:t>1</w:t>
            </w:r>
            <w:r>
              <w:rPr>
                <w:rFonts w:ascii="Times New Roman" w:eastAsia="宋体" w:hAnsi="Times New Roman" w:hint="eastAsia"/>
                <w:bCs/>
                <w:sz w:val="24"/>
              </w:rPr>
              <w:t>台拟放置于车间六，</w:t>
            </w:r>
            <w:r>
              <w:rPr>
                <w:rFonts w:ascii="Times New Roman" w:eastAsia="宋体" w:hAnsi="Times New Roman" w:hint="eastAsia"/>
                <w:kern w:val="0"/>
                <w:sz w:val="24"/>
              </w:rPr>
              <w:t>因此位于车间五的涂覆机配套的集气罩排风量应大于</w:t>
            </w:r>
            <w:r>
              <w:rPr>
                <w:rFonts w:ascii="Times New Roman" w:eastAsia="宋体" w:hAnsi="Times New Roman" w:hint="eastAsia"/>
                <w:kern w:val="0"/>
                <w:sz w:val="24"/>
              </w:rPr>
              <w:t>1356m</w:t>
            </w:r>
            <w:r>
              <w:rPr>
                <w:rFonts w:ascii="Times New Roman" w:eastAsia="宋体" w:hAnsi="Times New Roman" w:hint="eastAsia"/>
                <w:kern w:val="0"/>
                <w:sz w:val="24"/>
                <w:vertAlign w:val="superscript"/>
              </w:rPr>
              <w:t>3</w:t>
            </w:r>
            <w:r>
              <w:rPr>
                <w:rFonts w:ascii="Times New Roman" w:eastAsia="宋体" w:hAnsi="Times New Roman" w:hint="eastAsia"/>
                <w:kern w:val="0"/>
                <w:sz w:val="24"/>
              </w:rPr>
              <w:t>/h</w:t>
            </w:r>
            <w:r>
              <w:rPr>
                <w:rFonts w:ascii="Times New Roman" w:eastAsia="宋体" w:hAnsi="Times New Roman" w:hint="eastAsia"/>
                <w:kern w:val="0"/>
                <w:sz w:val="24"/>
              </w:rPr>
              <w:t>，位于车间五的半自动洗板机配套的集气罩排风量应大于</w:t>
            </w:r>
            <w:r>
              <w:rPr>
                <w:rFonts w:ascii="Times New Roman" w:eastAsia="宋体" w:hAnsi="Times New Roman" w:hint="eastAsia"/>
                <w:kern w:val="0"/>
                <w:sz w:val="24"/>
              </w:rPr>
              <w:t>678m</w:t>
            </w:r>
            <w:r>
              <w:rPr>
                <w:rFonts w:ascii="Times New Roman" w:eastAsia="宋体" w:hAnsi="Times New Roman" w:hint="eastAsia"/>
                <w:kern w:val="0"/>
                <w:sz w:val="24"/>
                <w:vertAlign w:val="superscript"/>
              </w:rPr>
              <w:t>3</w:t>
            </w:r>
            <w:r>
              <w:rPr>
                <w:rFonts w:ascii="Times New Roman" w:eastAsia="宋体" w:hAnsi="Times New Roman" w:hint="eastAsia"/>
                <w:kern w:val="0"/>
                <w:sz w:val="24"/>
              </w:rPr>
              <w:t>/h</w:t>
            </w:r>
            <w:r>
              <w:rPr>
                <w:rFonts w:ascii="Times New Roman" w:eastAsia="宋体" w:hAnsi="Times New Roman" w:hint="eastAsia"/>
                <w:kern w:val="0"/>
                <w:sz w:val="24"/>
              </w:rPr>
              <w:t>。</w:t>
            </w:r>
          </w:p>
          <w:p w14:paraId="412B1D22"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③</w:t>
            </w:r>
            <w:r>
              <w:rPr>
                <w:rFonts w:ascii="Times New Roman" w:eastAsia="宋体" w:hAnsi="Times New Roman" w:hint="eastAsia"/>
                <w:b/>
                <w:sz w:val="24"/>
              </w:rPr>
              <w:t>废气处理设施</w:t>
            </w:r>
          </w:p>
          <w:p w14:paraId="2E0971D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车间五的三防处理工段产生的非甲烷总烃经风管通风收集后进入过滤棉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TA002</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2#</w:t>
            </w:r>
            <w:r>
              <w:rPr>
                <w:rFonts w:ascii="Times New Roman" w:eastAsia="宋体" w:hAnsi="Times New Roman" w:hint="eastAsia"/>
                <w:bCs/>
                <w:sz w:val="24"/>
              </w:rPr>
              <w:t>排气筒（</w:t>
            </w:r>
            <w:r>
              <w:rPr>
                <w:rFonts w:ascii="Times New Roman" w:eastAsia="宋体" w:hAnsi="Times New Roman" w:hint="eastAsia"/>
                <w:bCs/>
                <w:sz w:val="24"/>
              </w:rPr>
              <w:t>DA002</w:t>
            </w:r>
            <w:r>
              <w:rPr>
                <w:rFonts w:ascii="Times New Roman" w:eastAsia="宋体" w:hAnsi="Times New Roman" w:hint="eastAsia"/>
                <w:bCs/>
                <w:sz w:val="24"/>
              </w:rPr>
              <w:t>）排放；车间六的三防处理工段产生的非甲烷总烃经风管通风收集后进入过滤棉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TA003</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3#</w:t>
            </w:r>
            <w:r>
              <w:rPr>
                <w:rFonts w:ascii="Times New Roman" w:eastAsia="宋体" w:hAnsi="Times New Roman" w:hint="eastAsia"/>
                <w:bCs/>
                <w:sz w:val="24"/>
              </w:rPr>
              <w:t>排气筒（</w:t>
            </w:r>
            <w:r>
              <w:rPr>
                <w:rFonts w:ascii="Times New Roman" w:eastAsia="宋体" w:hAnsi="Times New Roman" w:hint="eastAsia"/>
                <w:bCs/>
                <w:sz w:val="24"/>
              </w:rPr>
              <w:t>DA003</w:t>
            </w:r>
            <w:r>
              <w:rPr>
                <w:rFonts w:ascii="Times New Roman" w:eastAsia="宋体" w:hAnsi="Times New Roman" w:hint="eastAsia"/>
                <w:bCs/>
                <w:sz w:val="24"/>
              </w:rPr>
              <w:t>）排放。</w:t>
            </w:r>
          </w:p>
          <w:p w14:paraId="3B6088A4" w14:textId="77777777" w:rsidR="00E447F9" w:rsidRDefault="00000000">
            <w:pPr>
              <w:spacing w:line="360" w:lineRule="auto"/>
              <w:ind w:firstLineChars="200" w:firstLine="482"/>
              <w:rPr>
                <w:rFonts w:ascii="Times New Roman" w:eastAsia="宋体" w:hAnsi="Times New Roman"/>
                <w:b/>
                <w:sz w:val="24"/>
              </w:rPr>
            </w:pPr>
            <w:bookmarkStart w:id="15" w:name="_Hlk165368341"/>
            <w:r>
              <w:rPr>
                <w:rFonts w:ascii="Times New Roman" w:eastAsia="宋体" w:hAnsi="Times New Roman" w:hint="eastAsia"/>
                <w:b/>
                <w:sz w:val="24"/>
              </w:rPr>
              <w:t>（</w:t>
            </w:r>
            <w:r>
              <w:rPr>
                <w:rFonts w:ascii="Times New Roman" w:eastAsia="宋体" w:hAnsi="Times New Roman" w:hint="eastAsia"/>
                <w:b/>
                <w:sz w:val="24"/>
              </w:rPr>
              <w:t>5</w:t>
            </w:r>
            <w:r>
              <w:rPr>
                <w:rFonts w:ascii="Times New Roman" w:eastAsia="宋体" w:hAnsi="Times New Roman" w:hint="eastAsia"/>
                <w:b/>
                <w:sz w:val="24"/>
              </w:rPr>
              <w:t>）灌胶废气、固化废气（</w:t>
            </w:r>
            <w:r>
              <w:rPr>
                <w:rFonts w:ascii="Times New Roman" w:eastAsia="宋体" w:hAnsi="Times New Roman" w:hint="eastAsia"/>
                <w:b/>
                <w:sz w:val="24"/>
              </w:rPr>
              <w:t>G3-4</w:t>
            </w:r>
            <w:r>
              <w:rPr>
                <w:rFonts w:ascii="Times New Roman" w:eastAsia="宋体" w:hAnsi="Times New Roman" w:hint="eastAsia"/>
                <w:b/>
                <w:sz w:val="24"/>
              </w:rPr>
              <w:t>）</w:t>
            </w:r>
          </w:p>
          <w:p w14:paraId="0166BF0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本项目灌胶工段将胶体灌入装有电子元器件、线路的器件后，胶体在常温或加热条件下固化成为性能优异的热固性高分子绝缘材料。胶体加热固化的温度为</w:t>
            </w:r>
            <w:r>
              <w:rPr>
                <w:rFonts w:ascii="Times New Roman" w:eastAsia="宋体" w:hAnsi="Times New Roman" w:hint="eastAsia"/>
                <w:bCs/>
                <w:sz w:val="24"/>
              </w:rPr>
              <w:t>40~50</w:t>
            </w:r>
            <w:r>
              <w:rPr>
                <w:rFonts w:ascii="Times New Roman" w:eastAsia="宋体" w:hAnsi="Times New Roman" w:hint="eastAsia"/>
                <w:bCs/>
                <w:sz w:val="24"/>
              </w:rPr>
              <w:t>℃，远低于胶体（主要成分为有机硅树脂或环氧树脂）的热分解温度</w:t>
            </w:r>
            <w:r>
              <w:rPr>
                <w:rFonts w:ascii="Times New Roman" w:eastAsia="宋体" w:hAnsi="Times New Roman" w:hint="eastAsia"/>
                <w:bCs/>
                <w:sz w:val="24"/>
              </w:rPr>
              <w:t>380</w:t>
            </w:r>
            <w:r>
              <w:rPr>
                <w:rFonts w:ascii="Times New Roman" w:eastAsia="宋体" w:hAnsi="Times New Roman" w:hint="eastAsia"/>
                <w:bCs/>
                <w:sz w:val="24"/>
              </w:rPr>
              <w:t>℃。但在胶体灌封、固化过程中会有少量游离单体如乙烯逸散进入空气，这些逸散的挥发性有机物质以非甲烷总烃计。本项目使用的灌封胶经</w:t>
            </w:r>
            <w:r>
              <w:rPr>
                <w:rFonts w:ascii="Times New Roman" w:eastAsia="宋体" w:hAnsi="Times New Roman"/>
                <w:bCs/>
                <w:sz w:val="24"/>
              </w:rPr>
              <w:t>VOC</w:t>
            </w:r>
            <w:r>
              <w:rPr>
                <w:rFonts w:ascii="Times New Roman" w:eastAsia="宋体" w:hAnsi="Times New Roman"/>
                <w:bCs/>
                <w:sz w:val="24"/>
              </w:rPr>
              <w:t>检测得出其挥发性有机物含量为</w:t>
            </w:r>
            <w:r>
              <w:rPr>
                <w:rFonts w:ascii="Times New Roman" w:eastAsia="宋体" w:hAnsi="Times New Roman" w:hint="eastAsia"/>
                <w:bCs/>
                <w:sz w:val="24"/>
              </w:rPr>
              <w:t>9</w:t>
            </w:r>
            <w:r>
              <w:rPr>
                <w:rFonts w:ascii="Times New Roman" w:eastAsia="宋体" w:hAnsi="Times New Roman"/>
                <w:bCs/>
                <w:sz w:val="24"/>
              </w:rPr>
              <w:t>g/kg</w:t>
            </w:r>
            <w:r>
              <w:rPr>
                <w:rFonts w:ascii="Times New Roman" w:eastAsia="宋体" w:hAnsi="Times New Roman" w:hint="eastAsia"/>
                <w:bCs/>
                <w:sz w:val="24"/>
              </w:rPr>
              <w:t>，灌封胶的年用量为</w:t>
            </w:r>
            <w:r>
              <w:rPr>
                <w:rFonts w:ascii="Times New Roman" w:eastAsia="宋体" w:hAnsi="Times New Roman" w:hint="eastAsia"/>
                <w:bCs/>
                <w:sz w:val="24"/>
              </w:rPr>
              <w:t>5.58t/a</w:t>
            </w:r>
            <w:r>
              <w:rPr>
                <w:rFonts w:ascii="Times New Roman" w:eastAsia="宋体" w:hAnsi="Times New Roman" w:hint="eastAsia"/>
                <w:bCs/>
                <w:sz w:val="24"/>
              </w:rPr>
              <w:t>，因此该工段非甲烷总烃的产生源强为</w:t>
            </w:r>
            <w:r>
              <w:rPr>
                <w:rFonts w:ascii="Times New Roman" w:eastAsia="宋体" w:hAnsi="Times New Roman" w:hint="eastAsia"/>
                <w:bCs/>
                <w:sz w:val="24"/>
              </w:rPr>
              <w:t>0.0502t/a</w:t>
            </w:r>
            <w:r>
              <w:rPr>
                <w:rFonts w:ascii="Times New Roman" w:eastAsia="宋体" w:hAnsi="Times New Roman" w:hint="eastAsia"/>
                <w:bCs/>
                <w:sz w:val="24"/>
              </w:rPr>
              <w:t>。</w:t>
            </w:r>
          </w:p>
          <w:bookmarkEnd w:id="15"/>
          <w:p w14:paraId="5DBAC236"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lastRenderedPageBreak/>
              <w:t>①集气设施</w:t>
            </w:r>
          </w:p>
          <w:p w14:paraId="60B96F9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本项目在灌胶室内完成灌胶及固化，通过密闭灌胶室整体换风的方式将挥发性有机废气排出，废气捕集效率以</w:t>
            </w:r>
            <w:r>
              <w:rPr>
                <w:rFonts w:ascii="Times New Roman" w:eastAsia="宋体" w:hAnsi="Times New Roman" w:hint="eastAsia"/>
                <w:bCs/>
                <w:sz w:val="24"/>
              </w:rPr>
              <w:t>95%</w:t>
            </w:r>
            <w:r>
              <w:rPr>
                <w:rFonts w:ascii="Times New Roman" w:eastAsia="宋体" w:hAnsi="Times New Roman" w:hint="eastAsia"/>
                <w:bCs/>
                <w:sz w:val="24"/>
              </w:rPr>
              <w:t>计。因此，灌胶工段非甲烷总烃的有组织产生量为</w:t>
            </w:r>
            <w:r>
              <w:rPr>
                <w:rFonts w:ascii="Times New Roman" w:eastAsia="宋体" w:hAnsi="Times New Roman" w:hint="eastAsia"/>
                <w:bCs/>
                <w:sz w:val="24"/>
              </w:rPr>
              <w:t>0.0477t/a</w:t>
            </w:r>
            <w:r>
              <w:rPr>
                <w:rFonts w:ascii="Times New Roman" w:eastAsia="宋体" w:hAnsi="Times New Roman" w:hint="eastAsia"/>
                <w:bCs/>
                <w:sz w:val="24"/>
              </w:rPr>
              <w:t>、无组织产生量为</w:t>
            </w:r>
            <w:r>
              <w:rPr>
                <w:rFonts w:ascii="Times New Roman" w:eastAsia="宋体" w:hAnsi="Times New Roman" w:hint="eastAsia"/>
                <w:bCs/>
                <w:sz w:val="24"/>
              </w:rPr>
              <w:t>0.0025t/a</w:t>
            </w:r>
            <w:r>
              <w:rPr>
                <w:rFonts w:ascii="Times New Roman" w:eastAsia="宋体" w:hAnsi="Times New Roman" w:hint="eastAsia"/>
                <w:bCs/>
                <w:sz w:val="24"/>
              </w:rPr>
              <w:t>。</w:t>
            </w:r>
          </w:p>
          <w:p w14:paraId="44FA5D87"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②</w:t>
            </w:r>
            <w:r>
              <w:rPr>
                <w:rFonts w:ascii="Times New Roman" w:eastAsia="宋体" w:hAnsi="Times New Roman" w:hint="eastAsia"/>
                <w:b/>
                <w:sz w:val="24"/>
              </w:rPr>
              <w:t>设计风量</w:t>
            </w:r>
          </w:p>
          <w:p w14:paraId="53E2D8F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本次对于封闭空间换风量的计算，按照换气次数确定全面通风量。即：</w:t>
            </w:r>
          </w:p>
          <w:p w14:paraId="40A9414F" w14:textId="77777777" w:rsidR="00E447F9" w:rsidRDefault="00000000">
            <w:pPr>
              <w:spacing w:line="360" w:lineRule="auto"/>
              <w:jc w:val="center"/>
              <w:rPr>
                <w:rFonts w:ascii="Times New Roman" w:eastAsia="宋体" w:hAnsi="Times New Roman"/>
                <w:bCs/>
                <w:color w:val="FF0000"/>
                <w:sz w:val="24"/>
              </w:rPr>
            </w:pPr>
            <w:r>
              <w:rPr>
                <w:noProof/>
                <w:color w:val="FF0000"/>
              </w:rPr>
              <w:drawing>
                <wp:inline distT="0" distB="0" distL="0" distR="0" wp14:anchorId="4976B876" wp14:editId="6A8F7516">
                  <wp:extent cx="808990" cy="359410"/>
                  <wp:effectExtent l="0" t="0" r="0" b="2540"/>
                  <wp:docPr id="2112382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82176" name="图片 1"/>
                          <pic:cNvPicPr>
                            <a:picLocks noChangeAspect="1"/>
                          </pic:cNvPicPr>
                        </pic:nvPicPr>
                        <pic:blipFill>
                          <a:blip r:embed="rId49"/>
                          <a:stretch>
                            <a:fillRect/>
                          </a:stretch>
                        </pic:blipFill>
                        <pic:spPr>
                          <a:xfrm>
                            <a:off x="0" y="0"/>
                            <a:ext cx="809480" cy="360000"/>
                          </a:xfrm>
                          <a:prstGeom prst="rect">
                            <a:avLst/>
                          </a:prstGeom>
                        </pic:spPr>
                      </pic:pic>
                    </a:graphicData>
                  </a:graphic>
                </wp:inline>
              </w:drawing>
            </w:r>
          </w:p>
          <w:p w14:paraId="383B508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式中：</w:t>
            </w:r>
          </w:p>
          <w:p w14:paraId="568D73A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L</w:t>
            </w:r>
            <w:r>
              <w:rPr>
                <w:rFonts w:ascii="Times New Roman" w:eastAsia="宋体" w:hAnsi="Times New Roman" w:hint="eastAsia"/>
                <w:bCs/>
                <w:sz w:val="24"/>
              </w:rPr>
              <w:t>—全面换风量，</w:t>
            </w:r>
            <w:r>
              <w:rPr>
                <w:rFonts w:ascii="Times New Roman" w:eastAsia="宋体" w:hAnsi="Times New Roman" w:hint="eastAsia"/>
                <w:bCs/>
                <w:sz w:val="24"/>
              </w:rPr>
              <w:t>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p>
          <w:p w14:paraId="0B99DBD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n</w:t>
            </w:r>
            <w:r>
              <w:rPr>
                <w:rFonts w:ascii="Times New Roman" w:eastAsia="宋体" w:hAnsi="Times New Roman" w:hint="eastAsia"/>
                <w:bCs/>
                <w:sz w:val="24"/>
              </w:rPr>
              <w:t>—换气次数，次</w:t>
            </w:r>
            <w:r>
              <w:rPr>
                <w:rFonts w:ascii="Times New Roman" w:eastAsia="宋体" w:hAnsi="Times New Roman" w:hint="eastAsia"/>
                <w:bCs/>
                <w:sz w:val="24"/>
              </w:rPr>
              <w:t>/h</w:t>
            </w:r>
            <w:r>
              <w:rPr>
                <w:rFonts w:ascii="Times New Roman" w:eastAsia="宋体" w:hAnsi="Times New Roman" w:hint="eastAsia"/>
                <w:bCs/>
                <w:sz w:val="24"/>
              </w:rPr>
              <w:t>，本次取</w:t>
            </w:r>
            <w:r>
              <w:rPr>
                <w:rFonts w:ascii="Times New Roman" w:eastAsia="宋体" w:hAnsi="Times New Roman" w:hint="eastAsia"/>
                <w:bCs/>
                <w:sz w:val="24"/>
              </w:rPr>
              <w:t>12</w:t>
            </w:r>
            <w:r>
              <w:rPr>
                <w:rFonts w:ascii="Times New Roman" w:eastAsia="宋体" w:hAnsi="Times New Roman" w:hint="eastAsia"/>
                <w:bCs/>
                <w:sz w:val="24"/>
              </w:rPr>
              <w:t>次</w:t>
            </w:r>
            <w:r>
              <w:rPr>
                <w:rFonts w:ascii="Times New Roman" w:eastAsia="宋体" w:hAnsi="Times New Roman" w:hint="eastAsia"/>
                <w:bCs/>
                <w:sz w:val="24"/>
              </w:rPr>
              <w:t>/</w:t>
            </w:r>
            <w:r>
              <w:rPr>
                <w:rFonts w:ascii="Times New Roman" w:eastAsia="宋体" w:hAnsi="Times New Roman" w:hint="eastAsia"/>
                <w:bCs/>
                <w:sz w:val="24"/>
              </w:rPr>
              <w:t>小时；</w:t>
            </w:r>
          </w:p>
          <w:p w14:paraId="2894176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V</w:t>
            </w:r>
            <w:r>
              <w:rPr>
                <w:rFonts w:ascii="Times New Roman" w:eastAsia="宋体" w:hAnsi="Times New Roman" w:hint="eastAsia"/>
                <w:bCs/>
                <w:sz w:val="24"/>
                <w:vertAlign w:val="subscript"/>
              </w:rPr>
              <w:t>f</w:t>
            </w:r>
            <w:r>
              <w:rPr>
                <w:rFonts w:ascii="Times New Roman" w:eastAsia="宋体" w:hAnsi="Times New Roman" w:hint="eastAsia"/>
                <w:bCs/>
                <w:sz w:val="24"/>
              </w:rPr>
              <w:t>—通风房间体积，</w:t>
            </w:r>
            <w:r>
              <w:rPr>
                <w:rFonts w:ascii="Times New Roman" w:eastAsia="宋体" w:hAnsi="Times New Roman" w:hint="eastAsia"/>
                <w:bCs/>
                <w:sz w:val="24"/>
              </w:rPr>
              <w:t>m</w:t>
            </w:r>
            <w:r>
              <w:rPr>
                <w:rFonts w:ascii="Times New Roman" w:eastAsia="宋体" w:hAnsi="Times New Roman" w:hint="eastAsia"/>
                <w:bCs/>
                <w:sz w:val="24"/>
                <w:vertAlign w:val="superscript"/>
              </w:rPr>
              <w:t>3</w:t>
            </w:r>
            <w:r>
              <w:rPr>
                <w:rFonts w:ascii="Times New Roman" w:eastAsia="宋体" w:hAnsi="Times New Roman" w:hint="eastAsia"/>
                <w:bCs/>
                <w:sz w:val="24"/>
              </w:rPr>
              <w:t>。</w:t>
            </w:r>
          </w:p>
          <w:p w14:paraId="5452C91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风量核算如下：</w:t>
            </w:r>
          </w:p>
          <w:p w14:paraId="06FA8A06"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4.1-11  </w:t>
            </w:r>
            <w:r>
              <w:rPr>
                <w:rFonts w:ascii="Times New Roman" w:eastAsia="宋体" w:hAnsi="Times New Roman" w:hint="eastAsia"/>
                <w:b/>
                <w:sz w:val="24"/>
              </w:rPr>
              <w:t>灌胶室整体换风风量核算一览表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071"/>
              <w:gridCol w:w="1536"/>
              <w:gridCol w:w="743"/>
              <w:gridCol w:w="2282"/>
              <w:gridCol w:w="1569"/>
              <w:gridCol w:w="1163"/>
            </w:tblGrid>
            <w:tr w:rsidR="00E447F9" w14:paraId="0785FEB0" w14:textId="77777777">
              <w:tc>
                <w:tcPr>
                  <w:tcW w:w="2003" w:type="pct"/>
                  <w:gridSpan w:val="3"/>
                  <w:vAlign w:val="center"/>
                </w:tcPr>
                <w:p w14:paraId="548DC0E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生产区域</w:t>
                  </w:r>
                </w:p>
              </w:tc>
              <w:tc>
                <w:tcPr>
                  <w:tcW w:w="1364" w:type="pct"/>
                  <w:vAlign w:val="center"/>
                </w:tcPr>
                <w:p w14:paraId="5D2E24A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密闭灌胶室设计尺寸</w:t>
                  </w:r>
                </w:p>
              </w:tc>
              <w:tc>
                <w:tcPr>
                  <w:tcW w:w="938" w:type="pct"/>
                  <w:vAlign w:val="center"/>
                </w:tcPr>
                <w:p w14:paraId="4E40E02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换风次数</w:t>
                  </w:r>
                </w:p>
              </w:tc>
              <w:tc>
                <w:tcPr>
                  <w:tcW w:w="695" w:type="pct"/>
                  <w:vAlign w:val="center"/>
                </w:tcPr>
                <w:p w14:paraId="29E3141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风量（</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r>
            <w:tr w:rsidR="00E447F9" w14:paraId="308FA6D8" w14:textId="77777777">
              <w:tc>
                <w:tcPr>
                  <w:tcW w:w="641" w:type="pct"/>
                  <w:vAlign w:val="center"/>
                </w:tcPr>
                <w:p w14:paraId="3A885AF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车间三</w:t>
                  </w:r>
                </w:p>
              </w:tc>
              <w:tc>
                <w:tcPr>
                  <w:tcW w:w="918" w:type="pct"/>
                  <w:vAlign w:val="center"/>
                </w:tcPr>
                <w:p w14:paraId="1C17667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灌胶室</w:t>
                  </w:r>
                </w:p>
              </w:tc>
              <w:tc>
                <w:tcPr>
                  <w:tcW w:w="444" w:type="pct"/>
                  <w:vAlign w:val="center"/>
                </w:tcPr>
                <w:p w14:paraId="48C2B2C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间</w:t>
                  </w:r>
                </w:p>
              </w:tc>
              <w:tc>
                <w:tcPr>
                  <w:tcW w:w="1364" w:type="pct"/>
                  <w:vAlign w:val="center"/>
                </w:tcPr>
                <w:p w14:paraId="70525EE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3m*3m*3m</w:t>
                  </w:r>
                </w:p>
              </w:tc>
              <w:tc>
                <w:tcPr>
                  <w:tcW w:w="938" w:type="pct"/>
                  <w:vAlign w:val="center"/>
                </w:tcPr>
                <w:p w14:paraId="23109EF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w:t>
                  </w:r>
                  <w:r>
                    <w:rPr>
                      <w:rFonts w:ascii="Times New Roman" w:eastAsia="宋体" w:hAnsi="Times New Roman" w:hint="eastAsia"/>
                      <w:bCs/>
                      <w:szCs w:val="21"/>
                    </w:rPr>
                    <w:t>次</w:t>
                  </w:r>
                  <w:r>
                    <w:rPr>
                      <w:rFonts w:ascii="Times New Roman" w:eastAsia="宋体" w:hAnsi="Times New Roman" w:hint="eastAsia"/>
                      <w:bCs/>
                      <w:szCs w:val="21"/>
                    </w:rPr>
                    <w:t>/</w:t>
                  </w:r>
                  <w:r>
                    <w:rPr>
                      <w:rFonts w:ascii="Times New Roman" w:eastAsia="宋体" w:hAnsi="Times New Roman" w:hint="eastAsia"/>
                      <w:bCs/>
                      <w:szCs w:val="21"/>
                    </w:rPr>
                    <w:t>小时</w:t>
                  </w:r>
                </w:p>
              </w:tc>
              <w:tc>
                <w:tcPr>
                  <w:tcW w:w="695" w:type="pct"/>
                  <w:vAlign w:val="center"/>
                </w:tcPr>
                <w:p w14:paraId="4FB0112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648</w:t>
                  </w:r>
                </w:p>
              </w:tc>
            </w:tr>
            <w:tr w:rsidR="00E447F9" w14:paraId="3BC8987D" w14:textId="77777777">
              <w:tc>
                <w:tcPr>
                  <w:tcW w:w="641" w:type="pct"/>
                  <w:vAlign w:val="center"/>
                </w:tcPr>
                <w:p w14:paraId="1200687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车间五</w:t>
                  </w:r>
                </w:p>
              </w:tc>
              <w:tc>
                <w:tcPr>
                  <w:tcW w:w="918" w:type="pct"/>
                  <w:vAlign w:val="center"/>
                </w:tcPr>
                <w:p w14:paraId="34B549D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灌胶室</w:t>
                  </w:r>
                </w:p>
              </w:tc>
              <w:tc>
                <w:tcPr>
                  <w:tcW w:w="444" w:type="pct"/>
                  <w:vAlign w:val="center"/>
                </w:tcPr>
                <w:p w14:paraId="29DEB36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间</w:t>
                  </w:r>
                </w:p>
              </w:tc>
              <w:tc>
                <w:tcPr>
                  <w:tcW w:w="1364" w:type="pct"/>
                  <w:vAlign w:val="center"/>
                </w:tcPr>
                <w:p w14:paraId="5F95E27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3m*3m*3m</w:t>
                  </w:r>
                </w:p>
              </w:tc>
              <w:tc>
                <w:tcPr>
                  <w:tcW w:w="938" w:type="pct"/>
                  <w:vAlign w:val="center"/>
                </w:tcPr>
                <w:p w14:paraId="141CE95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w:t>
                  </w:r>
                  <w:r>
                    <w:rPr>
                      <w:rFonts w:ascii="Times New Roman" w:eastAsia="宋体" w:hAnsi="Times New Roman" w:hint="eastAsia"/>
                      <w:bCs/>
                      <w:szCs w:val="21"/>
                    </w:rPr>
                    <w:t>次</w:t>
                  </w:r>
                  <w:r>
                    <w:rPr>
                      <w:rFonts w:ascii="Times New Roman" w:eastAsia="宋体" w:hAnsi="Times New Roman" w:hint="eastAsia"/>
                      <w:bCs/>
                      <w:szCs w:val="21"/>
                    </w:rPr>
                    <w:t>/</w:t>
                  </w:r>
                  <w:r>
                    <w:rPr>
                      <w:rFonts w:ascii="Times New Roman" w:eastAsia="宋体" w:hAnsi="Times New Roman" w:hint="eastAsia"/>
                      <w:bCs/>
                      <w:szCs w:val="21"/>
                    </w:rPr>
                    <w:t>小时</w:t>
                  </w:r>
                </w:p>
              </w:tc>
              <w:tc>
                <w:tcPr>
                  <w:tcW w:w="695" w:type="pct"/>
                  <w:vAlign w:val="center"/>
                </w:tcPr>
                <w:p w14:paraId="34304B6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324</w:t>
                  </w:r>
                </w:p>
              </w:tc>
            </w:tr>
            <w:tr w:rsidR="00E447F9" w14:paraId="61932EE3" w14:textId="77777777">
              <w:tc>
                <w:tcPr>
                  <w:tcW w:w="641" w:type="pct"/>
                  <w:vAlign w:val="center"/>
                </w:tcPr>
                <w:p w14:paraId="198EBB7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车间六</w:t>
                  </w:r>
                </w:p>
              </w:tc>
              <w:tc>
                <w:tcPr>
                  <w:tcW w:w="918" w:type="pct"/>
                  <w:vAlign w:val="center"/>
                </w:tcPr>
                <w:p w14:paraId="13BBA09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灌胶室</w:t>
                  </w:r>
                </w:p>
              </w:tc>
              <w:tc>
                <w:tcPr>
                  <w:tcW w:w="444" w:type="pct"/>
                  <w:vAlign w:val="center"/>
                </w:tcPr>
                <w:p w14:paraId="200BEC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间</w:t>
                  </w:r>
                </w:p>
              </w:tc>
              <w:tc>
                <w:tcPr>
                  <w:tcW w:w="1364" w:type="pct"/>
                  <w:vAlign w:val="center"/>
                </w:tcPr>
                <w:p w14:paraId="046AFDC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3m*3m*3m</w:t>
                  </w:r>
                </w:p>
              </w:tc>
              <w:tc>
                <w:tcPr>
                  <w:tcW w:w="938" w:type="pct"/>
                  <w:vAlign w:val="center"/>
                </w:tcPr>
                <w:p w14:paraId="17973D8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w:t>
                  </w:r>
                  <w:r>
                    <w:rPr>
                      <w:rFonts w:ascii="Times New Roman" w:eastAsia="宋体" w:hAnsi="Times New Roman" w:hint="eastAsia"/>
                      <w:bCs/>
                      <w:szCs w:val="21"/>
                    </w:rPr>
                    <w:t>次</w:t>
                  </w:r>
                  <w:r>
                    <w:rPr>
                      <w:rFonts w:ascii="Times New Roman" w:eastAsia="宋体" w:hAnsi="Times New Roman" w:hint="eastAsia"/>
                      <w:bCs/>
                      <w:szCs w:val="21"/>
                    </w:rPr>
                    <w:t>/</w:t>
                  </w:r>
                  <w:r>
                    <w:rPr>
                      <w:rFonts w:ascii="Times New Roman" w:eastAsia="宋体" w:hAnsi="Times New Roman" w:hint="eastAsia"/>
                      <w:bCs/>
                      <w:szCs w:val="21"/>
                    </w:rPr>
                    <w:t>小时</w:t>
                  </w:r>
                </w:p>
              </w:tc>
              <w:tc>
                <w:tcPr>
                  <w:tcW w:w="695" w:type="pct"/>
                  <w:vAlign w:val="center"/>
                </w:tcPr>
                <w:p w14:paraId="201F086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324</w:t>
                  </w:r>
                </w:p>
              </w:tc>
            </w:tr>
          </w:tbl>
          <w:p w14:paraId="667AACE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综上，本项目全厂拟设置</w:t>
            </w:r>
            <w:r>
              <w:rPr>
                <w:rFonts w:ascii="Times New Roman" w:eastAsia="宋体" w:hAnsi="Times New Roman" w:hint="eastAsia"/>
                <w:bCs/>
                <w:sz w:val="24"/>
              </w:rPr>
              <w:t>4</w:t>
            </w:r>
            <w:r>
              <w:rPr>
                <w:rFonts w:ascii="Times New Roman" w:eastAsia="宋体" w:hAnsi="Times New Roman" w:hint="eastAsia"/>
                <w:bCs/>
                <w:sz w:val="24"/>
              </w:rPr>
              <w:t>间密闭灌胶室，其中</w:t>
            </w:r>
            <w:r>
              <w:rPr>
                <w:rFonts w:ascii="Times New Roman" w:eastAsia="宋体" w:hAnsi="Times New Roman" w:hint="eastAsia"/>
                <w:bCs/>
                <w:sz w:val="24"/>
              </w:rPr>
              <w:t>2</w:t>
            </w:r>
            <w:r>
              <w:rPr>
                <w:rFonts w:ascii="Times New Roman" w:eastAsia="宋体" w:hAnsi="Times New Roman" w:hint="eastAsia"/>
                <w:bCs/>
                <w:sz w:val="24"/>
              </w:rPr>
              <w:t>间位于车间三，因此车间三灌胶室配套的集气排风量设计值应大于</w:t>
            </w:r>
            <w:r>
              <w:rPr>
                <w:rFonts w:ascii="Times New Roman" w:eastAsia="宋体" w:hAnsi="Times New Roman" w:hint="eastAsia"/>
                <w:bCs/>
                <w:sz w:val="24"/>
              </w:rPr>
              <w:t>648 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间位于车间五，因此车间五灌胶室配套的集气排风量设计值应大于</w:t>
            </w:r>
            <w:r>
              <w:rPr>
                <w:rFonts w:ascii="Times New Roman" w:eastAsia="宋体" w:hAnsi="Times New Roman" w:hint="eastAsia"/>
                <w:bCs/>
                <w:sz w:val="24"/>
              </w:rPr>
              <w:t>324 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r>
              <w:rPr>
                <w:rFonts w:ascii="Times New Roman" w:eastAsia="宋体" w:hAnsi="Times New Roman" w:hint="eastAsia"/>
                <w:bCs/>
                <w:sz w:val="24"/>
              </w:rPr>
              <w:t>1</w:t>
            </w:r>
            <w:r>
              <w:rPr>
                <w:rFonts w:ascii="Times New Roman" w:eastAsia="宋体" w:hAnsi="Times New Roman" w:hint="eastAsia"/>
                <w:bCs/>
                <w:sz w:val="24"/>
              </w:rPr>
              <w:t>间位于车间六，因此车间五灌胶室配套的集气排风量设计值应大于</w:t>
            </w:r>
            <w:r>
              <w:rPr>
                <w:rFonts w:ascii="Times New Roman" w:eastAsia="宋体" w:hAnsi="Times New Roman" w:hint="eastAsia"/>
                <w:bCs/>
                <w:sz w:val="24"/>
              </w:rPr>
              <w:t>324 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w:t>
            </w:r>
          </w:p>
          <w:p w14:paraId="0B471B98" w14:textId="77777777" w:rsidR="00E447F9" w:rsidRDefault="00000000">
            <w:pPr>
              <w:spacing w:line="360" w:lineRule="auto"/>
              <w:ind w:firstLineChars="200" w:firstLine="482"/>
              <w:rPr>
                <w:rFonts w:ascii="Times New Roman" w:eastAsia="宋体" w:hAnsi="Times New Roman"/>
                <w:b/>
                <w:sz w:val="24"/>
              </w:rPr>
            </w:pPr>
            <w:r>
              <w:rPr>
                <w:rFonts w:ascii="宋体" w:eastAsia="宋体" w:hAnsi="宋体" w:hint="eastAsia"/>
                <w:b/>
                <w:sz w:val="24"/>
              </w:rPr>
              <w:t>③</w:t>
            </w:r>
            <w:r>
              <w:rPr>
                <w:rFonts w:ascii="Times New Roman" w:eastAsia="宋体" w:hAnsi="Times New Roman" w:hint="eastAsia"/>
                <w:b/>
                <w:sz w:val="24"/>
              </w:rPr>
              <w:t>废气处理设施</w:t>
            </w:r>
          </w:p>
          <w:p w14:paraId="41FA404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车间三的灌胶工段产生的非甲烷总烃经整体换风收集后进入过滤棉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TA001</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1#</w:t>
            </w:r>
            <w:r>
              <w:rPr>
                <w:rFonts w:ascii="Times New Roman" w:eastAsia="宋体" w:hAnsi="Times New Roman" w:hint="eastAsia"/>
                <w:bCs/>
                <w:sz w:val="24"/>
              </w:rPr>
              <w:t>排气筒（</w:t>
            </w:r>
            <w:r>
              <w:rPr>
                <w:rFonts w:ascii="Times New Roman" w:eastAsia="宋体" w:hAnsi="Times New Roman" w:hint="eastAsia"/>
                <w:bCs/>
                <w:sz w:val="24"/>
              </w:rPr>
              <w:t>DA001</w:t>
            </w:r>
            <w:r>
              <w:rPr>
                <w:rFonts w:ascii="Times New Roman" w:eastAsia="宋体" w:hAnsi="Times New Roman" w:hint="eastAsia"/>
                <w:bCs/>
                <w:sz w:val="24"/>
              </w:rPr>
              <w:t>）排放；车间五的灌胶工段产生的非甲烷总烃经整体换风收集后进入过滤棉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TA002</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2#</w:t>
            </w:r>
            <w:r>
              <w:rPr>
                <w:rFonts w:ascii="Times New Roman" w:eastAsia="宋体" w:hAnsi="Times New Roman" w:hint="eastAsia"/>
                <w:bCs/>
                <w:sz w:val="24"/>
              </w:rPr>
              <w:t>排气筒（</w:t>
            </w:r>
            <w:r>
              <w:rPr>
                <w:rFonts w:ascii="Times New Roman" w:eastAsia="宋体" w:hAnsi="Times New Roman" w:hint="eastAsia"/>
                <w:bCs/>
                <w:sz w:val="24"/>
              </w:rPr>
              <w:t>DA002</w:t>
            </w:r>
            <w:r>
              <w:rPr>
                <w:rFonts w:ascii="Times New Roman" w:eastAsia="宋体" w:hAnsi="Times New Roman" w:hint="eastAsia"/>
                <w:bCs/>
                <w:sz w:val="24"/>
              </w:rPr>
              <w:t>）排放；车间六的灌胶工段产生的非甲烷总烃经整体换风收集后进入过滤棉</w:t>
            </w:r>
            <w:r>
              <w:rPr>
                <w:rFonts w:ascii="Times New Roman" w:eastAsia="宋体" w:hAnsi="Times New Roman" w:hint="eastAsia"/>
                <w:bCs/>
                <w:sz w:val="24"/>
              </w:rPr>
              <w:t>+</w:t>
            </w:r>
            <w:r>
              <w:rPr>
                <w:rFonts w:ascii="Times New Roman" w:eastAsia="宋体" w:hAnsi="Times New Roman" w:hint="eastAsia"/>
                <w:bCs/>
                <w:sz w:val="24"/>
              </w:rPr>
              <w:t>二级活性炭吸附装置（</w:t>
            </w:r>
            <w:r>
              <w:rPr>
                <w:rFonts w:ascii="Times New Roman" w:eastAsia="宋体" w:hAnsi="Times New Roman" w:hint="eastAsia"/>
                <w:bCs/>
                <w:sz w:val="24"/>
              </w:rPr>
              <w:t>TA003</w:t>
            </w:r>
            <w:r>
              <w:rPr>
                <w:rFonts w:ascii="Times New Roman" w:eastAsia="宋体" w:hAnsi="Times New Roman" w:hint="eastAsia"/>
                <w:bCs/>
                <w:sz w:val="24"/>
              </w:rPr>
              <w:t>）进行处理，处理达标后通过</w:t>
            </w:r>
            <w:r>
              <w:rPr>
                <w:rFonts w:ascii="Times New Roman" w:eastAsia="宋体" w:hAnsi="Times New Roman" w:hint="eastAsia"/>
                <w:bCs/>
                <w:sz w:val="24"/>
              </w:rPr>
              <w:t>15m</w:t>
            </w:r>
            <w:r>
              <w:rPr>
                <w:rFonts w:ascii="Times New Roman" w:eastAsia="宋体" w:hAnsi="Times New Roman" w:hint="eastAsia"/>
                <w:bCs/>
                <w:sz w:val="24"/>
              </w:rPr>
              <w:t>高的</w:t>
            </w:r>
            <w:r>
              <w:rPr>
                <w:rFonts w:ascii="Times New Roman" w:eastAsia="宋体" w:hAnsi="Times New Roman" w:hint="eastAsia"/>
                <w:bCs/>
                <w:sz w:val="24"/>
              </w:rPr>
              <w:t>3#</w:t>
            </w:r>
            <w:r>
              <w:rPr>
                <w:rFonts w:ascii="Times New Roman" w:eastAsia="宋体" w:hAnsi="Times New Roman" w:hint="eastAsia"/>
                <w:bCs/>
                <w:sz w:val="24"/>
              </w:rPr>
              <w:t>排气筒（</w:t>
            </w:r>
            <w:r>
              <w:rPr>
                <w:rFonts w:ascii="Times New Roman" w:eastAsia="宋体" w:hAnsi="Times New Roman" w:hint="eastAsia"/>
                <w:bCs/>
                <w:sz w:val="24"/>
              </w:rPr>
              <w:t>DA003</w:t>
            </w:r>
            <w:r>
              <w:rPr>
                <w:rFonts w:ascii="Times New Roman" w:eastAsia="宋体" w:hAnsi="Times New Roman" w:hint="eastAsia"/>
                <w:bCs/>
                <w:sz w:val="24"/>
              </w:rPr>
              <w:t>）排放。</w:t>
            </w:r>
          </w:p>
          <w:p w14:paraId="387FD3A2" w14:textId="77777777" w:rsidR="00E447F9" w:rsidRDefault="00E447F9">
            <w:pPr>
              <w:spacing w:line="360" w:lineRule="auto"/>
              <w:ind w:firstLineChars="200" w:firstLine="482"/>
              <w:rPr>
                <w:rFonts w:ascii="Times New Roman" w:eastAsia="宋体" w:hAnsi="Times New Roman"/>
                <w:b/>
                <w:sz w:val="24"/>
              </w:rPr>
            </w:pPr>
          </w:p>
          <w:p w14:paraId="1AE6B56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lastRenderedPageBreak/>
              <w:t>（</w:t>
            </w:r>
            <w:r>
              <w:rPr>
                <w:rFonts w:ascii="Times New Roman" w:eastAsia="宋体" w:hAnsi="Times New Roman" w:hint="eastAsia"/>
                <w:b/>
                <w:sz w:val="24"/>
              </w:rPr>
              <w:t>6</w:t>
            </w:r>
            <w:r>
              <w:rPr>
                <w:rFonts w:ascii="Times New Roman" w:eastAsia="宋体" w:hAnsi="Times New Roman" w:hint="eastAsia"/>
                <w:b/>
                <w:sz w:val="24"/>
              </w:rPr>
              <w:t>）食堂油烟</w:t>
            </w:r>
          </w:p>
          <w:p w14:paraId="1FCA428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本项目新增员工食堂，本项目为扩建项目，扩建后全厂员工共计</w:t>
            </w:r>
            <w:r>
              <w:rPr>
                <w:rFonts w:ascii="Times New Roman" w:eastAsia="宋体" w:hAnsi="Times New Roman" w:hint="eastAsia"/>
                <w:bCs/>
                <w:sz w:val="24"/>
              </w:rPr>
              <w:t>265</w:t>
            </w:r>
            <w:r>
              <w:rPr>
                <w:rFonts w:ascii="Times New Roman" w:eastAsia="宋体" w:hAnsi="Times New Roman" w:hint="eastAsia"/>
                <w:bCs/>
                <w:sz w:val="24"/>
              </w:rPr>
              <w:t>人，厂内食堂食用油消耗系数以</w:t>
            </w:r>
            <w:r>
              <w:rPr>
                <w:rFonts w:ascii="Times New Roman" w:eastAsia="宋体" w:hAnsi="Times New Roman" w:hint="eastAsia"/>
                <w:bCs/>
                <w:sz w:val="24"/>
              </w:rPr>
              <w:t>20g/</w:t>
            </w:r>
            <w:r>
              <w:rPr>
                <w:rFonts w:ascii="Times New Roman" w:eastAsia="宋体" w:hAnsi="Times New Roman" w:hint="eastAsia"/>
                <w:bCs/>
                <w:sz w:val="24"/>
              </w:rPr>
              <w:t>人·天计，则全厂食用油消耗量为</w:t>
            </w:r>
            <w:r>
              <w:rPr>
                <w:rFonts w:ascii="Times New Roman" w:eastAsia="宋体" w:hAnsi="Times New Roman" w:hint="eastAsia"/>
                <w:bCs/>
                <w:sz w:val="24"/>
              </w:rPr>
              <w:t>1.59t/a</w:t>
            </w:r>
            <w:r>
              <w:rPr>
                <w:rFonts w:ascii="Times New Roman" w:eastAsia="宋体" w:hAnsi="Times New Roman" w:hint="eastAsia"/>
                <w:bCs/>
                <w:sz w:val="24"/>
              </w:rPr>
              <w:t>。厂内厨房食品加工过程中油的挥发损失率约为</w:t>
            </w:r>
            <w:r>
              <w:rPr>
                <w:rFonts w:ascii="Times New Roman" w:eastAsia="宋体" w:hAnsi="Times New Roman" w:hint="eastAsia"/>
                <w:bCs/>
                <w:sz w:val="24"/>
              </w:rPr>
              <w:t>5%</w:t>
            </w:r>
            <w:r>
              <w:rPr>
                <w:rFonts w:ascii="Times New Roman" w:eastAsia="宋体" w:hAnsi="Times New Roman" w:hint="eastAsia"/>
                <w:bCs/>
                <w:sz w:val="24"/>
              </w:rPr>
              <w:t>，即为食堂油烟的产物系数，食堂油烟产生量为</w:t>
            </w:r>
            <w:r>
              <w:rPr>
                <w:rFonts w:ascii="Times New Roman" w:eastAsia="宋体" w:hAnsi="Times New Roman" w:hint="eastAsia"/>
                <w:bCs/>
                <w:sz w:val="24"/>
              </w:rPr>
              <w:t>0.08t/a</w:t>
            </w:r>
            <w:r>
              <w:rPr>
                <w:rFonts w:ascii="Times New Roman" w:eastAsia="宋体" w:hAnsi="Times New Roman" w:hint="eastAsia"/>
                <w:bCs/>
                <w:sz w:val="24"/>
              </w:rPr>
              <w:t>（取两位小数）。本项目新增</w:t>
            </w:r>
            <w:r>
              <w:rPr>
                <w:rFonts w:ascii="Times New Roman" w:eastAsia="宋体" w:hAnsi="Times New Roman" w:hint="eastAsia"/>
                <w:bCs/>
                <w:sz w:val="24"/>
              </w:rPr>
              <w:t>2</w:t>
            </w:r>
            <w:r>
              <w:rPr>
                <w:rFonts w:ascii="Times New Roman" w:eastAsia="宋体" w:hAnsi="Times New Roman" w:hint="eastAsia"/>
                <w:bCs/>
                <w:sz w:val="24"/>
              </w:rPr>
              <w:t>个灶头，每个灶头上方设置集油烟罩，油烟经油烟罩收集后进入油烟净化器，最后通过延伸至屋顶的烟道高空排放。油烟罩集气风量共计约</w:t>
            </w:r>
            <w:r>
              <w:rPr>
                <w:rFonts w:ascii="Times New Roman" w:eastAsia="宋体" w:hAnsi="Times New Roman" w:hint="eastAsia"/>
                <w:bCs/>
                <w:sz w:val="24"/>
              </w:rPr>
              <w:t>6000m</w:t>
            </w:r>
            <w:r>
              <w:rPr>
                <w:rFonts w:ascii="Times New Roman" w:eastAsia="宋体" w:hAnsi="Times New Roman" w:hint="eastAsia"/>
                <w:bCs/>
                <w:sz w:val="24"/>
                <w:vertAlign w:val="superscript"/>
              </w:rPr>
              <w:t>3</w:t>
            </w:r>
            <w:r>
              <w:rPr>
                <w:rFonts w:ascii="Times New Roman" w:eastAsia="宋体" w:hAnsi="Times New Roman" w:hint="eastAsia"/>
                <w:bCs/>
                <w:sz w:val="24"/>
              </w:rPr>
              <w:t>/h</w:t>
            </w:r>
            <w:r>
              <w:rPr>
                <w:rFonts w:ascii="Times New Roman" w:eastAsia="宋体" w:hAnsi="Times New Roman" w:hint="eastAsia"/>
                <w:bCs/>
                <w:sz w:val="24"/>
              </w:rPr>
              <w:t>，每天运行</w:t>
            </w:r>
            <w:r>
              <w:rPr>
                <w:rFonts w:ascii="Times New Roman" w:eastAsia="宋体" w:hAnsi="Times New Roman" w:hint="eastAsia"/>
                <w:bCs/>
                <w:sz w:val="24"/>
              </w:rPr>
              <w:t>4</w:t>
            </w:r>
            <w:r>
              <w:rPr>
                <w:rFonts w:ascii="Times New Roman" w:eastAsia="宋体" w:hAnsi="Times New Roman" w:hint="eastAsia"/>
                <w:bCs/>
                <w:sz w:val="24"/>
              </w:rPr>
              <w:t>小时，集气罩收集率以</w:t>
            </w:r>
            <w:r>
              <w:rPr>
                <w:rFonts w:ascii="Times New Roman" w:eastAsia="宋体" w:hAnsi="Times New Roman" w:hint="eastAsia"/>
                <w:bCs/>
                <w:sz w:val="24"/>
              </w:rPr>
              <w:t>90%</w:t>
            </w:r>
            <w:r>
              <w:rPr>
                <w:rFonts w:ascii="Times New Roman" w:eastAsia="宋体" w:hAnsi="Times New Roman" w:hint="eastAsia"/>
                <w:bCs/>
                <w:sz w:val="24"/>
              </w:rPr>
              <w:t>计，油烟净化率以</w:t>
            </w:r>
            <w:r>
              <w:rPr>
                <w:rFonts w:ascii="Times New Roman" w:eastAsia="宋体" w:hAnsi="Times New Roman" w:hint="eastAsia"/>
                <w:bCs/>
                <w:sz w:val="24"/>
              </w:rPr>
              <w:t>85%</w:t>
            </w:r>
            <w:r>
              <w:rPr>
                <w:rFonts w:ascii="Times New Roman" w:eastAsia="宋体" w:hAnsi="Times New Roman" w:hint="eastAsia"/>
                <w:bCs/>
                <w:sz w:val="24"/>
              </w:rPr>
              <w:t>计，本项目食堂油烟有组织产生量为</w:t>
            </w:r>
            <w:r>
              <w:rPr>
                <w:rFonts w:ascii="Times New Roman" w:eastAsia="宋体" w:hAnsi="Times New Roman" w:hint="eastAsia"/>
                <w:bCs/>
                <w:sz w:val="24"/>
              </w:rPr>
              <w:t>0.072t/a</w:t>
            </w:r>
            <w:r>
              <w:rPr>
                <w:rFonts w:ascii="Times New Roman" w:eastAsia="宋体" w:hAnsi="Times New Roman" w:hint="eastAsia"/>
                <w:bCs/>
                <w:sz w:val="24"/>
              </w:rPr>
              <w:t>，无组织产生量为</w:t>
            </w:r>
            <w:r>
              <w:rPr>
                <w:rFonts w:ascii="Times New Roman" w:eastAsia="宋体" w:hAnsi="Times New Roman" w:hint="eastAsia"/>
                <w:bCs/>
                <w:sz w:val="24"/>
              </w:rPr>
              <w:t>0.08t/a</w:t>
            </w:r>
            <w:r>
              <w:rPr>
                <w:rFonts w:ascii="Times New Roman" w:eastAsia="宋体" w:hAnsi="Times New Roman" w:hint="eastAsia"/>
                <w:bCs/>
                <w:sz w:val="24"/>
              </w:rPr>
              <w:t>。</w:t>
            </w:r>
          </w:p>
          <w:p w14:paraId="2D67168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本项目建成后全厂有组织废气收集及排放去向流程图如下：</w:t>
            </w:r>
          </w:p>
          <w:p w14:paraId="66D7F895" w14:textId="77777777" w:rsidR="00E447F9" w:rsidRDefault="00000000">
            <w:pPr>
              <w:spacing w:line="360" w:lineRule="auto"/>
              <w:jc w:val="center"/>
              <w:rPr>
                <w:rFonts w:ascii="Times New Roman" w:eastAsia="宋体" w:hAnsi="Times New Roman"/>
                <w:b/>
                <w:sz w:val="24"/>
              </w:rPr>
            </w:pPr>
            <w:r>
              <w:object w:dxaOrig="8355" w:dyaOrig="1305" w14:anchorId="1C8BAE40">
                <v:shape id="_x0000_i1036" type="#_x0000_t75" style="width:418.6pt;height:64.7pt" o:ole="">
                  <v:imagedata r:id="rId50" o:title=""/>
                </v:shape>
                <o:OLEObject Type="Embed" ProgID="Visio.Drawing.15" ShapeID="_x0000_i1036" DrawAspect="Content" ObjectID="_1777465696" r:id="rId51"/>
              </w:object>
            </w:r>
          </w:p>
          <w:p w14:paraId="0668472C" w14:textId="77777777" w:rsidR="00E447F9" w:rsidRDefault="00000000">
            <w:pPr>
              <w:spacing w:line="360" w:lineRule="auto"/>
              <w:jc w:val="center"/>
              <w:rPr>
                <w:rFonts w:ascii="Times New Roman" w:eastAsia="宋体" w:hAnsi="Times New Roman"/>
                <w:b/>
                <w:sz w:val="24"/>
              </w:rPr>
            </w:pPr>
            <w:r>
              <w:object w:dxaOrig="8370" w:dyaOrig="1410" w14:anchorId="35A89E40">
                <v:shape id="_x0000_i1037" type="#_x0000_t75" style="width:417.35pt;height:69.55pt" o:ole="">
                  <v:imagedata r:id="rId52" o:title=""/>
                </v:shape>
                <o:OLEObject Type="Embed" ProgID="Visio.Drawing.15" ShapeID="_x0000_i1037" DrawAspect="Content" ObjectID="_1777465697" r:id="rId53"/>
              </w:object>
            </w:r>
          </w:p>
          <w:p w14:paraId="697F0AB2" w14:textId="77777777" w:rsidR="00E447F9" w:rsidRDefault="00000000">
            <w:pPr>
              <w:spacing w:line="360" w:lineRule="auto"/>
              <w:jc w:val="center"/>
              <w:rPr>
                <w:rFonts w:ascii="Times New Roman" w:eastAsia="宋体" w:hAnsi="Times New Roman"/>
                <w:b/>
                <w:sz w:val="24"/>
              </w:rPr>
            </w:pPr>
            <w:r>
              <w:object w:dxaOrig="8370" w:dyaOrig="1410" w14:anchorId="20CBBE4A">
                <v:shape id="_x0000_i1038" type="#_x0000_t75" style="width:417.35pt;height:69.55pt" o:ole="">
                  <v:imagedata r:id="rId54" o:title=""/>
                </v:shape>
                <o:OLEObject Type="Embed" ProgID="Visio.Drawing.15" ShapeID="_x0000_i1038" DrawAspect="Content" ObjectID="_1777465698" r:id="rId55"/>
              </w:object>
            </w:r>
          </w:p>
          <w:p w14:paraId="49CA32D8" w14:textId="77777777" w:rsidR="00E447F9" w:rsidRDefault="00000000">
            <w:pPr>
              <w:spacing w:line="360" w:lineRule="auto"/>
              <w:jc w:val="center"/>
              <w:rPr>
                <w:rFonts w:ascii="Times New Roman" w:eastAsia="宋体" w:hAnsi="Times New Roman"/>
                <w:b/>
                <w:sz w:val="24"/>
              </w:rPr>
            </w:pPr>
            <w:r>
              <w:object w:dxaOrig="7335" w:dyaOrig="870" w14:anchorId="434FE9D6">
                <v:shape id="_x0000_i1039" type="#_x0000_t75" style="width:367.3pt;height:43.95pt" o:ole="">
                  <v:imagedata r:id="rId56" o:title=""/>
                </v:shape>
                <o:OLEObject Type="Embed" ProgID="Visio.Drawing.15" ShapeID="_x0000_i1039" DrawAspect="Content" ObjectID="_1777465699" r:id="rId57"/>
              </w:object>
            </w:r>
          </w:p>
          <w:p w14:paraId="6D0D5CB0" w14:textId="77777777" w:rsidR="00E447F9"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 xml:space="preserve">4.1-1  </w:t>
            </w:r>
            <w:r>
              <w:rPr>
                <w:rFonts w:ascii="Times New Roman" w:eastAsia="宋体" w:hAnsi="Times New Roman" w:hint="eastAsia"/>
                <w:b/>
                <w:sz w:val="24"/>
              </w:rPr>
              <w:t>本项目建成后全厂有组织废气收集及排放流程图</w:t>
            </w:r>
          </w:p>
          <w:p w14:paraId="34A9AC1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本项目建成后全厂无组织废气产生位置及排放情况如下：</w:t>
            </w:r>
          </w:p>
          <w:p w14:paraId="6C3B0A2D" w14:textId="77777777" w:rsidR="00E447F9" w:rsidRDefault="00000000">
            <w:pPr>
              <w:spacing w:line="360" w:lineRule="auto"/>
              <w:jc w:val="center"/>
              <w:rPr>
                <w:rFonts w:ascii="Times New Roman" w:eastAsia="宋体" w:hAnsi="Times New Roman"/>
                <w:bCs/>
                <w:sz w:val="24"/>
              </w:rPr>
            </w:pPr>
            <w:r>
              <w:object w:dxaOrig="6480" w:dyaOrig="1155" w14:anchorId="6BCA7F1F">
                <v:shape id="_x0000_i1040" type="#_x0000_t75" style="width:324.6pt;height:58.6pt" o:ole="">
                  <v:imagedata r:id="rId58" o:title=""/>
                </v:shape>
                <o:OLEObject Type="Embed" ProgID="Visio.Drawing.15" ShapeID="_x0000_i1040" DrawAspect="Content" ObjectID="_1777465700" r:id="rId59"/>
              </w:object>
            </w:r>
          </w:p>
          <w:p w14:paraId="30023FCF" w14:textId="77777777" w:rsidR="00E447F9" w:rsidRDefault="00000000">
            <w:pPr>
              <w:spacing w:line="360" w:lineRule="auto"/>
              <w:jc w:val="center"/>
              <w:rPr>
                <w:rFonts w:ascii="Times New Roman" w:eastAsia="宋体" w:hAnsi="Times New Roman"/>
                <w:bCs/>
                <w:sz w:val="24"/>
              </w:rPr>
            </w:pPr>
            <w:r>
              <w:object w:dxaOrig="6480" w:dyaOrig="1155" w14:anchorId="527BB3EF">
                <v:shape id="_x0000_i1041" type="#_x0000_t75" style="width:324.6pt;height:58.6pt" o:ole="">
                  <v:imagedata r:id="rId60" o:title=""/>
                </v:shape>
                <o:OLEObject Type="Embed" ProgID="Visio.Drawing.15" ShapeID="_x0000_i1041" DrawAspect="Content" ObjectID="_1777465701" r:id="rId61"/>
              </w:object>
            </w:r>
          </w:p>
          <w:p w14:paraId="6156AB8F" w14:textId="77777777" w:rsidR="00E447F9" w:rsidRDefault="00000000">
            <w:pPr>
              <w:spacing w:line="360" w:lineRule="auto"/>
              <w:jc w:val="center"/>
              <w:rPr>
                <w:rFonts w:ascii="Times New Roman" w:eastAsia="宋体" w:hAnsi="Times New Roman"/>
                <w:bCs/>
                <w:sz w:val="24"/>
              </w:rPr>
            </w:pPr>
            <w:r>
              <w:object w:dxaOrig="6480" w:dyaOrig="1155" w14:anchorId="6EB2B269">
                <v:shape id="_x0000_i1042" type="#_x0000_t75" style="width:324.6pt;height:58.6pt" o:ole="">
                  <v:imagedata r:id="rId62" o:title=""/>
                </v:shape>
                <o:OLEObject Type="Embed" ProgID="Visio.Drawing.15" ShapeID="_x0000_i1042" DrawAspect="Content" ObjectID="_1777465702" r:id="rId63"/>
              </w:object>
            </w:r>
          </w:p>
          <w:p w14:paraId="5500721A" w14:textId="77777777" w:rsidR="00E447F9"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图</w:t>
            </w:r>
            <w:r>
              <w:rPr>
                <w:rFonts w:ascii="Times New Roman" w:eastAsia="宋体" w:hAnsi="Times New Roman" w:hint="eastAsia"/>
                <w:b/>
                <w:sz w:val="24"/>
              </w:rPr>
              <w:t xml:space="preserve">4.1-2  </w:t>
            </w:r>
            <w:r>
              <w:rPr>
                <w:rFonts w:ascii="Times New Roman" w:eastAsia="宋体" w:hAnsi="Times New Roman" w:hint="eastAsia"/>
                <w:b/>
                <w:sz w:val="24"/>
              </w:rPr>
              <w:t>本项目建成后全厂无组织废气产生位置及排放情况图</w:t>
            </w:r>
          </w:p>
        </w:tc>
      </w:tr>
    </w:tbl>
    <w:p w14:paraId="0D46D8F8" w14:textId="77777777" w:rsidR="00E447F9" w:rsidRDefault="00E447F9">
      <w:pPr>
        <w:sectPr w:rsidR="00E447F9">
          <w:pgSz w:w="11906" w:h="16838"/>
          <w:pgMar w:top="1440" w:right="1418" w:bottom="1440" w:left="1418" w:header="851" w:footer="992" w:gutter="0"/>
          <w:cols w:space="425"/>
          <w:docGrid w:type="lines" w:linePitch="312"/>
        </w:sectPr>
      </w:pPr>
    </w:p>
    <w:tbl>
      <w:tblPr>
        <w:tblStyle w:val="ac"/>
        <w:tblW w:w="4898" w:type="pct"/>
        <w:tblLook w:val="04A0" w:firstRow="1" w:lastRow="0" w:firstColumn="1" w:lastColumn="0" w:noHBand="0" w:noVBand="1"/>
      </w:tblPr>
      <w:tblGrid>
        <w:gridCol w:w="533"/>
        <w:gridCol w:w="13130"/>
      </w:tblGrid>
      <w:tr w:rsidR="00E447F9" w14:paraId="1AF9DF82" w14:textId="77777777">
        <w:tc>
          <w:tcPr>
            <w:tcW w:w="195" w:type="pct"/>
            <w:vAlign w:val="center"/>
          </w:tcPr>
          <w:p w14:paraId="71FE5C2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运营期环境影响保护措施</w:t>
            </w:r>
          </w:p>
        </w:tc>
        <w:tc>
          <w:tcPr>
            <w:tcW w:w="4805" w:type="pct"/>
          </w:tcPr>
          <w:p w14:paraId="46228855"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本项目废气污染物源强核算汇总如下：</w:t>
            </w:r>
          </w:p>
          <w:p w14:paraId="35D4ED0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4.1-12  </w:t>
            </w:r>
            <w:r>
              <w:rPr>
                <w:rFonts w:ascii="Times New Roman" w:eastAsia="宋体" w:hAnsi="Times New Roman" w:hint="eastAsia"/>
                <w:b/>
                <w:sz w:val="24"/>
              </w:rPr>
              <w:t>本项目废气污染物源强核算汇总表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86"/>
              <w:gridCol w:w="966"/>
              <w:gridCol w:w="1245"/>
              <w:gridCol w:w="1480"/>
              <w:gridCol w:w="1116"/>
              <w:gridCol w:w="1051"/>
              <w:gridCol w:w="912"/>
              <w:gridCol w:w="894"/>
              <w:gridCol w:w="1258"/>
              <w:gridCol w:w="1116"/>
              <w:gridCol w:w="1116"/>
              <w:gridCol w:w="1074"/>
            </w:tblGrid>
            <w:tr w:rsidR="00CE2A05" w14:paraId="653766B8" w14:textId="77777777">
              <w:tc>
                <w:tcPr>
                  <w:tcW w:w="266" w:type="pct"/>
                  <w:vAlign w:val="center"/>
                </w:tcPr>
                <w:p w14:paraId="4496490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生产</w:t>
                  </w:r>
                </w:p>
                <w:p w14:paraId="547CC52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位置</w:t>
                  </w:r>
                </w:p>
              </w:tc>
              <w:tc>
                <w:tcPr>
                  <w:tcW w:w="374" w:type="pct"/>
                  <w:vAlign w:val="center"/>
                </w:tcPr>
                <w:p w14:paraId="51A40557"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工序</w:t>
                  </w:r>
                </w:p>
              </w:tc>
              <w:tc>
                <w:tcPr>
                  <w:tcW w:w="482" w:type="pct"/>
                  <w:vAlign w:val="center"/>
                </w:tcPr>
                <w:p w14:paraId="1C6DBFD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废气</w:t>
                  </w:r>
                </w:p>
                <w:p w14:paraId="3965376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名称</w:t>
                  </w:r>
                </w:p>
              </w:tc>
              <w:tc>
                <w:tcPr>
                  <w:tcW w:w="573" w:type="pct"/>
                  <w:vAlign w:val="center"/>
                </w:tcPr>
                <w:p w14:paraId="7B0C43C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w:t>
                  </w:r>
                </w:p>
              </w:tc>
              <w:tc>
                <w:tcPr>
                  <w:tcW w:w="839" w:type="pct"/>
                  <w:gridSpan w:val="2"/>
                  <w:vAlign w:val="center"/>
                </w:tcPr>
                <w:p w14:paraId="209070A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排放方式及</w:t>
                  </w:r>
                </w:p>
                <w:p w14:paraId="603E5DD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产生量（</w:t>
                  </w:r>
                  <w:r>
                    <w:rPr>
                      <w:rFonts w:ascii="Times New Roman" w:eastAsia="宋体" w:hAnsi="Times New Roman" w:hint="eastAsia"/>
                      <w:b/>
                      <w:szCs w:val="21"/>
                    </w:rPr>
                    <w:t>t/a</w:t>
                  </w:r>
                  <w:r>
                    <w:rPr>
                      <w:rFonts w:ascii="Times New Roman" w:eastAsia="宋体" w:hAnsi="Times New Roman" w:hint="eastAsia"/>
                      <w:b/>
                      <w:szCs w:val="21"/>
                    </w:rPr>
                    <w:t>）</w:t>
                  </w:r>
                </w:p>
              </w:tc>
              <w:tc>
                <w:tcPr>
                  <w:tcW w:w="699" w:type="pct"/>
                  <w:gridSpan w:val="2"/>
                  <w:vAlign w:val="center"/>
                </w:tcPr>
                <w:p w14:paraId="53A3745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理论排气量最小值</w:t>
                  </w:r>
                </w:p>
                <w:p w14:paraId="40B25ED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c>
                <w:tcPr>
                  <w:tcW w:w="487" w:type="pct"/>
                  <w:vAlign w:val="center"/>
                </w:tcPr>
                <w:p w14:paraId="15EDD51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有组织废气处理设施</w:t>
                  </w:r>
                </w:p>
              </w:tc>
              <w:tc>
                <w:tcPr>
                  <w:tcW w:w="432" w:type="pct"/>
                  <w:vAlign w:val="center"/>
                </w:tcPr>
                <w:p w14:paraId="6013E16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风机拟设计风量（</w:t>
                  </w:r>
                  <w:r>
                    <w:rPr>
                      <w:rFonts w:ascii="Times New Roman" w:eastAsia="宋体" w:hAnsi="Times New Roman" w:hint="eastAsia"/>
                      <w:b/>
                      <w:szCs w:val="21"/>
                    </w:rPr>
                    <w:t>m</w:t>
                  </w:r>
                  <w:r>
                    <w:rPr>
                      <w:rFonts w:ascii="Times New Roman" w:eastAsia="宋体" w:hAnsi="Times New Roman" w:hint="eastAsia"/>
                      <w:b/>
                      <w:szCs w:val="21"/>
                      <w:vertAlign w:val="superscript"/>
                    </w:rPr>
                    <w:t>3</w:t>
                  </w:r>
                  <w:r>
                    <w:rPr>
                      <w:rFonts w:ascii="Times New Roman" w:eastAsia="宋体" w:hAnsi="Times New Roman" w:hint="eastAsia"/>
                      <w:b/>
                      <w:szCs w:val="21"/>
                    </w:rPr>
                    <w:t>/h</w:t>
                  </w:r>
                  <w:r>
                    <w:rPr>
                      <w:rFonts w:ascii="Times New Roman" w:eastAsia="宋体" w:hAnsi="Times New Roman" w:hint="eastAsia"/>
                      <w:b/>
                      <w:szCs w:val="21"/>
                    </w:rPr>
                    <w:t>）</w:t>
                  </w:r>
                </w:p>
              </w:tc>
              <w:tc>
                <w:tcPr>
                  <w:tcW w:w="432" w:type="pct"/>
                  <w:vAlign w:val="center"/>
                </w:tcPr>
                <w:p w14:paraId="75BA889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排放口</w:t>
                  </w:r>
                </w:p>
                <w:p w14:paraId="10175C88"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编号</w:t>
                  </w:r>
                </w:p>
              </w:tc>
              <w:tc>
                <w:tcPr>
                  <w:tcW w:w="416" w:type="pct"/>
                  <w:vAlign w:val="center"/>
                </w:tcPr>
                <w:p w14:paraId="6B45862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备注</w:t>
                  </w:r>
                </w:p>
              </w:tc>
            </w:tr>
            <w:tr w:rsidR="00CE2A05" w14:paraId="215BBD97" w14:textId="77777777">
              <w:trPr>
                <w:trHeight w:val="449"/>
              </w:trPr>
              <w:tc>
                <w:tcPr>
                  <w:tcW w:w="266" w:type="pct"/>
                  <w:vMerge w:val="restart"/>
                  <w:vAlign w:val="center"/>
                </w:tcPr>
                <w:p w14:paraId="196C8CA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车间三</w:t>
                  </w:r>
                </w:p>
              </w:tc>
              <w:tc>
                <w:tcPr>
                  <w:tcW w:w="374" w:type="pct"/>
                  <w:vAlign w:val="center"/>
                </w:tcPr>
                <w:p w14:paraId="745D3E3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w:t>
                  </w:r>
                </w:p>
              </w:tc>
              <w:tc>
                <w:tcPr>
                  <w:tcW w:w="482" w:type="pct"/>
                  <w:vAlign w:val="center"/>
                </w:tcPr>
                <w:p w14:paraId="382859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补焊废气</w:t>
                  </w:r>
                </w:p>
              </w:tc>
              <w:tc>
                <w:tcPr>
                  <w:tcW w:w="573" w:type="pct"/>
                  <w:vAlign w:val="center"/>
                </w:tcPr>
                <w:p w14:paraId="7EEC89C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536DA8F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30F9307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699" w:type="pct"/>
                  <w:gridSpan w:val="2"/>
                  <w:vAlign w:val="center"/>
                </w:tcPr>
                <w:p w14:paraId="62C4A89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87" w:type="pct"/>
                  <w:vAlign w:val="center"/>
                </w:tcPr>
                <w:p w14:paraId="2D8533A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6A1C46D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59D7966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16" w:type="pct"/>
                  <w:vAlign w:val="center"/>
                </w:tcPr>
                <w:p w14:paraId="3EB0D80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5D236ADF" w14:textId="77777777">
              <w:trPr>
                <w:trHeight w:val="449"/>
              </w:trPr>
              <w:tc>
                <w:tcPr>
                  <w:tcW w:w="266" w:type="pct"/>
                  <w:vMerge/>
                  <w:vAlign w:val="center"/>
                </w:tcPr>
                <w:p w14:paraId="5784FCCE" w14:textId="77777777" w:rsidR="00E447F9" w:rsidRDefault="00E447F9">
                  <w:pPr>
                    <w:jc w:val="center"/>
                    <w:rPr>
                      <w:rFonts w:ascii="Times New Roman" w:eastAsia="宋体" w:hAnsi="Times New Roman"/>
                      <w:bCs/>
                      <w:szCs w:val="21"/>
                    </w:rPr>
                  </w:pPr>
                </w:p>
              </w:tc>
              <w:tc>
                <w:tcPr>
                  <w:tcW w:w="374" w:type="pct"/>
                  <w:vMerge w:val="restart"/>
                  <w:vAlign w:val="center"/>
                </w:tcPr>
                <w:p w14:paraId="23E3587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w:t>
                  </w:r>
                </w:p>
              </w:tc>
              <w:tc>
                <w:tcPr>
                  <w:tcW w:w="482" w:type="pct"/>
                  <w:vMerge w:val="restart"/>
                  <w:vAlign w:val="center"/>
                </w:tcPr>
                <w:p w14:paraId="63C5506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回流焊废气</w:t>
                  </w:r>
                </w:p>
              </w:tc>
              <w:tc>
                <w:tcPr>
                  <w:tcW w:w="573" w:type="pct"/>
                  <w:vMerge w:val="restart"/>
                  <w:vAlign w:val="center"/>
                </w:tcPr>
                <w:p w14:paraId="23A964D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348E708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577F145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restart"/>
                  <w:vAlign w:val="center"/>
                </w:tcPr>
                <w:p w14:paraId="413C947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7461</w:t>
                  </w:r>
                </w:p>
              </w:tc>
              <w:tc>
                <w:tcPr>
                  <w:tcW w:w="346" w:type="pct"/>
                  <w:vMerge w:val="restart"/>
                  <w:vAlign w:val="center"/>
                </w:tcPr>
                <w:p w14:paraId="4C1875E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合计：</w:t>
                  </w:r>
                </w:p>
                <w:p w14:paraId="6170864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9945</w:t>
                  </w:r>
                </w:p>
              </w:tc>
              <w:tc>
                <w:tcPr>
                  <w:tcW w:w="487" w:type="pct"/>
                  <w:vMerge w:val="restart"/>
                  <w:vAlign w:val="center"/>
                </w:tcPr>
                <w:p w14:paraId="34DCE7D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过滤棉</w:t>
                  </w:r>
                  <w:r>
                    <w:rPr>
                      <w:rFonts w:ascii="Times New Roman" w:eastAsia="宋体" w:hAnsi="Times New Roman" w:hint="eastAsia"/>
                      <w:bCs/>
                      <w:szCs w:val="21"/>
                    </w:rPr>
                    <w:t>+</w:t>
                  </w:r>
                  <w:r>
                    <w:rPr>
                      <w:rFonts w:ascii="Times New Roman" w:eastAsia="宋体" w:hAnsi="Times New Roman" w:hint="eastAsia"/>
                      <w:bCs/>
                      <w:szCs w:val="21"/>
                    </w:rPr>
                    <w:t>二级活性炭吸附装置（</w:t>
                  </w:r>
                  <w:r>
                    <w:rPr>
                      <w:rFonts w:ascii="Times New Roman" w:eastAsia="宋体" w:hAnsi="Times New Roman" w:hint="eastAsia"/>
                      <w:bCs/>
                      <w:szCs w:val="21"/>
                    </w:rPr>
                    <w:t>TA001</w:t>
                  </w:r>
                  <w:r>
                    <w:rPr>
                      <w:rFonts w:ascii="Times New Roman" w:eastAsia="宋体" w:hAnsi="Times New Roman" w:hint="eastAsia"/>
                      <w:bCs/>
                      <w:szCs w:val="21"/>
                    </w:rPr>
                    <w:t>）</w:t>
                  </w:r>
                </w:p>
              </w:tc>
              <w:tc>
                <w:tcPr>
                  <w:tcW w:w="432" w:type="pct"/>
                  <w:vMerge w:val="restart"/>
                  <w:vAlign w:val="center"/>
                </w:tcPr>
                <w:p w14:paraId="19B772A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11000</w:t>
                  </w:r>
                </w:p>
              </w:tc>
              <w:tc>
                <w:tcPr>
                  <w:tcW w:w="432" w:type="pct"/>
                  <w:vMerge w:val="restart"/>
                  <w:vAlign w:val="center"/>
                </w:tcPr>
                <w:p w14:paraId="04E97A12" w14:textId="3BAF5632" w:rsidR="00CE2A05" w:rsidRDefault="00CE2A05">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hint="eastAsia"/>
                      <w:bCs/>
                      <w:szCs w:val="21"/>
                    </w:rPr>
                    <w:t>排气筒</w:t>
                  </w:r>
                </w:p>
                <w:p w14:paraId="2DB6766B" w14:textId="1CA156DF" w:rsidR="00E447F9" w:rsidRDefault="00CE2A05">
                  <w:pPr>
                    <w:jc w:val="center"/>
                    <w:rPr>
                      <w:rFonts w:ascii="Times New Roman" w:eastAsia="宋体" w:hAnsi="Times New Roman"/>
                      <w:bCs/>
                      <w:szCs w:val="21"/>
                    </w:rPr>
                  </w:pPr>
                  <w:r>
                    <w:rPr>
                      <w:rFonts w:ascii="Times New Roman" w:eastAsia="宋体" w:hAnsi="Times New Roman" w:hint="eastAsia"/>
                      <w:bCs/>
                      <w:szCs w:val="21"/>
                    </w:rPr>
                    <w:t>(DA001)</w:t>
                  </w:r>
                </w:p>
              </w:tc>
              <w:tc>
                <w:tcPr>
                  <w:tcW w:w="416" w:type="pct"/>
                  <w:vMerge w:val="restart"/>
                  <w:vAlign w:val="center"/>
                </w:tcPr>
                <w:p w14:paraId="4BE9A31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053C9094" w14:textId="77777777">
              <w:trPr>
                <w:trHeight w:val="173"/>
              </w:trPr>
              <w:tc>
                <w:tcPr>
                  <w:tcW w:w="266" w:type="pct"/>
                  <w:vMerge/>
                  <w:vAlign w:val="center"/>
                </w:tcPr>
                <w:p w14:paraId="32C7D6F6" w14:textId="77777777" w:rsidR="00E447F9" w:rsidRDefault="00E447F9">
                  <w:pPr>
                    <w:jc w:val="center"/>
                    <w:rPr>
                      <w:rFonts w:ascii="Times New Roman" w:eastAsia="宋体" w:hAnsi="Times New Roman"/>
                      <w:bCs/>
                      <w:szCs w:val="21"/>
                    </w:rPr>
                  </w:pPr>
                </w:p>
              </w:tc>
              <w:tc>
                <w:tcPr>
                  <w:tcW w:w="374" w:type="pct"/>
                  <w:vMerge/>
                  <w:vAlign w:val="center"/>
                </w:tcPr>
                <w:p w14:paraId="378E6F10" w14:textId="77777777" w:rsidR="00E447F9" w:rsidRDefault="00E447F9">
                  <w:pPr>
                    <w:jc w:val="center"/>
                    <w:rPr>
                      <w:rFonts w:ascii="Times New Roman" w:eastAsia="宋体" w:hAnsi="Times New Roman"/>
                      <w:bCs/>
                      <w:szCs w:val="21"/>
                    </w:rPr>
                  </w:pPr>
                </w:p>
              </w:tc>
              <w:tc>
                <w:tcPr>
                  <w:tcW w:w="482" w:type="pct"/>
                  <w:vMerge/>
                  <w:vAlign w:val="center"/>
                </w:tcPr>
                <w:p w14:paraId="6E478E87" w14:textId="77777777" w:rsidR="00E447F9" w:rsidRDefault="00E447F9">
                  <w:pPr>
                    <w:jc w:val="center"/>
                    <w:rPr>
                      <w:rFonts w:ascii="Times New Roman" w:eastAsia="宋体" w:hAnsi="Times New Roman"/>
                      <w:bCs/>
                      <w:szCs w:val="21"/>
                    </w:rPr>
                  </w:pPr>
                </w:p>
              </w:tc>
              <w:tc>
                <w:tcPr>
                  <w:tcW w:w="573" w:type="pct"/>
                  <w:vMerge/>
                  <w:vAlign w:val="center"/>
                </w:tcPr>
                <w:p w14:paraId="4A33C974" w14:textId="77777777" w:rsidR="00E447F9" w:rsidRDefault="00E447F9">
                  <w:pPr>
                    <w:jc w:val="center"/>
                    <w:rPr>
                      <w:rFonts w:ascii="Times New Roman" w:eastAsia="宋体" w:hAnsi="Times New Roman"/>
                      <w:bCs/>
                      <w:szCs w:val="21"/>
                    </w:rPr>
                  </w:pPr>
                </w:p>
              </w:tc>
              <w:tc>
                <w:tcPr>
                  <w:tcW w:w="432" w:type="pct"/>
                  <w:vAlign w:val="center"/>
                </w:tcPr>
                <w:p w14:paraId="3FC43D1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666835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46DC5EA2" w14:textId="77777777" w:rsidR="00E447F9" w:rsidRDefault="00E447F9">
                  <w:pPr>
                    <w:jc w:val="center"/>
                    <w:rPr>
                      <w:rFonts w:ascii="Times New Roman" w:eastAsia="宋体" w:hAnsi="Times New Roman"/>
                      <w:bCs/>
                      <w:szCs w:val="21"/>
                    </w:rPr>
                  </w:pPr>
                </w:p>
              </w:tc>
              <w:tc>
                <w:tcPr>
                  <w:tcW w:w="346" w:type="pct"/>
                  <w:vMerge/>
                  <w:vAlign w:val="center"/>
                </w:tcPr>
                <w:p w14:paraId="0F274DF6" w14:textId="77777777" w:rsidR="00E447F9" w:rsidRDefault="00E447F9">
                  <w:pPr>
                    <w:jc w:val="center"/>
                    <w:rPr>
                      <w:rFonts w:ascii="Times New Roman" w:eastAsia="宋体" w:hAnsi="Times New Roman"/>
                      <w:bCs/>
                      <w:szCs w:val="21"/>
                    </w:rPr>
                  </w:pPr>
                </w:p>
              </w:tc>
              <w:tc>
                <w:tcPr>
                  <w:tcW w:w="487" w:type="pct"/>
                  <w:vMerge/>
                  <w:vAlign w:val="center"/>
                </w:tcPr>
                <w:p w14:paraId="71E6996D" w14:textId="77777777" w:rsidR="00E447F9" w:rsidRDefault="00E447F9">
                  <w:pPr>
                    <w:jc w:val="center"/>
                    <w:rPr>
                      <w:rFonts w:ascii="Times New Roman" w:eastAsia="宋体" w:hAnsi="Times New Roman"/>
                      <w:bCs/>
                      <w:szCs w:val="21"/>
                    </w:rPr>
                  </w:pPr>
                </w:p>
              </w:tc>
              <w:tc>
                <w:tcPr>
                  <w:tcW w:w="432" w:type="pct"/>
                  <w:vMerge/>
                  <w:vAlign w:val="center"/>
                </w:tcPr>
                <w:p w14:paraId="3698DA3E" w14:textId="77777777" w:rsidR="00E447F9" w:rsidRDefault="00E447F9">
                  <w:pPr>
                    <w:jc w:val="center"/>
                    <w:rPr>
                      <w:rFonts w:ascii="Times New Roman" w:eastAsia="宋体" w:hAnsi="Times New Roman"/>
                      <w:bCs/>
                      <w:szCs w:val="21"/>
                    </w:rPr>
                  </w:pPr>
                </w:p>
              </w:tc>
              <w:tc>
                <w:tcPr>
                  <w:tcW w:w="432" w:type="pct"/>
                  <w:vMerge/>
                  <w:vAlign w:val="center"/>
                </w:tcPr>
                <w:p w14:paraId="20F948E1" w14:textId="77777777" w:rsidR="00E447F9" w:rsidRDefault="00E447F9">
                  <w:pPr>
                    <w:jc w:val="center"/>
                    <w:rPr>
                      <w:rFonts w:ascii="Times New Roman" w:eastAsia="宋体" w:hAnsi="Times New Roman"/>
                      <w:bCs/>
                      <w:szCs w:val="21"/>
                    </w:rPr>
                  </w:pPr>
                </w:p>
              </w:tc>
              <w:tc>
                <w:tcPr>
                  <w:tcW w:w="416" w:type="pct"/>
                  <w:vMerge/>
                  <w:vAlign w:val="center"/>
                </w:tcPr>
                <w:p w14:paraId="166D96BD" w14:textId="77777777" w:rsidR="00E447F9" w:rsidRDefault="00E447F9">
                  <w:pPr>
                    <w:jc w:val="center"/>
                    <w:rPr>
                      <w:rFonts w:ascii="Times New Roman" w:eastAsia="宋体" w:hAnsi="Times New Roman"/>
                      <w:bCs/>
                      <w:szCs w:val="21"/>
                    </w:rPr>
                  </w:pPr>
                </w:p>
              </w:tc>
            </w:tr>
            <w:tr w:rsidR="00CE2A05" w14:paraId="0DA1028C" w14:textId="77777777">
              <w:trPr>
                <w:trHeight w:val="138"/>
              </w:trPr>
              <w:tc>
                <w:tcPr>
                  <w:tcW w:w="266" w:type="pct"/>
                  <w:vMerge/>
                  <w:vAlign w:val="center"/>
                </w:tcPr>
                <w:p w14:paraId="7F832EEA" w14:textId="77777777" w:rsidR="00E447F9" w:rsidRDefault="00E447F9">
                  <w:pPr>
                    <w:jc w:val="center"/>
                    <w:rPr>
                      <w:rFonts w:ascii="Times New Roman" w:eastAsia="宋体" w:hAnsi="Times New Roman"/>
                      <w:bCs/>
                      <w:szCs w:val="21"/>
                    </w:rPr>
                  </w:pPr>
                </w:p>
              </w:tc>
              <w:tc>
                <w:tcPr>
                  <w:tcW w:w="374" w:type="pct"/>
                  <w:vMerge/>
                  <w:vAlign w:val="center"/>
                </w:tcPr>
                <w:p w14:paraId="66ABCD34" w14:textId="77777777" w:rsidR="00E447F9" w:rsidRDefault="00E447F9">
                  <w:pPr>
                    <w:jc w:val="center"/>
                    <w:rPr>
                      <w:rFonts w:ascii="Times New Roman" w:eastAsia="宋体" w:hAnsi="Times New Roman"/>
                      <w:bCs/>
                      <w:szCs w:val="21"/>
                    </w:rPr>
                  </w:pPr>
                </w:p>
              </w:tc>
              <w:tc>
                <w:tcPr>
                  <w:tcW w:w="482" w:type="pct"/>
                  <w:vMerge/>
                  <w:vAlign w:val="center"/>
                </w:tcPr>
                <w:p w14:paraId="67EC2A04" w14:textId="77777777" w:rsidR="00E447F9" w:rsidRDefault="00E447F9">
                  <w:pPr>
                    <w:jc w:val="center"/>
                    <w:rPr>
                      <w:rFonts w:ascii="Times New Roman" w:eastAsia="宋体" w:hAnsi="Times New Roman"/>
                      <w:bCs/>
                      <w:szCs w:val="21"/>
                    </w:rPr>
                  </w:pPr>
                </w:p>
              </w:tc>
              <w:tc>
                <w:tcPr>
                  <w:tcW w:w="573" w:type="pct"/>
                  <w:vMerge w:val="restart"/>
                  <w:vAlign w:val="center"/>
                </w:tcPr>
                <w:p w14:paraId="6A14CB6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3ACBC9C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3708498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53F8C9E1" w14:textId="77777777" w:rsidR="00E447F9" w:rsidRDefault="00E447F9">
                  <w:pPr>
                    <w:jc w:val="center"/>
                    <w:rPr>
                      <w:rFonts w:ascii="Times New Roman" w:eastAsia="宋体" w:hAnsi="Times New Roman"/>
                      <w:bCs/>
                      <w:szCs w:val="21"/>
                    </w:rPr>
                  </w:pPr>
                </w:p>
              </w:tc>
              <w:tc>
                <w:tcPr>
                  <w:tcW w:w="346" w:type="pct"/>
                  <w:vMerge/>
                  <w:vAlign w:val="center"/>
                </w:tcPr>
                <w:p w14:paraId="0A65ABC9" w14:textId="77777777" w:rsidR="00E447F9" w:rsidRDefault="00E447F9">
                  <w:pPr>
                    <w:jc w:val="center"/>
                    <w:rPr>
                      <w:rFonts w:ascii="Times New Roman" w:eastAsia="宋体" w:hAnsi="Times New Roman"/>
                      <w:bCs/>
                      <w:szCs w:val="21"/>
                    </w:rPr>
                  </w:pPr>
                </w:p>
              </w:tc>
              <w:tc>
                <w:tcPr>
                  <w:tcW w:w="487" w:type="pct"/>
                  <w:vMerge/>
                  <w:vAlign w:val="center"/>
                </w:tcPr>
                <w:p w14:paraId="797BF8D6" w14:textId="77777777" w:rsidR="00E447F9" w:rsidRDefault="00E447F9">
                  <w:pPr>
                    <w:jc w:val="center"/>
                    <w:rPr>
                      <w:rFonts w:ascii="Times New Roman" w:eastAsia="宋体" w:hAnsi="Times New Roman"/>
                      <w:bCs/>
                      <w:szCs w:val="21"/>
                    </w:rPr>
                  </w:pPr>
                </w:p>
              </w:tc>
              <w:tc>
                <w:tcPr>
                  <w:tcW w:w="432" w:type="pct"/>
                  <w:vMerge/>
                  <w:vAlign w:val="center"/>
                </w:tcPr>
                <w:p w14:paraId="24061A23" w14:textId="77777777" w:rsidR="00E447F9" w:rsidRDefault="00E447F9">
                  <w:pPr>
                    <w:jc w:val="center"/>
                    <w:rPr>
                      <w:rFonts w:ascii="Times New Roman" w:eastAsia="宋体" w:hAnsi="Times New Roman"/>
                      <w:bCs/>
                      <w:szCs w:val="21"/>
                    </w:rPr>
                  </w:pPr>
                </w:p>
              </w:tc>
              <w:tc>
                <w:tcPr>
                  <w:tcW w:w="432" w:type="pct"/>
                  <w:vMerge/>
                  <w:vAlign w:val="center"/>
                </w:tcPr>
                <w:p w14:paraId="192575E0" w14:textId="77777777" w:rsidR="00E447F9" w:rsidRDefault="00E447F9">
                  <w:pPr>
                    <w:jc w:val="center"/>
                    <w:rPr>
                      <w:rFonts w:ascii="Times New Roman" w:eastAsia="宋体" w:hAnsi="Times New Roman"/>
                      <w:bCs/>
                      <w:szCs w:val="21"/>
                    </w:rPr>
                  </w:pPr>
                </w:p>
              </w:tc>
              <w:tc>
                <w:tcPr>
                  <w:tcW w:w="416" w:type="pct"/>
                  <w:vMerge w:val="restart"/>
                  <w:vAlign w:val="center"/>
                </w:tcPr>
                <w:p w14:paraId="4D27DE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2EA9A0DB" w14:textId="77777777">
              <w:trPr>
                <w:trHeight w:val="173"/>
              </w:trPr>
              <w:tc>
                <w:tcPr>
                  <w:tcW w:w="266" w:type="pct"/>
                  <w:vMerge/>
                  <w:vAlign w:val="center"/>
                </w:tcPr>
                <w:p w14:paraId="74EB6868" w14:textId="77777777" w:rsidR="00E447F9" w:rsidRDefault="00E447F9">
                  <w:pPr>
                    <w:jc w:val="center"/>
                    <w:rPr>
                      <w:rFonts w:ascii="Times New Roman" w:eastAsia="宋体" w:hAnsi="Times New Roman"/>
                      <w:bCs/>
                      <w:szCs w:val="21"/>
                    </w:rPr>
                  </w:pPr>
                </w:p>
              </w:tc>
              <w:tc>
                <w:tcPr>
                  <w:tcW w:w="374" w:type="pct"/>
                  <w:vMerge/>
                  <w:vAlign w:val="center"/>
                </w:tcPr>
                <w:p w14:paraId="06115CCA" w14:textId="77777777" w:rsidR="00E447F9" w:rsidRDefault="00E447F9">
                  <w:pPr>
                    <w:jc w:val="center"/>
                    <w:rPr>
                      <w:rFonts w:ascii="Times New Roman" w:eastAsia="宋体" w:hAnsi="Times New Roman"/>
                      <w:bCs/>
                      <w:szCs w:val="21"/>
                    </w:rPr>
                  </w:pPr>
                </w:p>
              </w:tc>
              <w:tc>
                <w:tcPr>
                  <w:tcW w:w="482" w:type="pct"/>
                  <w:vMerge/>
                  <w:vAlign w:val="center"/>
                </w:tcPr>
                <w:p w14:paraId="6321605C" w14:textId="77777777" w:rsidR="00E447F9" w:rsidRDefault="00E447F9">
                  <w:pPr>
                    <w:jc w:val="center"/>
                    <w:rPr>
                      <w:rFonts w:ascii="Times New Roman" w:eastAsia="宋体" w:hAnsi="Times New Roman"/>
                      <w:bCs/>
                      <w:szCs w:val="21"/>
                    </w:rPr>
                  </w:pPr>
                </w:p>
              </w:tc>
              <w:tc>
                <w:tcPr>
                  <w:tcW w:w="573" w:type="pct"/>
                  <w:vMerge/>
                  <w:vAlign w:val="center"/>
                </w:tcPr>
                <w:p w14:paraId="127AA55B" w14:textId="77777777" w:rsidR="00E447F9" w:rsidRDefault="00E447F9">
                  <w:pPr>
                    <w:jc w:val="center"/>
                    <w:rPr>
                      <w:rFonts w:ascii="Times New Roman" w:eastAsia="宋体" w:hAnsi="Times New Roman"/>
                      <w:bCs/>
                      <w:szCs w:val="21"/>
                    </w:rPr>
                  </w:pPr>
                </w:p>
              </w:tc>
              <w:tc>
                <w:tcPr>
                  <w:tcW w:w="432" w:type="pct"/>
                  <w:vAlign w:val="center"/>
                </w:tcPr>
                <w:p w14:paraId="0626582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081147B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19F9B02C" w14:textId="77777777" w:rsidR="00E447F9" w:rsidRDefault="00E447F9">
                  <w:pPr>
                    <w:jc w:val="center"/>
                    <w:rPr>
                      <w:rFonts w:ascii="Times New Roman" w:eastAsia="宋体" w:hAnsi="Times New Roman"/>
                      <w:bCs/>
                      <w:szCs w:val="21"/>
                    </w:rPr>
                  </w:pPr>
                </w:p>
              </w:tc>
              <w:tc>
                <w:tcPr>
                  <w:tcW w:w="346" w:type="pct"/>
                  <w:vMerge/>
                  <w:vAlign w:val="center"/>
                </w:tcPr>
                <w:p w14:paraId="1AE8364B" w14:textId="77777777" w:rsidR="00E447F9" w:rsidRDefault="00E447F9">
                  <w:pPr>
                    <w:jc w:val="center"/>
                    <w:rPr>
                      <w:rFonts w:ascii="Times New Roman" w:eastAsia="宋体" w:hAnsi="Times New Roman"/>
                      <w:bCs/>
                      <w:szCs w:val="21"/>
                    </w:rPr>
                  </w:pPr>
                </w:p>
              </w:tc>
              <w:tc>
                <w:tcPr>
                  <w:tcW w:w="487" w:type="pct"/>
                  <w:vMerge/>
                  <w:vAlign w:val="center"/>
                </w:tcPr>
                <w:p w14:paraId="59779876" w14:textId="77777777" w:rsidR="00E447F9" w:rsidRDefault="00E447F9">
                  <w:pPr>
                    <w:jc w:val="center"/>
                    <w:rPr>
                      <w:rFonts w:ascii="Times New Roman" w:eastAsia="宋体" w:hAnsi="Times New Roman"/>
                      <w:bCs/>
                      <w:szCs w:val="21"/>
                    </w:rPr>
                  </w:pPr>
                </w:p>
              </w:tc>
              <w:tc>
                <w:tcPr>
                  <w:tcW w:w="432" w:type="pct"/>
                  <w:vMerge/>
                  <w:vAlign w:val="center"/>
                </w:tcPr>
                <w:p w14:paraId="5C20D011" w14:textId="77777777" w:rsidR="00E447F9" w:rsidRDefault="00E447F9">
                  <w:pPr>
                    <w:jc w:val="center"/>
                    <w:rPr>
                      <w:rFonts w:ascii="Times New Roman" w:eastAsia="宋体" w:hAnsi="Times New Roman"/>
                      <w:bCs/>
                      <w:szCs w:val="21"/>
                    </w:rPr>
                  </w:pPr>
                </w:p>
              </w:tc>
              <w:tc>
                <w:tcPr>
                  <w:tcW w:w="432" w:type="pct"/>
                  <w:vMerge/>
                  <w:vAlign w:val="center"/>
                </w:tcPr>
                <w:p w14:paraId="71DAF6E9" w14:textId="77777777" w:rsidR="00E447F9" w:rsidRDefault="00E447F9">
                  <w:pPr>
                    <w:jc w:val="center"/>
                    <w:rPr>
                      <w:rFonts w:ascii="Times New Roman" w:eastAsia="宋体" w:hAnsi="Times New Roman"/>
                      <w:bCs/>
                      <w:szCs w:val="21"/>
                    </w:rPr>
                  </w:pPr>
                </w:p>
              </w:tc>
              <w:tc>
                <w:tcPr>
                  <w:tcW w:w="416" w:type="pct"/>
                  <w:vMerge/>
                  <w:vAlign w:val="center"/>
                </w:tcPr>
                <w:p w14:paraId="783F4792" w14:textId="77777777" w:rsidR="00E447F9" w:rsidRDefault="00E447F9">
                  <w:pPr>
                    <w:jc w:val="center"/>
                    <w:rPr>
                      <w:rFonts w:ascii="Times New Roman" w:eastAsia="宋体" w:hAnsi="Times New Roman"/>
                      <w:bCs/>
                      <w:szCs w:val="21"/>
                    </w:rPr>
                  </w:pPr>
                </w:p>
              </w:tc>
            </w:tr>
            <w:tr w:rsidR="00CE2A05" w14:paraId="0854FE2A" w14:textId="77777777">
              <w:trPr>
                <w:trHeight w:val="334"/>
              </w:trPr>
              <w:tc>
                <w:tcPr>
                  <w:tcW w:w="266" w:type="pct"/>
                  <w:vMerge/>
                  <w:vAlign w:val="center"/>
                </w:tcPr>
                <w:p w14:paraId="3C8CABEE" w14:textId="77777777" w:rsidR="00E447F9" w:rsidRDefault="00E447F9">
                  <w:pPr>
                    <w:jc w:val="center"/>
                    <w:rPr>
                      <w:rFonts w:ascii="Times New Roman" w:eastAsia="宋体" w:hAnsi="Times New Roman"/>
                      <w:bCs/>
                      <w:szCs w:val="21"/>
                    </w:rPr>
                  </w:pPr>
                </w:p>
              </w:tc>
              <w:tc>
                <w:tcPr>
                  <w:tcW w:w="374" w:type="pct"/>
                  <w:vMerge w:val="restart"/>
                  <w:vAlign w:val="center"/>
                </w:tcPr>
                <w:p w14:paraId="7BAC90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w:t>
                  </w:r>
                </w:p>
              </w:tc>
              <w:tc>
                <w:tcPr>
                  <w:tcW w:w="482" w:type="pct"/>
                  <w:vMerge w:val="restart"/>
                  <w:vAlign w:val="center"/>
                </w:tcPr>
                <w:p w14:paraId="261ED3E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波峰焊废气</w:t>
                  </w:r>
                </w:p>
              </w:tc>
              <w:tc>
                <w:tcPr>
                  <w:tcW w:w="573" w:type="pct"/>
                  <w:vMerge w:val="restart"/>
                  <w:vAlign w:val="center"/>
                </w:tcPr>
                <w:p w14:paraId="07B34F8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04FDEFD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1CE7CF9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0414D48B" w14:textId="77777777" w:rsidR="00E447F9" w:rsidRDefault="00E447F9">
                  <w:pPr>
                    <w:jc w:val="center"/>
                    <w:rPr>
                      <w:rFonts w:ascii="Times New Roman" w:eastAsia="宋体" w:hAnsi="Times New Roman"/>
                      <w:bCs/>
                      <w:szCs w:val="21"/>
                    </w:rPr>
                  </w:pPr>
                </w:p>
              </w:tc>
              <w:tc>
                <w:tcPr>
                  <w:tcW w:w="346" w:type="pct"/>
                  <w:vMerge/>
                  <w:vAlign w:val="center"/>
                </w:tcPr>
                <w:p w14:paraId="2E2A7A71" w14:textId="77777777" w:rsidR="00E447F9" w:rsidRDefault="00E447F9">
                  <w:pPr>
                    <w:jc w:val="center"/>
                    <w:rPr>
                      <w:rFonts w:ascii="Times New Roman" w:eastAsia="宋体" w:hAnsi="Times New Roman"/>
                      <w:bCs/>
                      <w:szCs w:val="21"/>
                    </w:rPr>
                  </w:pPr>
                </w:p>
              </w:tc>
              <w:tc>
                <w:tcPr>
                  <w:tcW w:w="487" w:type="pct"/>
                  <w:vMerge/>
                  <w:vAlign w:val="center"/>
                </w:tcPr>
                <w:p w14:paraId="2EA7FF64" w14:textId="77777777" w:rsidR="00E447F9" w:rsidRDefault="00E447F9">
                  <w:pPr>
                    <w:jc w:val="center"/>
                    <w:rPr>
                      <w:rFonts w:ascii="Times New Roman" w:eastAsia="宋体" w:hAnsi="Times New Roman"/>
                      <w:bCs/>
                      <w:szCs w:val="21"/>
                    </w:rPr>
                  </w:pPr>
                </w:p>
              </w:tc>
              <w:tc>
                <w:tcPr>
                  <w:tcW w:w="432" w:type="pct"/>
                  <w:vMerge/>
                  <w:vAlign w:val="center"/>
                </w:tcPr>
                <w:p w14:paraId="7DFD7DF6" w14:textId="77777777" w:rsidR="00E447F9" w:rsidRDefault="00E447F9">
                  <w:pPr>
                    <w:jc w:val="center"/>
                    <w:rPr>
                      <w:rFonts w:ascii="Times New Roman" w:eastAsia="宋体" w:hAnsi="Times New Roman"/>
                      <w:bCs/>
                      <w:szCs w:val="21"/>
                    </w:rPr>
                  </w:pPr>
                </w:p>
              </w:tc>
              <w:tc>
                <w:tcPr>
                  <w:tcW w:w="432" w:type="pct"/>
                  <w:vMerge/>
                  <w:vAlign w:val="center"/>
                </w:tcPr>
                <w:p w14:paraId="00D63005" w14:textId="77777777" w:rsidR="00E447F9" w:rsidRDefault="00E447F9">
                  <w:pPr>
                    <w:jc w:val="center"/>
                    <w:rPr>
                      <w:rFonts w:ascii="Times New Roman" w:eastAsia="宋体" w:hAnsi="Times New Roman"/>
                      <w:bCs/>
                      <w:szCs w:val="21"/>
                    </w:rPr>
                  </w:pPr>
                </w:p>
              </w:tc>
              <w:tc>
                <w:tcPr>
                  <w:tcW w:w="416" w:type="pct"/>
                  <w:vMerge w:val="restart"/>
                  <w:vAlign w:val="center"/>
                </w:tcPr>
                <w:p w14:paraId="33FCE7C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7AE13D4E" w14:textId="77777777">
              <w:trPr>
                <w:trHeight w:val="300"/>
              </w:trPr>
              <w:tc>
                <w:tcPr>
                  <w:tcW w:w="266" w:type="pct"/>
                  <w:vMerge/>
                  <w:vAlign w:val="center"/>
                </w:tcPr>
                <w:p w14:paraId="3FA73EB4" w14:textId="77777777" w:rsidR="00E447F9" w:rsidRDefault="00E447F9">
                  <w:pPr>
                    <w:jc w:val="center"/>
                    <w:rPr>
                      <w:rFonts w:ascii="Times New Roman" w:eastAsia="宋体" w:hAnsi="Times New Roman"/>
                      <w:bCs/>
                      <w:szCs w:val="21"/>
                    </w:rPr>
                  </w:pPr>
                </w:p>
              </w:tc>
              <w:tc>
                <w:tcPr>
                  <w:tcW w:w="374" w:type="pct"/>
                  <w:vMerge/>
                  <w:vAlign w:val="center"/>
                </w:tcPr>
                <w:p w14:paraId="0E1D4C62" w14:textId="77777777" w:rsidR="00E447F9" w:rsidRDefault="00E447F9">
                  <w:pPr>
                    <w:jc w:val="center"/>
                    <w:rPr>
                      <w:rFonts w:ascii="Times New Roman" w:eastAsia="宋体" w:hAnsi="Times New Roman"/>
                      <w:bCs/>
                      <w:szCs w:val="21"/>
                    </w:rPr>
                  </w:pPr>
                </w:p>
              </w:tc>
              <w:tc>
                <w:tcPr>
                  <w:tcW w:w="482" w:type="pct"/>
                  <w:vMerge/>
                  <w:vAlign w:val="center"/>
                </w:tcPr>
                <w:p w14:paraId="15080440" w14:textId="77777777" w:rsidR="00E447F9" w:rsidRDefault="00E447F9">
                  <w:pPr>
                    <w:jc w:val="center"/>
                    <w:rPr>
                      <w:rFonts w:ascii="Times New Roman" w:eastAsia="宋体" w:hAnsi="Times New Roman"/>
                      <w:bCs/>
                      <w:szCs w:val="21"/>
                    </w:rPr>
                  </w:pPr>
                </w:p>
              </w:tc>
              <w:tc>
                <w:tcPr>
                  <w:tcW w:w="573" w:type="pct"/>
                  <w:vMerge/>
                  <w:vAlign w:val="center"/>
                </w:tcPr>
                <w:p w14:paraId="6F97CB03" w14:textId="77777777" w:rsidR="00E447F9" w:rsidRDefault="00E447F9">
                  <w:pPr>
                    <w:jc w:val="center"/>
                    <w:rPr>
                      <w:rFonts w:ascii="Times New Roman" w:eastAsia="宋体" w:hAnsi="Times New Roman"/>
                      <w:bCs/>
                      <w:szCs w:val="21"/>
                    </w:rPr>
                  </w:pPr>
                </w:p>
              </w:tc>
              <w:tc>
                <w:tcPr>
                  <w:tcW w:w="432" w:type="pct"/>
                  <w:vAlign w:val="center"/>
                </w:tcPr>
                <w:p w14:paraId="2D5422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0FAA752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195C663B" w14:textId="77777777" w:rsidR="00E447F9" w:rsidRDefault="00E447F9">
                  <w:pPr>
                    <w:jc w:val="center"/>
                    <w:rPr>
                      <w:rFonts w:ascii="Times New Roman" w:eastAsia="宋体" w:hAnsi="Times New Roman"/>
                      <w:bCs/>
                      <w:szCs w:val="21"/>
                    </w:rPr>
                  </w:pPr>
                </w:p>
              </w:tc>
              <w:tc>
                <w:tcPr>
                  <w:tcW w:w="346" w:type="pct"/>
                  <w:vMerge/>
                  <w:vAlign w:val="center"/>
                </w:tcPr>
                <w:p w14:paraId="08CAA6DA" w14:textId="77777777" w:rsidR="00E447F9" w:rsidRDefault="00E447F9">
                  <w:pPr>
                    <w:jc w:val="center"/>
                    <w:rPr>
                      <w:rFonts w:ascii="Times New Roman" w:eastAsia="宋体" w:hAnsi="Times New Roman"/>
                      <w:bCs/>
                      <w:szCs w:val="21"/>
                    </w:rPr>
                  </w:pPr>
                </w:p>
              </w:tc>
              <w:tc>
                <w:tcPr>
                  <w:tcW w:w="487" w:type="pct"/>
                  <w:vMerge/>
                  <w:vAlign w:val="center"/>
                </w:tcPr>
                <w:p w14:paraId="616F9C43" w14:textId="77777777" w:rsidR="00E447F9" w:rsidRDefault="00E447F9">
                  <w:pPr>
                    <w:jc w:val="center"/>
                    <w:rPr>
                      <w:rFonts w:ascii="Times New Roman" w:eastAsia="宋体" w:hAnsi="Times New Roman"/>
                      <w:bCs/>
                      <w:szCs w:val="21"/>
                    </w:rPr>
                  </w:pPr>
                </w:p>
              </w:tc>
              <w:tc>
                <w:tcPr>
                  <w:tcW w:w="432" w:type="pct"/>
                  <w:vMerge/>
                  <w:vAlign w:val="center"/>
                </w:tcPr>
                <w:p w14:paraId="11CA907B" w14:textId="77777777" w:rsidR="00E447F9" w:rsidRDefault="00E447F9">
                  <w:pPr>
                    <w:jc w:val="center"/>
                    <w:rPr>
                      <w:rFonts w:ascii="Times New Roman" w:eastAsia="宋体" w:hAnsi="Times New Roman"/>
                      <w:bCs/>
                      <w:szCs w:val="21"/>
                    </w:rPr>
                  </w:pPr>
                </w:p>
              </w:tc>
              <w:tc>
                <w:tcPr>
                  <w:tcW w:w="432" w:type="pct"/>
                  <w:vMerge/>
                  <w:vAlign w:val="center"/>
                </w:tcPr>
                <w:p w14:paraId="231585DE" w14:textId="77777777" w:rsidR="00E447F9" w:rsidRDefault="00E447F9">
                  <w:pPr>
                    <w:jc w:val="center"/>
                    <w:rPr>
                      <w:rFonts w:ascii="Times New Roman" w:eastAsia="宋体" w:hAnsi="Times New Roman"/>
                      <w:bCs/>
                      <w:szCs w:val="21"/>
                    </w:rPr>
                  </w:pPr>
                </w:p>
              </w:tc>
              <w:tc>
                <w:tcPr>
                  <w:tcW w:w="416" w:type="pct"/>
                  <w:vMerge/>
                  <w:vAlign w:val="center"/>
                </w:tcPr>
                <w:p w14:paraId="0BBD5E8F" w14:textId="77777777" w:rsidR="00E447F9" w:rsidRDefault="00E447F9">
                  <w:pPr>
                    <w:jc w:val="center"/>
                    <w:rPr>
                      <w:rFonts w:ascii="Times New Roman" w:eastAsia="宋体" w:hAnsi="Times New Roman"/>
                      <w:bCs/>
                      <w:szCs w:val="21"/>
                    </w:rPr>
                  </w:pPr>
                </w:p>
              </w:tc>
            </w:tr>
            <w:tr w:rsidR="00CE2A05" w14:paraId="714CE9FD" w14:textId="77777777">
              <w:trPr>
                <w:trHeight w:val="162"/>
              </w:trPr>
              <w:tc>
                <w:tcPr>
                  <w:tcW w:w="266" w:type="pct"/>
                  <w:vMerge/>
                  <w:vAlign w:val="center"/>
                </w:tcPr>
                <w:p w14:paraId="2DF9E3BB" w14:textId="77777777" w:rsidR="00E447F9" w:rsidRDefault="00E447F9">
                  <w:pPr>
                    <w:jc w:val="center"/>
                    <w:rPr>
                      <w:rFonts w:ascii="Times New Roman" w:eastAsia="宋体" w:hAnsi="Times New Roman"/>
                      <w:bCs/>
                      <w:szCs w:val="21"/>
                    </w:rPr>
                  </w:pPr>
                </w:p>
              </w:tc>
              <w:tc>
                <w:tcPr>
                  <w:tcW w:w="374" w:type="pct"/>
                  <w:vMerge/>
                  <w:vAlign w:val="center"/>
                </w:tcPr>
                <w:p w14:paraId="66A2434A" w14:textId="77777777" w:rsidR="00E447F9" w:rsidRDefault="00E447F9">
                  <w:pPr>
                    <w:jc w:val="center"/>
                    <w:rPr>
                      <w:rFonts w:ascii="Times New Roman" w:eastAsia="宋体" w:hAnsi="Times New Roman"/>
                      <w:bCs/>
                      <w:szCs w:val="21"/>
                    </w:rPr>
                  </w:pPr>
                </w:p>
              </w:tc>
              <w:tc>
                <w:tcPr>
                  <w:tcW w:w="482" w:type="pct"/>
                  <w:vMerge/>
                  <w:vAlign w:val="center"/>
                </w:tcPr>
                <w:p w14:paraId="79FC5D39" w14:textId="77777777" w:rsidR="00E447F9" w:rsidRDefault="00E447F9">
                  <w:pPr>
                    <w:jc w:val="center"/>
                    <w:rPr>
                      <w:rFonts w:ascii="Times New Roman" w:eastAsia="宋体" w:hAnsi="Times New Roman"/>
                      <w:bCs/>
                      <w:szCs w:val="21"/>
                    </w:rPr>
                  </w:pPr>
                </w:p>
              </w:tc>
              <w:tc>
                <w:tcPr>
                  <w:tcW w:w="573" w:type="pct"/>
                  <w:vMerge w:val="restart"/>
                  <w:vAlign w:val="center"/>
                </w:tcPr>
                <w:p w14:paraId="619150C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1ED428D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4C2EF44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1.2781</w:t>
                  </w:r>
                </w:p>
              </w:tc>
              <w:tc>
                <w:tcPr>
                  <w:tcW w:w="353" w:type="pct"/>
                  <w:vMerge/>
                  <w:vAlign w:val="center"/>
                </w:tcPr>
                <w:p w14:paraId="405E2887" w14:textId="77777777" w:rsidR="00E447F9" w:rsidRDefault="00E447F9">
                  <w:pPr>
                    <w:jc w:val="center"/>
                    <w:rPr>
                      <w:rFonts w:ascii="Times New Roman" w:eastAsia="宋体" w:hAnsi="Times New Roman"/>
                      <w:bCs/>
                      <w:szCs w:val="21"/>
                    </w:rPr>
                  </w:pPr>
                </w:p>
              </w:tc>
              <w:tc>
                <w:tcPr>
                  <w:tcW w:w="346" w:type="pct"/>
                  <w:vMerge/>
                  <w:vAlign w:val="center"/>
                </w:tcPr>
                <w:p w14:paraId="7745899F" w14:textId="77777777" w:rsidR="00E447F9" w:rsidRDefault="00E447F9">
                  <w:pPr>
                    <w:jc w:val="center"/>
                    <w:rPr>
                      <w:rFonts w:ascii="Times New Roman" w:eastAsia="宋体" w:hAnsi="Times New Roman"/>
                      <w:bCs/>
                      <w:szCs w:val="21"/>
                    </w:rPr>
                  </w:pPr>
                </w:p>
              </w:tc>
              <w:tc>
                <w:tcPr>
                  <w:tcW w:w="487" w:type="pct"/>
                  <w:vMerge/>
                  <w:vAlign w:val="center"/>
                </w:tcPr>
                <w:p w14:paraId="41BD9D03" w14:textId="77777777" w:rsidR="00E447F9" w:rsidRDefault="00E447F9">
                  <w:pPr>
                    <w:jc w:val="center"/>
                    <w:rPr>
                      <w:rFonts w:ascii="Times New Roman" w:eastAsia="宋体" w:hAnsi="Times New Roman"/>
                      <w:bCs/>
                      <w:szCs w:val="21"/>
                    </w:rPr>
                  </w:pPr>
                </w:p>
              </w:tc>
              <w:tc>
                <w:tcPr>
                  <w:tcW w:w="432" w:type="pct"/>
                  <w:vMerge/>
                  <w:vAlign w:val="center"/>
                </w:tcPr>
                <w:p w14:paraId="223D467F" w14:textId="77777777" w:rsidR="00E447F9" w:rsidRDefault="00E447F9">
                  <w:pPr>
                    <w:jc w:val="center"/>
                    <w:rPr>
                      <w:rFonts w:ascii="Times New Roman" w:eastAsia="宋体" w:hAnsi="Times New Roman"/>
                      <w:bCs/>
                      <w:szCs w:val="21"/>
                    </w:rPr>
                  </w:pPr>
                </w:p>
              </w:tc>
              <w:tc>
                <w:tcPr>
                  <w:tcW w:w="432" w:type="pct"/>
                  <w:vMerge/>
                  <w:vAlign w:val="center"/>
                </w:tcPr>
                <w:p w14:paraId="23C637C7" w14:textId="77777777" w:rsidR="00E447F9" w:rsidRDefault="00E447F9">
                  <w:pPr>
                    <w:jc w:val="center"/>
                    <w:rPr>
                      <w:rFonts w:ascii="Times New Roman" w:eastAsia="宋体" w:hAnsi="Times New Roman"/>
                      <w:bCs/>
                      <w:szCs w:val="21"/>
                    </w:rPr>
                  </w:pPr>
                </w:p>
              </w:tc>
              <w:tc>
                <w:tcPr>
                  <w:tcW w:w="416" w:type="pct"/>
                  <w:vMerge w:val="restart"/>
                  <w:vAlign w:val="center"/>
                </w:tcPr>
                <w:p w14:paraId="0656854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40434F7B"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6CA58B07" w14:textId="77777777">
              <w:trPr>
                <w:trHeight w:val="161"/>
              </w:trPr>
              <w:tc>
                <w:tcPr>
                  <w:tcW w:w="266" w:type="pct"/>
                  <w:vMerge/>
                  <w:vAlign w:val="center"/>
                </w:tcPr>
                <w:p w14:paraId="2EB9739D" w14:textId="77777777" w:rsidR="00E447F9" w:rsidRDefault="00E447F9">
                  <w:pPr>
                    <w:jc w:val="center"/>
                    <w:rPr>
                      <w:rFonts w:ascii="Times New Roman" w:eastAsia="宋体" w:hAnsi="Times New Roman"/>
                      <w:bCs/>
                      <w:szCs w:val="21"/>
                    </w:rPr>
                  </w:pPr>
                </w:p>
              </w:tc>
              <w:tc>
                <w:tcPr>
                  <w:tcW w:w="374" w:type="pct"/>
                  <w:vMerge/>
                  <w:vAlign w:val="center"/>
                </w:tcPr>
                <w:p w14:paraId="1B952CAC" w14:textId="77777777" w:rsidR="00E447F9" w:rsidRDefault="00E447F9">
                  <w:pPr>
                    <w:jc w:val="center"/>
                    <w:rPr>
                      <w:rFonts w:ascii="Times New Roman" w:eastAsia="宋体" w:hAnsi="Times New Roman"/>
                      <w:bCs/>
                      <w:szCs w:val="21"/>
                    </w:rPr>
                  </w:pPr>
                </w:p>
              </w:tc>
              <w:tc>
                <w:tcPr>
                  <w:tcW w:w="482" w:type="pct"/>
                  <w:vMerge/>
                  <w:vAlign w:val="center"/>
                </w:tcPr>
                <w:p w14:paraId="44DF85C5" w14:textId="77777777" w:rsidR="00E447F9" w:rsidRDefault="00E447F9">
                  <w:pPr>
                    <w:jc w:val="center"/>
                    <w:rPr>
                      <w:rFonts w:ascii="Times New Roman" w:eastAsia="宋体" w:hAnsi="Times New Roman"/>
                      <w:bCs/>
                      <w:szCs w:val="21"/>
                    </w:rPr>
                  </w:pPr>
                </w:p>
              </w:tc>
              <w:tc>
                <w:tcPr>
                  <w:tcW w:w="573" w:type="pct"/>
                  <w:vMerge/>
                  <w:vAlign w:val="center"/>
                </w:tcPr>
                <w:p w14:paraId="4E1BB4C0" w14:textId="77777777" w:rsidR="00E447F9" w:rsidRDefault="00E447F9">
                  <w:pPr>
                    <w:jc w:val="center"/>
                    <w:rPr>
                      <w:rFonts w:ascii="Times New Roman" w:eastAsia="宋体" w:hAnsi="Times New Roman"/>
                      <w:bCs/>
                      <w:szCs w:val="21"/>
                    </w:rPr>
                  </w:pPr>
                </w:p>
              </w:tc>
              <w:tc>
                <w:tcPr>
                  <w:tcW w:w="432" w:type="pct"/>
                  <w:vAlign w:val="center"/>
                </w:tcPr>
                <w:p w14:paraId="17F20F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3C5AD43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0.0672</w:t>
                  </w:r>
                </w:p>
              </w:tc>
              <w:tc>
                <w:tcPr>
                  <w:tcW w:w="353" w:type="pct"/>
                  <w:vMerge/>
                  <w:vAlign w:val="center"/>
                </w:tcPr>
                <w:p w14:paraId="038B1965" w14:textId="77777777" w:rsidR="00E447F9" w:rsidRDefault="00E447F9">
                  <w:pPr>
                    <w:jc w:val="center"/>
                    <w:rPr>
                      <w:rFonts w:ascii="Times New Roman" w:eastAsia="宋体" w:hAnsi="Times New Roman"/>
                      <w:bCs/>
                      <w:szCs w:val="21"/>
                    </w:rPr>
                  </w:pPr>
                </w:p>
              </w:tc>
              <w:tc>
                <w:tcPr>
                  <w:tcW w:w="346" w:type="pct"/>
                  <w:vMerge/>
                  <w:vAlign w:val="center"/>
                </w:tcPr>
                <w:p w14:paraId="0A59F702" w14:textId="77777777" w:rsidR="00E447F9" w:rsidRDefault="00E447F9">
                  <w:pPr>
                    <w:jc w:val="center"/>
                    <w:rPr>
                      <w:rFonts w:ascii="Times New Roman" w:eastAsia="宋体" w:hAnsi="Times New Roman"/>
                      <w:bCs/>
                      <w:szCs w:val="21"/>
                    </w:rPr>
                  </w:pPr>
                </w:p>
              </w:tc>
              <w:tc>
                <w:tcPr>
                  <w:tcW w:w="487" w:type="pct"/>
                  <w:vMerge/>
                  <w:vAlign w:val="center"/>
                </w:tcPr>
                <w:p w14:paraId="3865CDDC" w14:textId="77777777" w:rsidR="00E447F9" w:rsidRDefault="00E447F9">
                  <w:pPr>
                    <w:jc w:val="center"/>
                    <w:rPr>
                      <w:rFonts w:ascii="Times New Roman" w:eastAsia="宋体" w:hAnsi="Times New Roman"/>
                      <w:bCs/>
                      <w:szCs w:val="21"/>
                    </w:rPr>
                  </w:pPr>
                </w:p>
              </w:tc>
              <w:tc>
                <w:tcPr>
                  <w:tcW w:w="432" w:type="pct"/>
                  <w:vMerge/>
                  <w:vAlign w:val="center"/>
                </w:tcPr>
                <w:p w14:paraId="34974B5D" w14:textId="77777777" w:rsidR="00E447F9" w:rsidRDefault="00E447F9">
                  <w:pPr>
                    <w:jc w:val="center"/>
                    <w:rPr>
                      <w:rFonts w:ascii="Times New Roman" w:eastAsia="宋体" w:hAnsi="Times New Roman"/>
                      <w:bCs/>
                      <w:szCs w:val="21"/>
                    </w:rPr>
                  </w:pPr>
                </w:p>
              </w:tc>
              <w:tc>
                <w:tcPr>
                  <w:tcW w:w="432" w:type="pct"/>
                  <w:vMerge/>
                  <w:vAlign w:val="center"/>
                </w:tcPr>
                <w:p w14:paraId="2B32EB7B" w14:textId="77777777" w:rsidR="00E447F9" w:rsidRDefault="00E447F9">
                  <w:pPr>
                    <w:jc w:val="center"/>
                    <w:rPr>
                      <w:rFonts w:ascii="Times New Roman" w:eastAsia="宋体" w:hAnsi="Times New Roman"/>
                      <w:bCs/>
                      <w:szCs w:val="21"/>
                    </w:rPr>
                  </w:pPr>
                </w:p>
              </w:tc>
              <w:tc>
                <w:tcPr>
                  <w:tcW w:w="416" w:type="pct"/>
                  <w:vMerge/>
                  <w:vAlign w:val="center"/>
                </w:tcPr>
                <w:p w14:paraId="5B80861A" w14:textId="77777777" w:rsidR="00E447F9" w:rsidRDefault="00E447F9">
                  <w:pPr>
                    <w:jc w:val="center"/>
                    <w:rPr>
                      <w:rFonts w:ascii="Times New Roman" w:eastAsia="宋体" w:hAnsi="Times New Roman"/>
                      <w:b/>
                      <w:szCs w:val="21"/>
                    </w:rPr>
                  </w:pPr>
                </w:p>
              </w:tc>
            </w:tr>
            <w:tr w:rsidR="00CE2A05" w14:paraId="369A13D6" w14:textId="77777777">
              <w:trPr>
                <w:trHeight w:val="346"/>
              </w:trPr>
              <w:tc>
                <w:tcPr>
                  <w:tcW w:w="266" w:type="pct"/>
                  <w:vMerge/>
                  <w:vAlign w:val="center"/>
                </w:tcPr>
                <w:p w14:paraId="25D387DA" w14:textId="77777777" w:rsidR="00E447F9" w:rsidRDefault="00E447F9">
                  <w:pPr>
                    <w:jc w:val="center"/>
                    <w:rPr>
                      <w:rFonts w:ascii="Times New Roman" w:eastAsia="宋体" w:hAnsi="Times New Roman"/>
                      <w:bCs/>
                      <w:szCs w:val="21"/>
                    </w:rPr>
                  </w:pPr>
                </w:p>
              </w:tc>
              <w:tc>
                <w:tcPr>
                  <w:tcW w:w="374" w:type="pct"/>
                  <w:vMerge w:val="restart"/>
                  <w:vAlign w:val="center"/>
                </w:tcPr>
                <w:p w14:paraId="3F0F76D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钢网</w:t>
                  </w:r>
                </w:p>
                <w:p w14:paraId="4F4FA66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清洗</w:t>
                  </w:r>
                </w:p>
              </w:tc>
              <w:tc>
                <w:tcPr>
                  <w:tcW w:w="482" w:type="pct"/>
                  <w:vMerge w:val="restart"/>
                  <w:vAlign w:val="center"/>
                </w:tcPr>
                <w:p w14:paraId="3DAF4DA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钢网清洗废气</w:t>
                  </w:r>
                </w:p>
              </w:tc>
              <w:tc>
                <w:tcPr>
                  <w:tcW w:w="573" w:type="pct"/>
                  <w:vMerge w:val="restart"/>
                  <w:vAlign w:val="center"/>
                </w:tcPr>
                <w:p w14:paraId="0943CFA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0981D91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557118C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0.5395</w:t>
                  </w:r>
                </w:p>
              </w:tc>
              <w:tc>
                <w:tcPr>
                  <w:tcW w:w="353" w:type="pct"/>
                  <w:vMerge w:val="restart"/>
                  <w:vAlign w:val="center"/>
                </w:tcPr>
                <w:p w14:paraId="6ED0353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540</w:t>
                  </w:r>
                </w:p>
              </w:tc>
              <w:tc>
                <w:tcPr>
                  <w:tcW w:w="346" w:type="pct"/>
                  <w:vMerge/>
                  <w:vAlign w:val="center"/>
                </w:tcPr>
                <w:p w14:paraId="4496CEFB" w14:textId="77777777" w:rsidR="00E447F9" w:rsidRDefault="00E447F9">
                  <w:pPr>
                    <w:jc w:val="center"/>
                    <w:rPr>
                      <w:rFonts w:ascii="Times New Roman" w:eastAsia="宋体" w:hAnsi="Times New Roman"/>
                      <w:bCs/>
                      <w:szCs w:val="21"/>
                    </w:rPr>
                  </w:pPr>
                </w:p>
              </w:tc>
              <w:tc>
                <w:tcPr>
                  <w:tcW w:w="487" w:type="pct"/>
                  <w:vMerge/>
                  <w:vAlign w:val="center"/>
                </w:tcPr>
                <w:p w14:paraId="688F5603" w14:textId="77777777" w:rsidR="00E447F9" w:rsidRDefault="00E447F9">
                  <w:pPr>
                    <w:jc w:val="center"/>
                    <w:rPr>
                      <w:rFonts w:ascii="Times New Roman" w:eastAsia="宋体" w:hAnsi="Times New Roman"/>
                      <w:bCs/>
                      <w:szCs w:val="21"/>
                    </w:rPr>
                  </w:pPr>
                </w:p>
              </w:tc>
              <w:tc>
                <w:tcPr>
                  <w:tcW w:w="432" w:type="pct"/>
                  <w:vMerge/>
                  <w:vAlign w:val="center"/>
                </w:tcPr>
                <w:p w14:paraId="5DE3A155" w14:textId="77777777" w:rsidR="00E447F9" w:rsidRDefault="00E447F9">
                  <w:pPr>
                    <w:jc w:val="center"/>
                    <w:rPr>
                      <w:rFonts w:ascii="Times New Roman" w:eastAsia="宋体" w:hAnsi="Times New Roman"/>
                      <w:bCs/>
                      <w:szCs w:val="21"/>
                    </w:rPr>
                  </w:pPr>
                </w:p>
              </w:tc>
              <w:tc>
                <w:tcPr>
                  <w:tcW w:w="432" w:type="pct"/>
                  <w:vMerge/>
                  <w:vAlign w:val="center"/>
                </w:tcPr>
                <w:p w14:paraId="00B11778" w14:textId="77777777" w:rsidR="00E447F9" w:rsidRDefault="00E447F9">
                  <w:pPr>
                    <w:jc w:val="center"/>
                    <w:rPr>
                      <w:rFonts w:ascii="Times New Roman" w:eastAsia="宋体" w:hAnsi="Times New Roman"/>
                      <w:bCs/>
                      <w:szCs w:val="21"/>
                    </w:rPr>
                  </w:pPr>
                </w:p>
              </w:tc>
              <w:tc>
                <w:tcPr>
                  <w:tcW w:w="416" w:type="pct"/>
                  <w:vMerge w:val="restart"/>
                  <w:vAlign w:val="center"/>
                </w:tcPr>
                <w:p w14:paraId="24DE050D"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74748EE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7E80CE6F" w14:textId="77777777">
              <w:trPr>
                <w:trHeight w:val="276"/>
              </w:trPr>
              <w:tc>
                <w:tcPr>
                  <w:tcW w:w="266" w:type="pct"/>
                  <w:vMerge/>
                  <w:vAlign w:val="center"/>
                </w:tcPr>
                <w:p w14:paraId="4FF7BC8D" w14:textId="77777777" w:rsidR="00E447F9" w:rsidRDefault="00E447F9">
                  <w:pPr>
                    <w:jc w:val="center"/>
                    <w:rPr>
                      <w:rFonts w:ascii="Times New Roman" w:eastAsia="宋体" w:hAnsi="Times New Roman"/>
                      <w:bCs/>
                      <w:szCs w:val="21"/>
                    </w:rPr>
                  </w:pPr>
                </w:p>
              </w:tc>
              <w:tc>
                <w:tcPr>
                  <w:tcW w:w="374" w:type="pct"/>
                  <w:vMerge/>
                  <w:vAlign w:val="center"/>
                </w:tcPr>
                <w:p w14:paraId="6E0955D2" w14:textId="77777777" w:rsidR="00E447F9" w:rsidRDefault="00E447F9">
                  <w:pPr>
                    <w:jc w:val="center"/>
                    <w:rPr>
                      <w:rFonts w:ascii="Times New Roman" w:eastAsia="宋体" w:hAnsi="Times New Roman"/>
                      <w:bCs/>
                      <w:szCs w:val="21"/>
                    </w:rPr>
                  </w:pPr>
                </w:p>
              </w:tc>
              <w:tc>
                <w:tcPr>
                  <w:tcW w:w="482" w:type="pct"/>
                  <w:vMerge/>
                  <w:vAlign w:val="center"/>
                </w:tcPr>
                <w:p w14:paraId="772E4901" w14:textId="77777777" w:rsidR="00E447F9" w:rsidRDefault="00E447F9">
                  <w:pPr>
                    <w:jc w:val="center"/>
                    <w:rPr>
                      <w:rFonts w:ascii="Times New Roman" w:eastAsia="宋体" w:hAnsi="Times New Roman"/>
                      <w:bCs/>
                      <w:szCs w:val="21"/>
                    </w:rPr>
                  </w:pPr>
                </w:p>
              </w:tc>
              <w:tc>
                <w:tcPr>
                  <w:tcW w:w="573" w:type="pct"/>
                  <w:vMerge/>
                  <w:vAlign w:val="center"/>
                </w:tcPr>
                <w:p w14:paraId="45B3A4F9" w14:textId="77777777" w:rsidR="00E447F9" w:rsidRDefault="00E447F9">
                  <w:pPr>
                    <w:jc w:val="center"/>
                    <w:rPr>
                      <w:rFonts w:ascii="Times New Roman" w:eastAsia="宋体" w:hAnsi="Times New Roman"/>
                      <w:bCs/>
                      <w:szCs w:val="21"/>
                    </w:rPr>
                  </w:pPr>
                </w:p>
              </w:tc>
              <w:tc>
                <w:tcPr>
                  <w:tcW w:w="432" w:type="pct"/>
                  <w:vAlign w:val="center"/>
                </w:tcPr>
                <w:p w14:paraId="17CCB6C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38DC83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0.0599</w:t>
                  </w:r>
                </w:p>
              </w:tc>
              <w:tc>
                <w:tcPr>
                  <w:tcW w:w="353" w:type="pct"/>
                  <w:vMerge/>
                  <w:vAlign w:val="center"/>
                </w:tcPr>
                <w:p w14:paraId="1146B57C" w14:textId="77777777" w:rsidR="00E447F9" w:rsidRDefault="00E447F9">
                  <w:pPr>
                    <w:jc w:val="center"/>
                    <w:rPr>
                      <w:rFonts w:ascii="Times New Roman" w:eastAsia="宋体" w:hAnsi="Times New Roman"/>
                      <w:bCs/>
                      <w:szCs w:val="21"/>
                    </w:rPr>
                  </w:pPr>
                </w:p>
              </w:tc>
              <w:tc>
                <w:tcPr>
                  <w:tcW w:w="346" w:type="pct"/>
                  <w:vMerge/>
                  <w:vAlign w:val="center"/>
                </w:tcPr>
                <w:p w14:paraId="60ACFECE" w14:textId="77777777" w:rsidR="00E447F9" w:rsidRDefault="00E447F9">
                  <w:pPr>
                    <w:jc w:val="center"/>
                    <w:rPr>
                      <w:rFonts w:ascii="Times New Roman" w:eastAsia="宋体" w:hAnsi="Times New Roman"/>
                      <w:bCs/>
                      <w:szCs w:val="21"/>
                    </w:rPr>
                  </w:pPr>
                </w:p>
              </w:tc>
              <w:tc>
                <w:tcPr>
                  <w:tcW w:w="487" w:type="pct"/>
                  <w:vMerge/>
                  <w:vAlign w:val="center"/>
                </w:tcPr>
                <w:p w14:paraId="67B81DD8" w14:textId="77777777" w:rsidR="00E447F9" w:rsidRDefault="00E447F9">
                  <w:pPr>
                    <w:jc w:val="center"/>
                    <w:rPr>
                      <w:rFonts w:ascii="Times New Roman" w:eastAsia="宋体" w:hAnsi="Times New Roman"/>
                      <w:bCs/>
                      <w:szCs w:val="21"/>
                    </w:rPr>
                  </w:pPr>
                </w:p>
              </w:tc>
              <w:tc>
                <w:tcPr>
                  <w:tcW w:w="432" w:type="pct"/>
                  <w:vMerge/>
                  <w:vAlign w:val="center"/>
                </w:tcPr>
                <w:p w14:paraId="1D5DCEB9" w14:textId="77777777" w:rsidR="00E447F9" w:rsidRDefault="00E447F9">
                  <w:pPr>
                    <w:jc w:val="center"/>
                    <w:rPr>
                      <w:rFonts w:ascii="Times New Roman" w:eastAsia="宋体" w:hAnsi="Times New Roman"/>
                      <w:bCs/>
                      <w:szCs w:val="21"/>
                    </w:rPr>
                  </w:pPr>
                </w:p>
              </w:tc>
              <w:tc>
                <w:tcPr>
                  <w:tcW w:w="432" w:type="pct"/>
                  <w:vMerge/>
                  <w:vAlign w:val="center"/>
                </w:tcPr>
                <w:p w14:paraId="32D04E39" w14:textId="77777777" w:rsidR="00E447F9" w:rsidRDefault="00E447F9">
                  <w:pPr>
                    <w:jc w:val="center"/>
                    <w:rPr>
                      <w:rFonts w:ascii="Times New Roman" w:eastAsia="宋体" w:hAnsi="Times New Roman"/>
                      <w:bCs/>
                      <w:szCs w:val="21"/>
                    </w:rPr>
                  </w:pPr>
                </w:p>
              </w:tc>
              <w:tc>
                <w:tcPr>
                  <w:tcW w:w="416" w:type="pct"/>
                  <w:vMerge/>
                  <w:vAlign w:val="center"/>
                </w:tcPr>
                <w:p w14:paraId="7C55B154" w14:textId="77777777" w:rsidR="00E447F9" w:rsidRDefault="00E447F9">
                  <w:pPr>
                    <w:jc w:val="center"/>
                    <w:rPr>
                      <w:rFonts w:ascii="Times New Roman" w:eastAsia="宋体" w:hAnsi="Times New Roman"/>
                      <w:b/>
                      <w:szCs w:val="21"/>
                    </w:rPr>
                  </w:pPr>
                </w:p>
              </w:tc>
            </w:tr>
            <w:tr w:rsidR="00CE2A05" w14:paraId="0CBB0BDC" w14:textId="77777777">
              <w:trPr>
                <w:trHeight w:val="311"/>
              </w:trPr>
              <w:tc>
                <w:tcPr>
                  <w:tcW w:w="266" w:type="pct"/>
                  <w:vMerge/>
                  <w:vAlign w:val="center"/>
                </w:tcPr>
                <w:p w14:paraId="2E7C8052" w14:textId="77777777" w:rsidR="00E447F9" w:rsidRDefault="00E447F9">
                  <w:pPr>
                    <w:jc w:val="center"/>
                    <w:rPr>
                      <w:rFonts w:ascii="Times New Roman" w:eastAsia="宋体" w:hAnsi="Times New Roman"/>
                      <w:bCs/>
                      <w:szCs w:val="21"/>
                    </w:rPr>
                  </w:pPr>
                </w:p>
              </w:tc>
              <w:tc>
                <w:tcPr>
                  <w:tcW w:w="374" w:type="pct"/>
                  <w:vMerge w:val="restart"/>
                  <w:vAlign w:val="center"/>
                </w:tcPr>
                <w:p w14:paraId="7953975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w:t>
                  </w:r>
                </w:p>
                <w:p w14:paraId="16E1BE5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分板</w:t>
                  </w:r>
                </w:p>
              </w:tc>
              <w:tc>
                <w:tcPr>
                  <w:tcW w:w="482" w:type="pct"/>
                  <w:vMerge w:val="restart"/>
                  <w:vAlign w:val="center"/>
                </w:tcPr>
                <w:p w14:paraId="6D510D5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洗板废气</w:t>
                  </w:r>
                </w:p>
              </w:tc>
              <w:tc>
                <w:tcPr>
                  <w:tcW w:w="573" w:type="pct"/>
                  <w:vMerge w:val="restart"/>
                  <w:vAlign w:val="center"/>
                </w:tcPr>
                <w:p w14:paraId="597A943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4E95878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597E308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0.1008</w:t>
                  </w:r>
                </w:p>
              </w:tc>
              <w:tc>
                <w:tcPr>
                  <w:tcW w:w="353" w:type="pct"/>
                  <w:vMerge w:val="restart"/>
                  <w:vAlign w:val="center"/>
                </w:tcPr>
                <w:p w14:paraId="59193C2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864</w:t>
                  </w:r>
                </w:p>
              </w:tc>
              <w:tc>
                <w:tcPr>
                  <w:tcW w:w="346" w:type="pct"/>
                  <w:vMerge/>
                  <w:vAlign w:val="center"/>
                </w:tcPr>
                <w:p w14:paraId="3825A771" w14:textId="77777777" w:rsidR="00E447F9" w:rsidRDefault="00E447F9">
                  <w:pPr>
                    <w:jc w:val="center"/>
                    <w:rPr>
                      <w:rFonts w:ascii="Times New Roman" w:eastAsia="宋体" w:hAnsi="Times New Roman"/>
                      <w:bCs/>
                      <w:szCs w:val="21"/>
                    </w:rPr>
                  </w:pPr>
                </w:p>
              </w:tc>
              <w:tc>
                <w:tcPr>
                  <w:tcW w:w="487" w:type="pct"/>
                  <w:vMerge/>
                  <w:vAlign w:val="center"/>
                </w:tcPr>
                <w:p w14:paraId="17957CE2" w14:textId="77777777" w:rsidR="00E447F9" w:rsidRDefault="00E447F9">
                  <w:pPr>
                    <w:jc w:val="center"/>
                    <w:rPr>
                      <w:rFonts w:ascii="Times New Roman" w:eastAsia="宋体" w:hAnsi="Times New Roman"/>
                      <w:bCs/>
                      <w:szCs w:val="21"/>
                    </w:rPr>
                  </w:pPr>
                </w:p>
              </w:tc>
              <w:tc>
                <w:tcPr>
                  <w:tcW w:w="432" w:type="pct"/>
                  <w:vMerge/>
                  <w:vAlign w:val="center"/>
                </w:tcPr>
                <w:p w14:paraId="5CE4B3FB" w14:textId="77777777" w:rsidR="00E447F9" w:rsidRDefault="00E447F9">
                  <w:pPr>
                    <w:jc w:val="center"/>
                    <w:rPr>
                      <w:rFonts w:ascii="Times New Roman" w:eastAsia="宋体" w:hAnsi="Times New Roman"/>
                      <w:bCs/>
                      <w:szCs w:val="21"/>
                    </w:rPr>
                  </w:pPr>
                </w:p>
              </w:tc>
              <w:tc>
                <w:tcPr>
                  <w:tcW w:w="432" w:type="pct"/>
                  <w:vMerge/>
                  <w:vAlign w:val="center"/>
                </w:tcPr>
                <w:p w14:paraId="4CD981C5" w14:textId="77777777" w:rsidR="00E447F9" w:rsidRDefault="00E447F9">
                  <w:pPr>
                    <w:jc w:val="center"/>
                    <w:rPr>
                      <w:rFonts w:ascii="Times New Roman" w:eastAsia="宋体" w:hAnsi="Times New Roman"/>
                      <w:bCs/>
                      <w:szCs w:val="21"/>
                    </w:rPr>
                  </w:pPr>
                </w:p>
              </w:tc>
              <w:tc>
                <w:tcPr>
                  <w:tcW w:w="416" w:type="pct"/>
                  <w:vMerge w:val="restart"/>
                  <w:vAlign w:val="center"/>
                </w:tcPr>
                <w:p w14:paraId="4F543762"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6CDD9C1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03630C41" w14:textId="77777777">
              <w:trPr>
                <w:trHeight w:val="311"/>
              </w:trPr>
              <w:tc>
                <w:tcPr>
                  <w:tcW w:w="266" w:type="pct"/>
                  <w:vMerge/>
                  <w:vAlign w:val="center"/>
                </w:tcPr>
                <w:p w14:paraId="7EC2AC31" w14:textId="77777777" w:rsidR="00E447F9" w:rsidRDefault="00E447F9">
                  <w:pPr>
                    <w:jc w:val="center"/>
                    <w:rPr>
                      <w:rFonts w:ascii="Times New Roman" w:eastAsia="宋体" w:hAnsi="Times New Roman"/>
                      <w:bCs/>
                      <w:szCs w:val="21"/>
                    </w:rPr>
                  </w:pPr>
                </w:p>
              </w:tc>
              <w:tc>
                <w:tcPr>
                  <w:tcW w:w="374" w:type="pct"/>
                  <w:vMerge/>
                  <w:vAlign w:val="center"/>
                </w:tcPr>
                <w:p w14:paraId="0D54D9A0" w14:textId="77777777" w:rsidR="00E447F9" w:rsidRDefault="00E447F9">
                  <w:pPr>
                    <w:jc w:val="center"/>
                    <w:rPr>
                      <w:rFonts w:ascii="Times New Roman" w:eastAsia="宋体" w:hAnsi="Times New Roman"/>
                      <w:bCs/>
                      <w:szCs w:val="21"/>
                    </w:rPr>
                  </w:pPr>
                </w:p>
              </w:tc>
              <w:tc>
                <w:tcPr>
                  <w:tcW w:w="482" w:type="pct"/>
                  <w:vMerge/>
                  <w:vAlign w:val="center"/>
                </w:tcPr>
                <w:p w14:paraId="0B2D927D" w14:textId="77777777" w:rsidR="00E447F9" w:rsidRDefault="00E447F9">
                  <w:pPr>
                    <w:jc w:val="center"/>
                    <w:rPr>
                      <w:rFonts w:ascii="Times New Roman" w:eastAsia="宋体" w:hAnsi="Times New Roman"/>
                      <w:bCs/>
                      <w:szCs w:val="21"/>
                    </w:rPr>
                  </w:pPr>
                </w:p>
              </w:tc>
              <w:tc>
                <w:tcPr>
                  <w:tcW w:w="573" w:type="pct"/>
                  <w:vMerge/>
                  <w:vAlign w:val="center"/>
                </w:tcPr>
                <w:p w14:paraId="6E598433" w14:textId="77777777" w:rsidR="00E447F9" w:rsidRDefault="00E447F9">
                  <w:pPr>
                    <w:jc w:val="center"/>
                    <w:rPr>
                      <w:rFonts w:ascii="Times New Roman" w:eastAsia="宋体" w:hAnsi="Times New Roman"/>
                      <w:bCs/>
                      <w:szCs w:val="21"/>
                    </w:rPr>
                  </w:pPr>
                </w:p>
              </w:tc>
              <w:tc>
                <w:tcPr>
                  <w:tcW w:w="432" w:type="pct"/>
                  <w:vAlign w:val="center"/>
                </w:tcPr>
                <w:p w14:paraId="7B317A9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343983A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0.0112</w:t>
                  </w:r>
                </w:p>
              </w:tc>
              <w:tc>
                <w:tcPr>
                  <w:tcW w:w="353" w:type="pct"/>
                  <w:vMerge/>
                  <w:vAlign w:val="center"/>
                </w:tcPr>
                <w:p w14:paraId="1D7D1E99" w14:textId="77777777" w:rsidR="00E447F9" w:rsidRDefault="00E447F9">
                  <w:pPr>
                    <w:jc w:val="center"/>
                    <w:rPr>
                      <w:rFonts w:ascii="Times New Roman" w:eastAsia="宋体" w:hAnsi="Times New Roman"/>
                      <w:bCs/>
                      <w:szCs w:val="21"/>
                    </w:rPr>
                  </w:pPr>
                </w:p>
              </w:tc>
              <w:tc>
                <w:tcPr>
                  <w:tcW w:w="346" w:type="pct"/>
                  <w:vMerge/>
                  <w:vAlign w:val="center"/>
                </w:tcPr>
                <w:p w14:paraId="640BA780" w14:textId="77777777" w:rsidR="00E447F9" w:rsidRDefault="00E447F9">
                  <w:pPr>
                    <w:jc w:val="center"/>
                    <w:rPr>
                      <w:rFonts w:ascii="Times New Roman" w:eastAsia="宋体" w:hAnsi="Times New Roman"/>
                      <w:bCs/>
                      <w:szCs w:val="21"/>
                    </w:rPr>
                  </w:pPr>
                </w:p>
              </w:tc>
              <w:tc>
                <w:tcPr>
                  <w:tcW w:w="487" w:type="pct"/>
                  <w:vMerge/>
                  <w:vAlign w:val="center"/>
                </w:tcPr>
                <w:p w14:paraId="2E25C420" w14:textId="77777777" w:rsidR="00E447F9" w:rsidRDefault="00E447F9">
                  <w:pPr>
                    <w:jc w:val="center"/>
                    <w:rPr>
                      <w:rFonts w:ascii="Times New Roman" w:eastAsia="宋体" w:hAnsi="Times New Roman"/>
                      <w:bCs/>
                      <w:szCs w:val="21"/>
                    </w:rPr>
                  </w:pPr>
                </w:p>
              </w:tc>
              <w:tc>
                <w:tcPr>
                  <w:tcW w:w="432" w:type="pct"/>
                  <w:vMerge/>
                  <w:vAlign w:val="center"/>
                </w:tcPr>
                <w:p w14:paraId="79E1C54E" w14:textId="77777777" w:rsidR="00E447F9" w:rsidRDefault="00E447F9">
                  <w:pPr>
                    <w:jc w:val="center"/>
                    <w:rPr>
                      <w:rFonts w:ascii="Times New Roman" w:eastAsia="宋体" w:hAnsi="Times New Roman"/>
                      <w:bCs/>
                      <w:szCs w:val="21"/>
                    </w:rPr>
                  </w:pPr>
                </w:p>
              </w:tc>
              <w:tc>
                <w:tcPr>
                  <w:tcW w:w="432" w:type="pct"/>
                  <w:vMerge/>
                  <w:vAlign w:val="center"/>
                </w:tcPr>
                <w:p w14:paraId="655B3EB0" w14:textId="77777777" w:rsidR="00E447F9" w:rsidRDefault="00E447F9">
                  <w:pPr>
                    <w:jc w:val="center"/>
                    <w:rPr>
                      <w:rFonts w:ascii="Times New Roman" w:eastAsia="宋体" w:hAnsi="Times New Roman"/>
                      <w:bCs/>
                      <w:szCs w:val="21"/>
                    </w:rPr>
                  </w:pPr>
                </w:p>
              </w:tc>
              <w:tc>
                <w:tcPr>
                  <w:tcW w:w="416" w:type="pct"/>
                  <w:vMerge/>
                  <w:vAlign w:val="center"/>
                </w:tcPr>
                <w:p w14:paraId="7880E1CA" w14:textId="77777777" w:rsidR="00E447F9" w:rsidRDefault="00E447F9">
                  <w:pPr>
                    <w:jc w:val="center"/>
                    <w:rPr>
                      <w:rFonts w:ascii="Times New Roman" w:eastAsia="宋体" w:hAnsi="Times New Roman"/>
                      <w:b/>
                      <w:szCs w:val="21"/>
                    </w:rPr>
                  </w:pPr>
                </w:p>
              </w:tc>
            </w:tr>
            <w:tr w:rsidR="00CE2A05" w14:paraId="269E472D" w14:textId="77777777">
              <w:trPr>
                <w:trHeight w:val="426"/>
              </w:trPr>
              <w:tc>
                <w:tcPr>
                  <w:tcW w:w="266" w:type="pct"/>
                  <w:vMerge/>
                  <w:vAlign w:val="center"/>
                </w:tcPr>
                <w:p w14:paraId="09D9D57C" w14:textId="77777777" w:rsidR="00E447F9" w:rsidRDefault="00E447F9">
                  <w:pPr>
                    <w:jc w:val="center"/>
                    <w:rPr>
                      <w:rFonts w:ascii="Times New Roman" w:eastAsia="宋体" w:hAnsi="Times New Roman"/>
                      <w:bCs/>
                      <w:szCs w:val="21"/>
                    </w:rPr>
                  </w:pPr>
                </w:p>
              </w:tc>
              <w:tc>
                <w:tcPr>
                  <w:tcW w:w="374" w:type="pct"/>
                  <w:vMerge w:val="restart"/>
                  <w:vAlign w:val="center"/>
                </w:tcPr>
                <w:p w14:paraId="04DFAE8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w:t>
                  </w:r>
                </w:p>
              </w:tc>
              <w:tc>
                <w:tcPr>
                  <w:tcW w:w="482" w:type="pct"/>
                  <w:vMerge w:val="restart"/>
                  <w:vAlign w:val="center"/>
                </w:tcPr>
                <w:p w14:paraId="1437E2B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灌胶、固化废气</w:t>
                  </w:r>
                </w:p>
              </w:tc>
              <w:tc>
                <w:tcPr>
                  <w:tcW w:w="573" w:type="pct"/>
                  <w:vMerge w:val="restart"/>
                  <w:vAlign w:val="center"/>
                </w:tcPr>
                <w:p w14:paraId="3F004BC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096738C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57FAFCD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0.0239</w:t>
                  </w:r>
                </w:p>
              </w:tc>
              <w:tc>
                <w:tcPr>
                  <w:tcW w:w="353" w:type="pct"/>
                  <w:vMerge w:val="restart"/>
                  <w:vAlign w:val="center"/>
                </w:tcPr>
                <w:p w14:paraId="52C1D0C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648</w:t>
                  </w:r>
                </w:p>
              </w:tc>
              <w:tc>
                <w:tcPr>
                  <w:tcW w:w="346" w:type="pct"/>
                  <w:vMerge/>
                  <w:vAlign w:val="center"/>
                </w:tcPr>
                <w:p w14:paraId="7073C0AD" w14:textId="77777777" w:rsidR="00E447F9" w:rsidRDefault="00E447F9">
                  <w:pPr>
                    <w:jc w:val="center"/>
                    <w:rPr>
                      <w:rFonts w:ascii="Times New Roman" w:eastAsia="宋体" w:hAnsi="Times New Roman"/>
                      <w:bCs/>
                      <w:szCs w:val="21"/>
                    </w:rPr>
                  </w:pPr>
                </w:p>
              </w:tc>
              <w:tc>
                <w:tcPr>
                  <w:tcW w:w="487" w:type="pct"/>
                  <w:vMerge/>
                  <w:vAlign w:val="center"/>
                </w:tcPr>
                <w:p w14:paraId="23B3B13F" w14:textId="77777777" w:rsidR="00E447F9" w:rsidRDefault="00E447F9">
                  <w:pPr>
                    <w:jc w:val="center"/>
                    <w:rPr>
                      <w:rFonts w:ascii="Times New Roman" w:eastAsia="宋体" w:hAnsi="Times New Roman"/>
                      <w:bCs/>
                      <w:szCs w:val="21"/>
                    </w:rPr>
                  </w:pPr>
                </w:p>
              </w:tc>
              <w:tc>
                <w:tcPr>
                  <w:tcW w:w="432" w:type="pct"/>
                  <w:vMerge/>
                  <w:vAlign w:val="center"/>
                </w:tcPr>
                <w:p w14:paraId="3FA3963A" w14:textId="77777777" w:rsidR="00E447F9" w:rsidRDefault="00E447F9">
                  <w:pPr>
                    <w:jc w:val="center"/>
                    <w:rPr>
                      <w:rFonts w:ascii="Times New Roman" w:eastAsia="宋体" w:hAnsi="Times New Roman"/>
                      <w:bCs/>
                      <w:szCs w:val="21"/>
                    </w:rPr>
                  </w:pPr>
                </w:p>
              </w:tc>
              <w:tc>
                <w:tcPr>
                  <w:tcW w:w="432" w:type="pct"/>
                  <w:vMerge/>
                  <w:vAlign w:val="center"/>
                </w:tcPr>
                <w:p w14:paraId="01C70ED5" w14:textId="77777777" w:rsidR="00E447F9" w:rsidRDefault="00E447F9">
                  <w:pPr>
                    <w:jc w:val="center"/>
                    <w:rPr>
                      <w:rFonts w:ascii="Times New Roman" w:eastAsia="宋体" w:hAnsi="Times New Roman"/>
                      <w:bCs/>
                      <w:szCs w:val="21"/>
                    </w:rPr>
                  </w:pPr>
                </w:p>
              </w:tc>
              <w:tc>
                <w:tcPr>
                  <w:tcW w:w="416" w:type="pct"/>
                  <w:vMerge w:val="restart"/>
                  <w:vAlign w:val="center"/>
                </w:tcPr>
                <w:p w14:paraId="4C90BA1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67403E2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45147DAA" w14:textId="77777777">
              <w:trPr>
                <w:trHeight w:val="507"/>
              </w:trPr>
              <w:tc>
                <w:tcPr>
                  <w:tcW w:w="266" w:type="pct"/>
                  <w:vMerge/>
                  <w:vAlign w:val="center"/>
                </w:tcPr>
                <w:p w14:paraId="211D425F" w14:textId="77777777" w:rsidR="00E447F9" w:rsidRDefault="00E447F9">
                  <w:pPr>
                    <w:jc w:val="center"/>
                    <w:rPr>
                      <w:rFonts w:ascii="Times New Roman" w:eastAsia="宋体" w:hAnsi="Times New Roman"/>
                      <w:bCs/>
                      <w:szCs w:val="21"/>
                    </w:rPr>
                  </w:pPr>
                </w:p>
              </w:tc>
              <w:tc>
                <w:tcPr>
                  <w:tcW w:w="374" w:type="pct"/>
                  <w:vMerge/>
                  <w:vAlign w:val="center"/>
                </w:tcPr>
                <w:p w14:paraId="7A87F2C0" w14:textId="77777777" w:rsidR="00E447F9" w:rsidRDefault="00E447F9">
                  <w:pPr>
                    <w:jc w:val="center"/>
                    <w:rPr>
                      <w:rFonts w:ascii="Times New Roman" w:eastAsia="宋体" w:hAnsi="Times New Roman"/>
                      <w:bCs/>
                      <w:szCs w:val="21"/>
                    </w:rPr>
                  </w:pPr>
                </w:p>
              </w:tc>
              <w:tc>
                <w:tcPr>
                  <w:tcW w:w="482" w:type="pct"/>
                  <w:vMerge/>
                  <w:vAlign w:val="center"/>
                </w:tcPr>
                <w:p w14:paraId="4C78B173" w14:textId="77777777" w:rsidR="00E447F9" w:rsidRDefault="00E447F9">
                  <w:pPr>
                    <w:jc w:val="center"/>
                    <w:rPr>
                      <w:rFonts w:ascii="Times New Roman" w:eastAsia="宋体" w:hAnsi="Times New Roman"/>
                      <w:bCs/>
                      <w:szCs w:val="21"/>
                    </w:rPr>
                  </w:pPr>
                </w:p>
              </w:tc>
              <w:tc>
                <w:tcPr>
                  <w:tcW w:w="573" w:type="pct"/>
                  <w:vMerge/>
                  <w:vAlign w:val="center"/>
                </w:tcPr>
                <w:p w14:paraId="4D3C72CD" w14:textId="77777777" w:rsidR="00E447F9" w:rsidRDefault="00E447F9">
                  <w:pPr>
                    <w:jc w:val="center"/>
                    <w:rPr>
                      <w:rFonts w:ascii="Times New Roman" w:eastAsia="宋体" w:hAnsi="Times New Roman"/>
                      <w:bCs/>
                      <w:szCs w:val="21"/>
                    </w:rPr>
                  </w:pPr>
                </w:p>
              </w:tc>
              <w:tc>
                <w:tcPr>
                  <w:tcW w:w="432" w:type="pct"/>
                  <w:vAlign w:val="center"/>
                </w:tcPr>
                <w:p w14:paraId="230CFD2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4457F95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0.0013</w:t>
                  </w:r>
                </w:p>
              </w:tc>
              <w:tc>
                <w:tcPr>
                  <w:tcW w:w="353" w:type="pct"/>
                  <w:vMerge/>
                  <w:vAlign w:val="center"/>
                </w:tcPr>
                <w:p w14:paraId="7E04447B" w14:textId="77777777" w:rsidR="00E447F9" w:rsidRDefault="00E447F9">
                  <w:pPr>
                    <w:jc w:val="center"/>
                    <w:rPr>
                      <w:rFonts w:ascii="Times New Roman" w:eastAsia="宋体" w:hAnsi="Times New Roman"/>
                      <w:bCs/>
                      <w:szCs w:val="21"/>
                    </w:rPr>
                  </w:pPr>
                </w:p>
              </w:tc>
              <w:tc>
                <w:tcPr>
                  <w:tcW w:w="346" w:type="pct"/>
                  <w:vMerge/>
                  <w:vAlign w:val="center"/>
                </w:tcPr>
                <w:p w14:paraId="04C41B66" w14:textId="77777777" w:rsidR="00E447F9" w:rsidRDefault="00E447F9">
                  <w:pPr>
                    <w:jc w:val="center"/>
                    <w:rPr>
                      <w:rFonts w:ascii="Times New Roman" w:eastAsia="宋体" w:hAnsi="Times New Roman"/>
                      <w:bCs/>
                      <w:szCs w:val="21"/>
                    </w:rPr>
                  </w:pPr>
                </w:p>
              </w:tc>
              <w:tc>
                <w:tcPr>
                  <w:tcW w:w="487" w:type="pct"/>
                  <w:vMerge/>
                  <w:vAlign w:val="center"/>
                </w:tcPr>
                <w:p w14:paraId="725BBD24" w14:textId="77777777" w:rsidR="00E447F9" w:rsidRDefault="00E447F9">
                  <w:pPr>
                    <w:jc w:val="center"/>
                    <w:rPr>
                      <w:rFonts w:ascii="Times New Roman" w:eastAsia="宋体" w:hAnsi="Times New Roman"/>
                      <w:bCs/>
                      <w:szCs w:val="21"/>
                    </w:rPr>
                  </w:pPr>
                </w:p>
              </w:tc>
              <w:tc>
                <w:tcPr>
                  <w:tcW w:w="432" w:type="pct"/>
                  <w:vMerge/>
                  <w:vAlign w:val="center"/>
                </w:tcPr>
                <w:p w14:paraId="44740AE9" w14:textId="77777777" w:rsidR="00E447F9" w:rsidRDefault="00E447F9">
                  <w:pPr>
                    <w:jc w:val="center"/>
                    <w:rPr>
                      <w:rFonts w:ascii="Times New Roman" w:eastAsia="宋体" w:hAnsi="Times New Roman"/>
                      <w:bCs/>
                      <w:szCs w:val="21"/>
                    </w:rPr>
                  </w:pPr>
                </w:p>
              </w:tc>
              <w:tc>
                <w:tcPr>
                  <w:tcW w:w="432" w:type="pct"/>
                  <w:vMerge/>
                  <w:vAlign w:val="center"/>
                </w:tcPr>
                <w:p w14:paraId="32D357CC" w14:textId="77777777" w:rsidR="00E447F9" w:rsidRDefault="00E447F9">
                  <w:pPr>
                    <w:jc w:val="center"/>
                    <w:rPr>
                      <w:rFonts w:ascii="Times New Roman" w:eastAsia="宋体" w:hAnsi="Times New Roman"/>
                      <w:bCs/>
                      <w:szCs w:val="21"/>
                    </w:rPr>
                  </w:pPr>
                </w:p>
              </w:tc>
              <w:tc>
                <w:tcPr>
                  <w:tcW w:w="416" w:type="pct"/>
                  <w:vMerge/>
                  <w:vAlign w:val="center"/>
                </w:tcPr>
                <w:p w14:paraId="70DC0E10" w14:textId="77777777" w:rsidR="00E447F9" w:rsidRDefault="00E447F9">
                  <w:pPr>
                    <w:jc w:val="center"/>
                    <w:rPr>
                      <w:rFonts w:ascii="Times New Roman" w:eastAsia="宋体" w:hAnsi="Times New Roman"/>
                      <w:bCs/>
                      <w:szCs w:val="21"/>
                    </w:rPr>
                  </w:pPr>
                </w:p>
              </w:tc>
            </w:tr>
            <w:tr w:rsidR="00CE2A05" w14:paraId="23F0CFB7" w14:textId="77777777">
              <w:tc>
                <w:tcPr>
                  <w:tcW w:w="266" w:type="pct"/>
                  <w:vMerge w:val="restart"/>
                  <w:vAlign w:val="center"/>
                </w:tcPr>
                <w:p w14:paraId="3E25B45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车间五</w:t>
                  </w:r>
                </w:p>
              </w:tc>
              <w:tc>
                <w:tcPr>
                  <w:tcW w:w="374" w:type="pct"/>
                  <w:vAlign w:val="center"/>
                </w:tcPr>
                <w:p w14:paraId="4784D97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w:t>
                  </w:r>
                </w:p>
              </w:tc>
              <w:tc>
                <w:tcPr>
                  <w:tcW w:w="482" w:type="pct"/>
                  <w:vAlign w:val="center"/>
                </w:tcPr>
                <w:p w14:paraId="4E98160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补焊废气</w:t>
                  </w:r>
                </w:p>
              </w:tc>
              <w:tc>
                <w:tcPr>
                  <w:tcW w:w="573" w:type="pct"/>
                  <w:vAlign w:val="center"/>
                </w:tcPr>
                <w:p w14:paraId="3B91FC4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6A884C0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09D92AF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699" w:type="pct"/>
                  <w:gridSpan w:val="2"/>
                  <w:vAlign w:val="center"/>
                </w:tcPr>
                <w:p w14:paraId="6B51323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87" w:type="pct"/>
                  <w:vAlign w:val="center"/>
                </w:tcPr>
                <w:p w14:paraId="24FF8F6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7B2DBB0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246D26D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16" w:type="pct"/>
                  <w:vAlign w:val="center"/>
                </w:tcPr>
                <w:p w14:paraId="0A7775D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243E2214" w14:textId="77777777">
              <w:tc>
                <w:tcPr>
                  <w:tcW w:w="266" w:type="pct"/>
                  <w:vMerge/>
                  <w:vAlign w:val="center"/>
                </w:tcPr>
                <w:p w14:paraId="685D56B3" w14:textId="77777777" w:rsidR="00E447F9" w:rsidRDefault="00E447F9">
                  <w:pPr>
                    <w:jc w:val="center"/>
                    <w:rPr>
                      <w:rFonts w:ascii="Times New Roman" w:eastAsia="宋体" w:hAnsi="Times New Roman"/>
                      <w:bCs/>
                      <w:szCs w:val="21"/>
                    </w:rPr>
                  </w:pPr>
                </w:p>
              </w:tc>
              <w:tc>
                <w:tcPr>
                  <w:tcW w:w="374" w:type="pct"/>
                  <w:vMerge w:val="restart"/>
                  <w:vAlign w:val="center"/>
                </w:tcPr>
                <w:p w14:paraId="5FD40C3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w:t>
                  </w:r>
                </w:p>
              </w:tc>
              <w:tc>
                <w:tcPr>
                  <w:tcW w:w="482" w:type="pct"/>
                  <w:vMerge w:val="restart"/>
                  <w:vAlign w:val="center"/>
                </w:tcPr>
                <w:p w14:paraId="64E53EC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波峰焊废气</w:t>
                  </w:r>
                </w:p>
              </w:tc>
              <w:tc>
                <w:tcPr>
                  <w:tcW w:w="573" w:type="pct"/>
                  <w:vMerge w:val="restart"/>
                  <w:vAlign w:val="center"/>
                </w:tcPr>
                <w:p w14:paraId="49A5EC8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7D6FAC2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402CBF2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restart"/>
                  <w:vAlign w:val="center"/>
                </w:tcPr>
                <w:p w14:paraId="0FADB9E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c>
                <w:tcPr>
                  <w:tcW w:w="346" w:type="pct"/>
                  <w:vMerge w:val="restart"/>
                  <w:vAlign w:val="center"/>
                </w:tcPr>
                <w:p w14:paraId="16C15CA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合计：</w:t>
                  </w:r>
                </w:p>
                <w:p w14:paraId="130C8A6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3468</w:t>
                  </w:r>
                </w:p>
              </w:tc>
              <w:tc>
                <w:tcPr>
                  <w:tcW w:w="487" w:type="pct"/>
                  <w:vMerge w:val="restart"/>
                  <w:vAlign w:val="center"/>
                </w:tcPr>
                <w:p w14:paraId="63263E1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过滤棉</w:t>
                  </w:r>
                  <w:r>
                    <w:rPr>
                      <w:rFonts w:ascii="Times New Roman" w:eastAsia="宋体" w:hAnsi="Times New Roman" w:hint="eastAsia"/>
                      <w:bCs/>
                      <w:szCs w:val="21"/>
                    </w:rPr>
                    <w:t>+</w:t>
                  </w:r>
                  <w:r>
                    <w:rPr>
                      <w:rFonts w:ascii="Times New Roman" w:eastAsia="宋体" w:hAnsi="Times New Roman" w:hint="eastAsia"/>
                      <w:bCs/>
                      <w:szCs w:val="21"/>
                    </w:rPr>
                    <w:t>二级活性炭吸附装置（</w:t>
                  </w:r>
                  <w:r>
                    <w:rPr>
                      <w:rFonts w:ascii="Times New Roman" w:eastAsia="宋体" w:hAnsi="Times New Roman" w:hint="eastAsia"/>
                      <w:bCs/>
                      <w:szCs w:val="21"/>
                    </w:rPr>
                    <w:t>TA002</w:t>
                  </w:r>
                  <w:r>
                    <w:rPr>
                      <w:rFonts w:ascii="Times New Roman" w:eastAsia="宋体" w:hAnsi="Times New Roman" w:hint="eastAsia"/>
                      <w:bCs/>
                      <w:szCs w:val="21"/>
                    </w:rPr>
                    <w:t>）</w:t>
                  </w:r>
                </w:p>
              </w:tc>
              <w:tc>
                <w:tcPr>
                  <w:tcW w:w="432" w:type="pct"/>
                  <w:vMerge w:val="restart"/>
                  <w:vAlign w:val="center"/>
                </w:tcPr>
                <w:p w14:paraId="4D2842A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5000</w:t>
                  </w:r>
                </w:p>
              </w:tc>
              <w:tc>
                <w:tcPr>
                  <w:tcW w:w="432" w:type="pct"/>
                  <w:vMerge w:val="restart"/>
                  <w:vAlign w:val="center"/>
                </w:tcPr>
                <w:p w14:paraId="189DE99F" w14:textId="32EC4CAD" w:rsidR="00CE2A05" w:rsidRDefault="00CE2A05">
                  <w:pPr>
                    <w:jc w:val="center"/>
                    <w:rPr>
                      <w:rFonts w:ascii="Times New Roman" w:eastAsia="宋体" w:hAnsi="Times New Roman"/>
                      <w:bCs/>
                      <w:szCs w:val="21"/>
                    </w:rPr>
                  </w:pPr>
                  <w:r>
                    <w:rPr>
                      <w:rFonts w:ascii="Times New Roman" w:eastAsia="宋体" w:hAnsi="Times New Roman" w:hint="eastAsia"/>
                      <w:bCs/>
                      <w:szCs w:val="21"/>
                    </w:rPr>
                    <w:t>2#</w:t>
                  </w:r>
                  <w:r>
                    <w:rPr>
                      <w:rFonts w:ascii="Times New Roman" w:eastAsia="宋体" w:hAnsi="Times New Roman" w:hint="eastAsia"/>
                      <w:bCs/>
                      <w:szCs w:val="21"/>
                    </w:rPr>
                    <w:t>排气筒</w:t>
                  </w:r>
                </w:p>
                <w:p w14:paraId="1C9111A0" w14:textId="1F28BED9" w:rsidR="00E447F9" w:rsidRDefault="00CE2A05">
                  <w:pPr>
                    <w:jc w:val="center"/>
                    <w:rPr>
                      <w:rFonts w:ascii="Times New Roman" w:eastAsia="宋体" w:hAnsi="Times New Roman"/>
                      <w:bCs/>
                      <w:szCs w:val="21"/>
                    </w:rPr>
                  </w:pPr>
                  <w:r>
                    <w:rPr>
                      <w:rFonts w:ascii="Times New Roman" w:eastAsia="宋体" w:hAnsi="Times New Roman" w:hint="eastAsia"/>
                      <w:bCs/>
                      <w:szCs w:val="21"/>
                    </w:rPr>
                    <w:t>(DA002)</w:t>
                  </w:r>
                </w:p>
              </w:tc>
              <w:tc>
                <w:tcPr>
                  <w:tcW w:w="416" w:type="pct"/>
                  <w:vMerge w:val="restart"/>
                  <w:vAlign w:val="center"/>
                </w:tcPr>
                <w:p w14:paraId="045DF9A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3965D23C" w14:textId="77777777">
              <w:tc>
                <w:tcPr>
                  <w:tcW w:w="266" w:type="pct"/>
                  <w:vMerge/>
                  <w:vAlign w:val="center"/>
                </w:tcPr>
                <w:p w14:paraId="7EAE2085" w14:textId="77777777" w:rsidR="00E447F9" w:rsidRDefault="00E447F9">
                  <w:pPr>
                    <w:jc w:val="center"/>
                    <w:rPr>
                      <w:rFonts w:ascii="Times New Roman" w:eastAsia="宋体" w:hAnsi="Times New Roman"/>
                      <w:bCs/>
                      <w:szCs w:val="21"/>
                    </w:rPr>
                  </w:pPr>
                </w:p>
              </w:tc>
              <w:tc>
                <w:tcPr>
                  <w:tcW w:w="374" w:type="pct"/>
                  <w:vMerge/>
                  <w:vAlign w:val="center"/>
                </w:tcPr>
                <w:p w14:paraId="7922848D" w14:textId="77777777" w:rsidR="00E447F9" w:rsidRDefault="00E447F9">
                  <w:pPr>
                    <w:jc w:val="center"/>
                    <w:rPr>
                      <w:rFonts w:ascii="Times New Roman" w:eastAsia="宋体" w:hAnsi="Times New Roman"/>
                      <w:bCs/>
                      <w:szCs w:val="21"/>
                    </w:rPr>
                  </w:pPr>
                </w:p>
              </w:tc>
              <w:tc>
                <w:tcPr>
                  <w:tcW w:w="482" w:type="pct"/>
                  <w:vMerge/>
                  <w:vAlign w:val="center"/>
                </w:tcPr>
                <w:p w14:paraId="3C440757" w14:textId="77777777" w:rsidR="00E447F9" w:rsidRDefault="00E447F9">
                  <w:pPr>
                    <w:jc w:val="center"/>
                    <w:rPr>
                      <w:rFonts w:ascii="Times New Roman" w:eastAsia="宋体" w:hAnsi="Times New Roman"/>
                      <w:bCs/>
                      <w:szCs w:val="21"/>
                    </w:rPr>
                  </w:pPr>
                </w:p>
              </w:tc>
              <w:tc>
                <w:tcPr>
                  <w:tcW w:w="573" w:type="pct"/>
                  <w:vMerge/>
                  <w:vAlign w:val="center"/>
                </w:tcPr>
                <w:p w14:paraId="18DA60A9" w14:textId="77777777" w:rsidR="00E447F9" w:rsidRDefault="00E447F9">
                  <w:pPr>
                    <w:jc w:val="center"/>
                    <w:rPr>
                      <w:rFonts w:ascii="Times New Roman" w:eastAsia="宋体" w:hAnsi="Times New Roman"/>
                      <w:bCs/>
                      <w:szCs w:val="21"/>
                    </w:rPr>
                  </w:pPr>
                </w:p>
              </w:tc>
              <w:tc>
                <w:tcPr>
                  <w:tcW w:w="432" w:type="pct"/>
                  <w:vAlign w:val="center"/>
                </w:tcPr>
                <w:p w14:paraId="0CBAF4E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7B51527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79D6CE84" w14:textId="77777777" w:rsidR="00E447F9" w:rsidRDefault="00E447F9">
                  <w:pPr>
                    <w:jc w:val="center"/>
                    <w:rPr>
                      <w:rFonts w:ascii="Times New Roman" w:eastAsia="宋体" w:hAnsi="Times New Roman"/>
                      <w:bCs/>
                      <w:szCs w:val="21"/>
                    </w:rPr>
                  </w:pPr>
                </w:p>
              </w:tc>
              <w:tc>
                <w:tcPr>
                  <w:tcW w:w="346" w:type="pct"/>
                  <w:vMerge/>
                  <w:vAlign w:val="center"/>
                </w:tcPr>
                <w:p w14:paraId="40BD8BE0" w14:textId="77777777" w:rsidR="00E447F9" w:rsidRDefault="00E447F9">
                  <w:pPr>
                    <w:jc w:val="center"/>
                    <w:rPr>
                      <w:rFonts w:ascii="Times New Roman" w:eastAsia="宋体" w:hAnsi="Times New Roman"/>
                      <w:bCs/>
                      <w:szCs w:val="21"/>
                    </w:rPr>
                  </w:pPr>
                </w:p>
              </w:tc>
              <w:tc>
                <w:tcPr>
                  <w:tcW w:w="487" w:type="pct"/>
                  <w:vMerge/>
                  <w:vAlign w:val="center"/>
                </w:tcPr>
                <w:p w14:paraId="42ABD5D5" w14:textId="77777777" w:rsidR="00E447F9" w:rsidRDefault="00E447F9">
                  <w:pPr>
                    <w:jc w:val="center"/>
                    <w:rPr>
                      <w:rFonts w:ascii="Times New Roman" w:eastAsia="宋体" w:hAnsi="Times New Roman"/>
                      <w:bCs/>
                      <w:szCs w:val="21"/>
                    </w:rPr>
                  </w:pPr>
                </w:p>
              </w:tc>
              <w:tc>
                <w:tcPr>
                  <w:tcW w:w="432" w:type="pct"/>
                  <w:vMerge/>
                  <w:vAlign w:val="center"/>
                </w:tcPr>
                <w:p w14:paraId="553734D4" w14:textId="77777777" w:rsidR="00E447F9" w:rsidRDefault="00E447F9">
                  <w:pPr>
                    <w:jc w:val="center"/>
                    <w:rPr>
                      <w:rFonts w:ascii="Times New Roman" w:eastAsia="宋体" w:hAnsi="Times New Roman"/>
                      <w:bCs/>
                      <w:szCs w:val="21"/>
                    </w:rPr>
                  </w:pPr>
                </w:p>
              </w:tc>
              <w:tc>
                <w:tcPr>
                  <w:tcW w:w="432" w:type="pct"/>
                  <w:vMerge/>
                  <w:vAlign w:val="center"/>
                </w:tcPr>
                <w:p w14:paraId="41F28ACC" w14:textId="77777777" w:rsidR="00E447F9" w:rsidRDefault="00E447F9">
                  <w:pPr>
                    <w:jc w:val="center"/>
                    <w:rPr>
                      <w:rFonts w:ascii="Times New Roman" w:eastAsia="宋体" w:hAnsi="Times New Roman"/>
                      <w:bCs/>
                      <w:szCs w:val="21"/>
                    </w:rPr>
                  </w:pPr>
                </w:p>
              </w:tc>
              <w:tc>
                <w:tcPr>
                  <w:tcW w:w="416" w:type="pct"/>
                  <w:vMerge/>
                  <w:vAlign w:val="center"/>
                </w:tcPr>
                <w:p w14:paraId="10C38F86" w14:textId="77777777" w:rsidR="00E447F9" w:rsidRDefault="00E447F9">
                  <w:pPr>
                    <w:jc w:val="center"/>
                    <w:rPr>
                      <w:rFonts w:ascii="Times New Roman" w:eastAsia="宋体" w:hAnsi="Times New Roman"/>
                      <w:bCs/>
                      <w:szCs w:val="21"/>
                    </w:rPr>
                  </w:pPr>
                </w:p>
              </w:tc>
            </w:tr>
            <w:tr w:rsidR="00CE2A05" w14:paraId="114394F1" w14:textId="77777777">
              <w:tc>
                <w:tcPr>
                  <w:tcW w:w="266" w:type="pct"/>
                  <w:vMerge/>
                  <w:vAlign w:val="center"/>
                </w:tcPr>
                <w:p w14:paraId="123F1760" w14:textId="77777777" w:rsidR="00E447F9" w:rsidRDefault="00E447F9">
                  <w:pPr>
                    <w:jc w:val="center"/>
                    <w:rPr>
                      <w:rFonts w:ascii="Times New Roman" w:eastAsia="宋体" w:hAnsi="Times New Roman"/>
                      <w:bCs/>
                      <w:szCs w:val="21"/>
                    </w:rPr>
                  </w:pPr>
                </w:p>
              </w:tc>
              <w:tc>
                <w:tcPr>
                  <w:tcW w:w="374" w:type="pct"/>
                  <w:vMerge/>
                  <w:vAlign w:val="center"/>
                </w:tcPr>
                <w:p w14:paraId="19706D9B" w14:textId="77777777" w:rsidR="00E447F9" w:rsidRDefault="00E447F9">
                  <w:pPr>
                    <w:jc w:val="center"/>
                    <w:rPr>
                      <w:rFonts w:ascii="Times New Roman" w:eastAsia="宋体" w:hAnsi="Times New Roman"/>
                      <w:bCs/>
                      <w:szCs w:val="21"/>
                    </w:rPr>
                  </w:pPr>
                </w:p>
              </w:tc>
              <w:tc>
                <w:tcPr>
                  <w:tcW w:w="482" w:type="pct"/>
                  <w:vMerge/>
                  <w:vAlign w:val="center"/>
                </w:tcPr>
                <w:p w14:paraId="0929A1D6" w14:textId="77777777" w:rsidR="00E447F9" w:rsidRDefault="00E447F9">
                  <w:pPr>
                    <w:jc w:val="center"/>
                    <w:rPr>
                      <w:rFonts w:ascii="Times New Roman" w:eastAsia="宋体" w:hAnsi="Times New Roman"/>
                      <w:bCs/>
                      <w:szCs w:val="21"/>
                    </w:rPr>
                  </w:pPr>
                </w:p>
              </w:tc>
              <w:tc>
                <w:tcPr>
                  <w:tcW w:w="573" w:type="pct"/>
                  <w:vMerge w:val="restart"/>
                  <w:vAlign w:val="center"/>
                </w:tcPr>
                <w:p w14:paraId="1D32500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2E34183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1F91FEB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0.2556</w:t>
                  </w:r>
                </w:p>
              </w:tc>
              <w:tc>
                <w:tcPr>
                  <w:tcW w:w="353" w:type="pct"/>
                  <w:vMerge/>
                  <w:vAlign w:val="center"/>
                </w:tcPr>
                <w:p w14:paraId="3EE5EC01" w14:textId="77777777" w:rsidR="00E447F9" w:rsidRDefault="00E447F9">
                  <w:pPr>
                    <w:jc w:val="center"/>
                    <w:rPr>
                      <w:rFonts w:ascii="Times New Roman" w:eastAsia="宋体" w:hAnsi="Times New Roman"/>
                      <w:bCs/>
                      <w:szCs w:val="21"/>
                    </w:rPr>
                  </w:pPr>
                </w:p>
              </w:tc>
              <w:tc>
                <w:tcPr>
                  <w:tcW w:w="346" w:type="pct"/>
                  <w:vMerge/>
                  <w:vAlign w:val="center"/>
                </w:tcPr>
                <w:p w14:paraId="159BB251" w14:textId="77777777" w:rsidR="00E447F9" w:rsidRDefault="00E447F9">
                  <w:pPr>
                    <w:jc w:val="center"/>
                    <w:rPr>
                      <w:rFonts w:ascii="Times New Roman" w:eastAsia="宋体" w:hAnsi="Times New Roman"/>
                      <w:bCs/>
                      <w:szCs w:val="21"/>
                    </w:rPr>
                  </w:pPr>
                </w:p>
              </w:tc>
              <w:tc>
                <w:tcPr>
                  <w:tcW w:w="487" w:type="pct"/>
                  <w:vMerge/>
                  <w:vAlign w:val="center"/>
                </w:tcPr>
                <w:p w14:paraId="111479A3" w14:textId="77777777" w:rsidR="00E447F9" w:rsidRDefault="00E447F9">
                  <w:pPr>
                    <w:jc w:val="center"/>
                    <w:rPr>
                      <w:rFonts w:ascii="Times New Roman" w:eastAsia="宋体" w:hAnsi="Times New Roman"/>
                      <w:bCs/>
                      <w:szCs w:val="21"/>
                    </w:rPr>
                  </w:pPr>
                </w:p>
              </w:tc>
              <w:tc>
                <w:tcPr>
                  <w:tcW w:w="432" w:type="pct"/>
                  <w:vMerge/>
                  <w:vAlign w:val="center"/>
                </w:tcPr>
                <w:p w14:paraId="598B1C22" w14:textId="77777777" w:rsidR="00E447F9" w:rsidRDefault="00E447F9">
                  <w:pPr>
                    <w:jc w:val="center"/>
                    <w:rPr>
                      <w:rFonts w:ascii="Times New Roman" w:eastAsia="宋体" w:hAnsi="Times New Roman"/>
                      <w:bCs/>
                      <w:szCs w:val="21"/>
                    </w:rPr>
                  </w:pPr>
                </w:p>
              </w:tc>
              <w:tc>
                <w:tcPr>
                  <w:tcW w:w="432" w:type="pct"/>
                  <w:vMerge/>
                  <w:vAlign w:val="center"/>
                </w:tcPr>
                <w:p w14:paraId="48C32DDA" w14:textId="77777777" w:rsidR="00E447F9" w:rsidRDefault="00E447F9">
                  <w:pPr>
                    <w:jc w:val="center"/>
                    <w:rPr>
                      <w:rFonts w:ascii="Times New Roman" w:eastAsia="宋体" w:hAnsi="Times New Roman"/>
                      <w:bCs/>
                      <w:szCs w:val="21"/>
                    </w:rPr>
                  </w:pPr>
                </w:p>
              </w:tc>
              <w:tc>
                <w:tcPr>
                  <w:tcW w:w="416" w:type="pct"/>
                  <w:vMerge w:val="restart"/>
                  <w:vAlign w:val="center"/>
                </w:tcPr>
                <w:p w14:paraId="02C2D47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075CE18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68A263FA" w14:textId="77777777">
              <w:tc>
                <w:tcPr>
                  <w:tcW w:w="266" w:type="pct"/>
                  <w:vMerge/>
                  <w:vAlign w:val="center"/>
                </w:tcPr>
                <w:p w14:paraId="68B596D0" w14:textId="77777777" w:rsidR="00E447F9" w:rsidRDefault="00E447F9">
                  <w:pPr>
                    <w:jc w:val="center"/>
                    <w:rPr>
                      <w:rFonts w:ascii="Times New Roman" w:eastAsia="宋体" w:hAnsi="Times New Roman"/>
                      <w:bCs/>
                      <w:szCs w:val="21"/>
                    </w:rPr>
                  </w:pPr>
                </w:p>
              </w:tc>
              <w:tc>
                <w:tcPr>
                  <w:tcW w:w="374" w:type="pct"/>
                  <w:vMerge/>
                  <w:vAlign w:val="center"/>
                </w:tcPr>
                <w:p w14:paraId="1967A024" w14:textId="77777777" w:rsidR="00E447F9" w:rsidRDefault="00E447F9">
                  <w:pPr>
                    <w:jc w:val="center"/>
                    <w:rPr>
                      <w:rFonts w:ascii="Times New Roman" w:eastAsia="宋体" w:hAnsi="Times New Roman"/>
                      <w:bCs/>
                      <w:szCs w:val="21"/>
                    </w:rPr>
                  </w:pPr>
                </w:p>
              </w:tc>
              <w:tc>
                <w:tcPr>
                  <w:tcW w:w="482" w:type="pct"/>
                  <w:vMerge/>
                  <w:vAlign w:val="center"/>
                </w:tcPr>
                <w:p w14:paraId="37773688" w14:textId="77777777" w:rsidR="00E447F9" w:rsidRDefault="00E447F9">
                  <w:pPr>
                    <w:jc w:val="center"/>
                    <w:rPr>
                      <w:rFonts w:ascii="Times New Roman" w:eastAsia="宋体" w:hAnsi="Times New Roman"/>
                      <w:bCs/>
                      <w:szCs w:val="21"/>
                    </w:rPr>
                  </w:pPr>
                </w:p>
              </w:tc>
              <w:tc>
                <w:tcPr>
                  <w:tcW w:w="573" w:type="pct"/>
                  <w:vMerge/>
                  <w:vAlign w:val="center"/>
                </w:tcPr>
                <w:p w14:paraId="7373D4BF" w14:textId="77777777" w:rsidR="00E447F9" w:rsidRDefault="00E447F9">
                  <w:pPr>
                    <w:jc w:val="center"/>
                    <w:rPr>
                      <w:rFonts w:ascii="Times New Roman" w:eastAsia="宋体" w:hAnsi="Times New Roman"/>
                      <w:bCs/>
                      <w:szCs w:val="21"/>
                    </w:rPr>
                  </w:pPr>
                </w:p>
              </w:tc>
              <w:tc>
                <w:tcPr>
                  <w:tcW w:w="432" w:type="pct"/>
                  <w:vAlign w:val="center"/>
                </w:tcPr>
                <w:p w14:paraId="3DB59F5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7BADD10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0.0135</w:t>
                  </w:r>
                </w:p>
              </w:tc>
              <w:tc>
                <w:tcPr>
                  <w:tcW w:w="353" w:type="pct"/>
                  <w:vMerge/>
                  <w:vAlign w:val="center"/>
                </w:tcPr>
                <w:p w14:paraId="5639A568" w14:textId="77777777" w:rsidR="00E447F9" w:rsidRDefault="00E447F9">
                  <w:pPr>
                    <w:jc w:val="center"/>
                    <w:rPr>
                      <w:rFonts w:ascii="Times New Roman" w:eastAsia="宋体" w:hAnsi="Times New Roman"/>
                      <w:bCs/>
                      <w:szCs w:val="21"/>
                    </w:rPr>
                  </w:pPr>
                </w:p>
              </w:tc>
              <w:tc>
                <w:tcPr>
                  <w:tcW w:w="346" w:type="pct"/>
                  <w:vMerge/>
                  <w:vAlign w:val="center"/>
                </w:tcPr>
                <w:p w14:paraId="7C8B5DEB" w14:textId="77777777" w:rsidR="00E447F9" w:rsidRDefault="00E447F9">
                  <w:pPr>
                    <w:jc w:val="center"/>
                    <w:rPr>
                      <w:rFonts w:ascii="Times New Roman" w:eastAsia="宋体" w:hAnsi="Times New Roman"/>
                      <w:bCs/>
                      <w:szCs w:val="21"/>
                    </w:rPr>
                  </w:pPr>
                </w:p>
              </w:tc>
              <w:tc>
                <w:tcPr>
                  <w:tcW w:w="487" w:type="pct"/>
                  <w:vMerge/>
                  <w:vAlign w:val="center"/>
                </w:tcPr>
                <w:p w14:paraId="099F0A18" w14:textId="77777777" w:rsidR="00E447F9" w:rsidRDefault="00E447F9">
                  <w:pPr>
                    <w:jc w:val="center"/>
                    <w:rPr>
                      <w:rFonts w:ascii="Times New Roman" w:eastAsia="宋体" w:hAnsi="Times New Roman"/>
                      <w:bCs/>
                      <w:szCs w:val="21"/>
                    </w:rPr>
                  </w:pPr>
                </w:p>
              </w:tc>
              <w:tc>
                <w:tcPr>
                  <w:tcW w:w="432" w:type="pct"/>
                  <w:vMerge/>
                  <w:vAlign w:val="center"/>
                </w:tcPr>
                <w:p w14:paraId="3552E8CD" w14:textId="77777777" w:rsidR="00E447F9" w:rsidRDefault="00E447F9">
                  <w:pPr>
                    <w:jc w:val="center"/>
                    <w:rPr>
                      <w:rFonts w:ascii="Times New Roman" w:eastAsia="宋体" w:hAnsi="Times New Roman"/>
                      <w:bCs/>
                      <w:szCs w:val="21"/>
                    </w:rPr>
                  </w:pPr>
                </w:p>
              </w:tc>
              <w:tc>
                <w:tcPr>
                  <w:tcW w:w="432" w:type="pct"/>
                  <w:vMerge/>
                  <w:vAlign w:val="center"/>
                </w:tcPr>
                <w:p w14:paraId="48B9CF26" w14:textId="77777777" w:rsidR="00E447F9" w:rsidRDefault="00E447F9">
                  <w:pPr>
                    <w:jc w:val="center"/>
                    <w:rPr>
                      <w:rFonts w:ascii="Times New Roman" w:eastAsia="宋体" w:hAnsi="Times New Roman"/>
                      <w:bCs/>
                      <w:szCs w:val="21"/>
                    </w:rPr>
                  </w:pPr>
                </w:p>
              </w:tc>
              <w:tc>
                <w:tcPr>
                  <w:tcW w:w="416" w:type="pct"/>
                  <w:vMerge/>
                  <w:vAlign w:val="center"/>
                </w:tcPr>
                <w:p w14:paraId="1B4CB402" w14:textId="77777777" w:rsidR="00E447F9" w:rsidRDefault="00E447F9">
                  <w:pPr>
                    <w:jc w:val="center"/>
                    <w:rPr>
                      <w:rFonts w:ascii="Times New Roman" w:eastAsia="宋体" w:hAnsi="Times New Roman"/>
                      <w:b/>
                      <w:szCs w:val="21"/>
                    </w:rPr>
                  </w:pPr>
                </w:p>
              </w:tc>
            </w:tr>
            <w:tr w:rsidR="00CE2A05" w14:paraId="07EE16FF" w14:textId="77777777">
              <w:tc>
                <w:tcPr>
                  <w:tcW w:w="266" w:type="pct"/>
                  <w:vMerge/>
                  <w:vAlign w:val="center"/>
                </w:tcPr>
                <w:p w14:paraId="38E250F4" w14:textId="77777777" w:rsidR="00E447F9" w:rsidRDefault="00E447F9">
                  <w:pPr>
                    <w:jc w:val="center"/>
                    <w:rPr>
                      <w:rFonts w:ascii="Times New Roman" w:eastAsia="宋体" w:hAnsi="Times New Roman"/>
                      <w:bCs/>
                      <w:szCs w:val="21"/>
                    </w:rPr>
                  </w:pPr>
                </w:p>
              </w:tc>
              <w:tc>
                <w:tcPr>
                  <w:tcW w:w="374" w:type="pct"/>
                  <w:vMerge w:val="restart"/>
                  <w:vAlign w:val="center"/>
                </w:tcPr>
                <w:p w14:paraId="5D48600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w:t>
                  </w:r>
                </w:p>
                <w:p w14:paraId="3C98E00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分板</w:t>
                  </w:r>
                </w:p>
              </w:tc>
              <w:tc>
                <w:tcPr>
                  <w:tcW w:w="482" w:type="pct"/>
                  <w:vMerge w:val="restart"/>
                  <w:vAlign w:val="center"/>
                </w:tcPr>
                <w:p w14:paraId="4FD6830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洗板废气</w:t>
                  </w:r>
                </w:p>
              </w:tc>
              <w:tc>
                <w:tcPr>
                  <w:tcW w:w="573" w:type="pct"/>
                  <w:vMerge w:val="restart"/>
                  <w:vAlign w:val="center"/>
                </w:tcPr>
                <w:p w14:paraId="736E206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62DED0D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18FF6B0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0.1036</w:t>
                  </w:r>
                </w:p>
              </w:tc>
              <w:tc>
                <w:tcPr>
                  <w:tcW w:w="353" w:type="pct"/>
                  <w:vMerge w:val="restart"/>
                  <w:vAlign w:val="center"/>
                </w:tcPr>
                <w:p w14:paraId="19BAB77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1110</w:t>
                  </w:r>
                </w:p>
              </w:tc>
              <w:tc>
                <w:tcPr>
                  <w:tcW w:w="346" w:type="pct"/>
                  <w:vMerge/>
                  <w:vAlign w:val="center"/>
                </w:tcPr>
                <w:p w14:paraId="2B1D906C" w14:textId="77777777" w:rsidR="00E447F9" w:rsidRDefault="00E447F9">
                  <w:pPr>
                    <w:jc w:val="center"/>
                    <w:rPr>
                      <w:rFonts w:ascii="Times New Roman" w:eastAsia="宋体" w:hAnsi="Times New Roman"/>
                      <w:bCs/>
                      <w:szCs w:val="21"/>
                    </w:rPr>
                  </w:pPr>
                </w:p>
              </w:tc>
              <w:tc>
                <w:tcPr>
                  <w:tcW w:w="487" w:type="pct"/>
                  <w:vMerge/>
                  <w:vAlign w:val="center"/>
                </w:tcPr>
                <w:p w14:paraId="283A558E" w14:textId="77777777" w:rsidR="00E447F9" w:rsidRDefault="00E447F9">
                  <w:pPr>
                    <w:jc w:val="center"/>
                    <w:rPr>
                      <w:rFonts w:ascii="Times New Roman" w:eastAsia="宋体" w:hAnsi="Times New Roman"/>
                      <w:bCs/>
                      <w:szCs w:val="21"/>
                    </w:rPr>
                  </w:pPr>
                </w:p>
              </w:tc>
              <w:tc>
                <w:tcPr>
                  <w:tcW w:w="432" w:type="pct"/>
                  <w:vMerge/>
                  <w:vAlign w:val="center"/>
                </w:tcPr>
                <w:p w14:paraId="60F0E5A7" w14:textId="77777777" w:rsidR="00E447F9" w:rsidRDefault="00E447F9">
                  <w:pPr>
                    <w:jc w:val="center"/>
                    <w:rPr>
                      <w:rFonts w:ascii="Times New Roman" w:eastAsia="宋体" w:hAnsi="Times New Roman"/>
                      <w:bCs/>
                      <w:szCs w:val="21"/>
                    </w:rPr>
                  </w:pPr>
                </w:p>
              </w:tc>
              <w:tc>
                <w:tcPr>
                  <w:tcW w:w="432" w:type="pct"/>
                  <w:vMerge/>
                  <w:vAlign w:val="center"/>
                </w:tcPr>
                <w:p w14:paraId="14A712EF" w14:textId="77777777" w:rsidR="00E447F9" w:rsidRDefault="00E447F9">
                  <w:pPr>
                    <w:jc w:val="center"/>
                    <w:rPr>
                      <w:rFonts w:ascii="Times New Roman" w:eastAsia="宋体" w:hAnsi="Times New Roman"/>
                      <w:bCs/>
                      <w:szCs w:val="21"/>
                    </w:rPr>
                  </w:pPr>
                </w:p>
              </w:tc>
              <w:tc>
                <w:tcPr>
                  <w:tcW w:w="416" w:type="pct"/>
                  <w:vMerge w:val="restart"/>
                  <w:vAlign w:val="center"/>
                </w:tcPr>
                <w:p w14:paraId="688E177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2E2621DE"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0F5A78C4" w14:textId="77777777">
              <w:tc>
                <w:tcPr>
                  <w:tcW w:w="266" w:type="pct"/>
                  <w:vMerge/>
                  <w:vAlign w:val="center"/>
                </w:tcPr>
                <w:p w14:paraId="53F4E3D7" w14:textId="77777777" w:rsidR="00E447F9" w:rsidRDefault="00E447F9">
                  <w:pPr>
                    <w:jc w:val="center"/>
                    <w:rPr>
                      <w:rFonts w:ascii="Times New Roman" w:eastAsia="宋体" w:hAnsi="Times New Roman"/>
                      <w:bCs/>
                      <w:szCs w:val="21"/>
                    </w:rPr>
                  </w:pPr>
                </w:p>
              </w:tc>
              <w:tc>
                <w:tcPr>
                  <w:tcW w:w="374" w:type="pct"/>
                  <w:vMerge/>
                  <w:vAlign w:val="center"/>
                </w:tcPr>
                <w:p w14:paraId="74D59993" w14:textId="77777777" w:rsidR="00E447F9" w:rsidRDefault="00E447F9">
                  <w:pPr>
                    <w:jc w:val="center"/>
                    <w:rPr>
                      <w:rFonts w:ascii="Times New Roman" w:eastAsia="宋体" w:hAnsi="Times New Roman"/>
                      <w:bCs/>
                      <w:szCs w:val="21"/>
                    </w:rPr>
                  </w:pPr>
                </w:p>
              </w:tc>
              <w:tc>
                <w:tcPr>
                  <w:tcW w:w="482" w:type="pct"/>
                  <w:vMerge/>
                  <w:vAlign w:val="center"/>
                </w:tcPr>
                <w:p w14:paraId="4171A0E0" w14:textId="77777777" w:rsidR="00E447F9" w:rsidRDefault="00E447F9">
                  <w:pPr>
                    <w:jc w:val="center"/>
                    <w:rPr>
                      <w:rFonts w:ascii="Times New Roman" w:eastAsia="宋体" w:hAnsi="Times New Roman"/>
                      <w:bCs/>
                      <w:szCs w:val="21"/>
                    </w:rPr>
                  </w:pPr>
                </w:p>
              </w:tc>
              <w:tc>
                <w:tcPr>
                  <w:tcW w:w="573" w:type="pct"/>
                  <w:vMerge/>
                  <w:vAlign w:val="center"/>
                </w:tcPr>
                <w:p w14:paraId="3F35909C" w14:textId="77777777" w:rsidR="00E447F9" w:rsidRDefault="00E447F9">
                  <w:pPr>
                    <w:jc w:val="center"/>
                    <w:rPr>
                      <w:rFonts w:ascii="Times New Roman" w:eastAsia="宋体" w:hAnsi="Times New Roman"/>
                      <w:bCs/>
                      <w:szCs w:val="21"/>
                    </w:rPr>
                  </w:pPr>
                </w:p>
              </w:tc>
              <w:tc>
                <w:tcPr>
                  <w:tcW w:w="432" w:type="pct"/>
                  <w:vAlign w:val="center"/>
                </w:tcPr>
                <w:p w14:paraId="04F9855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737D3E2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0.0084</w:t>
                  </w:r>
                </w:p>
              </w:tc>
              <w:tc>
                <w:tcPr>
                  <w:tcW w:w="353" w:type="pct"/>
                  <w:vMerge/>
                  <w:vAlign w:val="center"/>
                </w:tcPr>
                <w:p w14:paraId="26C77A47" w14:textId="77777777" w:rsidR="00E447F9" w:rsidRDefault="00E447F9">
                  <w:pPr>
                    <w:jc w:val="center"/>
                    <w:rPr>
                      <w:rFonts w:ascii="Times New Roman" w:eastAsia="宋体" w:hAnsi="Times New Roman"/>
                      <w:bCs/>
                      <w:szCs w:val="21"/>
                    </w:rPr>
                  </w:pPr>
                </w:p>
              </w:tc>
              <w:tc>
                <w:tcPr>
                  <w:tcW w:w="346" w:type="pct"/>
                  <w:vMerge/>
                  <w:vAlign w:val="center"/>
                </w:tcPr>
                <w:p w14:paraId="4DAAAA2B" w14:textId="77777777" w:rsidR="00E447F9" w:rsidRDefault="00E447F9">
                  <w:pPr>
                    <w:jc w:val="center"/>
                    <w:rPr>
                      <w:rFonts w:ascii="Times New Roman" w:eastAsia="宋体" w:hAnsi="Times New Roman"/>
                      <w:bCs/>
                      <w:szCs w:val="21"/>
                    </w:rPr>
                  </w:pPr>
                </w:p>
              </w:tc>
              <w:tc>
                <w:tcPr>
                  <w:tcW w:w="487" w:type="pct"/>
                  <w:vMerge/>
                  <w:vAlign w:val="center"/>
                </w:tcPr>
                <w:p w14:paraId="274F0C30" w14:textId="77777777" w:rsidR="00E447F9" w:rsidRDefault="00E447F9">
                  <w:pPr>
                    <w:jc w:val="center"/>
                    <w:rPr>
                      <w:rFonts w:ascii="Times New Roman" w:eastAsia="宋体" w:hAnsi="Times New Roman"/>
                      <w:bCs/>
                      <w:szCs w:val="21"/>
                    </w:rPr>
                  </w:pPr>
                </w:p>
              </w:tc>
              <w:tc>
                <w:tcPr>
                  <w:tcW w:w="432" w:type="pct"/>
                  <w:vMerge/>
                  <w:vAlign w:val="center"/>
                </w:tcPr>
                <w:p w14:paraId="1E935BBD" w14:textId="77777777" w:rsidR="00E447F9" w:rsidRDefault="00E447F9">
                  <w:pPr>
                    <w:jc w:val="center"/>
                    <w:rPr>
                      <w:rFonts w:ascii="Times New Roman" w:eastAsia="宋体" w:hAnsi="Times New Roman"/>
                      <w:bCs/>
                      <w:szCs w:val="21"/>
                    </w:rPr>
                  </w:pPr>
                </w:p>
              </w:tc>
              <w:tc>
                <w:tcPr>
                  <w:tcW w:w="432" w:type="pct"/>
                  <w:vMerge/>
                  <w:vAlign w:val="center"/>
                </w:tcPr>
                <w:p w14:paraId="16333462" w14:textId="77777777" w:rsidR="00E447F9" w:rsidRDefault="00E447F9">
                  <w:pPr>
                    <w:jc w:val="center"/>
                    <w:rPr>
                      <w:rFonts w:ascii="Times New Roman" w:eastAsia="宋体" w:hAnsi="Times New Roman"/>
                      <w:bCs/>
                      <w:szCs w:val="21"/>
                    </w:rPr>
                  </w:pPr>
                </w:p>
              </w:tc>
              <w:tc>
                <w:tcPr>
                  <w:tcW w:w="416" w:type="pct"/>
                  <w:vMerge/>
                  <w:vAlign w:val="center"/>
                </w:tcPr>
                <w:p w14:paraId="456D5B75" w14:textId="77777777" w:rsidR="00E447F9" w:rsidRDefault="00E447F9">
                  <w:pPr>
                    <w:jc w:val="center"/>
                    <w:rPr>
                      <w:rFonts w:ascii="Times New Roman" w:eastAsia="宋体" w:hAnsi="Times New Roman"/>
                      <w:b/>
                      <w:szCs w:val="21"/>
                    </w:rPr>
                  </w:pPr>
                </w:p>
              </w:tc>
            </w:tr>
            <w:tr w:rsidR="00CE2A05" w14:paraId="091F7E16" w14:textId="77777777">
              <w:tc>
                <w:tcPr>
                  <w:tcW w:w="266" w:type="pct"/>
                  <w:vMerge/>
                  <w:vAlign w:val="center"/>
                </w:tcPr>
                <w:p w14:paraId="1CD7A1D7" w14:textId="77777777" w:rsidR="00E447F9" w:rsidRDefault="00E447F9">
                  <w:pPr>
                    <w:jc w:val="center"/>
                    <w:rPr>
                      <w:rFonts w:ascii="Times New Roman" w:eastAsia="宋体" w:hAnsi="Times New Roman"/>
                      <w:bCs/>
                      <w:szCs w:val="21"/>
                    </w:rPr>
                  </w:pPr>
                </w:p>
              </w:tc>
              <w:tc>
                <w:tcPr>
                  <w:tcW w:w="374" w:type="pct"/>
                  <w:vMerge w:val="restart"/>
                  <w:vAlign w:val="center"/>
                </w:tcPr>
                <w:p w14:paraId="1768762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三防</w:t>
                  </w:r>
                </w:p>
                <w:p w14:paraId="1D89366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处理</w:t>
                  </w:r>
                </w:p>
              </w:tc>
              <w:tc>
                <w:tcPr>
                  <w:tcW w:w="482" w:type="pct"/>
                  <w:vMerge w:val="restart"/>
                  <w:vAlign w:val="center"/>
                </w:tcPr>
                <w:p w14:paraId="33F8891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三防涂覆、固化废气</w:t>
                  </w:r>
                </w:p>
              </w:tc>
              <w:tc>
                <w:tcPr>
                  <w:tcW w:w="573" w:type="pct"/>
                  <w:vMerge w:val="restart"/>
                  <w:vAlign w:val="center"/>
                </w:tcPr>
                <w:p w14:paraId="60AF633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437DE92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5065810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0.076kg/a</w:t>
                  </w:r>
                </w:p>
              </w:tc>
              <w:tc>
                <w:tcPr>
                  <w:tcW w:w="353" w:type="pct"/>
                  <w:vMerge w:val="restart"/>
                  <w:vAlign w:val="center"/>
                </w:tcPr>
                <w:p w14:paraId="61132AC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1356</w:t>
                  </w:r>
                </w:p>
              </w:tc>
              <w:tc>
                <w:tcPr>
                  <w:tcW w:w="346" w:type="pct"/>
                  <w:vMerge/>
                  <w:vAlign w:val="center"/>
                </w:tcPr>
                <w:p w14:paraId="375BFFB6" w14:textId="77777777" w:rsidR="00E447F9" w:rsidRDefault="00E447F9">
                  <w:pPr>
                    <w:jc w:val="center"/>
                    <w:rPr>
                      <w:rFonts w:ascii="Times New Roman" w:eastAsia="宋体" w:hAnsi="Times New Roman"/>
                      <w:bCs/>
                      <w:szCs w:val="21"/>
                    </w:rPr>
                  </w:pPr>
                </w:p>
              </w:tc>
              <w:tc>
                <w:tcPr>
                  <w:tcW w:w="487" w:type="pct"/>
                  <w:vMerge/>
                  <w:vAlign w:val="center"/>
                </w:tcPr>
                <w:p w14:paraId="5F6DBB89" w14:textId="77777777" w:rsidR="00E447F9" w:rsidRDefault="00E447F9">
                  <w:pPr>
                    <w:jc w:val="center"/>
                    <w:rPr>
                      <w:rFonts w:ascii="Times New Roman" w:eastAsia="宋体" w:hAnsi="Times New Roman"/>
                      <w:bCs/>
                      <w:szCs w:val="21"/>
                    </w:rPr>
                  </w:pPr>
                </w:p>
              </w:tc>
              <w:tc>
                <w:tcPr>
                  <w:tcW w:w="432" w:type="pct"/>
                  <w:vMerge/>
                  <w:vAlign w:val="center"/>
                </w:tcPr>
                <w:p w14:paraId="0FC06F7B" w14:textId="77777777" w:rsidR="00E447F9" w:rsidRDefault="00E447F9">
                  <w:pPr>
                    <w:jc w:val="center"/>
                    <w:rPr>
                      <w:rFonts w:ascii="Times New Roman" w:eastAsia="宋体" w:hAnsi="Times New Roman"/>
                      <w:bCs/>
                      <w:szCs w:val="21"/>
                    </w:rPr>
                  </w:pPr>
                </w:p>
              </w:tc>
              <w:tc>
                <w:tcPr>
                  <w:tcW w:w="432" w:type="pct"/>
                  <w:vMerge/>
                  <w:vAlign w:val="center"/>
                </w:tcPr>
                <w:p w14:paraId="64818D0F" w14:textId="77777777" w:rsidR="00E447F9" w:rsidRDefault="00E447F9">
                  <w:pPr>
                    <w:jc w:val="center"/>
                    <w:rPr>
                      <w:rFonts w:ascii="Times New Roman" w:eastAsia="宋体" w:hAnsi="Times New Roman"/>
                      <w:bCs/>
                      <w:szCs w:val="21"/>
                    </w:rPr>
                  </w:pPr>
                </w:p>
              </w:tc>
              <w:tc>
                <w:tcPr>
                  <w:tcW w:w="416" w:type="pct"/>
                  <w:vMerge w:val="restart"/>
                  <w:vAlign w:val="center"/>
                </w:tcPr>
                <w:p w14:paraId="590D6E4F"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734DC22F"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2641AF0B" w14:textId="77777777">
              <w:tc>
                <w:tcPr>
                  <w:tcW w:w="266" w:type="pct"/>
                  <w:vMerge/>
                  <w:vAlign w:val="center"/>
                </w:tcPr>
                <w:p w14:paraId="1834D2F5" w14:textId="77777777" w:rsidR="00E447F9" w:rsidRDefault="00E447F9">
                  <w:pPr>
                    <w:jc w:val="center"/>
                    <w:rPr>
                      <w:rFonts w:ascii="Times New Roman" w:eastAsia="宋体" w:hAnsi="Times New Roman"/>
                      <w:bCs/>
                      <w:szCs w:val="21"/>
                    </w:rPr>
                  </w:pPr>
                </w:p>
              </w:tc>
              <w:tc>
                <w:tcPr>
                  <w:tcW w:w="374" w:type="pct"/>
                  <w:vMerge/>
                  <w:vAlign w:val="center"/>
                </w:tcPr>
                <w:p w14:paraId="3D8DC6FD" w14:textId="77777777" w:rsidR="00E447F9" w:rsidRDefault="00E447F9">
                  <w:pPr>
                    <w:jc w:val="center"/>
                    <w:rPr>
                      <w:rFonts w:ascii="Times New Roman" w:eastAsia="宋体" w:hAnsi="Times New Roman"/>
                      <w:bCs/>
                      <w:szCs w:val="21"/>
                    </w:rPr>
                  </w:pPr>
                </w:p>
              </w:tc>
              <w:tc>
                <w:tcPr>
                  <w:tcW w:w="482" w:type="pct"/>
                  <w:vMerge/>
                  <w:vAlign w:val="center"/>
                </w:tcPr>
                <w:p w14:paraId="0317A46A" w14:textId="77777777" w:rsidR="00E447F9" w:rsidRDefault="00E447F9">
                  <w:pPr>
                    <w:jc w:val="center"/>
                    <w:rPr>
                      <w:rFonts w:ascii="Times New Roman" w:eastAsia="宋体" w:hAnsi="Times New Roman"/>
                      <w:bCs/>
                      <w:szCs w:val="21"/>
                    </w:rPr>
                  </w:pPr>
                </w:p>
              </w:tc>
              <w:tc>
                <w:tcPr>
                  <w:tcW w:w="573" w:type="pct"/>
                  <w:vMerge/>
                  <w:vAlign w:val="center"/>
                </w:tcPr>
                <w:p w14:paraId="3D0B3B71" w14:textId="77777777" w:rsidR="00E447F9" w:rsidRDefault="00E447F9">
                  <w:pPr>
                    <w:jc w:val="center"/>
                    <w:rPr>
                      <w:rFonts w:ascii="Times New Roman" w:eastAsia="宋体" w:hAnsi="Times New Roman"/>
                      <w:bCs/>
                      <w:szCs w:val="21"/>
                    </w:rPr>
                  </w:pPr>
                </w:p>
              </w:tc>
              <w:tc>
                <w:tcPr>
                  <w:tcW w:w="432" w:type="pct"/>
                  <w:vAlign w:val="center"/>
                </w:tcPr>
                <w:p w14:paraId="72F43C1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1EB2074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0.004kg/a</w:t>
                  </w:r>
                </w:p>
              </w:tc>
              <w:tc>
                <w:tcPr>
                  <w:tcW w:w="353" w:type="pct"/>
                  <w:vMerge/>
                  <w:vAlign w:val="center"/>
                </w:tcPr>
                <w:p w14:paraId="2ECD6524" w14:textId="77777777" w:rsidR="00E447F9" w:rsidRDefault="00E447F9">
                  <w:pPr>
                    <w:jc w:val="center"/>
                    <w:rPr>
                      <w:rFonts w:ascii="Times New Roman" w:eastAsia="宋体" w:hAnsi="Times New Roman"/>
                      <w:bCs/>
                      <w:szCs w:val="21"/>
                    </w:rPr>
                  </w:pPr>
                </w:p>
              </w:tc>
              <w:tc>
                <w:tcPr>
                  <w:tcW w:w="346" w:type="pct"/>
                  <w:vMerge/>
                  <w:vAlign w:val="center"/>
                </w:tcPr>
                <w:p w14:paraId="18ADDAB7" w14:textId="77777777" w:rsidR="00E447F9" w:rsidRDefault="00E447F9">
                  <w:pPr>
                    <w:jc w:val="center"/>
                    <w:rPr>
                      <w:rFonts w:ascii="Times New Roman" w:eastAsia="宋体" w:hAnsi="Times New Roman"/>
                      <w:bCs/>
                      <w:szCs w:val="21"/>
                    </w:rPr>
                  </w:pPr>
                </w:p>
              </w:tc>
              <w:tc>
                <w:tcPr>
                  <w:tcW w:w="487" w:type="pct"/>
                  <w:vMerge/>
                  <w:vAlign w:val="center"/>
                </w:tcPr>
                <w:p w14:paraId="60AC60A4" w14:textId="77777777" w:rsidR="00E447F9" w:rsidRDefault="00E447F9">
                  <w:pPr>
                    <w:jc w:val="center"/>
                    <w:rPr>
                      <w:rFonts w:ascii="Times New Roman" w:eastAsia="宋体" w:hAnsi="Times New Roman"/>
                      <w:bCs/>
                      <w:szCs w:val="21"/>
                    </w:rPr>
                  </w:pPr>
                </w:p>
              </w:tc>
              <w:tc>
                <w:tcPr>
                  <w:tcW w:w="432" w:type="pct"/>
                  <w:vMerge/>
                  <w:vAlign w:val="center"/>
                </w:tcPr>
                <w:p w14:paraId="50045C54" w14:textId="77777777" w:rsidR="00E447F9" w:rsidRDefault="00E447F9">
                  <w:pPr>
                    <w:jc w:val="center"/>
                    <w:rPr>
                      <w:rFonts w:ascii="Times New Roman" w:eastAsia="宋体" w:hAnsi="Times New Roman"/>
                      <w:bCs/>
                      <w:szCs w:val="21"/>
                    </w:rPr>
                  </w:pPr>
                </w:p>
              </w:tc>
              <w:tc>
                <w:tcPr>
                  <w:tcW w:w="432" w:type="pct"/>
                  <w:vMerge/>
                  <w:vAlign w:val="center"/>
                </w:tcPr>
                <w:p w14:paraId="5256D9CE" w14:textId="77777777" w:rsidR="00E447F9" w:rsidRDefault="00E447F9">
                  <w:pPr>
                    <w:jc w:val="center"/>
                    <w:rPr>
                      <w:rFonts w:ascii="Times New Roman" w:eastAsia="宋体" w:hAnsi="Times New Roman"/>
                      <w:bCs/>
                      <w:szCs w:val="21"/>
                    </w:rPr>
                  </w:pPr>
                </w:p>
              </w:tc>
              <w:tc>
                <w:tcPr>
                  <w:tcW w:w="416" w:type="pct"/>
                  <w:vMerge/>
                  <w:vAlign w:val="center"/>
                </w:tcPr>
                <w:p w14:paraId="68EEA520" w14:textId="77777777" w:rsidR="00E447F9" w:rsidRDefault="00E447F9">
                  <w:pPr>
                    <w:jc w:val="center"/>
                    <w:rPr>
                      <w:rFonts w:ascii="Times New Roman" w:eastAsia="宋体" w:hAnsi="Times New Roman"/>
                      <w:bCs/>
                      <w:szCs w:val="21"/>
                    </w:rPr>
                  </w:pPr>
                </w:p>
              </w:tc>
            </w:tr>
            <w:tr w:rsidR="00CE2A05" w14:paraId="41A11E17" w14:textId="77777777">
              <w:tc>
                <w:tcPr>
                  <w:tcW w:w="266" w:type="pct"/>
                  <w:vMerge/>
                  <w:vAlign w:val="center"/>
                </w:tcPr>
                <w:p w14:paraId="40E4FA7C" w14:textId="77777777" w:rsidR="00E447F9" w:rsidRDefault="00E447F9">
                  <w:pPr>
                    <w:jc w:val="center"/>
                    <w:rPr>
                      <w:rFonts w:ascii="Times New Roman" w:eastAsia="宋体" w:hAnsi="Times New Roman"/>
                      <w:bCs/>
                      <w:szCs w:val="21"/>
                    </w:rPr>
                  </w:pPr>
                </w:p>
              </w:tc>
              <w:tc>
                <w:tcPr>
                  <w:tcW w:w="374" w:type="pct"/>
                  <w:vMerge w:val="restart"/>
                  <w:vAlign w:val="center"/>
                </w:tcPr>
                <w:p w14:paraId="2B6A377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w:t>
                  </w:r>
                </w:p>
              </w:tc>
              <w:tc>
                <w:tcPr>
                  <w:tcW w:w="482" w:type="pct"/>
                  <w:vMerge w:val="restart"/>
                  <w:vAlign w:val="center"/>
                </w:tcPr>
                <w:p w14:paraId="24DDE66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灌胶、固化废气</w:t>
                  </w:r>
                </w:p>
              </w:tc>
              <w:tc>
                <w:tcPr>
                  <w:tcW w:w="573" w:type="pct"/>
                  <w:vMerge w:val="restart"/>
                  <w:vAlign w:val="center"/>
                </w:tcPr>
                <w:p w14:paraId="6FDDF7E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317B5E7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64E49CA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0.0119</w:t>
                  </w:r>
                </w:p>
              </w:tc>
              <w:tc>
                <w:tcPr>
                  <w:tcW w:w="353" w:type="pct"/>
                  <w:vMerge w:val="restart"/>
                  <w:vAlign w:val="center"/>
                </w:tcPr>
                <w:p w14:paraId="315B8CB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324</w:t>
                  </w:r>
                </w:p>
              </w:tc>
              <w:tc>
                <w:tcPr>
                  <w:tcW w:w="346" w:type="pct"/>
                  <w:vMerge/>
                  <w:vAlign w:val="center"/>
                </w:tcPr>
                <w:p w14:paraId="20310EBC" w14:textId="77777777" w:rsidR="00E447F9" w:rsidRDefault="00E447F9">
                  <w:pPr>
                    <w:jc w:val="center"/>
                    <w:rPr>
                      <w:rFonts w:ascii="Times New Roman" w:eastAsia="宋体" w:hAnsi="Times New Roman"/>
                      <w:bCs/>
                      <w:szCs w:val="21"/>
                    </w:rPr>
                  </w:pPr>
                </w:p>
              </w:tc>
              <w:tc>
                <w:tcPr>
                  <w:tcW w:w="487" w:type="pct"/>
                  <w:vMerge/>
                  <w:vAlign w:val="center"/>
                </w:tcPr>
                <w:p w14:paraId="150F1120" w14:textId="77777777" w:rsidR="00E447F9" w:rsidRDefault="00E447F9">
                  <w:pPr>
                    <w:jc w:val="center"/>
                    <w:rPr>
                      <w:rFonts w:ascii="Times New Roman" w:eastAsia="宋体" w:hAnsi="Times New Roman"/>
                      <w:bCs/>
                      <w:szCs w:val="21"/>
                    </w:rPr>
                  </w:pPr>
                </w:p>
              </w:tc>
              <w:tc>
                <w:tcPr>
                  <w:tcW w:w="432" w:type="pct"/>
                  <w:vMerge/>
                  <w:vAlign w:val="center"/>
                </w:tcPr>
                <w:p w14:paraId="7E10AF65" w14:textId="77777777" w:rsidR="00E447F9" w:rsidRDefault="00E447F9">
                  <w:pPr>
                    <w:jc w:val="center"/>
                    <w:rPr>
                      <w:rFonts w:ascii="Times New Roman" w:eastAsia="宋体" w:hAnsi="Times New Roman"/>
                      <w:bCs/>
                      <w:szCs w:val="21"/>
                    </w:rPr>
                  </w:pPr>
                </w:p>
              </w:tc>
              <w:tc>
                <w:tcPr>
                  <w:tcW w:w="432" w:type="pct"/>
                  <w:vMerge/>
                  <w:vAlign w:val="center"/>
                </w:tcPr>
                <w:p w14:paraId="6125AD6D" w14:textId="77777777" w:rsidR="00E447F9" w:rsidRDefault="00E447F9">
                  <w:pPr>
                    <w:jc w:val="center"/>
                    <w:rPr>
                      <w:rFonts w:ascii="Times New Roman" w:eastAsia="宋体" w:hAnsi="Times New Roman"/>
                      <w:bCs/>
                      <w:szCs w:val="21"/>
                    </w:rPr>
                  </w:pPr>
                </w:p>
              </w:tc>
              <w:tc>
                <w:tcPr>
                  <w:tcW w:w="416" w:type="pct"/>
                  <w:vMerge w:val="restart"/>
                  <w:vAlign w:val="center"/>
                </w:tcPr>
                <w:p w14:paraId="7D7B12A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758670C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7845E05E" w14:textId="77777777">
              <w:tc>
                <w:tcPr>
                  <w:tcW w:w="266" w:type="pct"/>
                  <w:vMerge/>
                  <w:vAlign w:val="center"/>
                </w:tcPr>
                <w:p w14:paraId="5D0C412E" w14:textId="77777777" w:rsidR="00E447F9" w:rsidRDefault="00E447F9">
                  <w:pPr>
                    <w:jc w:val="center"/>
                    <w:rPr>
                      <w:rFonts w:ascii="Times New Roman" w:eastAsia="宋体" w:hAnsi="Times New Roman"/>
                      <w:bCs/>
                      <w:szCs w:val="21"/>
                    </w:rPr>
                  </w:pPr>
                </w:p>
              </w:tc>
              <w:tc>
                <w:tcPr>
                  <w:tcW w:w="374" w:type="pct"/>
                  <w:vMerge/>
                  <w:vAlign w:val="center"/>
                </w:tcPr>
                <w:p w14:paraId="3A2D5FF9" w14:textId="77777777" w:rsidR="00E447F9" w:rsidRDefault="00E447F9">
                  <w:pPr>
                    <w:jc w:val="center"/>
                    <w:rPr>
                      <w:rFonts w:ascii="Times New Roman" w:eastAsia="宋体" w:hAnsi="Times New Roman"/>
                      <w:bCs/>
                      <w:szCs w:val="21"/>
                    </w:rPr>
                  </w:pPr>
                </w:p>
              </w:tc>
              <w:tc>
                <w:tcPr>
                  <w:tcW w:w="482" w:type="pct"/>
                  <w:vMerge/>
                  <w:vAlign w:val="center"/>
                </w:tcPr>
                <w:p w14:paraId="79C79A43" w14:textId="77777777" w:rsidR="00E447F9" w:rsidRDefault="00E447F9">
                  <w:pPr>
                    <w:jc w:val="center"/>
                    <w:rPr>
                      <w:rFonts w:ascii="Times New Roman" w:eastAsia="宋体" w:hAnsi="Times New Roman"/>
                      <w:bCs/>
                      <w:szCs w:val="21"/>
                    </w:rPr>
                  </w:pPr>
                </w:p>
              </w:tc>
              <w:tc>
                <w:tcPr>
                  <w:tcW w:w="573" w:type="pct"/>
                  <w:vMerge/>
                  <w:vAlign w:val="center"/>
                </w:tcPr>
                <w:p w14:paraId="7975EF20" w14:textId="77777777" w:rsidR="00E447F9" w:rsidRDefault="00E447F9">
                  <w:pPr>
                    <w:jc w:val="center"/>
                    <w:rPr>
                      <w:rFonts w:ascii="Times New Roman" w:eastAsia="宋体" w:hAnsi="Times New Roman"/>
                      <w:bCs/>
                      <w:szCs w:val="21"/>
                    </w:rPr>
                  </w:pPr>
                </w:p>
              </w:tc>
              <w:tc>
                <w:tcPr>
                  <w:tcW w:w="432" w:type="pct"/>
                  <w:vAlign w:val="center"/>
                </w:tcPr>
                <w:p w14:paraId="3C63A95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56636AA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0.0006</w:t>
                  </w:r>
                </w:p>
              </w:tc>
              <w:tc>
                <w:tcPr>
                  <w:tcW w:w="353" w:type="pct"/>
                  <w:vMerge/>
                  <w:vAlign w:val="center"/>
                </w:tcPr>
                <w:p w14:paraId="3EFF8DE4" w14:textId="77777777" w:rsidR="00E447F9" w:rsidRDefault="00E447F9">
                  <w:pPr>
                    <w:jc w:val="center"/>
                    <w:rPr>
                      <w:rFonts w:ascii="Times New Roman" w:eastAsia="宋体" w:hAnsi="Times New Roman"/>
                      <w:bCs/>
                      <w:szCs w:val="21"/>
                    </w:rPr>
                  </w:pPr>
                </w:p>
              </w:tc>
              <w:tc>
                <w:tcPr>
                  <w:tcW w:w="346" w:type="pct"/>
                  <w:vMerge/>
                  <w:vAlign w:val="center"/>
                </w:tcPr>
                <w:p w14:paraId="6CF33C04" w14:textId="77777777" w:rsidR="00E447F9" w:rsidRDefault="00E447F9">
                  <w:pPr>
                    <w:jc w:val="center"/>
                    <w:rPr>
                      <w:rFonts w:ascii="Times New Roman" w:eastAsia="宋体" w:hAnsi="Times New Roman"/>
                      <w:bCs/>
                      <w:szCs w:val="21"/>
                    </w:rPr>
                  </w:pPr>
                </w:p>
              </w:tc>
              <w:tc>
                <w:tcPr>
                  <w:tcW w:w="487" w:type="pct"/>
                  <w:vMerge/>
                  <w:vAlign w:val="center"/>
                </w:tcPr>
                <w:p w14:paraId="4A525DA3" w14:textId="77777777" w:rsidR="00E447F9" w:rsidRDefault="00E447F9">
                  <w:pPr>
                    <w:jc w:val="center"/>
                    <w:rPr>
                      <w:rFonts w:ascii="Times New Roman" w:eastAsia="宋体" w:hAnsi="Times New Roman"/>
                      <w:bCs/>
                      <w:szCs w:val="21"/>
                    </w:rPr>
                  </w:pPr>
                </w:p>
              </w:tc>
              <w:tc>
                <w:tcPr>
                  <w:tcW w:w="432" w:type="pct"/>
                  <w:vMerge/>
                  <w:vAlign w:val="center"/>
                </w:tcPr>
                <w:p w14:paraId="54DF1D8A" w14:textId="77777777" w:rsidR="00E447F9" w:rsidRDefault="00E447F9">
                  <w:pPr>
                    <w:jc w:val="center"/>
                    <w:rPr>
                      <w:rFonts w:ascii="Times New Roman" w:eastAsia="宋体" w:hAnsi="Times New Roman"/>
                      <w:bCs/>
                      <w:szCs w:val="21"/>
                    </w:rPr>
                  </w:pPr>
                </w:p>
              </w:tc>
              <w:tc>
                <w:tcPr>
                  <w:tcW w:w="432" w:type="pct"/>
                  <w:vMerge/>
                  <w:vAlign w:val="center"/>
                </w:tcPr>
                <w:p w14:paraId="0E7D237C" w14:textId="77777777" w:rsidR="00E447F9" w:rsidRDefault="00E447F9">
                  <w:pPr>
                    <w:jc w:val="center"/>
                    <w:rPr>
                      <w:rFonts w:ascii="Times New Roman" w:eastAsia="宋体" w:hAnsi="Times New Roman"/>
                      <w:bCs/>
                      <w:szCs w:val="21"/>
                    </w:rPr>
                  </w:pPr>
                </w:p>
              </w:tc>
              <w:tc>
                <w:tcPr>
                  <w:tcW w:w="416" w:type="pct"/>
                  <w:vMerge/>
                  <w:vAlign w:val="center"/>
                </w:tcPr>
                <w:p w14:paraId="71C6F22F" w14:textId="77777777" w:rsidR="00E447F9" w:rsidRDefault="00E447F9">
                  <w:pPr>
                    <w:jc w:val="center"/>
                    <w:rPr>
                      <w:rFonts w:ascii="Times New Roman" w:eastAsia="宋体" w:hAnsi="Times New Roman"/>
                      <w:bCs/>
                      <w:szCs w:val="21"/>
                    </w:rPr>
                  </w:pPr>
                </w:p>
              </w:tc>
            </w:tr>
            <w:tr w:rsidR="00CE2A05" w14:paraId="70E56209" w14:textId="77777777">
              <w:tc>
                <w:tcPr>
                  <w:tcW w:w="266" w:type="pct"/>
                  <w:vMerge w:val="restart"/>
                  <w:vAlign w:val="center"/>
                </w:tcPr>
                <w:p w14:paraId="2BBD7A8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车间六</w:t>
                  </w:r>
                </w:p>
              </w:tc>
              <w:tc>
                <w:tcPr>
                  <w:tcW w:w="374" w:type="pct"/>
                  <w:vAlign w:val="center"/>
                </w:tcPr>
                <w:p w14:paraId="1F13253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w:t>
                  </w:r>
                </w:p>
              </w:tc>
              <w:tc>
                <w:tcPr>
                  <w:tcW w:w="482" w:type="pct"/>
                  <w:vAlign w:val="center"/>
                </w:tcPr>
                <w:p w14:paraId="3C86F54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补焊废气</w:t>
                  </w:r>
                </w:p>
              </w:tc>
              <w:tc>
                <w:tcPr>
                  <w:tcW w:w="573" w:type="pct"/>
                  <w:vAlign w:val="center"/>
                </w:tcPr>
                <w:p w14:paraId="207CD09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6F5B91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6D8187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699" w:type="pct"/>
                  <w:gridSpan w:val="2"/>
                  <w:vAlign w:val="center"/>
                </w:tcPr>
                <w:p w14:paraId="4B2F02A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87" w:type="pct"/>
                  <w:vAlign w:val="center"/>
                </w:tcPr>
                <w:p w14:paraId="65861C8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65007E8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32" w:type="pct"/>
                  <w:vAlign w:val="center"/>
                </w:tcPr>
                <w:p w14:paraId="5F027F3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16" w:type="pct"/>
                  <w:vAlign w:val="center"/>
                </w:tcPr>
                <w:p w14:paraId="7DD85FE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7C5B465A" w14:textId="77777777">
              <w:tc>
                <w:tcPr>
                  <w:tcW w:w="266" w:type="pct"/>
                  <w:vMerge/>
                  <w:vAlign w:val="center"/>
                </w:tcPr>
                <w:p w14:paraId="2AEEEA2F" w14:textId="77777777" w:rsidR="00E447F9" w:rsidRDefault="00E447F9">
                  <w:pPr>
                    <w:jc w:val="center"/>
                    <w:rPr>
                      <w:rFonts w:ascii="Times New Roman" w:eastAsia="宋体" w:hAnsi="Times New Roman"/>
                      <w:bCs/>
                      <w:szCs w:val="21"/>
                    </w:rPr>
                  </w:pPr>
                </w:p>
              </w:tc>
              <w:tc>
                <w:tcPr>
                  <w:tcW w:w="374" w:type="pct"/>
                  <w:vMerge w:val="restart"/>
                  <w:vAlign w:val="center"/>
                </w:tcPr>
                <w:p w14:paraId="2A9ACA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w:t>
                  </w:r>
                </w:p>
              </w:tc>
              <w:tc>
                <w:tcPr>
                  <w:tcW w:w="482" w:type="pct"/>
                  <w:vMerge w:val="restart"/>
                  <w:vAlign w:val="center"/>
                </w:tcPr>
                <w:p w14:paraId="0F60A14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回流焊废气</w:t>
                  </w:r>
                </w:p>
              </w:tc>
              <w:tc>
                <w:tcPr>
                  <w:tcW w:w="573" w:type="pct"/>
                  <w:vMerge w:val="restart"/>
                  <w:vAlign w:val="center"/>
                </w:tcPr>
                <w:p w14:paraId="091915B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2262C1E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41B6A6F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restart"/>
                  <w:vAlign w:val="center"/>
                </w:tcPr>
                <w:p w14:paraId="17314ED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2712</w:t>
                  </w:r>
                </w:p>
              </w:tc>
              <w:tc>
                <w:tcPr>
                  <w:tcW w:w="346" w:type="pct"/>
                  <w:vMerge w:val="restart"/>
                  <w:vAlign w:val="center"/>
                </w:tcPr>
                <w:p w14:paraId="59A97B0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合计：</w:t>
                  </w:r>
                </w:p>
                <w:p w14:paraId="55E1598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4392</w:t>
                  </w:r>
                </w:p>
              </w:tc>
              <w:tc>
                <w:tcPr>
                  <w:tcW w:w="487" w:type="pct"/>
                  <w:vMerge w:val="restart"/>
                  <w:vAlign w:val="center"/>
                </w:tcPr>
                <w:p w14:paraId="4133E99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过滤棉</w:t>
                  </w:r>
                  <w:r>
                    <w:rPr>
                      <w:rFonts w:ascii="Times New Roman" w:eastAsia="宋体" w:hAnsi="Times New Roman" w:hint="eastAsia"/>
                      <w:bCs/>
                      <w:szCs w:val="21"/>
                    </w:rPr>
                    <w:t>+</w:t>
                  </w:r>
                  <w:r>
                    <w:rPr>
                      <w:rFonts w:ascii="Times New Roman" w:eastAsia="宋体" w:hAnsi="Times New Roman" w:hint="eastAsia"/>
                      <w:bCs/>
                      <w:szCs w:val="21"/>
                    </w:rPr>
                    <w:t>二级活性炭吸附装置（</w:t>
                  </w:r>
                  <w:r>
                    <w:rPr>
                      <w:rFonts w:ascii="Times New Roman" w:eastAsia="宋体" w:hAnsi="Times New Roman" w:hint="eastAsia"/>
                      <w:bCs/>
                      <w:szCs w:val="21"/>
                    </w:rPr>
                    <w:t>TA003</w:t>
                  </w:r>
                  <w:r>
                    <w:rPr>
                      <w:rFonts w:ascii="Times New Roman" w:eastAsia="宋体" w:hAnsi="Times New Roman" w:hint="eastAsia"/>
                      <w:bCs/>
                      <w:szCs w:val="21"/>
                    </w:rPr>
                    <w:t>）</w:t>
                  </w:r>
                </w:p>
              </w:tc>
              <w:tc>
                <w:tcPr>
                  <w:tcW w:w="432" w:type="pct"/>
                  <w:vMerge w:val="restart"/>
                  <w:vAlign w:val="center"/>
                </w:tcPr>
                <w:p w14:paraId="7F95B22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6000</w:t>
                  </w:r>
                </w:p>
              </w:tc>
              <w:tc>
                <w:tcPr>
                  <w:tcW w:w="432" w:type="pct"/>
                  <w:vMerge w:val="restart"/>
                  <w:vAlign w:val="center"/>
                </w:tcPr>
                <w:p w14:paraId="7DF98FCA" w14:textId="63C51B5A" w:rsidR="00CE2A05" w:rsidRDefault="00CE2A05">
                  <w:pPr>
                    <w:jc w:val="center"/>
                    <w:rPr>
                      <w:rFonts w:ascii="Times New Roman" w:eastAsia="宋体" w:hAnsi="Times New Roman"/>
                      <w:bCs/>
                      <w:szCs w:val="21"/>
                    </w:rPr>
                  </w:pPr>
                  <w:r>
                    <w:rPr>
                      <w:rFonts w:ascii="Times New Roman" w:eastAsia="宋体" w:hAnsi="Times New Roman" w:hint="eastAsia"/>
                      <w:bCs/>
                      <w:szCs w:val="21"/>
                    </w:rPr>
                    <w:t>3#</w:t>
                  </w:r>
                  <w:r>
                    <w:rPr>
                      <w:rFonts w:ascii="Times New Roman" w:eastAsia="宋体" w:hAnsi="Times New Roman" w:hint="eastAsia"/>
                      <w:bCs/>
                      <w:szCs w:val="21"/>
                    </w:rPr>
                    <w:t>排气筒</w:t>
                  </w:r>
                </w:p>
                <w:p w14:paraId="2CE16481" w14:textId="5FEABF1E" w:rsidR="00E447F9" w:rsidRDefault="00CE2A05">
                  <w:pPr>
                    <w:jc w:val="center"/>
                    <w:rPr>
                      <w:rFonts w:ascii="Times New Roman" w:eastAsia="宋体" w:hAnsi="Times New Roman"/>
                      <w:bCs/>
                      <w:szCs w:val="21"/>
                    </w:rPr>
                  </w:pPr>
                  <w:r>
                    <w:rPr>
                      <w:rFonts w:ascii="Times New Roman" w:eastAsia="宋体" w:hAnsi="Times New Roman" w:hint="eastAsia"/>
                      <w:bCs/>
                      <w:szCs w:val="21"/>
                    </w:rPr>
                    <w:t>(DA003)</w:t>
                  </w:r>
                </w:p>
              </w:tc>
              <w:tc>
                <w:tcPr>
                  <w:tcW w:w="416" w:type="pct"/>
                  <w:vMerge w:val="restart"/>
                  <w:vAlign w:val="center"/>
                </w:tcPr>
                <w:p w14:paraId="5DD981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4F28048B" w14:textId="77777777">
              <w:tc>
                <w:tcPr>
                  <w:tcW w:w="266" w:type="pct"/>
                  <w:vMerge/>
                  <w:vAlign w:val="center"/>
                </w:tcPr>
                <w:p w14:paraId="54A6ED4B" w14:textId="77777777" w:rsidR="00E447F9" w:rsidRDefault="00E447F9">
                  <w:pPr>
                    <w:jc w:val="center"/>
                    <w:rPr>
                      <w:rFonts w:ascii="Times New Roman" w:eastAsia="宋体" w:hAnsi="Times New Roman"/>
                      <w:bCs/>
                      <w:szCs w:val="21"/>
                    </w:rPr>
                  </w:pPr>
                </w:p>
              </w:tc>
              <w:tc>
                <w:tcPr>
                  <w:tcW w:w="374" w:type="pct"/>
                  <w:vMerge/>
                  <w:vAlign w:val="center"/>
                </w:tcPr>
                <w:p w14:paraId="22EA472A" w14:textId="77777777" w:rsidR="00E447F9" w:rsidRDefault="00E447F9">
                  <w:pPr>
                    <w:jc w:val="center"/>
                    <w:rPr>
                      <w:rFonts w:ascii="Times New Roman" w:eastAsia="宋体" w:hAnsi="Times New Roman"/>
                      <w:bCs/>
                      <w:szCs w:val="21"/>
                    </w:rPr>
                  </w:pPr>
                </w:p>
              </w:tc>
              <w:tc>
                <w:tcPr>
                  <w:tcW w:w="482" w:type="pct"/>
                  <w:vMerge/>
                  <w:vAlign w:val="center"/>
                </w:tcPr>
                <w:p w14:paraId="10B8E5D6" w14:textId="77777777" w:rsidR="00E447F9" w:rsidRDefault="00E447F9">
                  <w:pPr>
                    <w:jc w:val="center"/>
                    <w:rPr>
                      <w:rFonts w:ascii="Times New Roman" w:eastAsia="宋体" w:hAnsi="Times New Roman"/>
                      <w:bCs/>
                      <w:szCs w:val="21"/>
                    </w:rPr>
                  </w:pPr>
                </w:p>
              </w:tc>
              <w:tc>
                <w:tcPr>
                  <w:tcW w:w="573" w:type="pct"/>
                  <w:vMerge/>
                  <w:vAlign w:val="center"/>
                </w:tcPr>
                <w:p w14:paraId="2055F279" w14:textId="77777777" w:rsidR="00E447F9" w:rsidRDefault="00E447F9">
                  <w:pPr>
                    <w:jc w:val="center"/>
                    <w:rPr>
                      <w:rFonts w:ascii="Times New Roman" w:eastAsia="宋体" w:hAnsi="Times New Roman"/>
                      <w:bCs/>
                      <w:szCs w:val="21"/>
                    </w:rPr>
                  </w:pPr>
                </w:p>
              </w:tc>
              <w:tc>
                <w:tcPr>
                  <w:tcW w:w="432" w:type="pct"/>
                  <w:vAlign w:val="center"/>
                </w:tcPr>
                <w:p w14:paraId="1C43DA7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7221884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0B77208F" w14:textId="77777777" w:rsidR="00E447F9" w:rsidRDefault="00E447F9">
                  <w:pPr>
                    <w:jc w:val="center"/>
                    <w:rPr>
                      <w:rFonts w:ascii="Times New Roman" w:eastAsia="宋体" w:hAnsi="Times New Roman"/>
                      <w:bCs/>
                      <w:szCs w:val="21"/>
                    </w:rPr>
                  </w:pPr>
                </w:p>
              </w:tc>
              <w:tc>
                <w:tcPr>
                  <w:tcW w:w="346" w:type="pct"/>
                  <w:vMerge/>
                  <w:vAlign w:val="center"/>
                </w:tcPr>
                <w:p w14:paraId="7428CA1D" w14:textId="77777777" w:rsidR="00E447F9" w:rsidRDefault="00E447F9">
                  <w:pPr>
                    <w:jc w:val="center"/>
                    <w:rPr>
                      <w:rFonts w:ascii="Times New Roman" w:eastAsia="宋体" w:hAnsi="Times New Roman"/>
                      <w:bCs/>
                      <w:szCs w:val="21"/>
                    </w:rPr>
                  </w:pPr>
                </w:p>
              </w:tc>
              <w:tc>
                <w:tcPr>
                  <w:tcW w:w="487" w:type="pct"/>
                  <w:vMerge/>
                  <w:vAlign w:val="center"/>
                </w:tcPr>
                <w:p w14:paraId="5BDEB544" w14:textId="77777777" w:rsidR="00E447F9" w:rsidRDefault="00E447F9">
                  <w:pPr>
                    <w:jc w:val="center"/>
                    <w:rPr>
                      <w:rFonts w:ascii="Times New Roman" w:eastAsia="宋体" w:hAnsi="Times New Roman"/>
                      <w:bCs/>
                      <w:szCs w:val="21"/>
                    </w:rPr>
                  </w:pPr>
                </w:p>
              </w:tc>
              <w:tc>
                <w:tcPr>
                  <w:tcW w:w="432" w:type="pct"/>
                  <w:vMerge/>
                  <w:vAlign w:val="center"/>
                </w:tcPr>
                <w:p w14:paraId="09DCDFED" w14:textId="77777777" w:rsidR="00E447F9" w:rsidRDefault="00E447F9">
                  <w:pPr>
                    <w:jc w:val="center"/>
                    <w:rPr>
                      <w:rFonts w:ascii="Times New Roman" w:eastAsia="宋体" w:hAnsi="Times New Roman"/>
                      <w:bCs/>
                      <w:szCs w:val="21"/>
                    </w:rPr>
                  </w:pPr>
                </w:p>
              </w:tc>
              <w:tc>
                <w:tcPr>
                  <w:tcW w:w="432" w:type="pct"/>
                  <w:vMerge/>
                  <w:vAlign w:val="center"/>
                </w:tcPr>
                <w:p w14:paraId="798741FD" w14:textId="77777777" w:rsidR="00E447F9" w:rsidRDefault="00E447F9">
                  <w:pPr>
                    <w:jc w:val="center"/>
                    <w:rPr>
                      <w:rFonts w:ascii="Times New Roman" w:eastAsia="宋体" w:hAnsi="Times New Roman"/>
                      <w:bCs/>
                      <w:szCs w:val="21"/>
                    </w:rPr>
                  </w:pPr>
                </w:p>
              </w:tc>
              <w:tc>
                <w:tcPr>
                  <w:tcW w:w="416" w:type="pct"/>
                  <w:vMerge/>
                  <w:vAlign w:val="center"/>
                </w:tcPr>
                <w:p w14:paraId="54FB7E45" w14:textId="77777777" w:rsidR="00E447F9" w:rsidRDefault="00E447F9">
                  <w:pPr>
                    <w:jc w:val="center"/>
                    <w:rPr>
                      <w:rFonts w:ascii="Times New Roman" w:eastAsia="宋体" w:hAnsi="Times New Roman"/>
                      <w:bCs/>
                      <w:szCs w:val="21"/>
                    </w:rPr>
                  </w:pPr>
                </w:p>
              </w:tc>
            </w:tr>
            <w:tr w:rsidR="00CE2A05" w14:paraId="2736042D" w14:textId="77777777">
              <w:tc>
                <w:tcPr>
                  <w:tcW w:w="266" w:type="pct"/>
                  <w:vMerge/>
                  <w:vAlign w:val="center"/>
                </w:tcPr>
                <w:p w14:paraId="4D431C6A" w14:textId="77777777" w:rsidR="00E447F9" w:rsidRDefault="00E447F9">
                  <w:pPr>
                    <w:jc w:val="center"/>
                    <w:rPr>
                      <w:rFonts w:ascii="Times New Roman" w:eastAsia="宋体" w:hAnsi="Times New Roman"/>
                      <w:bCs/>
                      <w:szCs w:val="21"/>
                    </w:rPr>
                  </w:pPr>
                </w:p>
              </w:tc>
              <w:tc>
                <w:tcPr>
                  <w:tcW w:w="374" w:type="pct"/>
                  <w:vMerge/>
                  <w:vAlign w:val="center"/>
                </w:tcPr>
                <w:p w14:paraId="22A5F922" w14:textId="77777777" w:rsidR="00E447F9" w:rsidRDefault="00E447F9">
                  <w:pPr>
                    <w:jc w:val="center"/>
                    <w:rPr>
                      <w:rFonts w:ascii="Times New Roman" w:eastAsia="宋体" w:hAnsi="Times New Roman"/>
                      <w:bCs/>
                      <w:szCs w:val="21"/>
                    </w:rPr>
                  </w:pPr>
                </w:p>
              </w:tc>
              <w:tc>
                <w:tcPr>
                  <w:tcW w:w="482" w:type="pct"/>
                  <w:vMerge/>
                  <w:vAlign w:val="center"/>
                </w:tcPr>
                <w:p w14:paraId="54535309" w14:textId="77777777" w:rsidR="00E447F9" w:rsidRDefault="00E447F9">
                  <w:pPr>
                    <w:jc w:val="center"/>
                    <w:rPr>
                      <w:rFonts w:ascii="Times New Roman" w:eastAsia="宋体" w:hAnsi="Times New Roman"/>
                      <w:bCs/>
                      <w:szCs w:val="21"/>
                    </w:rPr>
                  </w:pPr>
                </w:p>
              </w:tc>
              <w:tc>
                <w:tcPr>
                  <w:tcW w:w="573" w:type="pct"/>
                  <w:vMerge w:val="restart"/>
                  <w:vAlign w:val="center"/>
                </w:tcPr>
                <w:p w14:paraId="1BA5574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31117AC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069F410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268DF672" w14:textId="77777777" w:rsidR="00E447F9" w:rsidRDefault="00E447F9">
                  <w:pPr>
                    <w:jc w:val="center"/>
                    <w:rPr>
                      <w:rFonts w:ascii="Times New Roman" w:eastAsia="宋体" w:hAnsi="Times New Roman"/>
                      <w:bCs/>
                      <w:szCs w:val="21"/>
                    </w:rPr>
                  </w:pPr>
                </w:p>
              </w:tc>
              <w:tc>
                <w:tcPr>
                  <w:tcW w:w="346" w:type="pct"/>
                  <w:vMerge/>
                  <w:vAlign w:val="center"/>
                </w:tcPr>
                <w:p w14:paraId="2F342B89" w14:textId="77777777" w:rsidR="00E447F9" w:rsidRDefault="00E447F9">
                  <w:pPr>
                    <w:jc w:val="center"/>
                    <w:rPr>
                      <w:rFonts w:ascii="Times New Roman" w:eastAsia="宋体" w:hAnsi="Times New Roman"/>
                      <w:bCs/>
                      <w:szCs w:val="21"/>
                    </w:rPr>
                  </w:pPr>
                </w:p>
              </w:tc>
              <w:tc>
                <w:tcPr>
                  <w:tcW w:w="487" w:type="pct"/>
                  <w:vMerge/>
                  <w:vAlign w:val="center"/>
                </w:tcPr>
                <w:p w14:paraId="7F77027A" w14:textId="77777777" w:rsidR="00E447F9" w:rsidRDefault="00E447F9">
                  <w:pPr>
                    <w:jc w:val="center"/>
                    <w:rPr>
                      <w:rFonts w:ascii="Times New Roman" w:eastAsia="宋体" w:hAnsi="Times New Roman"/>
                      <w:bCs/>
                      <w:szCs w:val="21"/>
                    </w:rPr>
                  </w:pPr>
                </w:p>
              </w:tc>
              <w:tc>
                <w:tcPr>
                  <w:tcW w:w="432" w:type="pct"/>
                  <w:vMerge/>
                  <w:vAlign w:val="center"/>
                </w:tcPr>
                <w:p w14:paraId="13A70F1D" w14:textId="77777777" w:rsidR="00E447F9" w:rsidRDefault="00E447F9">
                  <w:pPr>
                    <w:jc w:val="center"/>
                    <w:rPr>
                      <w:rFonts w:ascii="Times New Roman" w:eastAsia="宋体" w:hAnsi="Times New Roman"/>
                      <w:bCs/>
                      <w:szCs w:val="21"/>
                    </w:rPr>
                  </w:pPr>
                </w:p>
              </w:tc>
              <w:tc>
                <w:tcPr>
                  <w:tcW w:w="432" w:type="pct"/>
                  <w:vMerge/>
                  <w:vAlign w:val="center"/>
                </w:tcPr>
                <w:p w14:paraId="0AFB8AB4" w14:textId="77777777" w:rsidR="00E447F9" w:rsidRDefault="00E447F9">
                  <w:pPr>
                    <w:jc w:val="center"/>
                    <w:rPr>
                      <w:rFonts w:ascii="Times New Roman" w:eastAsia="宋体" w:hAnsi="Times New Roman"/>
                      <w:bCs/>
                      <w:szCs w:val="21"/>
                    </w:rPr>
                  </w:pPr>
                </w:p>
              </w:tc>
              <w:tc>
                <w:tcPr>
                  <w:tcW w:w="416" w:type="pct"/>
                  <w:vMerge w:val="restart"/>
                  <w:vAlign w:val="center"/>
                </w:tcPr>
                <w:p w14:paraId="6F04D39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5299A911" w14:textId="77777777">
              <w:tc>
                <w:tcPr>
                  <w:tcW w:w="266" w:type="pct"/>
                  <w:vMerge/>
                  <w:vAlign w:val="center"/>
                </w:tcPr>
                <w:p w14:paraId="5E4AEE5D" w14:textId="77777777" w:rsidR="00E447F9" w:rsidRDefault="00E447F9">
                  <w:pPr>
                    <w:jc w:val="center"/>
                    <w:rPr>
                      <w:rFonts w:ascii="Times New Roman" w:eastAsia="宋体" w:hAnsi="Times New Roman"/>
                      <w:bCs/>
                      <w:szCs w:val="21"/>
                    </w:rPr>
                  </w:pPr>
                </w:p>
              </w:tc>
              <w:tc>
                <w:tcPr>
                  <w:tcW w:w="374" w:type="pct"/>
                  <w:vMerge/>
                  <w:vAlign w:val="center"/>
                </w:tcPr>
                <w:p w14:paraId="7BA75294" w14:textId="77777777" w:rsidR="00E447F9" w:rsidRDefault="00E447F9">
                  <w:pPr>
                    <w:jc w:val="center"/>
                    <w:rPr>
                      <w:rFonts w:ascii="Times New Roman" w:eastAsia="宋体" w:hAnsi="Times New Roman"/>
                      <w:bCs/>
                      <w:szCs w:val="21"/>
                    </w:rPr>
                  </w:pPr>
                </w:p>
              </w:tc>
              <w:tc>
                <w:tcPr>
                  <w:tcW w:w="482" w:type="pct"/>
                  <w:vMerge/>
                  <w:vAlign w:val="center"/>
                </w:tcPr>
                <w:p w14:paraId="5D17EE13" w14:textId="77777777" w:rsidR="00E447F9" w:rsidRDefault="00E447F9">
                  <w:pPr>
                    <w:jc w:val="center"/>
                    <w:rPr>
                      <w:rFonts w:ascii="Times New Roman" w:eastAsia="宋体" w:hAnsi="Times New Roman"/>
                      <w:bCs/>
                      <w:szCs w:val="21"/>
                    </w:rPr>
                  </w:pPr>
                </w:p>
              </w:tc>
              <w:tc>
                <w:tcPr>
                  <w:tcW w:w="573" w:type="pct"/>
                  <w:vMerge/>
                  <w:vAlign w:val="center"/>
                </w:tcPr>
                <w:p w14:paraId="7A1547E9" w14:textId="77777777" w:rsidR="00E447F9" w:rsidRDefault="00E447F9">
                  <w:pPr>
                    <w:jc w:val="center"/>
                    <w:rPr>
                      <w:rFonts w:ascii="Times New Roman" w:eastAsia="宋体" w:hAnsi="Times New Roman"/>
                      <w:bCs/>
                      <w:szCs w:val="21"/>
                    </w:rPr>
                  </w:pPr>
                </w:p>
              </w:tc>
              <w:tc>
                <w:tcPr>
                  <w:tcW w:w="432" w:type="pct"/>
                  <w:vAlign w:val="center"/>
                </w:tcPr>
                <w:p w14:paraId="1D749CE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1DB3E2B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190D8B68" w14:textId="77777777" w:rsidR="00E447F9" w:rsidRDefault="00E447F9">
                  <w:pPr>
                    <w:jc w:val="center"/>
                    <w:rPr>
                      <w:rFonts w:ascii="Times New Roman" w:eastAsia="宋体" w:hAnsi="Times New Roman"/>
                      <w:bCs/>
                      <w:szCs w:val="21"/>
                    </w:rPr>
                  </w:pPr>
                </w:p>
              </w:tc>
              <w:tc>
                <w:tcPr>
                  <w:tcW w:w="346" w:type="pct"/>
                  <w:vMerge/>
                  <w:vAlign w:val="center"/>
                </w:tcPr>
                <w:p w14:paraId="37A9D119" w14:textId="77777777" w:rsidR="00E447F9" w:rsidRDefault="00E447F9">
                  <w:pPr>
                    <w:jc w:val="center"/>
                    <w:rPr>
                      <w:rFonts w:ascii="Times New Roman" w:eastAsia="宋体" w:hAnsi="Times New Roman"/>
                      <w:bCs/>
                      <w:szCs w:val="21"/>
                    </w:rPr>
                  </w:pPr>
                </w:p>
              </w:tc>
              <w:tc>
                <w:tcPr>
                  <w:tcW w:w="487" w:type="pct"/>
                  <w:vMerge/>
                  <w:vAlign w:val="center"/>
                </w:tcPr>
                <w:p w14:paraId="08C78E64" w14:textId="77777777" w:rsidR="00E447F9" w:rsidRDefault="00E447F9">
                  <w:pPr>
                    <w:jc w:val="center"/>
                    <w:rPr>
                      <w:rFonts w:ascii="Times New Roman" w:eastAsia="宋体" w:hAnsi="Times New Roman"/>
                      <w:bCs/>
                      <w:szCs w:val="21"/>
                    </w:rPr>
                  </w:pPr>
                </w:p>
              </w:tc>
              <w:tc>
                <w:tcPr>
                  <w:tcW w:w="432" w:type="pct"/>
                  <w:vMerge/>
                  <w:vAlign w:val="center"/>
                </w:tcPr>
                <w:p w14:paraId="6AAE51CA" w14:textId="77777777" w:rsidR="00E447F9" w:rsidRDefault="00E447F9">
                  <w:pPr>
                    <w:jc w:val="center"/>
                    <w:rPr>
                      <w:rFonts w:ascii="Times New Roman" w:eastAsia="宋体" w:hAnsi="Times New Roman"/>
                      <w:bCs/>
                      <w:szCs w:val="21"/>
                    </w:rPr>
                  </w:pPr>
                </w:p>
              </w:tc>
              <w:tc>
                <w:tcPr>
                  <w:tcW w:w="432" w:type="pct"/>
                  <w:vMerge/>
                  <w:vAlign w:val="center"/>
                </w:tcPr>
                <w:p w14:paraId="3C84ACD1" w14:textId="77777777" w:rsidR="00E447F9" w:rsidRDefault="00E447F9">
                  <w:pPr>
                    <w:jc w:val="center"/>
                    <w:rPr>
                      <w:rFonts w:ascii="Times New Roman" w:eastAsia="宋体" w:hAnsi="Times New Roman"/>
                      <w:bCs/>
                      <w:szCs w:val="21"/>
                    </w:rPr>
                  </w:pPr>
                </w:p>
              </w:tc>
              <w:tc>
                <w:tcPr>
                  <w:tcW w:w="416" w:type="pct"/>
                  <w:vMerge/>
                  <w:vAlign w:val="center"/>
                </w:tcPr>
                <w:p w14:paraId="48E6A01F" w14:textId="77777777" w:rsidR="00E447F9" w:rsidRDefault="00E447F9">
                  <w:pPr>
                    <w:jc w:val="center"/>
                    <w:rPr>
                      <w:rFonts w:ascii="Times New Roman" w:eastAsia="宋体" w:hAnsi="Times New Roman"/>
                      <w:bCs/>
                      <w:szCs w:val="21"/>
                    </w:rPr>
                  </w:pPr>
                </w:p>
              </w:tc>
            </w:tr>
            <w:tr w:rsidR="00CE2A05" w14:paraId="4C1712A0" w14:textId="77777777">
              <w:tc>
                <w:tcPr>
                  <w:tcW w:w="266" w:type="pct"/>
                  <w:vMerge/>
                  <w:vAlign w:val="center"/>
                </w:tcPr>
                <w:p w14:paraId="6BF7C8EA" w14:textId="77777777" w:rsidR="00E447F9" w:rsidRDefault="00E447F9">
                  <w:pPr>
                    <w:jc w:val="center"/>
                    <w:rPr>
                      <w:rFonts w:ascii="Times New Roman" w:eastAsia="宋体" w:hAnsi="Times New Roman"/>
                      <w:bCs/>
                      <w:szCs w:val="21"/>
                    </w:rPr>
                  </w:pPr>
                </w:p>
              </w:tc>
              <w:tc>
                <w:tcPr>
                  <w:tcW w:w="374" w:type="pct"/>
                  <w:vMerge w:val="restart"/>
                  <w:vAlign w:val="center"/>
                </w:tcPr>
                <w:p w14:paraId="1BE3ADC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w:t>
                  </w:r>
                </w:p>
              </w:tc>
              <w:tc>
                <w:tcPr>
                  <w:tcW w:w="482" w:type="pct"/>
                  <w:vMerge w:val="restart"/>
                  <w:vAlign w:val="center"/>
                </w:tcPr>
                <w:p w14:paraId="088D523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波峰焊废气</w:t>
                  </w:r>
                </w:p>
              </w:tc>
              <w:tc>
                <w:tcPr>
                  <w:tcW w:w="573" w:type="pct"/>
                  <w:vMerge w:val="restart"/>
                  <w:vAlign w:val="center"/>
                </w:tcPr>
                <w:p w14:paraId="30984C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锡及其化合物</w:t>
                  </w:r>
                </w:p>
              </w:tc>
              <w:tc>
                <w:tcPr>
                  <w:tcW w:w="432" w:type="pct"/>
                  <w:vAlign w:val="center"/>
                </w:tcPr>
                <w:p w14:paraId="5DC4EE6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66FB26B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4C09C60D" w14:textId="77777777" w:rsidR="00E447F9" w:rsidRDefault="00E447F9">
                  <w:pPr>
                    <w:jc w:val="center"/>
                    <w:rPr>
                      <w:rFonts w:ascii="Times New Roman" w:eastAsia="宋体" w:hAnsi="Times New Roman"/>
                      <w:bCs/>
                      <w:szCs w:val="21"/>
                    </w:rPr>
                  </w:pPr>
                </w:p>
              </w:tc>
              <w:tc>
                <w:tcPr>
                  <w:tcW w:w="346" w:type="pct"/>
                  <w:vMerge/>
                  <w:vAlign w:val="center"/>
                </w:tcPr>
                <w:p w14:paraId="2DFFACB4" w14:textId="77777777" w:rsidR="00E447F9" w:rsidRDefault="00E447F9">
                  <w:pPr>
                    <w:jc w:val="center"/>
                    <w:rPr>
                      <w:rFonts w:ascii="Times New Roman" w:eastAsia="宋体" w:hAnsi="Times New Roman"/>
                      <w:bCs/>
                      <w:szCs w:val="21"/>
                    </w:rPr>
                  </w:pPr>
                </w:p>
              </w:tc>
              <w:tc>
                <w:tcPr>
                  <w:tcW w:w="487" w:type="pct"/>
                  <w:vMerge/>
                  <w:vAlign w:val="center"/>
                </w:tcPr>
                <w:p w14:paraId="44912FE9" w14:textId="77777777" w:rsidR="00E447F9" w:rsidRDefault="00E447F9">
                  <w:pPr>
                    <w:jc w:val="center"/>
                    <w:rPr>
                      <w:rFonts w:ascii="Times New Roman" w:eastAsia="宋体" w:hAnsi="Times New Roman"/>
                      <w:bCs/>
                      <w:szCs w:val="21"/>
                    </w:rPr>
                  </w:pPr>
                </w:p>
              </w:tc>
              <w:tc>
                <w:tcPr>
                  <w:tcW w:w="432" w:type="pct"/>
                  <w:vMerge/>
                  <w:vAlign w:val="center"/>
                </w:tcPr>
                <w:p w14:paraId="10E7D22B" w14:textId="77777777" w:rsidR="00E447F9" w:rsidRDefault="00E447F9">
                  <w:pPr>
                    <w:jc w:val="center"/>
                    <w:rPr>
                      <w:rFonts w:ascii="Times New Roman" w:eastAsia="宋体" w:hAnsi="Times New Roman"/>
                      <w:bCs/>
                      <w:szCs w:val="21"/>
                    </w:rPr>
                  </w:pPr>
                </w:p>
              </w:tc>
              <w:tc>
                <w:tcPr>
                  <w:tcW w:w="432" w:type="pct"/>
                  <w:vMerge/>
                  <w:vAlign w:val="center"/>
                </w:tcPr>
                <w:p w14:paraId="28766AE7" w14:textId="77777777" w:rsidR="00E447F9" w:rsidRDefault="00E447F9">
                  <w:pPr>
                    <w:jc w:val="center"/>
                    <w:rPr>
                      <w:rFonts w:ascii="Times New Roman" w:eastAsia="宋体" w:hAnsi="Times New Roman"/>
                      <w:bCs/>
                      <w:szCs w:val="21"/>
                    </w:rPr>
                  </w:pPr>
                </w:p>
              </w:tc>
              <w:tc>
                <w:tcPr>
                  <w:tcW w:w="416" w:type="pct"/>
                  <w:vMerge w:val="restart"/>
                  <w:vAlign w:val="center"/>
                </w:tcPr>
                <w:p w14:paraId="61EFEAF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不定量分析</w:t>
                  </w:r>
                </w:p>
              </w:tc>
            </w:tr>
            <w:tr w:rsidR="00CE2A05" w14:paraId="1454B96D" w14:textId="77777777">
              <w:tc>
                <w:tcPr>
                  <w:tcW w:w="266" w:type="pct"/>
                  <w:vMerge/>
                  <w:vAlign w:val="center"/>
                </w:tcPr>
                <w:p w14:paraId="2C3263BC" w14:textId="77777777" w:rsidR="00E447F9" w:rsidRDefault="00E447F9">
                  <w:pPr>
                    <w:jc w:val="center"/>
                    <w:rPr>
                      <w:rFonts w:ascii="Times New Roman" w:eastAsia="宋体" w:hAnsi="Times New Roman"/>
                      <w:bCs/>
                      <w:szCs w:val="21"/>
                    </w:rPr>
                  </w:pPr>
                </w:p>
              </w:tc>
              <w:tc>
                <w:tcPr>
                  <w:tcW w:w="374" w:type="pct"/>
                  <w:vMerge/>
                  <w:vAlign w:val="center"/>
                </w:tcPr>
                <w:p w14:paraId="2428F472" w14:textId="77777777" w:rsidR="00E447F9" w:rsidRDefault="00E447F9">
                  <w:pPr>
                    <w:jc w:val="center"/>
                    <w:rPr>
                      <w:rFonts w:ascii="Times New Roman" w:eastAsia="宋体" w:hAnsi="Times New Roman"/>
                      <w:bCs/>
                      <w:szCs w:val="21"/>
                    </w:rPr>
                  </w:pPr>
                </w:p>
              </w:tc>
              <w:tc>
                <w:tcPr>
                  <w:tcW w:w="482" w:type="pct"/>
                  <w:vMerge/>
                  <w:vAlign w:val="center"/>
                </w:tcPr>
                <w:p w14:paraId="52368863" w14:textId="77777777" w:rsidR="00E447F9" w:rsidRDefault="00E447F9">
                  <w:pPr>
                    <w:jc w:val="center"/>
                    <w:rPr>
                      <w:rFonts w:ascii="Times New Roman" w:eastAsia="宋体" w:hAnsi="Times New Roman"/>
                      <w:bCs/>
                      <w:szCs w:val="21"/>
                    </w:rPr>
                  </w:pPr>
                </w:p>
              </w:tc>
              <w:tc>
                <w:tcPr>
                  <w:tcW w:w="573" w:type="pct"/>
                  <w:vMerge/>
                  <w:vAlign w:val="center"/>
                </w:tcPr>
                <w:p w14:paraId="111B290A" w14:textId="77777777" w:rsidR="00E447F9" w:rsidRDefault="00E447F9">
                  <w:pPr>
                    <w:jc w:val="center"/>
                    <w:rPr>
                      <w:rFonts w:ascii="Times New Roman" w:eastAsia="宋体" w:hAnsi="Times New Roman"/>
                      <w:bCs/>
                      <w:szCs w:val="21"/>
                    </w:rPr>
                  </w:pPr>
                </w:p>
              </w:tc>
              <w:tc>
                <w:tcPr>
                  <w:tcW w:w="432" w:type="pct"/>
                  <w:vAlign w:val="center"/>
                </w:tcPr>
                <w:p w14:paraId="5A022DC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0A2767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353" w:type="pct"/>
                  <w:vMerge/>
                  <w:vAlign w:val="center"/>
                </w:tcPr>
                <w:p w14:paraId="13A7B143" w14:textId="77777777" w:rsidR="00E447F9" w:rsidRDefault="00E447F9">
                  <w:pPr>
                    <w:jc w:val="center"/>
                    <w:rPr>
                      <w:rFonts w:ascii="Times New Roman" w:eastAsia="宋体" w:hAnsi="Times New Roman"/>
                      <w:bCs/>
                      <w:szCs w:val="21"/>
                    </w:rPr>
                  </w:pPr>
                </w:p>
              </w:tc>
              <w:tc>
                <w:tcPr>
                  <w:tcW w:w="346" w:type="pct"/>
                  <w:vMerge/>
                  <w:vAlign w:val="center"/>
                </w:tcPr>
                <w:p w14:paraId="23481EC0" w14:textId="77777777" w:rsidR="00E447F9" w:rsidRDefault="00E447F9">
                  <w:pPr>
                    <w:jc w:val="center"/>
                    <w:rPr>
                      <w:rFonts w:ascii="Times New Roman" w:eastAsia="宋体" w:hAnsi="Times New Roman"/>
                      <w:bCs/>
                      <w:szCs w:val="21"/>
                    </w:rPr>
                  </w:pPr>
                </w:p>
              </w:tc>
              <w:tc>
                <w:tcPr>
                  <w:tcW w:w="487" w:type="pct"/>
                  <w:vMerge/>
                  <w:vAlign w:val="center"/>
                </w:tcPr>
                <w:p w14:paraId="20D06333" w14:textId="77777777" w:rsidR="00E447F9" w:rsidRDefault="00E447F9">
                  <w:pPr>
                    <w:jc w:val="center"/>
                    <w:rPr>
                      <w:rFonts w:ascii="Times New Roman" w:eastAsia="宋体" w:hAnsi="Times New Roman"/>
                      <w:bCs/>
                      <w:szCs w:val="21"/>
                    </w:rPr>
                  </w:pPr>
                </w:p>
              </w:tc>
              <w:tc>
                <w:tcPr>
                  <w:tcW w:w="432" w:type="pct"/>
                  <w:vMerge/>
                  <w:vAlign w:val="center"/>
                </w:tcPr>
                <w:p w14:paraId="757A5EE3" w14:textId="77777777" w:rsidR="00E447F9" w:rsidRDefault="00E447F9">
                  <w:pPr>
                    <w:jc w:val="center"/>
                    <w:rPr>
                      <w:rFonts w:ascii="Times New Roman" w:eastAsia="宋体" w:hAnsi="Times New Roman"/>
                      <w:bCs/>
                      <w:szCs w:val="21"/>
                    </w:rPr>
                  </w:pPr>
                </w:p>
              </w:tc>
              <w:tc>
                <w:tcPr>
                  <w:tcW w:w="432" w:type="pct"/>
                  <w:vMerge/>
                  <w:vAlign w:val="center"/>
                </w:tcPr>
                <w:p w14:paraId="72970F9E" w14:textId="77777777" w:rsidR="00E447F9" w:rsidRDefault="00E447F9">
                  <w:pPr>
                    <w:jc w:val="center"/>
                    <w:rPr>
                      <w:rFonts w:ascii="Times New Roman" w:eastAsia="宋体" w:hAnsi="Times New Roman"/>
                      <w:bCs/>
                      <w:szCs w:val="21"/>
                    </w:rPr>
                  </w:pPr>
                </w:p>
              </w:tc>
              <w:tc>
                <w:tcPr>
                  <w:tcW w:w="416" w:type="pct"/>
                  <w:vMerge/>
                  <w:vAlign w:val="center"/>
                </w:tcPr>
                <w:p w14:paraId="283F02A2" w14:textId="77777777" w:rsidR="00E447F9" w:rsidRDefault="00E447F9">
                  <w:pPr>
                    <w:jc w:val="center"/>
                    <w:rPr>
                      <w:rFonts w:ascii="Times New Roman" w:eastAsia="宋体" w:hAnsi="Times New Roman"/>
                      <w:bCs/>
                      <w:szCs w:val="21"/>
                    </w:rPr>
                  </w:pPr>
                </w:p>
              </w:tc>
            </w:tr>
            <w:tr w:rsidR="00CE2A05" w14:paraId="7E6F8321" w14:textId="77777777">
              <w:tc>
                <w:tcPr>
                  <w:tcW w:w="266" w:type="pct"/>
                  <w:vMerge/>
                  <w:vAlign w:val="center"/>
                </w:tcPr>
                <w:p w14:paraId="115A4365" w14:textId="77777777" w:rsidR="00E447F9" w:rsidRDefault="00E447F9">
                  <w:pPr>
                    <w:jc w:val="center"/>
                    <w:rPr>
                      <w:rFonts w:ascii="Times New Roman" w:eastAsia="宋体" w:hAnsi="Times New Roman"/>
                      <w:bCs/>
                      <w:szCs w:val="21"/>
                    </w:rPr>
                  </w:pPr>
                </w:p>
              </w:tc>
              <w:tc>
                <w:tcPr>
                  <w:tcW w:w="374" w:type="pct"/>
                  <w:vMerge/>
                  <w:vAlign w:val="center"/>
                </w:tcPr>
                <w:p w14:paraId="4ED84764" w14:textId="77777777" w:rsidR="00E447F9" w:rsidRDefault="00E447F9">
                  <w:pPr>
                    <w:jc w:val="center"/>
                    <w:rPr>
                      <w:rFonts w:ascii="Times New Roman" w:eastAsia="宋体" w:hAnsi="Times New Roman"/>
                      <w:bCs/>
                      <w:szCs w:val="21"/>
                    </w:rPr>
                  </w:pPr>
                </w:p>
              </w:tc>
              <w:tc>
                <w:tcPr>
                  <w:tcW w:w="482" w:type="pct"/>
                  <w:vMerge/>
                  <w:vAlign w:val="center"/>
                </w:tcPr>
                <w:p w14:paraId="5A37AF07" w14:textId="77777777" w:rsidR="00E447F9" w:rsidRDefault="00E447F9">
                  <w:pPr>
                    <w:jc w:val="center"/>
                    <w:rPr>
                      <w:rFonts w:ascii="Times New Roman" w:eastAsia="宋体" w:hAnsi="Times New Roman"/>
                      <w:bCs/>
                      <w:szCs w:val="21"/>
                    </w:rPr>
                  </w:pPr>
                </w:p>
              </w:tc>
              <w:tc>
                <w:tcPr>
                  <w:tcW w:w="573" w:type="pct"/>
                  <w:vMerge w:val="restart"/>
                  <w:vAlign w:val="center"/>
                </w:tcPr>
                <w:p w14:paraId="2542885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04765C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4BC3EEF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0.5113</w:t>
                  </w:r>
                </w:p>
              </w:tc>
              <w:tc>
                <w:tcPr>
                  <w:tcW w:w="353" w:type="pct"/>
                  <w:vMerge/>
                  <w:vAlign w:val="center"/>
                </w:tcPr>
                <w:p w14:paraId="36B2D312" w14:textId="77777777" w:rsidR="00E447F9" w:rsidRDefault="00E447F9">
                  <w:pPr>
                    <w:jc w:val="center"/>
                    <w:rPr>
                      <w:rFonts w:ascii="Times New Roman" w:eastAsia="宋体" w:hAnsi="Times New Roman"/>
                      <w:bCs/>
                      <w:szCs w:val="21"/>
                    </w:rPr>
                  </w:pPr>
                </w:p>
              </w:tc>
              <w:tc>
                <w:tcPr>
                  <w:tcW w:w="346" w:type="pct"/>
                  <w:vMerge/>
                  <w:vAlign w:val="center"/>
                </w:tcPr>
                <w:p w14:paraId="05581782" w14:textId="77777777" w:rsidR="00E447F9" w:rsidRDefault="00E447F9">
                  <w:pPr>
                    <w:jc w:val="center"/>
                    <w:rPr>
                      <w:rFonts w:ascii="Times New Roman" w:eastAsia="宋体" w:hAnsi="Times New Roman"/>
                      <w:bCs/>
                      <w:szCs w:val="21"/>
                    </w:rPr>
                  </w:pPr>
                </w:p>
              </w:tc>
              <w:tc>
                <w:tcPr>
                  <w:tcW w:w="487" w:type="pct"/>
                  <w:vMerge/>
                  <w:vAlign w:val="center"/>
                </w:tcPr>
                <w:p w14:paraId="1F8A9206" w14:textId="77777777" w:rsidR="00E447F9" w:rsidRDefault="00E447F9">
                  <w:pPr>
                    <w:jc w:val="center"/>
                    <w:rPr>
                      <w:rFonts w:ascii="Times New Roman" w:eastAsia="宋体" w:hAnsi="Times New Roman"/>
                      <w:bCs/>
                      <w:szCs w:val="21"/>
                    </w:rPr>
                  </w:pPr>
                </w:p>
              </w:tc>
              <w:tc>
                <w:tcPr>
                  <w:tcW w:w="432" w:type="pct"/>
                  <w:vMerge/>
                  <w:vAlign w:val="center"/>
                </w:tcPr>
                <w:p w14:paraId="2210A1B6" w14:textId="77777777" w:rsidR="00E447F9" w:rsidRDefault="00E447F9">
                  <w:pPr>
                    <w:jc w:val="center"/>
                    <w:rPr>
                      <w:rFonts w:ascii="Times New Roman" w:eastAsia="宋体" w:hAnsi="Times New Roman"/>
                      <w:bCs/>
                      <w:szCs w:val="21"/>
                    </w:rPr>
                  </w:pPr>
                </w:p>
              </w:tc>
              <w:tc>
                <w:tcPr>
                  <w:tcW w:w="432" w:type="pct"/>
                  <w:vMerge/>
                  <w:vAlign w:val="center"/>
                </w:tcPr>
                <w:p w14:paraId="73187910" w14:textId="77777777" w:rsidR="00E447F9" w:rsidRDefault="00E447F9">
                  <w:pPr>
                    <w:jc w:val="center"/>
                    <w:rPr>
                      <w:rFonts w:ascii="Times New Roman" w:eastAsia="宋体" w:hAnsi="Times New Roman"/>
                      <w:bCs/>
                      <w:szCs w:val="21"/>
                    </w:rPr>
                  </w:pPr>
                </w:p>
              </w:tc>
              <w:tc>
                <w:tcPr>
                  <w:tcW w:w="416" w:type="pct"/>
                  <w:vMerge w:val="restart"/>
                  <w:vAlign w:val="center"/>
                </w:tcPr>
                <w:p w14:paraId="0CE952A0"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6E1388AF" w14:textId="77777777" w:rsidR="00E447F9" w:rsidRDefault="00000000">
                  <w:pPr>
                    <w:jc w:val="center"/>
                    <w:rPr>
                      <w:rFonts w:ascii="Times New Roman" w:eastAsia="宋体" w:hAnsi="Times New Roman"/>
                      <w:bCs/>
                      <w:szCs w:val="21"/>
                    </w:rPr>
                  </w:pPr>
                  <w:r>
                    <w:rPr>
                      <w:rFonts w:ascii="Times New Roman" w:eastAsia="宋体" w:hAnsi="Times New Roman" w:hint="eastAsia"/>
                      <w:b/>
                      <w:szCs w:val="21"/>
                    </w:rPr>
                    <w:t>分析</w:t>
                  </w:r>
                </w:p>
              </w:tc>
            </w:tr>
            <w:tr w:rsidR="00CE2A05" w14:paraId="0AFCCB38" w14:textId="77777777">
              <w:tc>
                <w:tcPr>
                  <w:tcW w:w="266" w:type="pct"/>
                  <w:vMerge/>
                  <w:vAlign w:val="center"/>
                </w:tcPr>
                <w:p w14:paraId="17067603" w14:textId="77777777" w:rsidR="00E447F9" w:rsidRDefault="00E447F9">
                  <w:pPr>
                    <w:jc w:val="center"/>
                    <w:rPr>
                      <w:rFonts w:ascii="Times New Roman" w:eastAsia="宋体" w:hAnsi="Times New Roman"/>
                      <w:bCs/>
                      <w:szCs w:val="21"/>
                    </w:rPr>
                  </w:pPr>
                </w:p>
              </w:tc>
              <w:tc>
                <w:tcPr>
                  <w:tcW w:w="374" w:type="pct"/>
                  <w:vMerge/>
                  <w:vAlign w:val="center"/>
                </w:tcPr>
                <w:p w14:paraId="6DEA0FA7" w14:textId="77777777" w:rsidR="00E447F9" w:rsidRDefault="00E447F9">
                  <w:pPr>
                    <w:jc w:val="center"/>
                    <w:rPr>
                      <w:rFonts w:ascii="Times New Roman" w:eastAsia="宋体" w:hAnsi="Times New Roman"/>
                      <w:bCs/>
                      <w:szCs w:val="21"/>
                    </w:rPr>
                  </w:pPr>
                </w:p>
              </w:tc>
              <w:tc>
                <w:tcPr>
                  <w:tcW w:w="482" w:type="pct"/>
                  <w:vMerge/>
                  <w:vAlign w:val="center"/>
                </w:tcPr>
                <w:p w14:paraId="47676D35" w14:textId="77777777" w:rsidR="00E447F9" w:rsidRDefault="00E447F9">
                  <w:pPr>
                    <w:jc w:val="center"/>
                    <w:rPr>
                      <w:rFonts w:ascii="Times New Roman" w:eastAsia="宋体" w:hAnsi="Times New Roman"/>
                      <w:bCs/>
                      <w:szCs w:val="21"/>
                    </w:rPr>
                  </w:pPr>
                </w:p>
              </w:tc>
              <w:tc>
                <w:tcPr>
                  <w:tcW w:w="573" w:type="pct"/>
                  <w:vMerge/>
                  <w:vAlign w:val="center"/>
                </w:tcPr>
                <w:p w14:paraId="65D567B0" w14:textId="77777777" w:rsidR="00E447F9" w:rsidRDefault="00E447F9">
                  <w:pPr>
                    <w:jc w:val="center"/>
                    <w:rPr>
                      <w:rFonts w:ascii="Times New Roman" w:eastAsia="宋体" w:hAnsi="Times New Roman"/>
                      <w:bCs/>
                      <w:szCs w:val="21"/>
                    </w:rPr>
                  </w:pPr>
                </w:p>
              </w:tc>
              <w:tc>
                <w:tcPr>
                  <w:tcW w:w="432" w:type="pct"/>
                  <w:vAlign w:val="center"/>
                </w:tcPr>
                <w:p w14:paraId="46F7B82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861B67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0.0269</w:t>
                  </w:r>
                </w:p>
              </w:tc>
              <w:tc>
                <w:tcPr>
                  <w:tcW w:w="353" w:type="pct"/>
                  <w:vMerge/>
                  <w:vAlign w:val="center"/>
                </w:tcPr>
                <w:p w14:paraId="47A1F9CD" w14:textId="77777777" w:rsidR="00E447F9" w:rsidRDefault="00E447F9">
                  <w:pPr>
                    <w:jc w:val="center"/>
                    <w:rPr>
                      <w:rFonts w:ascii="Times New Roman" w:eastAsia="宋体" w:hAnsi="Times New Roman"/>
                      <w:bCs/>
                      <w:szCs w:val="21"/>
                    </w:rPr>
                  </w:pPr>
                </w:p>
              </w:tc>
              <w:tc>
                <w:tcPr>
                  <w:tcW w:w="346" w:type="pct"/>
                  <w:vMerge/>
                  <w:vAlign w:val="center"/>
                </w:tcPr>
                <w:p w14:paraId="2BF91001" w14:textId="77777777" w:rsidR="00E447F9" w:rsidRDefault="00E447F9">
                  <w:pPr>
                    <w:jc w:val="center"/>
                    <w:rPr>
                      <w:rFonts w:ascii="Times New Roman" w:eastAsia="宋体" w:hAnsi="Times New Roman"/>
                      <w:bCs/>
                      <w:szCs w:val="21"/>
                    </w:rPr>
                  </w:pPr>
                </w:p>
              </w:tc>
              <w:tc>
                <w:tcPr>
                  <w:tcW w:w="487" w:type="pct"/>
                  <w:vMerge/>
                  <w:vAlign w:val="center"/>
                </w:tcPr>
                <w:p w14:paraId="0CE7CABC" w14:textId="77777777" w:rsidR="00E447F9" w:rsidRDefault="00E447F9">
                  <w:pPr>
                    <w:jc w:val="center"/>
                    <w:rPr>
                      <w:rFonts w:ascii="Times New Roman" w:eastAsia="宋体" w:hAnsi="Times New Roman"/>
                      <w:bCs/>
                      <w:szCs w:val="21"/>
                    </w:rPr>
                  </w:pPr>
                </w:p>
              </w:tc>
              <w:tc>
                <w:tcPr>
                  <w:tcW w:w="432" w:type="pct"/>
                  <w:vMerge/>
                  <w:vAlign w:val="center"/>
                </w:tcPr>
                <w:p w14:paraId="33595601" w14:textId="77777777" w:rsidR="00E447F9" w:rsidRDefault="00E447F9">
                  <w:pPr>
                    <w:jc w:val="center"/>
                    <w:rPr>
                      <w:rFonts w:ascii="Times New Roman" w:eastAsia="宋体" w:hAnsi="Times New Roman"/>
                      <w:bCs/>
                      <w:szCs w:val="21"/>
                    </w:rPr>
                  </w:pPr>
                </w:p>
              </w:tc>
              <w:tc>
                <w:tcPr>
                  <w:tcW w:w="432" w:type="pct"/>
                  <w:vMerge/>
                  <w:vAlign w:val="center"/>
                </w:tcPr>
                <w:p w14:paraId="054537B0" w14:textId="77777777" w:rsidR="00E447F9" w:rsidRDefault="00E447F9">
                  <w:pPr>
                    <w:jc w:val="center"/>
                    <w:rPr>
                      <w:rFonts w:ascii="Times New Roman" w:eastAsia="宋体" w:hAnsi="Times New Roman"/>
                      <w:bCs/>
                      <w:szCs w:val="21"/>
                    </w:rPr>
                  </w:pPr>
                </w:p>
              </w:tc>
              <w:tc>
                <w:tcPr>
                  <w:tcW w:w="416" w:type="pct"/>
                  <w:vMerge/>
                  <w:vAlign w:val="center"/>
                </w:tcPr>
                <w:p w14:paraId="4B760DD0" w14:textId="77777777" w:rsidR="00E447F9" w:rsidRDefault="00E447F9">
                  <w:pPr>
                    <w:jc w:val="center"/>
                    <w:rPr>
                      <w:rFonts w:ascii="Times New Roman" w:eastAsia="宋体" w:hAnsi="Times New Roman"/>
                      <w:b/>
                      <w:szCs w:val="21"/>
                    </w:rPr>
                  </w:pPr>
                </w:p>
              </w:tc>
            </w:tr>
            <w:tr w:rsidR="00CE2A05" w14:paraId="60D31B0F" w14:textId="77777777">
              <w:tc>
                <w:tcPr>
                  <w:tcW w:w="266" w:type="pct"/>
                  <w:vMerge/>
                  <w:vAlign w:val="center"/>
                </w:tcPr>
                <w:p w14:paraId="1F0CD0FA" w14:textId="77777777" w:rsidR="00E447F9" w:rsidRDefault="00E447F9">
                  <w:pPr>
                    <w:jc w:val="center"/>
                    <w:rPr>
                      <w:rFonts w:ascii="Times New Roman" w:eastAsia="宋体" w:hAnsi="Times New Roman"/>
                      <w:bCs/>
                      <w:szCs w:val="21"/>
                    </w:rPr>
                  </w:pPr>
                </w:p>
              </w:tc>
              <w:tc>
                <w:tcPr>
                  <w:tcW w:w="374" w:type="pct"/>
                  <w:vMerge w:val="restart"/>
                  <w:vAlign w:val="center"/>
                </w:tcPr>
                <w:p w14:paraId="49B9D20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w:t>
                  </w:r>
                </w:p>
                <w:p w14:paraId="78BBFE4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分板</w:t>
                  </w:r>
                </w:p>
              </w:tc>
              <w:tc>
                <w:tcPr>
                  <w:tcW w:w="482" w:type="pct"/>
                  <w:vMerge w:val="restart"/>
                  <w:vAlign w:val="center"/>
                </w:tcPr>
                <w:p w14:paraId="5F170DE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洗板废气</w:t>
                  </w:r>
                </w:p>
              </w:tc>
              <w:tc>
                <w:tcPr>
                  <w:tcW w:w="573" w:type="pct"/>
                  <w:vMerge w:val="restart"/>
                  <w:vAlign w:val="center"/>
                </w:tcPr>
                <w:p w14:paraId="127C8F8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4F9A6A7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71F2EA7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0.0532</w:t>
                  </w:r>
                </w:p>
              </w:tc>
              <w:tc>
                <w:tcPr>
                  <w:tcW w:w="353" w:type="pct"/>
                  <w:vMerge w:val="restart"/>
                  <w:vAlign w:val="center"/>
                </w:tcPr>
                <w:p w14:paraId="0F1A8B0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c>
                <w:tcPr>
                  <w:tcW w:w="346" w:type="pct"/>
                  <w:vMerge/>
                  <w:vAlign w:val="center"/>
                </w:tcPr>
                <w:p w14:paraId="0854B901" w14:textId="77777777" w:rsidR="00E447F9" w:rsidRDefault="00E447F9">
                  <w:pPr>
                    <w:jc w:val="center"/>
                    <w:rPr>
                      <w:rFonts w:ascii="Times New Roman" w:eastAsia="宋体" w:hAnsi="Times New Roman"/>
                      <w:bCs/>
                      <w:szCs w:val="21"/>
                    </w:rPr>
                  </w:pPr>
                </w:p>
              </w:tc>
              <w:tc>
                <w:tcPr>
                  <w:tcW w:w="487" w:type="pct"/>
                  <w:vMerge/>
                  <w:vAlign w:val="center"/>
                </w:tcPr>
                <w:p w14:paraId="354A21F2" w14:textId="77777777" w:rsidR="00E447F9" w:rsidRDefault="00E447F9">
                  <w:pPr>
                    <w:jc w:val="center"/>
                    <w:rPr>
                      <w:rFonts w:ascii="Times New Roman" w:eastAsia="宋体" w:hAnsi="Times New Roman"/>
                      <w:bCs/>
                      <w:szCs w:val="21"/>
                    </w:rPr>
                  </w:pPr>
                </w:p>
              </w:tc>
              <w:tc>
                <w:tcPr>
                  <w:tcW w:w="432" w:type="pct"/>
                  <w:vMerge/>
                  <w:vAlign w:val="center"/>
                </w:tcPr>
                <w:p w14:paraId="78051ECC" w14:textId="77777777" w:rsidR="00E447F9" w:rsidRDefault="00E447F9">
                  <w:pPr>
                    <w:jc w:val="center"/>
                    <w:rPr>
                      <w:rFonts w:ascii="Times New Roman" w:eastAsia="宋体" w:hAnsi="Times New Roman"/>
                      <w:bCs/>
                      <w:szCs w:val="21"/>
                    </w:rPr>
                  </w:pPr>
                </w:p>
              </w:tc>
              <w:tc>
                <w:tcPr>
                  <w:tcW w:w="432" w:type="pct"/>
                  <w:vMerge/>
                  <w:vAlign w:val="center"/>
                </w:tcPr>
                <w:p w14:paraId="777B68CC" w14:textId="77777777" w:rsidR="00E447F9" w:rsidRDefault="00E447F9">
                  <w:pPr>
                    <w:jc w:val="center"/>
                    <w:rPr>
                      <w:rFonts w:ascii="Times New Roman" w:eastAsia="宋体" w:hAnsi="Times New Roman"/>
                      <w:bCs/>
                      <w:szCs w:val="21"/>
                    </w:rPr>
                  </w:pPr>
                </w:p>
              </w:tc>
              <w:tc>
                <w:tcPr>
                  <w:tcW w:w="416" w:type="pct"/>
                  <w:vMerge w:val="restart"/>
                  <w:vAlign w:val="center"/>
                </w:tcPr>
                <w:p w14:paraId="5470618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7659746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764BC450" w14:textId="77777777">
              <w:tc>
                <w:tcPr>
                  <w:tcW w:w="266" w:type="pct"/>
                  <w:vMerge/>
                  <w:vAlign w:val="center"/>
                </w:tcPr>
                <w:p w14:paraId="1DC1FCAC" w14:textId="77777777" w:rsidR="00E447F9" w:rsidRDefault="00E447F9">
                  <w:pPr>
                    <w:jc w:val="center"/>
                    <w:rPr>
                      <w:rFonts w:ascii="Times New Roman" w:eastAsia="宋体" w:hAnsi="Times New Roman"/>
                      <w:bCs/>
                      <w:szCs w:val="21"/>
                    </w:rPr>
                  </w:pPr>
                </w:p>
              </w:tc>
              <w:tc>
                <w:tcPr>
                  <w:tcW w:w="374" w:type="pct"/>
                  <w:vMerge/>
                  <w:vAlign w:val="center"/>
                </w:tcPr>
                <w:p w14:paraId="36070D61" w14:textId="77777777" w:rsidR="00E447F9" w:rsidRDefault="00E447F9">
                  <w:pPr>
                    <w:jc w:val="center"/>
                    <w:rPr>
                      <w:rFonts w:ascii="Times New Roman" w:eastAsia="宋体" w:hAnsi="Times New Roman"/>
                      <w:bCs/>
                      <w:szCs w:val="21"/>
                    </w:rPr>
                  </w:pPr>
                </w:p>
              </w:tc>
              <w:tc>
                <w:tcPr>
                  <w:tcW w:w="482" w:type="pct"/>
                  <w:vMerge/>
                  <w:vAlign w:val="center"/>
                </w:tcPr>
                <w:p w14:paraId="4799133C" w14:textId="77777777" w:rsidR="00E447F9" w:rsidRDefault="00E447F9">
                  <w:pPr>
                    <w:jc w:val="center"/>
                    <w:rPr>
                      <w:rFonts w:ascii="Times New Roman" w:eastAsia="宋体" w:hAnsi="Times New Roman"/>
                      <w:bCs/>
                      <w:szCs w:val="21"/>
                    </w:rPr>
                  </w:pPr>
                </w:p>
              </w:tc>
              <w:tc>
                <w:tcPr>
                  <w:tcW w:w="573" w:type="pct"/>
                  <w:vMerge/>
                  <w:vAlign w:val="center"/>
                </w:tcPr>
                <w:p w14:paraId="5683CC32" w14:textId="77777777" w:rsidR="00E447F9" w:rsidRDefault="00E447F9">
                  <w:pPr>
                    <w:jc w:val="center"/>
                    <w:rPr>
                      <w:rFonts w:ascii="Times New Roman" w:eastAsia="宋体" w:hAnsi="Times New Roman"/>
                      <w:bCs/>
                      <w:szCs w:val="21"/>
                    </w:rPr>
                  </w:pPr>
                </w:p>
              </w:tc>
              <w:tc>
                <w:tcPr>
                  <w:tcW w:w="432" w:type="pct"/>
                  <w:vAlign w:val="center"/>
                </w:tcPr>
                <w:p w14:paraId="193D8D7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6969701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0.0028</w:t>
                  </w:r>
                </w:p>
              </w:tc>
              <w:tc>
                <w:tcPr>
                  <w:tcW w:w="353" w:type="pct"/>
                  <w:vMerge/>
                  <w:vAlign w:val="center"/>
                </w:tcPr>
                <w:p w14:paraId="0CFD017D" w14:textId="77777777" w:rsidR="00E447F9" w:rsidRDefault="00E447F9">
                  <w:pPr>
                    <w:jc w:val="center"/>
                    <w:rPr>
                      <w:rFonts w:ascii="Times New Roman" w:eastAsia="宋体" w:hAnsi="Times New Roman"/>
                      <w:bCs/>
                      <w:szCs w:val="21"/>
                    </w:rPr>
                  </w:pPr>
                </w:p>
              </w:tc>
              <w:tc>
                <w:tcPr>
                  <w:tcW w:w="346" w:type="pct"/>
                  <w:vMerge/>
                  <w:vAlign w:val="center"/>
                </w:tcPr>
                <w:p w14:paraId="612ECC8F" w14:textId="77777777" w:rsidR="00E447F9" w:rsidRDefault="00E447F9">
                  <w:pPr>
                    <w:jc w:val="center"/>
                    <w:rPr>
                      <w:rFonts w:ascii="Times New Roman" w:eastAsia="宋体" w:hAnsi="Times New Roman"/>
                      <w:bCs/>
                      <w:szCs w:val="21"/>
                    </w:rPr>
                  </w:pPr>
                </w:p>
              </w:tc>
              <w:tc>
                <w:tcPr>
                  <w:tcW w:w="487" w:type="pct"/>
                  <w:vMerge/>
                  <w:vAlign w:val="center"/>
                </w:tcPr>
                <w:p w14:paraId="5B6A73F9" w14:textId="77777777" w:rsidR="00E447F9" w:rsidRDefault="00E447F9">
                  <w:pPr>
                    <w:jc w:val="center"/>
                    <w:rPr>
                      <w:rFonts w:ascii="Times New Roman" w:eastAsia="宋体" w:hAnsi="Times New Roman"/>
                      <w:bCs/>
                      <w:szCs w:val="21"/>
                    </w:rPr>
                  </w:pPr>
                </w:p>
              </w:tc>
              <w:tc>
                <w:tcPr>
                  <w:tcW w:w="432" w:type="pct"/>
                  <w:vMerge/>
                  <w:vAlign w:val="center"/>
                </w:tcPr>
                <w:p w14:paraId="1DEFF21F" w14:textId="77777777" w:rsidR="00E447F9" w:rsidRDefault="00E447F9">
                  <w:pPr>
                    <w:jc w:val="center"/>
                    <w:rPr>
                      <w:rFonts w:ascii="Times New Roman" w:eastAsia="宋体" w:hAnsi="Times New Roman"/>
                      <w:bCs/>
                      <w:szCs w:val="21"/>
                    </w:rPr>
                  </w:pPr>
                </w:p>
              </w:tc>
              <w:tc>
                <w:tcPr>
                  <w:tcW w:w="432" w:type="pct"/>
                  <w:vMerge/>
                  <w:vAlign w:val="center"/>
                </w:tcPr>
                <w:p w14:paraId="192860DC" w14:textId="77777777" w:rsidR="00E447F9" w:rsidRDefault="00E447F9">
                  <w:pPr>
                    <w:jc w:val="center"/>
                    <w:rPr>
                      <w:rFonts w:ascii="Times New Roman" w:eastAsia="宋体" w:hAnsi="Times New Roman"/>
                      <w:bCs/>
                      <w:szCs w:val="21"/>
                    </w:rPr>
                  </w:pPr>
                </w:p>
              </w:tc>
              <w:tc>
                <w:tcPr>
                  <w:tcW w:w="416" w:type="pct"/>
                  <w:vMerge/>
                  <w:vAlign w:val="center"/>
                </w:tcPr>
                <w:p w14:paraId="3D18AA58" w14:textId="77777777" w:rsidR="00E447F9" w:rsidRDefault="00E447F9">
                  <w:pPr>
                    <w:jc w:val="center"/>
                    <w:rPr>
                      <w:rFonts w:ascii="Times New Roman" w:eastAsia="宋体" w:hAnsi="Times New Roman"/>
                      <w:b/>
                      <w:szCs w:val="21"/>
                    </w:rPr>
                  </w:pPr>
                </w:p>
              </w:tc>
            </w:tr>
            <w:tr w:rsidR="00CE2A05" w14:paraId="16E1636E" w14:textId="77777777">
              <w:tc>
                <w:tcPr>
                  <w:tcW w:w="266" w:type="pct"/>
                  <w:vMerge/>
                  <w:vAlign w:val="center"/>
                </w:tcPr>
                <w:p w14:paraId="53B722CE" w14:textId="77777777" w:rsidR="00E447F9" w:rsidRDefault="00E447F9">
                  <w:pPr>
                    <w:jc w:val="center"/>
                    <w:rPr>
                      <w:rFonts w:ascii="Times New Roman" w:eastAsia="宋体" w:hAnsi="Times New Roman"/>
                      <w:bCs/>
                      <w:szCs w:val="21"/>
                    </w:rPr>
                  </w:pPr>
                </w:p>
              </w:tc>
              <w:tc>
                <w:tcPr>
                  <w:tcW w:w="374" w:type="pct"/>
                  <w:vMerge w:val="restart"/>
                  <w:vAlign w:val="center"/>
                </w:tcPr>
                <w:p w14:paraId="33BF087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三防</w:t>
                  </w:r>
                </w:p>
                <w:p w14:paraId="42B55A1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处理</w:t>
                  </w:r>
                </w:p>
              </w:tc>
              <w:tc>
                <w:tcPr>
                  <w:tcW w:w="482" w:type="pct"/>
                  <w:vMerge w:val="restart"/>
                  <w:vAlign w:val="center"/>
                </w:tcPr>
                <w:p w14:paraId="424EAE9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三防涂覆、固化废气</w:t>
                  </w:r>
                </w:p>
              </w:tc>
              <w:tc>
                <w:tcPr>
                  <w:tcW w:w="573" w:type="pct"/>
                  <w:vMerge w:val="restart"/>
                  <w:vAlign w:val="center"/>
                </w:tcPr>
                <w:p w14:paraId="5F8C256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1E83BEC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3F39BFE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0.038kg/a</w:t>
                  </w:r>
                </w:p>
              </w:tc>
              <w:tc>
                <w:tcPr>
                  <w:tcW w:w="353" w:type="pct"/>
                  <w:vMerge w:val="restart"/>
                  <w:vAlign w:val="center"/>
                </w:tcPr>
                <w:p w14:paraId="2583562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678</w:t>
                  </w:r>
                </w:p>
              </w:tc>
              <w:tc>
                <w:tcPr>
                  <w:tcW w:w="346" w:type="pct"/>
                  <w:vMerge/>
                  <w:vAlign w:val="center"/>
                </w:tcPr>
                <w:p w14:paraId="3A8C3B0E" w14:textId="77777777" w:rsidR="00E447F9" w:rsidRDefault="00E447F9">
                  <w:pPr>
                    <w:jc w:val="center"/>
                    <w:rPr>
                      <w:rFonts w:ascii="Times New Roman" w:eastAsia="宋体" w:hAnsi="Times New Roman"/>
                      <w:bCs/>
                      <w:szCs w:val="21"/>
                    </w:rPr>
                  </w:pPr>
                </w:p>
              </w:tc>
              <w:tc>
                <w:tcPr>
                  <w:tcW w:w="487" w:type="pct"/>
                  <w:vMerge/>
                  <w:vAlign w:val="center"/>
                </w:tcPr>
                <w:p w14:paraId="30C266B9" w14:textId="77777777" w:rsidR="00E447F9" w:rsidRDefault="00E447F9">
                  <w:pPr>
                    <w:jc w:val="center"/>
                    <w:rPr>
                      <w:rFonts w:ascii="Times New Roman" w:eastAsia="宋体" w:hAnsi="Times New Roman"/>
                      <w:bCs/>
                      <w:szCs w:val="21"/>
                    </w:rPr>
                  </w:pPr>
                </w:p>
              </w:tc>
              <w:tc>
                <w:tcPr>
                  <w:tcW w:w="432" w:type="pct"/>
                  <w:vMerge/>
                  <w:vAlign w:val="center"/>
                </w:tcPr>
                <w:p w14:paraId="2CEB8A7E" w14:textId="77777777" w:rsidR="00E447F9" w:rsidRDefault="00E447F9">
                  <w:pPr>
                    <w:jc w:val="center"/>
                    <w:rPr>
                      <w:rFonts w:ascii="Times New Roman" w:eastAsia="宋体" w:hAnsi="Times New Roman"/>
                      <w:bCs/>
                      <w:szCs w:val="21"/>
                    </w:rPr>
                  </w:pPr>
                </w:p>
              </w:tc>
              <w:tc>
                <w:tcPr>
                  <w:tcW w:w="432" w:type="pct"/>
                  <w:vMerge/>
                  <w:vAlign w:val="center"/>
                </w:tcPr>
                <w:p w14:paraId="632CE1F5" w14:textId="77777777" w:rsidR="00E447F9" w:rsidRDefault="00E447F9">
                  <w:pPr>
                    <w:jc w:val="center"/>
                    <w:rPr>
                      <w:rFonts w:ascii="Times New Roman" w:eastAsia="宋体" w:hAnsi="Times New Roman"/>
                      <w:bCs/>
                      <w:szCs w:val="21"/>
                    </w:rPr>
                  </w:pPr>
                </w:p>
              </w:tc>
              <w:tc>
                <w:tcPr>
                  <w:tcW w:w="416" w:type="pct"/>
                  <w:vMerge w:val="restart"/>
                  <w:vAlign w:val="center"/>
                </w:tcPr>
                <w:p w14:paraId="4BE55A35"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38C273CD"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408074EB" w14:textId="77777777">
              <w:tc>
                <w:tcPr>
                  <w:tcW w:w="266" w:type="pct"/>
                  <w:vMerge/>
                  <w:vAlign w:val="center"/>
                </w:tcPr>
                <w:p w14:paraId="5FB03246" w14:textId="77777777" w:rsidR="00E447F9" w:rsidRDefault="00E447F9">
                  <w:pPr>
                    <w:jc w:val="center"/>
                    <w:rPr>
                      <w:rFonts w:ascii="Times New Roman" w:eastAsia="宋体" w:hAnsi="Times New Roman"/>
                      <w:bCs/>
                      <w:szCs w:val="21"/>
                    </w:rPr>
                  </w:pPr>
                </w:p>
              </w:tc>
              <w:tc>
                <w:tcPr>
                  <w:tcW w:w="374" w:type="pct"/>
                  <w:vMerge/>
                  <w:vAlign w:val="center"/>
                </w:tcPr>
                <w:p w14:paraId="058593EE" w14:textId="77777777" w:rsidR="00E447F9" w:rsidRDefault="00E447F9">
                  <w:pPr>
                    <w:jc w:val="center"/>
                    <w:rPr>
                      <w:rFonts w:ascii="Times New Roman" w:eastAsia="宋体" w:hAnsi="Times New Roman"/>
                      <w:bCs/>
                      <w:szCs w:val="21"/>
                    </w:rPr>
                  </w:pPr>
                </w:p>
              </w:tc>
              <w:tc>
                <w:tcPr>
                  <w:tcW w:w="482" w:type="pct"/>
                  <w:vMerge/>
                  <w:vAlign w:val="center"/>
                </w:tcPr>
                <w:p w14:paraId="7088C589" w14:textId="77777777" w:rsidR="00E447F9" w:rsidRDefault="00E447F9">
                  <w:pPr>
                    <w:jc w:val="center"/>
                    <w:rPr>
                      <w:rFonts w:ascii="Times New Roman" w:eastAsia="宋体" w:hAnsi="Times New Roman"/>
                      <w:bCs/>
                      <w:szCs w:val="21"/>
                    </w:rPr>
                  </w:pPr>
                </w:p>
              </w:tc>
              <w:tc>
                <w:tcPr>
                  <w:tcW w:w="573" w:type="pct"/>
                  <w:vMerge/>
                  <w:vAlign w:val="center"/>
                </w:tcPr>
                <w:p w14:paraId="4A0EFBD3" w14:textId="77777777" w:rsidR="00E447F9" w:rsidRDefault="00E447F9">
                  <w:pPr>
                    <w:jc w:val="center"/>
                    <w:rPr>
                      <w:rFonts w:ascii="Times New Roman" w:eastAsia="宋体" w:hAnsi="Times New Roman"/>
                      <w:bCs/>
                      <w:szCs w:val="21"/>
                    </w:rPr>
                  </w:pPr>
                </w:p>
              </w:tc>
              <w:tc>
                <w:tcPr>
                  <w:tcW w:w="432" w:type="pct"/>
                  <w:vAlign w:val="center"/>
                </w:tcPr>
                <w:p w14:paraId="3BDFAC9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0EECD5A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0.002kg/a</w:t>
                  </w:r>
                </w:p>
              </w:tc>
              <w:tc>
                <w:tcPr>
                  <w:tcW w:w="353" w:type="pct"/>
                  <w:vMerge/>
                  <w:vAlign w:val="center"/>
                </w:tcPr>
                <w:p w14:paraId="2ECD355F" w14:textId="77777777" w:rsidR="00E447F9" w:rsidRDefault="00E447F9">
                  <w:pPr>
                    <w:jc w:val="center"/>
                    <w:rPr>
                      <w:rFonts w:ascii="Times New Roman" w:eastAsia="宋体" w:hAnsi="Times New Roman"/>
                      <w:bCs/>
                      <w:szCs w:val="21"/>
                    </w:rPr>
                  </w:pPr>
                </w:p>
              </w:tc>
              <w:tc>
                <w:tcPr>
                  <w:tcW w:w="346" w:type="pct"/>
                  <w:vMerge/>
                  <w:vAlign w:val="center"/>
                </w:tcPr>
                <w:p w14:paraId="11853EDA" w14:textId="77777777" w:rsidR="00E447F9" w:rsidRDefault="00E447F9">
                  <w:pPr>
                    <w:jc w:val="center"/>
                    <w:rPr>
                      <w:rFonts w:ascii="Times New Roman" w:eastAsia="宋体" w:hAnsi="Times New Roman"/>
                      <w:bCs/>
                      <w:szCs w:val="21"/>
                    </w:rPr>
                  </w:pPr>
                </w:p>
              </w:tc>
              <w:tc>
                <w:tcPr>
                  <w:tcW w:w="487" w:type="pct"/>
                  <w:vMerge/>
                  <w:vAlign w:val="center"/>
                </w:tcPr>
                <w:p w14:paraId="3FC8F3A8" w14:textId="77777777" w:rsidR="00E447F9" w:rsidRDefault="00E447F9">
                  <w:pPr>
                    <w:jc w:val="center"/>
                    <w:rPr>
                      <w:rFonts w:ascii="Times New Roman" w:eastAsia="宋体" w:hAnsi="Times New Roman"/>
                      <w:bCs/>
                      <w:szCs w:val="21"/>
                    </w:rPr>
                  </w:pPr>
                </w:p>
              </w:tc>
              <w:tc>
                <w:tcPr>
                  <w:tcW w:w="432" w:type="pct"/>
                  <w:vMerge/>
                  <w:vAlign w:val="center"/>
                </w:tcPr>
                <w:p w14:paraId="1B38524B" w14:textId="77777777" w:rsidR="00E447F9" w:rsidRDefault="00E447F9">
                  <w:pPr>
                    <w:jc w:val="center"/>
                    <w:rPr>
                      <w:rFonts w:ascii="Times New Roman" w:eastAsia="宋体" w:hAnsi="Times New Roman"/>
                      <w:bCs/>
                      <w:szCs w:val="21"/>
                    </w:rPr>
                  </w:pPr>
                </w:p>
              </w:tc>
              <w:tc>
                <w:tcPr>
                  <w:tcW w:w="432" w:type="pct"/>
                  <w:vMerge/>
                  <w:vAlign w:val="center"/>
                </w:tcPr>
                <w:p w14:paraId="5AB9CE0D" w14:textId="77777777" w:rsidR="00E447F9" w:rsidRDefault="00E447F9">
                  <w:pPr>
                    <w:jc w:val="center"/>
                    <w:rPr>
                      <w:rFonts w:ascii="Times New Roman" w:eastAsia="宋体" w:hAnsi="Times New Roman"/>
                      <w:bCs/>
                      <w:szCs w:val="21"/>
                    </w:rPr>
                  </w:pPr>
                </w:p>
              </w:tc>
              <w:tc>
                <w:tcPr>
                  <w:tcW w:w="416" w:type="pct"/>
                  <w:vMerge/>
                  <w:vAlign w:val="center"/>
                </w:tcPr>
                <w:p w14:paraId="2522BB84" w14:textId="77777777" w:rsidR="00E447F9" w:rsidRDefault="00E447F9">
                  <w:pPr>
                    <w:jc w:val="center"/>
                    <w:rPr>
                      <w:rFonts w:ascii="Times New Roman" w:eastAsia="宋体" w:hAnsi="Times New Roman"/>
                      <w:b/>
                      <w:szCs w:val="21"/>
                    </w:rPr>
                  </w:pPr>
                </w:p>
              </w:tc>
            </w:tr>
            <w:tr w:rsidR="00CE2A05" w14:paraId="06ED8B19" w14:textId="77777777">
              <w:tc>
                <w:tcPr>
                  <w:tcW w:w="266" w:type="pct"/>
                  <w:vMerge/>
                  <w:vAlign w:val="center"/>
                </w:tcPr>
                <w:p w14:paraId="1B123D88" w14:textId="77777777" w:rsidR="00E447F9" w:rsidRDefault="00E447F9">
                  <w:pPr>
                    <w:jc w:val="center"/>
                    <w:rPr>
                      <w:rFonts w:ascii="Times New Roman" w:eastAsia="宋体" w:hAnsi="Times New Roman"/>
                      <w:bCs/>
                      <w:szCs w:val="21"/>
                    </w:rPr>
                  </w:pPr>
                </w:p>
              </w:tc>
              <w:tc>
                <w:tcPr>
                  <w:tcW w:w="374" w:type="pct"/>
                  <w:vMerge w:val="restart"/>
                  <w:vAlign w:val="center"/>
                </w:tcPr>
                <w:p w14:paraId="25CF3BF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w:t>
                  </w:r>
                </w:p>
              </w:tc>
              <w:tc>
                <w:tcPr>
                  <w:tcW w:w="482" w:type="pct"/>
                  <w:vMerge w:val="restart"/>
                  <w:vAlign w:val="center"/>
                </w:tcPr>
                <w:p w14:paraId="1A3B1C2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灌胶、固化废气</w:t>
                  </w:r>
                </w:p>
              </w:tc>
              <w:tc>
                <w:tcPr>
                  <w:tcW w:w="573" w:type="pct"/>
                  <w:vMerge w:val="restart"/>
                  <w:vAlign w:val="center"/>
                </w:tcPr>
                <w:p w14:paraId="68B33C2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非甲烷总烃</w:t>
                  </w:r>
                </w:p>
              </w:tc>
              <w:tc>
                <w:tcPr>
                  <w:tcW w:w="432" w:type="pct"/>
                  <w:vAlign w:val="center"/>
                </w:tcPr>
                <w:p w14:paraId="3F17DBBE"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1155E29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0.0119</w:t>
                  </w:r>
                </w:p>
              </w:tc>
              <w:tc>
                <w:tcPr>
                  <w:tcW w:w="353" w:type="pct"/>
                  <w:vMerge w:val="restart"/>
                  <w:vAlign w:val="center"/>
                </w:tcPr>
                <w:p w14:paraId="26E36BA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324</w:t>
                  </w:r>
                </w:p>
              </w:tc>
              <w:tc>
                <w:tcPr>
                  <w:tcW w:w="346" w:type="pct"/>
                  <w:vMerge/>
                  <w:vAlign w:val="center"/>
                </w:tcPr>
                <w:p w14:paraId="7DA62F4C" w14:textId="77777777" w:rsidR="00E447F9" w:rsidRDefault="00E447F9">
                  <w:pPr>
                    <w:jc w:val="center"/>
                    <w:rPr>
                      <w:rFonts w:ascii="Times New Roman" w:eastAsia="宋体" w:hAnsi="Times New Roman"/>
                      <w:bCs/>
                      <w:szCs w:val="21"/>
                    </w:rPr>
                  </w:pPr>
                </w:p>
              </w:tc>
              <w:tc>
                <w:tcPr>
                  <w:tcW w:w="487" w:type="pct"/>
                  <w:vMerge/>
                  <w:vAlign w:val="center"/>
                </w:tcPr>
                <w:p w14:paraId="6B716EF1" w14:textId="77777777" w:rsidR="00E447F9" w:rsidRDefault="00E447F9">
                  <w:pPr>
                    <w:jc w:val="center"/>
                    <w:rPr>
                      <w:rFonts w:ascii="Times New Roman" w:eastAsia="宋体" w:hAnsi="Times New Roman"/>
                      <w:bCs/>
                      <w:szCs w:val="21"/>
                    </w:rPr>
                  </w:pPr>
                </w:p>
              </w:tc>
              <w:tc>
                <w:tcPr>
                  <w:tcW w:w="432" w:type="pct"/>
                  <w:vMerge/>
                  <w:vAlign w:val="center"/>
                </w:tcPr>
                <w:p w14:paraId="79BA08F6" w14:textId="77777777" w:rsidR="00E447F9" w:rsidRDefault="00E447F9">
                  <w:pPr>
                    <w:jc w:val="center"/>
                    <w:rPr>
                      <w:rFonts w:ascii="Times New Roman" w:eastAsia="宋体" w:hAnsi="Times New Roman"/>
                      <w:bCs/>
                      <w:szCs w:val="21"/>
                    </w:rPr>
                  </w:pPr>
                </w:p>
              </w:tc>
              <w:tc>
                <w:tcPr>
                  <w:tcW w:w="432" w:type="pct"/>
                  <w:vMerge/>
                  <w:vAlign w:val="center"/>
                </w:tcPr>
                <w:p w14:paraId="70F6B77B" w14:textId="77777777" w:rsidR="00E447F9" w:rsidRDefault="00E447F9">
                  <w:pPr>
                    <w:jc w:val="center"/>
                    <w:rPr>
                      <w:rFonts w:ascii="Times New Roman" w:eastAsia="宋体" w:hAnsi="Times New Roman"/>
                      <w:bCs/>
                      <w:szCs w:val="21"/>
                    </w:rPr>
                  </w:pPr>
                </w:p>
              </w:tc>
              <w:tc>
                <w:tcPr>
                  <w:tcW w:w="416" w:type="pct"/>
                  <w:vMerge w:val="restart"/>
                  <w:vAlign w:val="center"/>
                </w:tcPr>
                <w:p w14:paraId="43E9DC1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7DAD930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1702C6A4" w14:textId="77777777">
              <w:tc>
                <w:tcPr>
                  <w:tcW w:w="266" w:type="pct"/>
                  <w:vMerge/>
                  <w:vAlign w:val="center"/>
                </w:tcPr>
                <w:p w14:paraId="61FDE9C3" w14:textId="77777777" w:rsidR="00E447F9" w:rsidRDefault="00E447F9">
                  <w:pPr>
                    <w:jc w:val="center"/>
                    <w:rPr>
                      <w:rFonts w:ascii="Times New Roman" w:eastAsia="宋体" w:hAnsi="Times New Roman"/>
                      <w:bCs/>
                      <w:szCs w:val="21"/>
                    </w:rPr>
                  </w:pPr>
                </w:p>
              </w:tc>
              <w:tc>
                <w:tcPr>
                  <w:tcW w:w="374" w:type="pct"/>
                  <w:vMerge/>
                  <w:vAlign w:val="center"/>
                </w:tcPr>
                <w:p w14:paraId="64FDDA12" w14:textId="77777777" w:rsidR="00E447F9" w:rsidRDefault="00E447F9">
                  <w:pPr>
                    <w:jc w:val="center"/>
                    <w:rPr>
                      <w:rFonts w:ascii="Times New Roman" w:eastAsia="宋体" w:hAnsi="Times New Roman"/>
                      <w:bCs/>
                      <w:szCs w:val="21"/>
                    </w:rPr>
                  </w:pPr>
                </w:p>
              </w:tc>
              <w:tc>
                <w:tcPr>
                  <w:tcW w:w="482" w:type="pct"/>
                  <w:vMerge/>
                  <w:vAlign w:val="center"/>
                </w:tcPr>
                <w:p w14:paraId="79A3C485" w14:textId="77777777" w:rsidR="00E447F9" w:rsidRDefault="00E447F9">
                  <w:pPr>
                    <w:jc w:val="center"/>
                    <w:rPr>
                      <w:rFonts w:ascii="Times New Roman" w:eastAsia="宋体" w:hAnsi="Times New Roman"/>
                      <w:bCs/>
                      <w:szCs w:val="21"/>
                    </w:rPr>
                  </w:pPr>
                </w:p>
              </w:tc>
              <w:tc>
                <w:tcPr>
                  <w:tcW w:w="573" w:type="pct"/>
                  <w:vMerge/>
                  <w:vAlign w:val="center"/>
                </w:tcPr>
                <w:p w14:paraId="1AB7164F" w14:textId="77777777" w:rsidR="00E447F9" w:rsidRDefault="00E447F9">
                  <w:pPr>
                    <w:jc w:val="center"/>
                    <w:rPr>
                      <w:rFonts w:ascii="Times New Roman" w:eastAsia="宋体" w:hAnsi="Times New Roman"/>
                      <w:bCs/>
                      <w:szCs w:val="21"/>
                    </w:rPr>
                  </w:pPr>
                </w:p>
              </w:tc>
              <w:tc>
                <w:tcPr>
                  <w:tcW w:w="432" w:type="pct"/>
                  <w:vAlign w:val="center"/>
                </w:tcPr>
                <w:p w14:paraId="7CDF8F1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7806C2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0.0006</w:t>
                  </w:r>
                </w:p>
              </w:tc>
              <w:tc>
                <w:tcPr>
                  <w:tcW w:w="353" w:type="pct"/>
                  <w:vMerge/>
                  <w:vAlign w:val="center"/>
                </w:tcPr>
                <w:p w14:paraId="04C0BF4D" w14:textId="77777777" w:rsidR="00E447F9" w:rsidRDefault="00E447F9">
                  <w:pPr>
                    <w:jc w:val="center"/>
                    <w:rPr>
                      <w:rFonts w:ascii="Times New Roman" w:eastAsia="宋体" w:hAnsi="Times New Roman"/>
                      <w:bCs/>
                      <w:szCs w:val="21"/>
                    </w:rPr>
                  </w:pPr>
                </w:p>
              </w:tc>
              <w:tc>
                <w:tcPr>
                  <w:tcW w:w="346" w:type="pct"/>
                  <w:vMerge/>
                  <w:vAlign w:val="center"/>
                </w:tcPr>
                <w:p w14:paraId="71779EDF" w14:textId="77777777" w:rsidR="00E447F9" w:rsidRDefault="00E447F9">
                  <w:pPr>
                    <w:jc w:val="center"/>
                    <w:rPr>
                      <w:rFonts w:ascii="Times New Roman" w:eastAsia="宋体" w:hAnsi="Times New Roman"/>
                      <w:bCs/>
                      <w:szCs w:val="21"/>
                    </w:rPr>
                  </w:pPr>
                </w:p>
              </w:tc>
              <w:tc>
                <w:tcPr>
                  <w:tcW w:w="487" w:type="pct"/>
                  <w:vMerge/>
                  <w:vAlign w:val="center"/>
                </w:tcPr>
                <w:p w14:paraId="1516D02B" w14:textId="77777777" w:rsidR="00E447F9" w:rsidRDefault="00E447F9">
                  <w:pPr>
                    <w:jc w:val="center"/>
                    <w:rPr>
                      <w:rFonts w:ascii="Times New Roman" w:eastAsia="宋体" w:hAnsi="Times New Roman"/>
                      <w:bCs/>
                      <w:szCs w:val="21"/>
                    </w:rPr>
                  </w:pPr>
                </w:p>
              </w:tc>
              <w:tc>
                <w:tcPr>
                  <w:tcW w:w="432" w:type="pct"/>
                  <w:vMerge/>
                  <w:vAlign w:val="center"/>
                </w:tcPr>
                <w:p w14:paraId="273CBE8A" w14:textId="77777777" w:rsidR="00E447F9" w:rsidRDefault="00E447F9">
                  <w:pPr>
                    <w:jc w:val="center"/>
                    <w:rPr>
                      <w:rFonts w:ascii="Times New Roman" w:eastAsia="宋体" w:hAnsi="Times New Roman"/>
                      <w:bCs/>
                      <w:szCs w:val="21"/>
                    </w:rPr>
                  </w:pPr>
                </w:p>
              </w:tc>
              <w:tc>
                <w:tcPr>
                  <w:tcW w:w="432" w:type="pct"/>
                  <w:vMerge/>
                  <w:vAlign w:val="center"/>
                </w:tcPr>
                <w:p w14:paraId="60668175" w14:textId="77777777" w:rsidR="00E447F9" w:rsidRDefault="00E447F9">
                  <w:pPr>
                    <w:jc w:val="center"/>
                    <w:rPr>
                      <w:rFonts w:ascii="Times New Roman" w:eastAsia="宋体" w:hAnsi="Times New Roman"/>
                      <w:bCs/>
                      <w:szCs w:val="21"/>
                    </w:rPr>
                  </w:pPr>
                </w:p>
              </w:tc>
              <w:tc>
                <w:tcPr>
                  <w:tcW w:w="416" w:type="pct"/>
                  <w:vMerge/>
                  <w:vAlign w:val="center"/>
                </w:tcPr>
                <w:p w14:paraId="578150BA" w14:textId="77777777" w:rsidR="00E447F9" w:rsidRDefault="00E447F9">
                  <w:pPr>
                    <w:jc w:val="center"/>
                    <w:rPr>
                      <w:rFonts w:ascii="Times New Roman" w:eastAsia="宋体" w:hAnsi="Times New Roman"/>
                      <w:b/>
                      <w:szCs w:val="21"/>
                    </w:rPr>
                  </w:pPr>
                </w:p>
              </w:tc>
            </w:tr>
            <w:tr w:rsidR="00CE2A05" w14:paraId="18596012" w14:textId="77777777">
              <w:tc>
                <w:tcPr>
                  <w:tcW w:w="266" w:type="pct"/>
                  <w:vMerge w:val="restart"/>
                  <w:vAlign w:val="center"/>
                </w:tcPr>
                <w:p w14:paraId="608B379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车间四</w:t>
                  </w:r>
                </w:p>
              </w:tc>
              <w:tc>
                <w:tcPr>
                  <w:tcW w:w="374" w:type="pct"/>
                  <w:vMerge w:val="restart"/>
                  <w:vAlign w:val="center"/>
                </w:tcPr>
                <w:p w14:paraId="57E0E75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食堂</w:t>
                  </w:r>
                </w:p>
              </w:tc>
              <w:tc>
                <w:tcPr>
                  <w:tcW w:w="482" w:type="pct"/>
                  <w:vMerge w:val="restart"/>
                  <w:vAlign w:val="center"/>
                </w:tcPr>
                <w:p w14:paraId="6A189B2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食堂油烟</w:t>
                  </w:r>
                </w:p>
              </w:tc>
              <w:tc>
                <w:tcPr>
                  <w:tcW w:w="573" w:type="pct"/>
                  <w:vMerge w:val="restart"/>
                  <w:vAlign w:val="center"/>
                </w:tcPr>
                <w:p w14:paraId="4D04DBC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油烟</w:t>
                  </w:r>
                </w:p>
              </w:tc>
              <w:tc>
                <w:tcPr>
                  <w:tcW w:w="432" w:type="pct"/>
                  <w:vAlign w:val="center"/>
                </w:tcPr>
                <w:p w14:paraId="4E6FDBAC"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有组织</w:t>
                  </w:r>
                </w:p>
              </w:tc>
              <w:tc>
                <w:tcPr>
                  <w:tcW w:w="407" w:type="pct"/>
                  <w:vAlign w:val="center"/>
                </w:tcPr>
                <w:p w14:paraId="344B3DC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0.072</w:t>
                  </w:r>
                </w:p>
              </w:tc>
              <w:tc>
                <w:tcPr>
                  <w:tcW w:w="699" w:type="pct"/>
                  <w:gridSpan w:val="2"/>
                  <w:vMerge w:val="restart"/>
                  <w:vAlign w:val="center"/>
                </w:tcPr>
                <w:p w14:paraId="458E1BDD"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487" w:type="pct"/>
                  <w:vMerge w:val="restart"/>
                  <w:vAlign w:val="center"/>
                </w:tcPr>
                <w:p w14:paraId="77CFD0F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油烟净化器</w:t>
                  </w:r>
                </w:p>
                <w:p w14:paraId="7A8F775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TA004</w:t>
                  </w:r>
                  <w:r>
                    <w:rPr>
                      <w:rFonts w:ascii="Times New Roman" w:eastAsia="宋体" w:hAnsi="Times New Roman" w:hint="eastAsia"/>
                      <w:bCs/>
                      <w:szCs w:val="21"/>
                    </w:rPr>
                    <w:t>）</w:t>
                  </w:r>
                </w:p>
              </w:tc>
              <w:tc>
                <w:tcPr>
                  <w:tcW w:w="432" w:type="pct"/>
                  <w:vMerge w:val="restart"/>
                  <w:vAlign w:val="center"/>
                </w:tcPr>
                <w:p w14:paraId="6CE2B4C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6000</w:t>
                  </w:r>
                </w:p>
              </w:tc>
              <w:tc>
                <w:tcPr>
                  <w:tcW w:w="432" w:type="pct"/>
                  <w:vMerge w:val="restart"/>
                  <w:vAlign w:val="center"/>
                </w:tcPr>
                <w:p w14:paraId="22DBF334" w14:textId="2191166E" w:rsidR="00CE2A05" w:rsidRDefault="00CE2A05">
                  <w:pPr>
                    <w:jc w:val="center"/>
                    <w:rPr>
                      <w:rFonts w:ascii="Times New Roman" w:eastAsia="宋体" w:hAnsi="Times New Roman"/>
                      <w:bCs/>
                      <w:szCs w:val="21"/>
                    </w:rPr>
                  </w:pPr>
                  <w:r>
                    <w:rPr>
                      <w:rFonts w:ascii="Times New Roman" w:eastAsia="宋体" w:hAnsi="Times New Roman" w:hint="eastAsia"/>
                      <w:bCs/>
                      <w:szCs w:val="21"/>
                    </w:rPr>
                    <w:t>4#</w:t>
                  </w:r>
                  <w:r>
                    <w:rPr>
                      <w:rFonts w:ascii="Times New Roman" w:eastAsia="宋体" w:hAnsi="Times New Roman" w:hint="eastAsia"/>
                      <w:bCs/>
                      <w:szCs w:val="21"/>
                    </w:rPr>
                    <w:t>排气筒</w:t>
                  </w:r>
                </w:p>
                <w:p w14:paraId="503D09BC" w14:textId="2F664A7E" w:rsidR="00E447F9" w:rsidRDefault="00CE2A05">
                  <w:pPr>
                    <w:jc w:val="center"/>
                    <w:rPr>
                      <w:rFonts w:ascii="Times New Roman" w:eastAsia="宋体" w:hAnsi="Times New Roman"/>
                      <w:bCs/>
                      <w:szCs w:val="21"/>
                    </w:rPr>
                  </w:pPr>
                  <w:r>
                    <w:rPr>
                      <w:rFonts w:ascii="Times New Roman" w:eastAsia="宋体" w:hAnsi="Times New Roman" w:hint="eastAsia"/>
                      <w:bCs/>
                      <w:szCs w:val="21"/>
                    </w:rPr>
                    <w:t>(DA004)</w:t>
                  </w:r>
                </w:p>
              </w:tc>
              <w:tc>
                <w:tcPr>
                  <w:tcW w:w="416" w:type="pct"/>
                  <w:vMerge w:val="restart"/>
                  <w:vAlign w:val="center"/>
                </w:tcPr>
                <w:p w14:paraId="50AB3EFF"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定量</w:t>
                  </w:r>
                </w:p>
                <w:p w14:paraId="549CA456"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分析</w:t>
                  </w:r>
                </w:p>
              </w:tc>
            </w:tr>
            <w:tr w:rsidR="00CE2A05" w14:paraId="15CD239D" w14:textId="77777777">
              <w:tc>
                <w:tcPr>
                  <w:tcW w:w="266" w:type="pct"/>
                  <w:vMerge/>
                  <w:vAlign w:val="center"/>
                </w:tcPr>
                <w:p w14:paraId="37C74A70" w14:textId="77777777" w:rsidR="00E447F9" w:rsidRDefault="00E447F9">
                  <w:pPr>
                    <w:jc w:val="center"/>
                    <w:rPr>
                      <w:rFonts w:ascii="Times New Roman" w:eastAsia="宋体" w:hAnsi="Times New Roman"/>
                      <w:bCs/>
                      <w:szCs w:val="21"/>
                    </w:rPr>
                  </w:pPr>
                </w:p>
              </w:tc>
              <w:tc>
                <w:tcPr>
                  <w:tcW w:w="374" w:type="pct"/>
                  <w:vMerge/>
                  <w:vAlign w:val="center"/>
                </w:tcPr>
                <w:p w14:paraId="737F717E" w14:textId="77777777" w:rsidR="00E447F9" w:rsidRDefault="00E447F9">
                  <w:pPr>
                    <w:jc w:val="center"/>
                    <w:rPr>
                      <w:rFonts w:ascii="Times New Roman" w:eastAsia="宋体" w:hAnsi="Times New Roman"/>
                      <w:bCs/>
                      <w:szCs w:val="21"/>
                    </w:rPr>
                  </w:pPr>
                </w:p>
              </w:tc>
              <w:tc>
                <w:tcPr>
                  <w:tcW w:w="482" w:type="pct"/>
                  <w:vMerge/>
                  <w:vAlign w:val="center"/>
                </w:tcPr>
                <w:p w14:paraId="7B31E18F" w14:textId="77777777" w:rsidR="00E447F9" w:rsidRDefault="00E447F9">
                  <w:pPr>
                    <w:jc w:val="center"/>
                    <w:rPr>
                      <w:rFonts w:ascii="Times New Roman" w:eastAsia="宋体" w:hAnsi="Times New Roman"/>
                      <w:bCs/>
                      <w:szCs w:val="21"/>
                    </w:rPr>
                  </w:pPr>
                </w:p>
              </w:tc>
              <w:tc>
                <w:tcPr>
                  <w:tcW w:w="573" w:type="pct"/>
                  <w:vMerge/>
                  <w:vAlign w:val="center"/>
                </w:tcPr>
                <w:p w14:paraId="43A735A4" w14:textId="77777777" w:rsidR="00E447F9" w:rsidRDefault="00E447F9">
                  <w:pPr>
                    <w:jc w:val="center"/>
                    <w:rPr>
                      <w:rFonts w:ascii="Times New Roman" w:eastAsia="宋体" w:hAnsi="Times New Roman"/>
                      <w:bCs/>
                      <w:szCs w:val="21"/>
                    </w:rPr>
                  </w:pPr>
                </w:p>
              </w:tc>
              <w:tc>
                <w:tcPr>
                  <w:tcW w:w="432" w:type="pct"/>
                  <w:vAlign w:val="center"/>
                </w:tcPr>
                <w:p w14:paraId="00C1B6D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无组织</w:t>
                  </w:r>
                </w:p>
              </w:tc>
              <w:tc>
                <w:tcPr>
                  <w:tcW w:w="407" w:type="pct"/>
                  <w:vAlign w:val="center"/>
                </w:tcPr>
                <w:p w14:paraId="228F021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0.08</w:t>
                  </w:r>
                </w:p>
              </w:tc>
              <w:tc>
                <w:tcPr>
                  <w:tcW w:w="699" w:type="pct"/>
                  <w:gridSpan w:val="2"/>
                  <w:vMerge/>
                  <w:vAlign w:val="center"/>
                </w:tcPr>
                <w:p w14:paraId="634ED1A4" w14:textId="77777777" w:rsidR="00E447F9" w:rsidRDefault="00E447F9">
                  <w:pPr>
                    <w:jc w:val="center"/>
                    <w:rPr>
                      <w:rFonts w:ascii="Times New Roman" w:eastAsia="宋体" w:hAnsi="Times New Roman"/>
                      <w:bCs/>
                      <w:szCs w:val="21"/>
                    </w:rPr>
                  </w:pPr>
                </w:p>
              </w:tc>
              <w:tc>
                <w:tcPr>
                  <w:tcW w:w="487" w:type="pct"/>
                  <w:vMerge/>
                  <w:vAlign w:val="center"/>
                </w:tcPr>
                <w:p w14:paraId="61CD5DE6" w14:textId="77777777" w:rsidR="00E447F9" w:rsidRDefault="00E447F9">
                  <w:pPr>
                    <w:jc w:val="center"/>
                    <w:rPr>
                      <w:rFonts w:ascii="Times New Roman" w:eastAsia="宋体" w:hAnsi="Times New Roman"/>
                      <w:bCs/>
                      <w:szCs w:val="21"/>
                    </w:rPr>
                  </w:pPr>
                </w:p>
              </w:tc>
              <w:tc>
                <w:tcPr>
                  <w:tcW w:w="432" w:type="pct"/>
                  <w:vMerge/>
                  <w:vAlign w:val="center"/>
                </w:tcPr>
                <w:p w14:paraId="1E98367F" w14:textId="77777777" w:rsidR="00E447F9" w:rsidRDefault="00E447F9">
                  <w:pPr>
                    <w:jc w:val="center"/>
                    <w:rPr>
                      <w:rFonts w:ascii="Times New Roman" w:eastAsia="宋体" w:hAnsi="Times New Roman"/>
                      <w:bCs/>
                      <w:szCs w:val="21"/>
                    </w:rPr>
                  </w:pPr>
                </w:p>
              </w:tc>
              <w:tc>
                <w:tcPr>
                  <w:tcW w:w="432" w:type="pct"/>
                  <w:vMerge/>
                  <w:vAlign w:val="center"/>
                </w:tcPr>
                <w:p w14:paraId="506F55DE" w14:textId="77777777" w:rsidR="00E447F9" w:rsidRDefault="00E447F9">
                  <w:pPr>
                    <w:jc w:val="center"/>
                    <w:rPr>
                      <w:rFonts w:ascii="Times New Roman" w:eastAsia="宋体" w:hAnsi="Times New Roman"/>
                      <w:bCs/>
                      <w:szCs w:val="21"/>
                    </w:rPr>
                  </w:pPr>
                </w:p>
              </w:tc>
              <w:tc>
                <w:tcPr>
                  <w:tcW w:w="416" w:type="pct"/>
                  <w:vMerge/>
                  <w:vAlign w:val="center"/>
                </w:tcPr>
                <w:p w14:paraId="5A3DF42C" w14:textId="77777777" w:rsidR="00E447F9" w:rsidRDefault="00E447F9">
                  <w:pPr>
                    <w:jc w:val="center"/>
                    <w:rPr>
                      <w:rFonts w:ascii="Times New Roman" w:eastAsia="宋体" w:hAnsi="Times New Roman"/>
                      <w:b/>
                      <w:szCs w:val="21"/>
                    </w:rPr>
                  </w:pPr>
                </w:p>
              </w:tc>
            </w:tr>
          </w:tbl>
          <w:p w14:paraId="79DBF986"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本项目废气污染物有组织排放情况见表</w:t>
            </w:r>
            <w:r>
              <w:rPr>
                <w:rFonts w:ascii="Times New Roman" w:eastAsia="宋体" w:hAnsi="Times New Roman" w:hint="eastAsia"/>
                <w:sz w:val="24"/>
                <w:szCs w:val="24"/>
              </w:rPr>
              <w:t>4.1-13</w:t>
            </w:r>
            <w:r>
              <w:rPr>
                <w:rFonts w:ascii="Times New Roman" w:eastAsia="宋体" w:hAnsi="Times New Roman" w:hint="eastAsia"/>
                <w:sz w:val="24"/>
                <w:szCs w:val="24"/>
              </w:rPr>
              <w:t>，无组织排放情况见表</w:t>
            </w:r>
            <w:r>
              <w:rPr>
                <w:rFonts w:ascii="Times New Roman" w:eastAsia="宋体" w:hAnsi="Times New Roman" w:hint="eastAsia"/>
                <w:sz w:val="24"/>
                <w:szCs w:val="24"/>
              </w:rPr>
              <w:t>4.1-14</w:t>
            </w:r>
            <w:r>
              <w:rPr>
                <w:rFonts w:ascii="Times New Roman" w:eastAsia="宋体" w:hAnsi="Times New Roman" w:hint="eastAsia"/>
                <w:sz w:val="24"/>
                <w:szCs w:val="24"/>
              </w:rPr>
              <w:t>。</w:t>
            </w:r>
          </w:p>
          <w:p w14:paraId="0700926D" w14:textId="77777777" w:rsidR="00E447F9" w:rsidRDefault="00000000">
            <w:pPr>
              <w:jc w:val="center"/>
              <w:rPr>
                <w:rFonts w:ascii="Times New Roman" w:eastAsia="宋体" w:hAnsi="Times New Roman"/>
                <w:b/>
                <w:bCs/>
                <w:sz w:val="24"/>
                <w:szCs w:val="24"/>
              </w:rPr>
            </w:pPr>
            <w:r>
              <w:rPr>
                <w:rFonts w:ascii="Times New Roman" w:eastAsia="宋体" w:hAnsi="Times New Roman" w:hint="eastAsia"/>
                <w:b/>
                <w:bCs/>
                <w:sz w:val="24"/>
                <w:szCs w:val="24"/>
              </w:rPr>
              <w:lastRenderedPageBreak/>
              <w:t>表</w:t>
            </w:r>
            <w:r>
              <w:rPr>
                <w:rFonts w:ascii="Times New Roman" w:eastAsia="宋体" w:hAnsi="Times New Roman" w:hint="eastAsia"/>
                <w:b/>
                <w:bCs/>
                <w:sz w:val="24"/>
                <w:szCs w:val="24"/>
              </w:rPr>
              <w:t xml:space="preserve">4.1-13  </w:t>
            </w:r>
            <w:r>
              <w:rPr>
                <w:rFonts w:ascii="Times New Roman" w:eastAsia="宋体" w:hAnsi="Times New Roman" w:hint="eastAsia"/>
                <w:b/>
                <w:bCs/>
                <w:sz w:val="24"/>
                <w:szCs w:val="24"/>
              </w:rPr>
              <w:t>本项目废气污染物有组织产生及排放情况一览表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70"/>
              <w:gridCol w:w="1077"/>
              <w:gridCol w:w="734"/>
              <w:gridCol w:w="725"/>
              <w:gridCol w:w="886"/>
              <w:gridCol w:w="780"/>
              <w:gridCol w:w="1004"/>
              <w:gridCol w:w="1215"/>
              <w:gridCol w:w="637"/>
              <w:gridCol w:w="800"/>
              <w:gridCol w:w="753"/>
              <w:gridCol w:w="784"/>
              <w:gridCol w:w="975"/>
              <w:gridCol w:w="427"/>
              <w:gridCol w:w="479"/>
              <w:gridCol w:w="427"/>
              <w:gridCol w:w="741"/>
            </w:tblGrid>
            <w:tr w:rsidR="00577A41" w:rsidRPr="00577A41" w14:paraId="2282991F" w14:textId="77777777">
              <w:tc>
                <w:tcPr>
                  <w:tcW w:w="189" w:type="pct"/>
                  <w:vMerge w:val="restart"/>
                  <w:vAlign w:val="center"/>
                </w:tcPr>
                <w:p w14:paraId="3BFE261B"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产生位置</w:t>
                  </w:r>
                </w:p>
              </w:tc>
              <w:tc>
                <w:tcPr>
                  <w:tcW w:w="424" w:type="pct"/>
                  <w:vMerge w:val="restart"/>
                  <w:vAlign w:val="center"/>
                </w:tcPr>
                <w:p w14:paraId="2008B0BA"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产生</w:t>
                  </w:r>
                </w:p>
                <w:p w14:paraId="08709E06"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工序</w:t>
                  </w:r>
                </w:p>
              </w:tc>
              <w:tc>
                <w:tcPr>
                  <w:tcW w:w="286" w:type="pct"/>
                  <w:vMerge w:val="restart"/>
                  <w:vAlign w:val="center"/>
                </w:tcPr>
                <w:p w14:paraId="636B0679"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风机设计风量</w:t>
                  </w:r>
                  <w:r w:rsidRPr="00577A41">
                    <w:rPr>
                      <w:rFonts w:ascii="Times New Roman" w:eastAsia="宋体" w:hAnsi="Times New Roman"/>
                      <w:b/>
                      <w:szCs w:val="21"/>
                    </w:rPr>
                    <w:t>m</w:t>
                  </w:r>
                  <w:r w:rsidRPr="00577A41">
                    <w:rPr>
                      <w:rFonts w:ascii="Times New Roman" w:eastAsia="宋体" w:hAnsi="Times New Roman"/>
                      <w:b/>
                      <w:szCs w:val="21"/>
                      <w:vertAlign w:val="superscript"/>
                    </w:rPr>
                    <w:t>3</w:t>
                  </w:r>
                  <w:r w:rsidRPr="00577A41">
                    <w:rPr>
                      <w:rFonts w:ascii="Times New Roman" w:eastAsia="宋体" w:hAnsi="Times New Roman"/>
                      <w:b/>
                      <w:szCs w:val="21"/>
                    </w:rPr>
                    <w:t>/h</w:t>
                  </w:r>
                </w:p>
              </w:tc>
              <w:tc>
                <w:tcPr>
                  <w:tcW w:w="291" w:type="pct"/>
                  <w:vMerge w:val="restart"/>
                  <w:vAlign w:val="center"/>
                </w:tcPr>
                <w:p w14:paraId="1BE435F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污染物名称</w:t>
                  </w:r>
                </w:p>
              </w:tc>
              <w:tc>
                <w:tcPr>
                  <w:tcW w:w="968" w:type="pct"/>
                  <w:gridSpan w:val="3"/>
                  <w:vAlign w:val="center"/>
                </w:tcPr>
                <w:p w14:paraId="1CF5F3D5"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产生情况</w:t>
                  </w:r>
                </w:p>
              </w:tc>
              <w:tc>
                <w:tcPr>
                  <w:tcW w:w="473" w:type="pct"/>
                  <w:vMerge w:val="restart"/>
                  <w:vAlign w:val="center"/>
                </w:tcPr>
                <w:p w14:paraId="2297FC56"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治理措施</w:t>
                  </w:r>
                </w:p>
                <w:p w14:paraId="3BB82D6F"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名称</w:t>
                  </w:r>
                </w:p>
              </w:tc>
              <w:tc>
                <w:tcPr>
                  <w:tcW w:w="248" w:type="pct"/>
                  <w:vMerge w:val="restart"/>
                  <w:vAlign w:val="center"/>
                </w:tcPr>
                <w:p w14:paraId="23B3CC06"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去除率</w:t>
                  </w:r>
                  <w:r w:rsidRPr="00577A41">
                    <w:rPr>
                      <w:rFonts w:ascii="Times New Roman" w:eastAsia="宋体" w:hAnsi="Times New Roman"/>
                      <w:b/>
                      <w:szCs w:val="21"/>
                    </w:rPr>
                    <w:t>%</w:t>
                  </w:r>
                </w:p>
              </w:tc>
              <w:tc>
                <w:tcPr>
                  <w:tcW w:w="930" w:type="pct"/>
                  <w:gridSpan w:val="3"/>
                  <w:vAlign w:val="center"/>
                </w:tcPr>
                <w:p w14:paraId="43A6CDB5"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排放情况</w:t>
                  </w:r>
                </w:p>
              </w:tc>
              <w:tc>
                <w:tcPr>
                  <w:tcW w:w="903" w:type="pct"/>
                  <w:gridSpan w:val="4"/>
                  <w:vAlign w:val="center"/>
                </w:tcPr>
                <w:p w14:paraId="712E763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排放参数</w:t>
                  </w:r>
                </w:p>
              </w:tc>
              <w:tc>
                <w:tcPr>
                  <w:tcW w:w="287" w:type="pct"/>
                  <w:vMerge w:val="restart"/>
                  <w:vAlign w:val="center"/>
                </w:tcPr>
                <w:p w14:paraId="1E78FCAF"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排放方式</w:t>
                  </w:r>
                </w:p>
              </w:tc>
            </w:tr>
            <w:tr w:rsidR="00577A41" w:rsidRPr="00577A41" w14:paraId="301DDB9F" w14:textId="77777777">
              <w:tc>
                <w:tcPr>
                  <w:tcW w:w="189" w:type="pct"/>
                  <w:vMerge/>
                  <w:vAlign w:val="center"/>
                </w:tcPr>
                <w:p w14:paraId="0739020C" w14:textId="77777777" w:rsidR="00E447F9" w:rsidRPr="00577A41" w:rsidRDefault="00E447F9">
                  <w:pPr>
                    <w:jc w:val="center"/>
                    <w:rPr>
                      <w:rFonts w:ascii="Times New Roman" w:eastAsia="宋体" w:hAnsi="Times New Roman"/>
                      <w:b/>
                      <w:szCs w:val="21"/>
                    </w:rPr>
                  </w:pPr>
                </w:p>
              </w:tc>
              <w:tc>
                <w:tcPr>
                  <w:tcW w:w="424" w:type="pct"/>
                  <w:vMerge/>
                  <w:vAlign w:val="center"/>
                </w:tcPr>
                <w:p w14:paraId="31103A49" w14:textId="77777777" w:rsidR="00E447F9" w:rsidRPr="00577A41" w:rsidRDefault="00E447F9">
                  <w:pPr>
                    <w:jc w:val="center"/>
                    <w:rPr>
                      <w:rFonts w:ascii="Times New Roman" w:eastAsia="宋体" w:hAnsi="Times New Roman"/>
                      <w:b/>
                      <w:szCs w:val="21"/>
                    </w:rPr>
                  </w:pPr>
                </w:p>
              </w:tc>
              <w:tc>
                <w:tcPr>
                  <w:tcW w:w="286" w:type="pct"/>
                  <w:vMerge/>
                  <w:vAlign w:val="center"/>
                </w:tcPr>
                <w:p w14:paraId="5698D7A3" w14:textId="77777777" w:rsidR="00E447F9" w:rsidRPr="00577A41" w:rsidRDefault="00E447F9">
                  <w:pPr>
                    <w:jc w:val="center"/>
                    <w:rPr>
                      <w:rFonts w:ascii="Times New Roman" w:eastAsia="宋体" w:hAnsi="Times New Roman"/>
                      <w:b/>
                      <w:szCs w:val="21"/>
                    </w:rPr>
                  </w:pPr>
                </w:p>
              </w:tc>
              <w:tc>
                <w:tcPr>
                  <w:tcW w:w="291" w:type="pct"/>
                  <w:vMerge/>
                  <w:vAlign w:val="center"/>
                </w:tcPr>
                <w:p w14:paraId="40956F3E" w14:textId="77777777" w:rsidR="00E447F9" w:rsidRPr="00577A41" w:rsidRDefault="00E447F9">
                  <w:pPr>
                    <w:jc w:val="center"/>
                    <w:rPr>
                      <w:rFonts w:ascii="Times New Roman" w:eastAsia="宋体" w:hAnsi="Times New Roman"/>
                      <w:b/>
                      <w:szCs w:val="21"/>
                    </w:rPr>
                  </w:pPr>
                </w:p>
              </w:tc>
              <w:tc>
                <w:tcPr>
                  <w:tcW w:w="350" w:type="pct"/>
                  <w:vAlign w:val="center"/>
                </w:tcPr>
                <w:p w14:paraId="3FD96DFF"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浓度</w:t>
                  </w:r>
                  <w:r w:rsidRPr="00577A41">
                    <w:rPr>
                      <w:rFonts w:ascii="Times New Roman" w:eastAsia="宋体" w:hAnsi="Times New Roman"/>
                      <w:b/>
                      <w:szCs w:val="21"/>
                    </w:rPr>
                    <w:t>mg/m</w:t>
                  </w:r>
                  <w:r w:rsidRPr="00577A41">
                    <w:rPr>
                      <w:rFonts w:ascii="Times New Roman" w:eastAsia="宋体" w:hAnsi="Times New Roman"/>
                      <w:b/>
                      <w:szCs w:val="21"/>
                      <w:vertAlign w:val="superscript"/>
                    </w:rPr>
                    <w:t>3</w:t>
                  </w:r>
                </w:p>
              </w:tc>
              <w:tc>
                <w:tcPr>
                  <w:tcW w:w="309" w:type="pct"/>
                  <w:vAlign w:val="center"/>
                </w:tcPr>
                <w:p w14:paraId="135DACA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速率</w:t>
                  </w:r>
                  <w:r w:rsidRPr="00577A41">
                    <w:rPr>
                      <w:rFonts w:ascii="Times New Roman" w:eastAsia="宋体" w:hAnsi="Times New Roman"/>
                      <w:b/>
                      <w:szCs w:val="21"/>
                    </w:rPr>
                    <w:t>kg/h</w:t>
                  </w:r>
                </w:p>
              </w:tc>
              <w:tc>
                <w:tcPr>
                  <w:tcW w:w="309" w:type="pct"/>
                  <w:vAlign w:val="center"/>
                </w:tcPr>
                <w:p w14:paraId="0BB4399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产生量</w:t>
                  </w:r>
                  <w:r w:rsidRPr="00577A41">
                    <w:rPr>
                      <w:rFonts w:ascii="Times New Roman" w:eastAsia="宋体" w:hAnsi="Times New Roman" w:hint="eastAsia"/>
                      <w:b/>
                      <w:szCs w:val="21"/>
                    </w:rPr>
                    <w:t>t</w:t>
                  </w:r>
                  <w:r w:rsidRPr="00577A41">
                    <w:rPr>
                      <w:rFonts w:ascii="Times New Roman" w:eastAsia="宋体" w:hAnsi="Times New Roman"/>
                      <w:b/>
                      <w:szCs w:val="21"/>
                    </w:rPr>
                    <w:t>/a</w:t>
                  </w:r>
                </w:p>
              </w:tc>
              <w:tc>
                <w:tcPr>
                  <w:tcW w:w="473" w:type="pct"/>
                  <w:vMerge/>
                  <w:vAlign w:val="center"/>
                </w:tcPr>
                <w:p w14:paraId="1C110F13" w14:textId="77777777" w:rsidR="00E447F9" w:rsidRPr="00577A41" w:rsidRDefault="00E447F9">
                  <w:pPr>
                    <w:jc w:val="center"/>
                    <w:rPr>
                      <w:rFonts w:ascii="Times New Roman" w:eastAsia="宋体" w:hAnsi="Times New Roman"/>
                      <w:b/>
                      <w:szCs w:val="21"/>
                    </w:rPr>
                  </w:pPr>
                </w:p>
              </w:tc>
              <w:tc>
                <w:tcPr>
                  <w:tcW w:w="248" w:type="pct"/>
                  <w:vMerge/>
                  <w:vAlign w:val="center"/>
                </w:tcPr>
                <w:p w14:paraId="557C0380" w14:textId="77777777" w:rsidR="00E447F9" w:rsidRPr="00577A41" w:rsidRDefault="00E447F9">
                  <w:pPr>
                    <w:jc w:val="center"/>
                    <w:rPr>
                      <w:rFonts w:ascii="Times New Roman" w:eastAsia="宋体" w:hAnsi="Times New Roman"/>
                      <w:b/>
                      <w:szCs w:val="21"/>
                    </w:rPr>
                  </w:pPr>
                </w:p>
              </w:tc>
              <w:tc>
                <w:tcPr>
                  <w:tcW w:w="311" w:type="pct"/>
                  <w:vAlign w:val="center"/>
                </w:tcPr>
                <w:p w14:paraId="119F16CD"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浓度</w:t>
                  </w:r>
                  <w:r w:rsidRPr="00577A41">
                    <w:rPr>
                      <w:rFonts w:ascii="Times New Roman" w:eastAsia="宋体" w:hAnsi="Times New Roman"/>
                      <w:b/>
                      <w:szCs w:val="21"/>
                    </w:rPr>
                    <w:t>mg/m</w:t>
                  </w:r>
                  <w:r w:rsidRPr="00577A41">
                    <w:rPr>
                      <w:rFonts w:ascii="Times New Roman" w:eastAsia="宋体" w:hAnsi="Times New Roman"/>
                      <w:b/>
                      <w:szCs w:val="21"/>
                      <w:vertAlign w:val="superscript"/>
                    </w:rPr>
                    <w:t>3</w:t>
                  </w:r>
                </w:p>
              </w:tc>
              <w:tc>
                <w:tcPr>
                  <w:tcW w:w="309" w:type="pct"/>
                  <w:vAlign w:val="center"/>
                </w:tcPr>
                <w:p w14:paraId="1F3A6D06"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速率</w:t>
                  </w:r>
                  <w:r w:rsidRPr="00577A41">
                    <w:rPr>
                      <w:rFonts w:ascii="Times New Roman" w:eastAsia="宋体" w:hAnsi="Times New Roman"/>
                      <w:b/>
                      <w:szCs w:val="21"/>
                    </w:rPr>
                    <w:t>kg/h</w:t>
                  </w:r>
                </w:p>
              </w:tc>
              <w:tc>
                <w:tcPr>
                  <w:tcW w:w="310" w:type="pct"/>
                  <w:vAlign w:val="center"/>
                </w:tcPr>
                <w:p w14:paraId="1F753BA6"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排放量</w:t>
                  </w:r>
                </w:p>
                <w:p w14:paraId="6F7E192E"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t</w:t>
                  </w:r>
                  <w:r w:rsidRPr="00577A41">
                    <w:rPr>
                      <w:rFonts w:ascii="Times New Roman" w:eastAsia="宋体" w:hAnsi="Times New Roman"/>
                      <w:b/>
                      <w:szCs w:val="21"/>
                    </w:rPr>
                    <w:t>/a</w:t>
                  </w:r>
                </w:p>
              </w:tc>
              <w:tc>
                <w:tcPr>
                  <w:tcW w:w="379" w:type="pct"/>
                  <w:vAlign w:val="center"/>
                </w:tcPr>
                <w:p w14:paraId="5398FDA9"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排气筒编号</w:t>
                  </w:r>
                </w:p>
              </w:tc>
              <w:tc>
                <w:tcPr>
                  <w:tcW w:w="166" w:type="pct"/>
                  <w:vAlign w:val="center"/>
                </w:tcPr>
                <w:p w14:paraId="2F48114A"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高度</w:t>
                  </w:r>
                  <w:r w:rsidRPr="00577A41">
                    <w:rPr>
                      <w:rFonts w:ascii="Times New Roman" w:eastAsia="宋体" w:hAnsi="Times New Roman"/>
                      <w:b/>
                      <w:szCs w:val="21"/>
                    </w:rPr>
                    <w:t>m</w:t>
                  </w:r>
                </w:p>
              </w:tc>
              <w:tc>
                <w:tcPr>
                  <w:tcW w:w="186" w:type="pct"/>
                  <w:shd w:val="clear" w:color="auto" w:fill="auto"/>
                  <w:vAlign w:val="center"/>
                </w:tcPr>
                <w:p w14:paraId="7ACC160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直径</w:t>
                  </w:r>
                  <w:r w:rsidRPr="00577A41">
                    <w:rPr>
                      <w:rFonts w:ascii="Times New Roman" w:eastAsia="宋体" w:hAnsi="Times New Roman"/>
                      <w:b/>
                      <w:szCs w:val="21"/>
                    </w:rPr>
                    <w:t>m</w:t>
                  </w:r>
                </w:p>
              </w:tc>
              <w:tc>
                <w:tcPr>
                  <w:tcW w:w="172" w:type="pct"/>
                  <w:vAlign w:val="center"/>
                </w:tcPr>
                <w:p w14:paraId="02750134"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b/>
                      <w:szCs w:val="21"/>
                    </w:rPr>
                    <w:t>温度</w:t>
                  </w:r>
                </w:p>
                <w:p w14:paraId="5DBBDD76" w14:textId="77777777" w:rsidR="00E447F9" w:rsidRPr="00577A41" w:rsidRDefault="00000000">
                  <w:pPr>
                    <w:jc w:val="center"/>
                    <w:rPr>
                      <w:rFonts w:ascii="Times New Roman" w:eastAsia="宋体" w:hAnsi="Times New Roman" w:cs="宋体"/>
                      <w:b/>
                      <w:szCs w:val="21"/>
                      <w:lang w:eastAsia="ja-JP"/>
                    </w:rPr>
                  </w:pPr>
                  <w:r w:rsidRPr="00577A41">
                    <w:rPr>
                      <w:rFonts w:ascii="Times New Roman" w:eastAsia="宋体" w:hAnsi="Times New Roman" w:cs="宋体" w:hint="eastAsia"/>
                      <w:b/>
                      <w:szCs w:val="21"/>
                      <w:lang w:eastAsia="ja-JP"/>
                    </w:rPr>
                    <w:t>℃</w:t>
                  </w:r>
                </w:p>
              </w:tc>
              <w:tc>
                <w:tcPr>
                  <w:tcW w:w="287" w:type="pct"/>
                  <w:vMerge/>
                  <w:vAlign w:val="center"/>
                </w:tcPr>
                <w:p w14:paraId="0B2BF334" w14:textId="77777777" w:rsidR="00E447F9" w:rsidRPr="00577A41" w:rsidRDefault="00E447F9">
                  <w:pPr>
                    <w:jc w:val="center"/>
                    <w:rPr>
                      <w:rFonts w:ascii="Times New Roman" w:eastAsia="宋体" w:hAnsi="Times New Roman"/>
                      <w:b/>
                      <w:szCs w:val="21"/>
                    </w:rPr>
                  </w:pPr>
                </w:p>
              </w:tc>
            </w:tr>
            <w:tr w:rsidR="00577A41" w:rsidRPr="00577A41" w14:paraId="6F0FE787" w14:textId="77777777">
              <w:trPr>
                <w:trHeight w:val="1396"/>
              </w:trPr>
              <w:tc>
                <w:tcPr>
                  <w:tcW w:w="189" w:type="pct"/>
                  <w:vAlign w:val="center"/>
                </w:tcPr>
                <w:p w14:paraId="047F326A"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车间三</w:t>
                  </w:r>
                </w:p>
              </w:tc>
              <w:tc>
                <w:tcPr>
                  <w:tcW w:w="424" w:type="pct"/>
                  <w:vAlign w:val="center"/>
                </w:tcPr>
                <w:p w14:paraId="1EBDC335"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回流焊、波峰焊、钢网清洗、洗板分板、灌胶</w:t>
                  </w:r>
                </w:p>
              </w:tc>
              <w:tc>
                <w:tcPr>
                  <w:tcW w:w="286" w:type="pct"/>
                  <w:vAlign w:val="center"/>
                </w:tcPr>
                <w:p w14:paraId="70F692A8"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11000</w:t>
                  </w:r>
                </w:p>
              </w:tc>
              <w:tc>
                <w:tcPr>
                  <w:tcW w:w="291" w:type="pct"/>
                  <w:vAlign w:val="center"/>
                </w:tcPr>
                <w:p w14:paraId="3E651F08"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非甲烷总烃</w:t>
                  </w:r>
                </w:p>
              </w:tc>
              <w:tc>
                <w:tcPr>
                  <w:tcW w:w="350" w:type="pct"/>
                  <w:shd w:val="clear" w:color="auto" w:fill="auto"/>
                  <w:vAlign w:val="center"/>
                </w:tcPr>
                <w:p w14:paraId="4864543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73.572</w:t>
                  </w:r>
                </w:p>
              </w:tc>
              <w:tc>
                <w:tcPr>
                  <w:tcW w:w="309" w:type="pct"/>
                  <w:shd w:val="clear" w:color="auto" w:fill="auto"/>
                  <w:vAlign w:val="center"/>
                </w:tcPr>
                <w:p w14:paraId="4C009C4C"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0.809</w:t>
                  </w:r>
                </w:p>
              </w:tc>
              <w:tc>
                <w:tcPr>
                  <w:tcW w:w="309" w:type="pct"/>
                  <w:vAlign w:val="center"/>
                </w:tcPr>
                <w:p w14:paraId="4E78FE4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1.9423</w:t>
                  </w:r>
                </w:p>
              </w:tc>
              <w:tc>
                <w:tcPr>
                  <w:tcW w:w="473" w:type="pct"/>
                  <w:vAlign w:val="center"/>
                </w:tcPr>
                <w:p w14:paraId="12BFCE8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过滤棉</w:t>
                  </w:r>
                  <w:r w:rsidRPr="00577A41">
                    <w:rPr>
                      <w:rFonts w:ascii="Times New Roman" w:eastAsia="宋体" w:hAnsi="Times New Roman" w:hint="eastAsia"/>
                      <w:szCs w:val="21"/>
                    </w:rPr>
                    <w:t>+</w:t>
                  </w:r>
                  <w:r w:rsidRPr="00577A41">
                    <w:rPr>
                      <w:rFonts w:ascii="Times New Roman" w:eastAsia="宋体" w:hAnsi="Times New Roman" w:hint="eastAsia"/>
                      <w:szCs w:val="21"/>
                    </w:rPr>
                    <w:t>二级活性炭</w:t>
                  </w:r>
                  <w:r w:rsidRPr="00577A41">
                    <w:rPr>
                      <w:rFonts w:ascii="Times New Roman" w:eastAsia="宋体" w:hAnsi="Times New Roman"/>
                      <w:szCs w:val="21"/>
                    </w:rPr>
                    <w:t>吸附装置</w:t>
                  </w:r>
                </w:p>
                <w:p w14:paraId="6361BCC5"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(TA001)</w:t>
                  </w:r>
                </w:p>
              </w:tc>
              <w:tc>
                <w:tcPr>
                  <w:tcW w:w="248" w:type="pct"/>
                  <w:vAlign w:val="center"/>
                </w:tcPr>
                <w:p w14:paraId="3793BB3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90</w:t>
                  </w:r>
                  <w:r w:rsidRPr="00577A41">
                    <w:rPr>
                      <w:rFonts w:ascii="Times New Roman" w:eastAsia="宋体" w:hAnsi="Times New Roman"/>
                      <w:szCs w:val="21"/>
                    </w:rPr>
                    <w:t>%</w:t>
                  </w:r>
                </w:p>
              </w:tc>
              <w:tc>
                <w:tcPr>
                  <w:tcW w:w="311" w:type="pct"/>
                  <w:vAlign w:val="center"/>
                </w:tcPr>
                <w:p w14:paraId="39820B2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7.357</w:t>
                  </w:r>
                </w:p>
              </w:tc>
              <w:tc>
                <w:tcPr>
                  <w:tcW w:w="309" w:type="pct"/>
                  <w:vAlign w:val="center"/>
                </w:tcPr>
                <w:p w14:paraId="4CF33076"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0.081</w:t>
                  </w:r>
                </w:p>
              </w:tc>
              <w:tc>
                <w:tcPr>
                  <w:tcW w:w="310" w:type="pct"/>
                  <w:vAlign w:val="center"/>
                </w:tcPr>
                <w:p w14:paraId="2896EF6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0.194</w:t>
                  </w:r>
                </w:p>
              </w:tc>
              <w:tc>
                <w:tcPr>
                  <w:tcW w:w="379" w:type="pct"/>
                  <w:vAlign w:val="center"/>
                </w:tcPr>
                <w:p w14:paraId="416B9976"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w:t>
                  </w:r>
                  <w:r w:rsidRPr="00577A41">
                    <w:rPr>
                      <w:rFonts w:ascii="Times New Roman" w:eastAsia="宋体" w:hAnsi="Times New Roman"/>
                      <w:szCs w:val="21"/>
                    </w:rPr>
                    <w:t>#</w:t>
                  </w:r>
                  <w:r w:rsidRPr="00577A41">
                    <w:rPr>
                      <w:rFonts w:ascii="Times New Roman" w:eastAsia="宋体" w:hAnsi="Times New Roman" w:hint="eastAsia"/>
                      <w:szCs w:val="21"/>
                    </w:rPr>
                    <w:t>排</w:t>
                  </w:r>
                </w:p>
                <w:p w14:paraId="57EB298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气筒</w:t>
                  </w:r>
                </w:p>
                <w:p w14:paraId="73A5A5FD" w14:textId="77777777" w:rsidR="00E447F9" w:rsidRPr="00577A41" w:rsidRDefault="00000000">
                  <w:pPr>
                    <w:rPr>
                      <w:rFonts w:ascii="Times New Roman" w:eastAsia="宋体" w:hAnsi="Times New Roman"/>
                      <w:szCs w:val="21"/>
                    </w:rPr>
                  </w:pPr>
                  <w:r w:rsidRPr="00577A41">
                    <w:rPr>
                      <w:rFonts w:ascii="Times New Roman" w:eastAsia="宋体" w:hAnsi="Times New Roman" w:hint="eastAsia"/>
                      <w:szCs w:val="21"/>
                    </w:rPr>
                    <w:t>(DA001)</w:t>
                  </w:r>
                </w:p>
              </w:tc>
              <w:tc>
                <w:tcPr>
                  <w:tcW w:w="166" w:type="pct"/>
                  <w:vAlign w:val="center"/>
                </w:tcPr>
                <w:p w14:paraId="34DDDBB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15</w:t>
                  </w:r>
                </w:p>
              </w:tc>
              <w:tc>
                <w:tcPr>
                  <w:tcW w:w="186" w:type="pct"/>
                  <w:shd w:val="clear" w:color="auto" w:fill="auto"/>
                  <w:vAlign w:val="center"/>
                </w:tcPr>
                <w:p w14:paraId="3E42B83F"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0.5</w:t>
                  </w:r>
                </w:p>
              </w:tc>
              <w:tc>
                <w:tcPr>
                  <w:tcW w:w="172" w:type="pct"/>
                  <w:vAlign w:val="center"/>
                </w:tcPr>
                <w:p w14:paraId="20A32EA4"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25</w:t>
                  </w:r>
                </w:p>
              </w:tc>
              <w:tc>
                <w:tcPr>
                  <w:tcW w:w="287" w:type="pct"/>
                  <w:vAlign w:val="center"/>
                </w:tcPr>
                <w:p w14:paraId="2F4116A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间断</w:t>
                  </w:r>
                  <w:r w:rsidRPr="00577A41">
                    <w:rPr>
                      <w:rFonts w:ascii="Times New Roman" w:eastAsia="宋体" w:hAnsi="Times New Roman" w:hint="eastAsia"/>
                      <w:szCs w:val="21"/>
                    </w:rPr>
                    <w:t>2400</w:t>
                  </w:r>
                  <w:r w:rsidRPr="00577A41">
                    <w:rPr>
                      <w:rFonts w:ascii="Times New Roman" w:eastAsia="宋体" w:hAnsi="Times New Roman"/>
                      <w:szCs w:val="21"/>
                    </w:rPr>
                    <w:t>h</w:t>
                  </w:r>
                </w:p>
              </w:tc>
            </w:tr>
            <w:tr w:rsidR="00577A41" w:rsidRPr="00577A41" w14:paraId="7E7B6085" w14:textId="77777777">
              <w:trPr>
                <w:trHeight w:val="951"/>
              </w:trPr>
              <w:tc>
                <w:tcPr>
                  <w:tcW w:w="189" w:type="pct"/>
                  <w:vAlign w:val="center"/>
                </w:tcPr>
                <w:p w14:paraId="50320979"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车间五</w:t>
                  </w:r>
                </w:p>
              </w:tc>
              <w:tc>
                <w:tcPr>
                  <w:tcW w:w="424" w:type="pct"/>
                  <w:vAlign w:val="center"/>
                </w:tcPr>
                <w:p w14:paraId="2AA2424C"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波峰焊、洗板分板、三防处理、灌胶</w:t>
                  </w:r>
                </w:p>
              </w:tc>
              <w:tc>
                <w:tcPr>
                  <w:tcW w:w="286" w:type="pct"/>
                  <w:vAlign w:val="center"/>
                </w:tcPr>
                <w:p w14:paraId="2DD62132"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5000</w:t>
                  </w:r>
                </w:p>
              </w:tc>
              <w:tc>
                <w:tcPr>
                  <w:tcW w:w="291" w:type="pct"/>
                  <w:vAlign w:val="center"/>
                </w:tcPr>
                <w:p w14:paraId="0AC44ED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非甲烷总烃</w:t>
                  </w:r>
                </w:p>
              </w:tc>
              <w:tc>
                <w:tcPr>
                  <w:tcW w:w="350" w:type="pct"/>
                  <w:shd w:val="clear" w:color="auto" w:fill="auto"/>
                  <w:vAlign w:val="center"/>
                </w:tcPr>
                <w:p w14:paraId="281223A4"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30.931</w:t>
                  </w:r>
                </w:p>
              </w:tc>
              <w:tc>
                <w:tcPr>
                  <w:tcW w:w="309" w:type="pct"/>
                  <w:shd w:val="clear" w:color="auto" w:fill="auto"/>
                  <w:vAlign w:val="center"/>
                </w:tcPr>
                <w:p w14:paraId="5AEE1CA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0.155</w:t>
                  </w:r>
                </w:p>
              </w:tc>
              <w:tc>
                <w:tcPr>
                  <w:tcW w:w="309" w:type="pct"/>
                  <w:vAlign w:val="center"/>
                </w:tcPr>
                <w:p w14:paraId="7BCCFBF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0.371176</w:t>
                  </w:r>
                </w:p>
              </w:tc>
              <w:tc>
                <w:tcPr>
                  <w:tcW w:w="473" w:type="pct"/>
                  <w:vAlign w:val="center"/>
                </w:tcPr>
                <w:p w14:paraId="01EC1F43"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过滤棉</w:t>
                  </w:r>
                  <w:r w:rsidRPr="00577A41">
                    <w:rPr>
                      <w:rFonts w:ascii="Times New Roman" w:eastAsia="宋体" w:hAnsi="Times New Roman" w:hint="eastAsia"/>
                      <w:szCs w:val="21"/>
                    </w:rPr>
                    <w:t>+</w:t>
                  </w:r>
                  <w:r w:rsidRPr="00577A41">
                    <w:rPr>
                      <w:rFonts w:ascii="Times New Roman" w:eastAsia="宋体" w:hAnsi="Times New Roman" w:hint="eastAsia"/>
                      <w:szCs w:val="21"/>
                    </w:rPr>
                    <w:t>二级活性炭</w:t>
                  </w:r>
                  <w:r w:rsidRPr="00577A41">
                    <w:rPr>
                      <w:rFonts w:ascii="Times New Roman" w:eastAsia="宋体" w:hAnsi="Times New Roman"/>
                      <w:szCs w:val="21"/>
                    </w:rPr>
                    <w:t>吸附装置</w:t>
                  </w:r>
                </w:p>
                <w:p w14:paraId="5A77F4A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(TA002)</w:t>
                  </w:r>
                </w:p>
              </w:tc>
              <w:tc>
                <w:tcPr>
                  <w:tcW w:w="248" w:type="pct"/>
                  <w:vAlign w:val="center"/>
                </w:tcPr>
                <w:p w14:paraId="46F2788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90</w:t>
                  </w:r>
                  <w:r w:rsidRPr="00577A41">
                    <w:rPr>
                      <w:rFonts w:ascii="Times New Roman" w:eastAsia="宋体" w:hAnsi="Times New Roman"/>
                      <w:szCs w:val="21"/>
                    </w:rPr>
                    <w:t>%</w:t>
                  </w:r>
                </w:p>
              </w:tc>
              <w:tc>
                <w:tcPr>
                  <w:tcW w:w="311" w:type="pct"/>
                  <w:shd w:val="clear" w:color="auto" w:fill="auto"/>
                  <w:vAlign w:val="center"/>
                </w:tcPr>
                <w:p w14:paraId="5F0792AF"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0.093</w:t>
                  </w:r>
                </w:p>
              </w:tc>
              <w:tc>
                <w:tcPr>
                  <w:tcW w:w="309" w:type="pct"/>
                  <w:shd w:val="clear" w:color="auto" w:fill="auto"/>
                  <w:vAlign w:val="center"/>
                </w:tcPr>
                <w:p w14:paraId="40933F22"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0.015</w:t>
                  </w:r>
                </w:p>
              </w:tc>
              <w:tc>
                <w:tcPr>
                  <w:tcW w:w="310" w:type="pct"/>
                  <w:shd w:val="clear" w:color="auto" w:fill="auto"/>
                  <w:vAlign w:val="center"/>
                </w:tcPr>
                <w:p w14:paraId="6BE9C2F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0.037</w:t>
                  </w:r>
                </w:p>
              </w:tc>
              <w:tc>
                <w:tcPr>
                  <w:tcW w:w="379" w:type="pct"/>
                  <w:vAlign w:val="center"/>
                </w:tcPr>
                <w:p w14:paraId="01EA09E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2</w:t>
                  </w:r>
                  <w:r w:rsidRPr="00577A41">
                    <w:rPr>
                      <w:rFonts w:ascii="Times New Roman" w:eastAsia="宋体" w:hAnsi="Times New Roman"/>
                      <w:szCs w:val="21"/>
                    </w:rPr>
                    <w:t>#</w:t>
                  </w:r>
                  <w:r w:rsidRPr="00577A41">
                    <w:rPr>
                      <w:rFonts w:ascii="Times New Roman" w:eastAsia="宋体" w:hAnsi="Times New Roman" w:hint="eastAsia"/>
                      <w:szCs w:val="21"/>
                    </w:rPr>
                    <w:t>排</w:t>
                  </w:r>
                </w:p>
                <w:p w14:paraId="0A8A99F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气筒</w:t>
                  </w:r>
                  <w:r w:rsidRPr="00577A41">
                    <w:rPr>
                      <w:rFonts w:ascii="Times New Roman" w:eastAsia="宋体" w:hAnsi="Times New Roman" w:hint="eastAsia"/>
                      <w:szCs w:val="21"/>
                    </w:rPr>
                    <w:t>(DA002)</w:t>
                  </w:r>
                </w:p>
              </w:tc>
              <w:tc>
                <w:tcPr>
                  <w:tcW w:w="166" w:type="pct"/>
                  <w:vAlign w:val="center"/>
                </w:tcPr>
                <w:p w14:paraId="02426C29"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15</w:t>
                  </w:r>
                </w:p>
              </w:tc>
              <w:tc>
                <w:tcPr>
                  <w:tcW w:w="186" w:type="pct"/>
                  <w:shd w:val="clear" w:color="auto" w:fill="auto"/>
                  <w:vAlign w:val="center"/>
                </w:tcPr>
                <w:p w14:paraId="493C24E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0.5</w:t>
                  </w:r>
                </w:p>
              </w:tc>
              <w:tc>
                <w:tcPr>
                  <w:tcW w:w="172" w:type="pct"/>
                  <w:vAlign w:val="center"/>
                </w:tcPr>
                <w:p w14:paraId="236139A0" w14:textId="77777777" w:rsidR="00E447F9" w:rsidRPr="00577A41" w:rsidRDefault="00000000">
                  <w:pPr>
                    <w:jc w:val="center"/>
                    <w:rPr>
                      <w:rFonts w:ascii="Times New Roman" w:eastAsia="宋体" w:hAnsi="Times New Roman"/>
                      <w:b/>
                      <w:szCs w:val="21"/>
                    </w:rPr>
                  </w:pPr>
                  <w:r w:rsidRPr="00577A41">
                    <w:rPr>
                      <w:rFonts w:ascii="Times New Roman" w:eastAsia="宋体" w:hAnsi="Times New Roman" w:hint="eastAsia"/>
                      <w:szCs w:val="21"/>
                    </w:rPr>
                    <w:t>25</w:t>
                  </w:r>
                </w:p>
              </w:tc>
              <w:tc>
                <w:tcPr>
                  <w:tcW w:w="287" w:type="pct"/>
                  <w:vAlign w:val="center"/>
                </w:tcPr>
                <w:p w14:paraId="63EC6213"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间断</w:t>
                  </w:r>
                  <w:r w:rsidRPr="00577A41">
                    <w:rPr>
                      <w:rFonts w:ascii="Times New Roman" w:eastAsia="宋体" w:hAnsi="Times New Roman" w:hint="eastAsia"/>
                      <w:szCs w:val="21"/>
                    </w:rPr>
                    <w:t>2400</w:t>
                  </w:r>
                  <w:r w:rsidRPr="00577A41">
                    <w:rPr>
                      <w:rFonts w:ascii="Times New Roman" w:eastAsia="宋体" w:hAnsi="Times New Roman"/>
                      <w:szCs w:val="21"/>
                    </w:rPr>
                    <w:t>h</w:t>
                  </w:r>
                </w:p>
              </w:tc>
            </w:tr>
            <w:tr w:rsidR="00577A41" w:rsidRPr="00577A41" w14:paraId="642C15A5" w14:textId="77777777">
              <w:trPr>
                <w:trHeight w:val="1084"/>
              </w:trPr>
              <w:tc>
                <w:tcPr>
                  <w:tcW w:w="189" w:type="pct"/>
                  <w:vAlign w:val="center"/>
                </w:tcPr>
                <w:p w14:paraId="5E32C48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车间六</w:t>
                  </w:r>
                </w:p>
              </w:tc>
              <w:tc>
                <w:tcPr>
                  <w:tcW w:w="424" w:type="pct"/>
                  <w:vAlign w:val="center"/>
                </w:tcPr>
                <w:p w14:paraId="5CAB4756"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回流焊、波峰焊、洗板分板、三防处理、灌胶</w:t>
                  </w:r>
                </w:p>
              </w:tc>
              <w:tc>
                <w:tcPr>
                  <w:tcW w:w="286" w:type="pct"/>
                  <w:vAlign w:val="center"/>
                </w:tcPr>
                <w:p w14:paraId="31DCA095"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6000</w:t>
                  </w:r>
                </w:p>
              </w:tc>
              <w:tc>
                <w:tcPr>
                  <w:tcW w:w="291" w:type="pct"/>
                  <w:vAlign w:val="center"/>
                </w:tcPr>
                <w:p w14:paraId="78095502"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非甲烷总烃</w:t>
                  </w:r>
                </w:p>
              </w:tc>
              <w:tc>
                <w:tcPr>
                  <w:tcW w:w="350" w:type="pct"/>
                  <w:shd w:val="clear" w:color="auto" w:fill="auto"/>
                  <w:vAlign w:val="center"/>
                </w:tcPr>
                <w:p w14:paraId="190F289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40.030</w:t>
                  </w:r>
                </w:p>
              </w:tc>
              <w:tc>
                <w:tcPr>
                  <w:tcW w:w="309" w:type="pct"/>
                  <w:shd w:val="clear" w:color="auto" w:fill="auto"/>
                  <w:vAlign w:val="center"/>
                </w:tcPr>
                <w:p w14:paraId="7595BE5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0.240</w:t>
                  </w:r>
                </w:p>
              </w:tc>
              <w:tc>
                <w:tcPr>
                  <w:tcW w:w="309" w:type="pct"/>
                  <w:vAlign w:val="center"/>
                </w:tcPr>
                <w:p w14:paraId="0CB2F482"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0.576438</w:t>
                  </w:r>
                </w:p>
              </w:tc>
              <w:tc>
                <w:tcPr>
                  <w:tcW w:w="473" w:type="pct"/>
                  <w:vAlign w:val="center"/>
                </w:tcPr>
                <w:p w14:paraId="485AD30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过滤棉</w:t>
                  </w:r>
                  <w:r w:rsidRPr="00577A41">
                    <w:rPr>
                      <w:rFonts w:ascii="Times New Roman" w:eastAsia="宋体" w:hAnsi="Times New Roman" w:hint="eastAsia"/>
                      <w:szCs w:val="21"/>
                    </w:rPr>
                    <w:t>+</w:t>
                  </w:r>
                  <w:r w:rsidRPr="00577A41">
                    <w:rPr>
                      <w:rFonts w:ascii="Times New Roman" w:eastAsia="宋体" w:hAnsi="Times New Roman" w:hint="eastAsia"/>
                      <w:szCs w:val="21"/>
                    </w:rPr>
                    <w:t>二级活性炭</w:t>
                  </w:r>
                  <w:r w:rsidRPr="00577A41">
                    <w:rPr>
                      <w:rFonts w:ascii="Times New Roman" w:eastAsia="宋体" w:hAnsi="Times New Roman"/>
                      <w:szCs w:val="21"/>
                    </w:rPr>
                    <w:t>吸附装置</w:t>
                  </w:r>
                </w:p>
                <w:p w14:paraId="5F5D948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(TA003)</w:t>
                  </w:r>
                </w:p>
              </w:tc>
              <w:tc>
                <w:tcPr>
                  <w:tcW w:w="248" w:type="pct"/>
                  <w:vAlign w:val="center"/>
                </w:tcPr>
                <w:p w14:paraId="241887C4"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90</w:t>
                  </w:r>
                  <w:r w:rsidRPr="00577A41">
                    <w:rPr>
                      <w:rFonts w:ascii="Times New Roman" w:eastAsia="宋体" w:hAnsi="Times New Roman"/>
                      <w:szCs w:val="21"/>
                    </w:rPr>
                    <w:t>%</w:t>
                  </w:r>
                </w:p>
              </w:tc>
              <w:tc>
                <w:tcPr>
                  <w:tcW w:w="311" w:type="pct"/>
                  <w:shd w:val="clear" w:color="auto" w:fill="auto"/>
                  <w:vAlign w:val="center"/>
                </w:tcPr>
                <w:p w14:paraId="5C1D39E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4.003</w:t>
                  </w:r>
                </w:p>
              </w:tc>
              <w:tc>
                <w:tcPr>
                  <w:tcW w:w="309" w:type="pct"/>
                  <w:shd w:val="clear" w:color="auto" w:fill="auto"/>
                  <w:vAlign w:val="center"/>
                </w:tcPr>
                <w:p w14:paraId="68441D2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0.024</w:t>
                  </w:r>
                </w:p>
              </w:tc>
              <w:tc>
                <w:tcPr>
                  <w:tcW w:w="310" w:type="pct"/>
                  <w:shd w:val="clear" w:color="auto" w:fill="auto"/>
                  <w:vAlign w:val="center"/>
                </w:tcPr>
                <w:p w14:paraId="181E4146"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0.058</w:t>
                  </w:r>
                </w:p>
              </w:tc>
              <w:tc>
                <w:tcPr>
                  <w:tcW w:w="379" w:type="pct"/>
                  <w:vAlign w:val="center"/>
                </w:tcPr>
                <w:p w14:paraId="5BBADC7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3</w:t>
                  </w:r>
                  <w:r w:rsidRPr="00577A41">
                    <w:rPr>
                      <w:rFonts w:ascii="Times New Roman" w:eastAsia="宋体" w:hAnsi="Times New Roman"/>
                      <w:szCs w:val="21"/>
                    </w:rPr>
                    <w:t>#</w:t>
                  </w:r>
                  <w:r w:rsidRPr="00577A41">
                    <w:rPr>
                      <w:rFonts w:ascii="Times New Roman" w:eastAsia="宋体" w:hAnsi="Times New Roman" w:hint="eastAsia"/>
                      <w:szCs w:val="21"/>
                    </w:rPr>
                    <w:t>排</w:t>
                  </w:r>
                </w:p>
                <w:p w14:paraId="2AA7B5D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气筒</w:t>
                  </w:r>
                  <w:r w:rsidRPr="00577A41">
                    <w:rPr>
                      <w:rFonts w:ascii="Times New Roman" w:eastAsia="宋体" w:hAnsi="Times New Roman" w:hint="eastAsia"/>
                      <w:szCs w:val="21"/>
                    </w:rPr>
                    <w:t>(DA003)</w:t>
                  </w:r>
                </w:p>
              </w:tc>
              <w:tc>
                <w:tcPr>
                  <w:tcW w:w="166" w:type="pct"/>
                  <w:vAlign w:val="center"/>
                </w:tcPr>
                <w:p w14:paraId="7EF8BED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15</w:t>
                  </w:r>
                </w:p>
              </w:tc>
              <w:tc>
                <w:tcPr>
                  <w:tcW w:w="186" w:type="pct"/>
                  <w:shd w:val="clear" w:color="auto" w:fill="auto"/>
                  <w:vAlign w:val="center"/>
                </w:tcPr>
                <w:p w14:paraId="27BD4878"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0.5</w:t>
                  </w:r>
                </w:p>
              </w:tc>
              <w:tc>
                <w:tcPr>
                  <w:tcW w:w="172" w:type="pct"/>
                  <w:vAlign w:val="center"/>
                </w:tcPr>
                <w:p w14:paraId="2391F6D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25</w:t>
                  </w:r>
                </w:p>
              </w:tc>
              <w:tc>
                <w:tcPr>
                  <w:tcW w:w="287" w:type="pct"/>
                  <w:vAlign w:val="center"/>
                </w:tcPr>
                <w:p w14:paraId="31B7686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间断</w:t>
                  </w:r>
                  <w:r w:rsidRPr="00577A41">
                    <w:rPr>
                      <w:rFonts w:ascii="Times New Roman" w:eastAsia="宋体" w:hAnsi="Times New Roman" w:hint="eastAsia"/>
                      <w:szCs w:val="21"/>
                    </w:rPr>
                    <w:t>2400</w:t>
                  </w:r>
                  <w:r w:rsidRPr="00577A41">
                    <w:rPr>
                      <w:rFonts w:ascii="Times New Roman" w:eastAsia="宋体" w:hAnsi="Times New Roman"/>
                      <w:szCs w:val="21"/>
                    </w:rPr>
                    <w:t>h</w:t>
                  </w:r>
                </w:p>
              </w:tc>
            </w:tr>
            <w:tr w:rsidR="00577A41" w:rsidRPr="00577A41" w14:paraId="4FE238EA" w14:textId="77777777">
              <w:trPr>
                <w:trHeight w:val="340"/>
              </w:trPr>
              <w:tc>
                <w:tcPr>
                  <w:tcW w:w="189" w:type="pct"/>
                  <w:vAlign w:val="center"/>
                </w:tcPr>
                <w:p w14:paraId="0A4754E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车间四</w:t>
                  </w:r>
                </w:p>
              </w:tc>
              <w:tc>
                <w:tcPr>
                  <w:tcW w:w="424" w:type="pct"/>
                  <w:vAlign w:val="center"/>
                </w:tcPr>
                <w:p w14:paraId="6D91D6D8"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食堂</w:t>
                  </w:r>
                </w:p>
              </w:tc>
              <w:tc>
                <w:tcPr>
                  <w:tcW w:w="286" w:type="pct"/>
                  <w:vAlign w:val="center"/>
                </w:tcPr>
                <w:p w14:paraId="0EEC190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6000</w:t>
                  </w:r>
                </w:p>
              </w:tc>
              <w:tc>
                <w:tcPr>
                  <w:tcW w:w="291" w:type="pct"/>
                  <w:vAlign w:val="center"/>
                </w:tcPr>
                <w:p w14:paraId="1287EAA5"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油烟</w:t>
                  </w:r>
                </w:p>
              </w:tc>
              <w:tc>
                <w:tcPr>
                  <w:tcW w:w="350" w:type="pct"/>
                  <w:shd w:val="clear" w:color="auto" w:fill="auto"/>
                  <w:vAlign w:val="center"/>
                </w:tcPr>
                <w:p w14:paraId="03418706"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10.000</w:t>
                  </w:r>
                </w:p>
              </w:tc>
              <w:tc>
                <w:tcPr>
                  <w:tcW w:w="309" w:type="pct"/>
                  <w:shd w:val="clear" w:color="auto" w:fill="auto"/>
                  <w:vAlign w:val="center"/>
                </w:tcPr>
                <w:p w14:paraId="03E5A4CF"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0.060</w:t>
                  </w:r>
                </w:p>
              </w:tc>
              <w:tc>
                <w:tcPr>
                  <w:tcW w:w="309" w:type="pct"/>
                  <w:vAlign w:val="center"/>
                </w:tcPr>
                <w:p w14:paraId="1BF05273"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0.0720</w:t>
                  </w:r>
                </w:p>
              </w:tc>
              <w:tc>
                <w:tcPr>
                  <w:tcW w:w="473" w:type="pct"/>
                  <w:vAlign w:val="center"/>
                </w:tcPr>
                <w:p w14:paraId="6D97C78D" w14:textId="77777777" w:rsidR="00E447F9" w:rsidRPr="00577A41" w:rsidRDefault="00000000">
                  <w:pPr>
                    <w:jc w:val="center"/>
                    <w:rPr>
                      <w:rFonts w:ascii="Times New Roman" w:eastAsia="宋体" w:hAnsi="Times New Roman"/>
                      <w:bCs/>
                      <w:szCs w:val="21"/>
                    </w:rPr>
                  </w:pPr>
                  <w:r w:rsidRPr="00577A41">
                    <w:rPr>
                      <w:rFonts w:ascii="Times New Roman" w:eastAsia="宋体" w:hAnsi="Times New Roman" w:hint="eastAsia"/>
                      <w:bCs/>
                      <w:szCs w:val="21"/>
                    </w:rPr>
                    <w:t>油烟净化器</w:t>
                  </w:r>
                </w:p>
                <w:p w14:paraId="72CF6F9B"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bCs/>
                      <w:szCs w:val="21"/>
                    </w:rPr>
                    <w:t>（</w:t>
                  </w:r>
                  <w:r w:rsidRPr="00577A41">
                    <w:rPr>
                      <w:rFonts w:ascii="Times New Roman" w:eastAsia="宋体" w:hAnsi="Times New Roman" w:hint="eastAsia"/>
                      <w:bCs/>
                      <w:szCs w:val="21"/>
                    </w:rPr>
                    <w:t>TA004</w:t>
                  </w:r>
                  <w:r w:rsidRPr="00577A41">
                    <w:rPr>
                      <w:rFonts w:ascii="Times New Roman" w:eastAsia="宋体" w:hAnsi="Times New Roman" w:hint="eastAsia"/>
                      <w:bCs/>
                      <w:szCs w:val="21"/>
                    </w:rPr>
                    <w:t>）</w:t>
                  </w:r>
                </w:p>
              </w:tc>
              <w:tc>
                <w:tcPr>
                  <w:tcW w:w="248" w:type="pct"/>
                  <w:vAlign w:val="center"/>
                </w:tcPr>
                <w:p w14:paraId="1AF98DD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85%</w:t>
                  </w:r>
                </w:p>
              </w:tc>
              <w:tc>
                <w:tcPr>
                  <w:tcW w:w="311" w:type="pct"/>
                  <w:vAlign w:val="center"/>
                </w:tcPr>
                <w:p w14:paraId="72C22BD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1.528</w:t>
                  </w:r>
                </w:p>
              </w:tc>
              <w:tc>
                <w:tcPr>
                  <w:tcW w:w="309" w:type="pct"/>
                  <w:vAlign w:val="center"/>
                </w:tcPr>
                <w:p w14:paraId="1E17E72A"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0.009</w:t>
                  </w:r>
                </w:p>
              </w:tc>
              <w:tc>
                <w:tcPr>
                  <w:tcW w:w="310" w:type="pct"/>
                  <w:vAlign w:val="center"/>
                </w:tcPr>
                <w:p w14:paraId="160C0203"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0.011</w:t>
                  </w:r>
                </w:p>
              </w:tc>
              <w:tc>
                <w:tcPr>
                  <w:tcW w:w="379" w:type="pct"/>
                  <w:vAlign w:val="center"/>
                </w:tcPr>
                <w:p w14:paraId="65B5F911"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4#</w:t>
                  </w:r>
                  <w:r w:rsidRPr="00577A41">
                    <w:rPr>
                      <w:rFonts w:ascii="Times New Roman" w:eastAsia="宋体" w:hAnsi="Times New Roman" w:hint="eastAsia"/>
                      <w:szCs w:val="21"/>
                    </w:rPr>
                    <w:t>排气筒</w:t>
                  </w:r>
                </w:p>
                <w:p w14:paraId="1120E210"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(DA004)</w:t>
                  </w:r>
                </w:p>
              </w:tc>
              <w:tc>
                <w:tcPr>
                  <w:tcW w:w="166" w:type="pct"/>
                  <w:vAlign w:val="center"/>
                </w:tcPr>
                <w:p w14:paraId="358D2DF8"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延伸至屋顶</w:t>
                  </w:r>
                </w:p>
              </w:tc>
              <w:tc>
                <w:tcPr>
                  <w:tcW w:w="186" w:type="pct"/>
                  <w:shd w:val="clear" w:color="auto" w:fill="auto"/>
                  <w:vAlign w:val="center"/>
                </w:tcPr>
                <w:p w14:paraId="042958BE"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0.5</w:t>
                  </w:r>
                </w:p>
              </w:tc>
              <w:tc>
                <w:tcPr>
                  <w:tcW w:w="172" w:type="pct"/>
                  <w:vAlign w:val="center"/>
                </w:tcPr>
                <w:p w14:paraId="413E15BD"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25</w:t>
                  </w:r>
                </w:p>
              </w:tc>
              <w:tc>
                <w:tcPr>
                  <w:tcW w:w="287" w:type="pct"/>
                  <w:vAlign w:val="center"/>
                </w:tcPr>
                <w:p w14:paraId="05D4CDA7" w14:textId="77777777" w:rsidR="00E447F9" w:rsidRPr="00577A41" w:rsidRDefault="00000000">
                  <w:pPr>
                    <w:jc w:val="center"/>
                    <w:rPr>
                      <w:rFonts w:ascii="Times New Roman" w:eastAsia="宋体" w:hAnsi="Times New Roman"/>
                      <w:szCs w:val="21"/>
                    </w:rPr>
                  </w:pPr>
                  <w:r w:rsidRPr="00577A41">
                    <w:rPr>
                      <w:rFonts w:ascii="Times New Roman" w:eastAsia="宋体" w:hAnsi="Times New Roman" w:hint="eastAsia"/>
                      <w:szCs w:val="21"/>
                    </w:rPr>
                    <w:t>间断</w:t>
                  </w:r>
                  <w:r w:rsidRPr="00577A41">
                    <w:rPr>
                      <w:rFonts w:ascii="Times New Roman" w:eastAsia="宋体" w:hAnsi="Times New Roman" w:hint="eastAsia"/>
                      <w:szCs w:val="21"/>
                    </w:rPr>
                    <w:t>1200h</w:t>
                  </w:r>
                </w:p>
              </w:tc>
            </w:tr>
          </w:tbl>
          <w:p w14:paraId="34AE3A28" w14:textId="77777777" w:rsidR="00E447F9" w:rsidRDefault="00E447F9">
            <w:pPr>
              <w:spacing w:line="360" w:lineRule="auto"/>
              <w:rPr>
                <w:rFonts w:ascii="Times New Roman" w:eastAsia="宋体" w:hAnsi="Times New Roman"/>
                <w:b/>
                <w:sz w:val="24"/>
              </w:rPr>
            </w:pPr>
          </w:p>
        </w:tc>
      </w:tr>
    </w:tbl>
    <w:p w14:paraId="7F0042EF" w14:textId="77777777" w:rsidR="00E447F9" w:rsidRDefault="00E447F9">
      <w:pPr>
        <w:jc w:val="center"/>
        <w:rPr>
          <w:rFonts w:ascii="Times New Roman" w:eastAsia="宋体" w:hAnsi="Times New Roman"/>
          <w:b/>
          <w:sz w:val="24"/>
        </w:rPr>
        <w:sectPr w:rsidR="00E447F9">
          <w:pgSz w:w="16838" w:h="11906" w:orient="landscape"/>
          <w:pgMar w:top="1191" w:right="1440" w:bottom="1191" w:left="1440" w:header="851" w:footer="851" w:gutter="0"/>
          <w:cols w:space="425"/>
          <w:docGrid w:type="lines" w:linePitch="312"/>
        </w:sectPr>
      </w:pPr>
    </w:p>
    <w:tbl>
      <w:tblPr>
        <w:tblStyle w:val="ac"/>
        <w:tblW w:w="5000" w:type="pct"/>
        <w:tblLook w:val="04A0" w:firstRow="1" w:lastRow="0" w:firstColumn="1" w:lastColumn="0" w:noHBand="0" w:noVBand="1"/>
      </w:tblPr>
      <w:tblGrid>
        <w:gridCol w:w="531"/>
        <w:gridCol w:w="8529"/>
      </w:tblGrid>
      <w:tr w:rsidR="00E447F9" w14:paraId="26A7CFF1" w14:textId="77777777">
        <w:trPr>
          <w:trHeight w:val="13457"/>
        </w:trPr>
        <w:tc>
          <w:tcPr>
            <w:tcW w:w="293" w:type="pct"/>
            <w:vAlign w:val="center"/>
          </w:tcPr>
          <w:p w14:paraId="4814BA51"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运营期环境影响保护措施</w:t>
            </w:r>
          </w:p>
        </w:tc>
        <w:tc>
          <w:tcPr>
            <w:tcW w:w="4707" w:type="pct"/>
          </w:tcPr>
          <w:p w14:paraId="5E3C9A0E"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4.1</w:t>
            </w:r>
            <w:r>
              <w:rPr>
                <w:rFonts w:ascii="Times New Roman" w:eastAsia="宋体" w:hAnsi="Times New Roman"/>
                <w:b/>
                <w:sz w:val="24"/>
              </w:rPr>
              <w:t>-</w:t>
            </w:r>
            <w:r>
              <w:rPr>
                <w:rFonts w:ascii="Times New Roman" w:eastAsia="宋体" w:hAnsi="Times New Roman" w:hint="eastAsia"/>
                <w:b/>
                <w:sz w:val="24"/>
              </w:rPr>
              <w:t>1</w:t>
            </w:r>
            <w:r>
              <w:rPr>
                <w:rFonts w:ascii="Times New Roman" w:eastAsia="宋体" w:hAnsi="Times New Roman"/>
                <w:b/>
                <w:sz w:val="24"/>
              </w:rPr>
              <w:t xml:space="preserve">4  </w:t>
            </w:r>
            <w:r>
              <w:rPr>
                <w:rFonts w:ascii="Times New Roman" w:eastAsia="宋体" w:hAnsi="Times New Roman" w:hint="eastAsia"/>
                <w:b/>
                <w:sz w:val="24"/>
              </w:rPr>
              <w:t>本项目</w:t>
            </w:r>
            <w:r>
              <w:rPr>
                <w:rFonts w:ascii="Times New Roman" w:eastAsia="宋体" w:hAnsi="Times New Roman"/>
                <w:b/>
                <w:sz w:val="24"/>
              </w:rPr>
              <w:t>无组织废气产生及排放情况一览表</w:t>
            </w:r>
          </w:p>
          <w:tbl>
            <w:tblPr>
              <w:tblW w:w="5000" w:type="pct"/>
              <w:jc w:val="center"/>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1038"/>
              <w:gridCol w:w="1036"/>
              <w:gridCol w:w="1039"/>
              <w:gridCol w:w="1039"/>
              <w:gridCol w:w="1032"/>
              <w:gridCol w:w="1047"/>
              <w:gridCol w:w="1041"/>
              <w:gridCol w:w="1041"/>
            </w:tblGrid>
            <w:tr w:rsidR="00E447F9" w14:paraId="03EF2EFD" w14:textId="77777777">
              <w:trPr>
                <w:jc w:val="center"/>
              </w:trPr>
              <w:tc>
                <w:tcPr>
                  <w:tcW w:w="624" w:type="pct"/>
                  <w:vMerge w:val="restart"/>
                  <w:vAlign w:val="center"/>
                </w:tcPr>
                <w:p w14:paraId="55EEE2C0" w14:textId="77777777" w:rsidR="00E447F9" w:rsidRDefault="00000000">
                  <w:pPr>
                    <w:snapToGrid w:val="0"/>
                    <w:jc w:val="center"/>
                    <w:rPr>
                      <w:rFonts w:ascii="Times New Roman" w:eastAsia="宋体" w:hAnsi="Times New Roman"/>
                      <w:b/>
                      <w:bCs/>
                    </w:rPr>
                  </w:pPr>
                  <w:r>
                    <w:rPr>
                      <w:rFonts w:ascii="Times New Roman" w:eastAsia="宋体" w:hAnsi="Times New Roman" w:hint="eastAsia"/>
                      <w:b/>
                      <w:bCs/>
                    </w:rPr>
                    <w:t>产生位置</w:t>
                  </w:r>
                </w:p>
              </w:tc>
              <w:tc>
                <w:tcPr>
                  <w:tcW w:w="623" w:type="pct"/>
                  <w:vMerge w:val="restart"/>
                  <w:vAlign w:val="center"/>
                </w:tcPr>
                <w:p w14:paraId="487DCD85" w14:textId="77777777" w:rsidR="00E447F9" w:rsidRDefault="00000000">
                  <w:pPr>
                    <w:snapToGrid w:val="0"/>
                    <w:jc w:val="center"/>
                    <w:rPr>
                      <w:rFonts w:ascii="Times New Roman" w:eastAsia="宋体" w:hAnsi="Times New Roman"/>
                      <w:b/>
                      <w:bCs/>
                    </w:rPr>
                  </w:pPr>
                  <w:r>
                    <w:rPr>
                      <w:rFonts w:ascii="Times New Roman" w:eastAsia="宋体" w:hAnsi="Times New Roman" w:hint="eastAsia"/>
                      <w:b/>
                      <w:bCs/>
                    </w:rPr>
                    <w:t>污染物名称</w:t>
                  </w:r>
                </w:p>
              </w:tc>
              <w:tc>
                <w:tcPr>
                  <w:tcW w:w="625" w:type="pct"/>
                  <w:vMerge w:val="restart"/>
                  <w:vAlign w:val="center"/>
                </w:tcPr>
                <w:p w14:paraId="1D424521" w14:textId="77777777" w:rsidR="00E447F9" w:rsidRDefault="00000000">
                  <w:pPr>
                    <w:snapToGrid w:val="0"/>
                    <w:jc w:val="center"/>
                    <w:rPr>
                      <w:rFonts w:ascii="Times New Roman" w:eastAsia="宋体" w:hAnsi="Times New Roman"/>
                      <w:b/>
                      <w:bCs/>
                    </w:rPr>
                  </w:pPr>
                  <w:r>
                    <w:rPr>
                      <w:rFonts w:ascii="Times New Roman" w:eastAsia="宋体" w:hAnsi="Times New Roman" w:hint="eastAsia"/>
                      <w:b/>
                      <w:bCs/>
                    </w:rPr>
                    <w:t>产生量</w:t>
                  </w:r>
                  <w:r>
                    <w:rPr>
                      <w:rFonts w:ascii="Times New Roman" w:eastAsia="宋体" w:hAnsi="Times New Roman" w:hint="eastAsia"/>
                      <w:b/>
                      <w:bCs/>
                    </w:rPr>
                    <w:t>t</w:t>
                  </w:r>
                  <w:r>
                    <w:rPr>
                      <w:rFonts w:ascii="Times New Roman" w:eastAsia="宋体" w:hAnsi="Times New Roman"/>
                      <w:b/>
                      <w:bCs/>
                    </w:rPr>
                    <w:t>/a</w:t>
                  </w:r>
                </w:p>
              </w:tc>
              <w:tc>
                <w:tcPr>
                  <w:tcW w:w="625" w:type="pct"/>
                  <w:vMerge w:val="restart"/>
                  <w:vAlign w:val="center"/>
                </w:tcPr>
                <w:p w14:paraId="1262C65A" w14:textId="77777777" w:rsidR="00E447F9" w:rsidRDefault="00000000">
                  <w:pPr>
                    <w:snapToGrid w:val="0"/>
                    <w:jc w:val="center"/>
                    <w:rPr>
                      <w:rFonts w:ascii="Times New Roman" w:eastAsia="宋体" w:hAnsi="Times New Roman"/>
                      <w:b/>
                      <w:bCs/>
                    </w:rPr>
                  </w:pPr>
                  <w:r>
                    <w:rPr>
                      <w:rFonts w:ascii="Times New Roman" w:eastAsia="宋体" w:hAnsi="Times New Roman" w:hint="eastAsia"/>
                      <w:b/>
                      <w:bCs/>
                    </w:rPr>
                    <w:t>排放量</w:t>
                  </w:r>
                  <w:r>
                    <w:rPr>
                      <w:rFonts w:ascii="Times New Roman" w:eastAsia="宋体" w:hAnsi="Times New Roman" w:hint="eastAsia"/>
                      <w:b/>
                      <w:bCs/>
                    </w:rPr>
                    <w:t>t</w:t>
                  </w:r>
                  <w:r>
                    <w:rPr>
                      <w:rFonts w:ascii="Times New Roman" w:eastAsia="宋体" w:hAnsi="Times New Roman"/>
                      <w:b/>
                      <w:bCs/>
                    </w:rPr>
                    <w:t>/</w:t>
                  </w:r>
                  <w:r>
                    <w:rPr>
                      <w:rFonts w:ascii="Times New Roman" w:eastAsia="宋体" w:hAnsi="Times New Roman" w:hint="eastAsia"/>
                      <w:b/>
                      <w:bCs/>
                    </w:rPr>
                    <w:t>a</w:t>
                  </w:r>
                </w:p>
              </w:tc>
              <w:tc>
                <w:tcPr>
                  <w:tcW w:w="621" w:type="pct"/>
                  <w:vMerge w:val="restart"/>
                  <w:vAlign w:val="center"/>
                </w:tcPr>
                <w:p w14:paraId="7260297C" w14:textId="77777777" w:rsidR="00E447F9" w:rsidRDefault="00000000">
                  <w:pPr>
                    <w:snapToGrid w:val="0"/>
                    <w:jc w:val="center"/>
                    <w:rPr>
                      <w:rFonts w:ascii="Times New Roman" w:eastAsia="宋体" w:hAnsi="Times New Roman"/>
                      <w:b/>
                      <w:bCs/>
                    </w:rPr>
                  </w:pPr>
                  <w:r>
                    <w:rPr>
                      <w:rFonts w:ascii="Times New Roman" w:eastAsia="宋体" w:hAnsi="Times New Roman" w:hint="eastAsia"/>
                      <w:b/>
                      <w:bCs/>
                    </w:rPr>
                    <w:t>排放速率</w:t>
                  </w:r>
                  <w:r>
                    <w:rPr>
                      <w:rFonts w:ascii="Times New Roman" w:eastAsia="宋体" w:hAnsi="Times New Roman" w:hint="eastAsia"/>
                      <w:b/>
                      <w:bCs/>
                    </w:rPr>
                    <w:t>kg</w:t>
                  </w:r>
                  <w:r>
                    <w:rPr>
                      <w:rFonts w:ascii="Times New Roman" w:eastAsia="宋体" w:hAnsi="Times New Roman"/>
                      <w:b/>
                      <w:bCs/>
                    </w:rPr>
                    <w:t>/</w:t>
                  </w:r>
                  <w:r>
                    <w:rPr>
                      <w:rFonts w:ascii="Times New Roman" w:eastAsia="宋体" w:hAnsi="Times New Roman" w:hint="eastAsia"/>
                      <w:b/>
                      <w:bCs/>
                    </w:rPr>
                    <w:t>h</w:t>
                  </w:r>
                </w:p>
              </w:tc>
              <w:tc>
                <w:tcPr>
                  <w:tcW w:w="1882" w:type="pct"/>
                  <w:gridSpan w:val="3"/>
                  <w:vAlign w:val="center"/>
                </w:tcPr>
                <w:p w14:paraId="6E245C20" w14:textId="77777777" w:rsidR="00E447F9" w:rsidRDefault="00000000">
                  <w:pPr>
                    <w:snapToGrid w:val="0"/>
                    <w:jc w:val="center"/>
                    <w:rPr>
                      <w:rFonts w:ascii="Times New Roman" w:eastAsia="宋体" w:hAnsi="Times New Roman"/>
                      <w:b/>
                      <w:bCs/>
                      <w:color w:val="000000"/>
                    </w:rPr>
                  </w:pPr>
                  <w:r>
                    <w:rPr>
                      <w:rFonts w:ascii="Times New Roman" w:eastAsia="宋体" w:hAnsi="Times New Roman" w:hint="eastAsia"/>
                      <w:b/>
                      <w:bCs/>
                      <w:color w:val="000000"/>
                    </w:rPr>
                    <w:t>面源尺寸</w:t>
                  </w:r>
                </w:p>
              </w:tc>
            </w:tr>
            <w:tr w:rsidR="00E447F9" w14:paraId="75A15FCB" w14:textId="77777777">
              <w:trPr>
                <w:jc w:val="center"/>
              </w:trPr>
              <w:tc>
                <w:tcPr>
                  <w:tcW w:w="624" w:type="pct"/>
                  <w:vMerge/>
                  <w:vAlign w:val="center"/>
                </w:tcPr>
                <w:p w14:paraId="09EA6107" w14:textId="77777777" w:rsidR="00E447F9" w:rsidRDefault="00E447F9">
                  <w:pPr>
                    <w:snapToGrid w:val="0"/>
                    <w:jc w:val="center"/>
                    <w:rPr>
                      <w:rFonts w:ascii="Times New Roman" w:eastAsia="宋体" w:hAnsi="Times New Roman"/>
                      <w:b/>
                      <w:bCs/>
                    </w:rPr>
                  </w:pPr>
                </w:p>
              </w:tc>
              <w:tc>
                <w:tcPr>
                  <w:tcW w:w="623" w:type="pct"/>
                  <w:vMerge/>
                  <w:vAlign w:val="center"/>
                </w:tcPr>
                <w:p w14:paraId="7F98F719" w14:textId="77777777" w:rsidR="00E447F9" w:rsidRDefault="00E447F9">
                  <w:pPr>
                    <w:snapToGrid w:val="0"/>
                    <w:jc w:val="center"/>
                    <w:rPr>
                      <w:rFonts w:ascii="Times New Roman" w:eastAsia="宋体" w:hAnsi="Times New Roman"/>
                      <w:b/>
                      <w:bCs/>
                    </w:rPr>
                  </w:pPr>
                </w:p>
              </w:tc>
              <w:tc>
                <w:tcPr>
                  <w:tcW w:w="625" w:type="pct"/>
                  <w:vMerge/>
                  <w:vAlign w:val="center"/>
                </w:tcPr>
                <w:p w14:paraId="2A4C64B5" w14:textId="77777777" w:rsidR="00E447F9" w:rsidRDefault="00E447F9">
                  <w:pPr>
                    <w:snapToGrid w:val="0"/>
                    <w:jc w:val="center"/>
                    <w:rPr>
                      <w:rFonts w:ascii="Times New Roman" w:eastAsia="宋体" w:hAnsi="Times New Roman"/>
                      <w:b/>
                      <w:bCs/>
                    </w:rPr>
                  </w:pPr>
                </w:p>
              </w:tc>
              <w:tc>
                <w:tcPr>
                  <w:tcW w:w="625" w:type="pct"/>
                  <w:vMerge/>
                  <w:vAlign w:val="center"/>
                </w:tcPr>
                <w:p w14:paraId="4FC03983" w14:textId="77777777" w:rsidR="00E447F9" w:rsidRDefault="00E447F9">
                  <w:pPr>
                    <w:snapToGrid w:val="0"/>
                    <w:jc w:val="center"/>
                    <w:rPr>
                      <w:rFonts w:ascii="Times New Roman" w:eastAsia="宋体" w:hAnsi="Times New Roman"/>
                      <w:b/>
                      <w:bCs/>
                    </w:rPr>
                  </w:pPr>
                </w:p>
              </w:tc>
              <w:tc>
                <w:tcPr>
                  <w:tcW w:w="621" w:type="pct"/>
                  <w:vMerge/>
                  <w:vAlign w:val="center"/>
                </w:tcPr>
                <w:p w14:paraId="1C6B348D" w14:textId="77777777" w:rsidR="00E447F9" w:rsidRDefault="00E447F9">
                  <w:pPr>
                    <w:snapToGrid w:val="0"/>
                    <w:jc w:val="center"/>
                    <w:rPr>
                      <w:rFonts w:ascii="Times New Roman" w:eastAsia="宋体" w:hAnsi="Times New Roman"/>
                      <w:b/>
                      <w:bCs/>
                    </w:rPr>
                  </w:pPr>
                </w:p>
              </w:tc>
              <w:tc>
                <w:tcPr>
                  <w:tcW w:w="630" w:type="pct"/>
                  <w:vAlign w:val="center"/>
                </w:tcPr>
                <w:p w14:paraId="57CBD685" w14:textId="77777777" w:rsidR="00E447F9" w:rsidRDefault="00000000">
                  <w:pPr>
                    <w:snapToGrid w:val="0"/>
                    <w:jc w:val="center"/>
                    <w:rPr>
                      <w:rFonts w:ascii="Times New Roman" w:eastAsia="宋体" w:hAnsi="Times New Roman"/>
                      <w:b/>
                      <w:bCs/>
                      <w:color w:val="000000"/>
                    </w:rPr>
                  </w:pPr>
                  <w:r>
                    <w:rPr>
                      <w:rFonts w:ascii="Times New Roman" w:eastAsia="宋体" w:hAnsi="Times New Roman" w:hint="eastAsia"/>
                      <w:b/>
                      <w:bCs/>
                      <w:color w:val="000000"/>
                    </w:rPr>
                    <w:t>长度（</w:t>
                  </w:r>
                  <w:r>
                    <w:rPr>
                      <w:rFonts w:ascii="Times New Roman" w:eastAsia="宋体" w:hAnsi="Times New Roman" w:hint="eastAsia"/>
                      <w:b/>
                      <w:bCs/>
                      <w:color w:val="000000"/>
                    </w:rPr>
                    <w:t>m</w:t>
                  </w:r>
                  <w:r>
                    <w:rPr>
                      <w:rFonts w:ascii="Times New Roman" w:eastAsia="宋体" w:hAnsi="Times New Roman" w:hint="eastAsia"/>
                      <w:b/>
                      <w:bCs/>
                      <w:color w:val="000000"/>
                    </w:rPr>
                    <w:t>）</w:t>
                  </w:r>
                </w:p>
              </w:tc>
              <w:tc>
                <w:tcPr>
                  <w:tcW w:w="626" w:type="pct"/>
                  <w:vAlign w:val="center"/>
                </w:tcPr>
                <w:p w14:paraId="41F1893A" w14:textId="77777777" w:rsidR="00E447F9" w:rsidRDefault="00000000">
                  <w:pPr>
                    <w:snapToGrid w:val="0"/>
                    <w:jc w:val="center"/>
                    <w:rPr>
                      <w:rFonts w:ascii="Times New Roman" w:eastAsia="宋体" w:hAnsi="Times New Roman"/>
                      <w:b/>
                      <w:bCs/>
                      <w:color w:val="000000"/>
                    </w:rPr>
                  </w:pPr>
                  <w:r>
                    <w:rPr>
                      <w:rFonts w:ascii="Times New Roman" w:eastAsia="宋体" w:hAnsi="Times New Roman" w:hint="eastAsia"/>
                      <w:b/>
                      <w:bCs/>
                      <w:color w:val="000000"/>
                    </w:rPr>
                    <w:t>宽度（</w:t>
                  </w:r>
                  <w:r>
                    <w:rPr>
                      <w:rFonts w:ascii="Times New Roman" w:eastAsia="宋体" w:hAnsi="Times New Roman" w:hint="eastAsia"/>
                      <w:b/>
                      <w:bCs/>
                      <w:color w:val="000000"/>
                    </w:rPr>
                    <w:t>m</w:t>
                  </w:r>
                  <w:r>
                    <w:rPr>
                      <w:rFonts w:ascii="Times New Roman" w:eastAsia="宋体" w:hAnsi="Times New Roman" w:hint="eastAsia"/>
                      <w:b/>
                      <w:bCs/>
                      <w:color w:val="000000"/>
                    </w:rPr>
                    <w:t>）</w:t>
                  </w:r>
                </w:p>
              </w:tc>
              <w:tc>
                <w:tcPr>
                  <w:tcW w:w="626" w:type="pct"/>
                  <w:vAlign w:val="center"/>
                </w:tcPr>
                <w:p w14:paraId="6A2A58E6" w14:textId="77777777" w:rsidR="00E447F9" w:rsidRDefault="00000000">
                  <w:pPr>
                    <w:snapToGrid w:val="0"/>
                    <w:jc w:val="center"/>
                    <w:rPr>
                      <w:rFonts w:ascii="Times New Roman" w:eastAsia="宋体" w:hAnsi="Times New Roman"/>
                      <w:b/>
                      <w:bCs/>
                      <w:color w:val="000000"/>
                    </w:rPr>
                  </w:pPr>
                  <w:r>
                    <w:rPr>
                      <w:rFonts w:ascii="Times New Roman" w:eastAsia="宋体" w:hAnsi="Times New Roman" w:hint="eastAsia"/>
                      <w:b/>
                      <w:bCs/>
                      <w:color w:val="000000"/>
                    </w:rPr>
                    <w:t>高度（</w:t>
                  </w:r>
                  <w:r>
                    <w:rPr>
                      <w:rFonts w:ascii="Times New Roman" w:eastAsia="宋体" w:hAnsi="Times New Roman" w:hint="eastAsia"/>
                      <w:b/>
                      <w:bCs/>
                      <w:color w:val="000000"/>
                    </w:rPr>
                    <w:t>m</w:t>
                  </w:r>
                  <w:r>
                    <w:rPr>
                      <w:rFonts w:ascii="Times New Roman" w:eastAsia="宋体" w:hAnsi="Times New Roman" w:hint="eastAsia"/>
                      <w:b/>
                      <w:bCs/>
                      <w:color w:val="000000"/>
                    </w:rPr>
                    <w:t>）</w:t>
                  </w:r>
                </w:p>
              </w:tc>
            </w:tr>
            <w:tr w:rsidR="00E447F9" w14:paraId="3E51A210" w14:textId="77777777">
              <w:trPr>
                <w:jc w:val="center"/>
              </w:trPr>
              <w:tc>
                <w:tcPr>
                  <w:tcW w:w="624" w:type="pct"/>
                  <w:vAlign w:val="center"/>
                </w:tcPr>
                <w:p w14:paraId="4AE4F2B2" w14:textId="77777777" w:rsidR="00E447F9" w:rsidRDefault="00000000">
                  <w:pPr>
                    <w:snapToGrid w:val="0"/>
                    <w:jc w:val="center"/>
                    <w:rPr>
                      <w:rFonts w:ascii="Times New Roman" w:eastAsia="宋体" w:hAnsi="Times New Roman"/>
                    </w:rPr>
                  </w:pPr>
                  <w:r>
                    <w:rPr>
                      <w:rFonts w:ascii="Times New Roman" w:eastAsia="宋体" w:hAnsi="Times New Roman" w:hint="eastAsia"/>
                    </w:rPr>
                    <w:t>车间三</w:t>
                  </w:r>
                </w:p>
              </w:tc>
              <w:tc>
                <w:tcPr>
                  <w:tcW w:w="623" w:type="pct"/>
                  <w:vAlign w:val="center"/>
                </w:tcPr>
                <w:p w14:paraId="4C3F6B8F" w14:textId="77777777" w:rsidR="00E447F9" w:rsidRDefault="00000000">
                  <w:pPr>
                    <w:snapToGrid w:val="0"/>
                    <w:jc w:val="center"/>
                    <w:rPr>
                      <w:rFonts w:ascii="Times New Roman" w:eastAsia="宋体" w:hAnsi="Times New Roman"/>
                    </w:rPr>
                  </w:pPr>
                  <w:r>
                    <w:rPr>
                      <w:rFonts w:ascii="Times New Roman" w:eastAsia="宋体" w:hAnsi="Times New Roman" w:hint="eastAsia"/>
                    </w:rPr>
                    <w:t>非甲烷总烃</w:t>
                  </w:r>
                </w:p>
              </w:tc>
              <w:tc>
                <w:tcPr>
                  <w:tcW w:w="625" w:type="pct"/>
                  <w:vAlign w:val="center"/>
                </w:tcPr>
                <w:p w14:paraId="380E1F12" w14:textId="77777777" w:rsidR="00E447F9" w:rsidRDefault="00000000">
                  <w:pPr>
                    <w:snapToGrid w:val="0"/>
                    <w:jc w:val="center"/>
                    <w:rPr>
                      <w:rFonts w:ascii="Times New Roman" w:eastAsia="宋体" w:hAnsi="Times New Roman"/>
                    </w:rPr>
                  </w:pPr>
                  <w:r>
                    <w:rPr>
                      <w:rFonts w:ascii="Times New Roman" w:eastAsia="宋体" w:hAnsi="Times New Roman" w:hint="eastAsia"/>
                    </w:rPr>
                    <w:t>0.140</w:t>
                  </w:r>
                </w:p>
              </w:tc>
              <w:tc>
                <w:tcPr>
                  <w:tcW w:w="625" w:type="pct"/>
                  <w:vAlign w:val="center"/>
                </w:tcPr>
                <w:p w14:paraId="10CAD261" w14:textId="77777777" w:rsidR="00E447F9" w:rsidRDefault="00000000">
                  <w:pPr>
                    <w:snapToGrid w:val="0"/>
                    <w:jc w:val="center"/>
                    <w:rPr>
                      <w:rFonts w:ascii="Times New Roman" w:eastAsia="宋体" w:hAnsi="Times New Roman"/>
                    </w:rPr>
                  </w:pPr>
                  <w:r>
                    <w:rPr>
                      <w:rFonts w:ascii="Times New Roman" w:eastAsia="宋体" w:hAnsi="Times New Roman" w:hint="eastAsia"/>
                    </w:rPr>
                    <w:t>0.140</w:t>
                  </w:r>
                </w:p>
              </w:tc>
              <w:tc>
                <w:tcPr>
                  <w:tcW w:w="621" w:type="pct"/>
                  <w:shd w:val="clear" w:color="auto" w:fill="auto"/>
                  <w:vAlign w:val="center"/>
                </w:tcPr>
                <w:p w14:paraId="4FF588BD" w14:textId="77777777" w:rsidR="00E447F9" w:rsidRDefault="00000000">
                  <w:pPr>
                    <w:snapToGrid w:val="0"/>
                    <w:jc w:val="center"/>
                    <w:rPr>
                      <w:rFonts w:ascii="Times New Roman" w:eastAsia="宋体" w:hAnsi="Times New Roman"/>
                    </w:rPr>
                  </w:pPr>
                  <w:r>
                    <w:rPr>
                      <w:rFonts w:ascii="Times New Roman" w:eastAsia="宋体" w:hAnsi="Times New Roman" w:hint="eastAsia"/>
                    </w:rPr>
                    <w:t>0.058</w:t>
                  </w:r>
                </w:p>
              </w:tc>
              <w:tc>
                <w:tcPr>
                  <w:tcW w:w="630" w:type="pct"/>
                  <w:vAlign w:val="center"/>
                </w:tcPr>
                <w:p w14:paraId="198B88AA"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54</w:t>
                  </w:r>
                </w:p>
              </w:tc>
              <w:tc>
                <w:tcPr>
                  <w:tcW w:w="626" w:type="pct"/>
                  <w:vAlign w:val="center"/>
                </w:tcPr>
                <w:p w14:paraId="1906989C"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45</w:t>
                  </w:r>
                </w:p>
              </w:tc>
              <w:tc>
                <w:tcPr>
                  <w:tcW w:w="626" w:type="pct"/>
                  <w:vAlign w:val="center"/>
                </w:tcPr>
                <w:p w14:paraId="2D194AA7"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9</w:t>
                  </w:r>
                </w:p>
              </w:tc>
            </w:tr>
            <w:tr w:rsidR="00E447F9" w14:paraId="3324F481" w14:textId="77777777">
              <w:trPr>
                <w:jc w:val="center"/>
              </w:trPr>
              <w:tc>
                <w:tcPr>
                  <w:tcW w:w="624" w:type="pct"/>
                  <w:vAlign w:val="center"/>
                </w:tcPr>
                <w:p w14:paraId="5CC31EE5" w14:textId="77777777" w:rsidR="00E447F9" w:rsidRDefault="00000000">
                  <w:pPr>
                    <w:snapToGrid w:val="0"/>
                    <w:jc w:val="center"/>
                    <w:rPr>
                      <w:rFonts w:ascii="Times New Roman" w:eastAsia="宋体" w:hAnsi="Times New Roman"/>
                    </w:rPr>
                  </w:pPr>
                  <w:r>
                    <w:rPr>
                      <w:rFonts w:ascii="Times New Roman" w:eastAsia="宋体" w:hAnsi="Times New Roman" w:hint="eastAsia"/>
                    </w:rPr>
                    <w:t>车间五</w:t>
                  </w:r>
                </w:p>
              </w:tc>
              <w:tc>
                <w:tcPr>
                  <w:tcW w:w="623" w:type="pct"/>
                  <w:vAlign w:val="center"/>
                </w:tcPr>
                <w:p w14:paraId="44852449" w14:textId="77777777" w:rsidR="00E447F9" w:rsidRDefault="00000000">
                  <w:pPr>
                    <w:snapToGrid w:val="0"/>
                    <w:jc w:val="center"/>
                    <w:rPr>
                      <w:rFonts w:ascii="Times New Roman" w:eastAsia="宋体" w:hAnsi="Times New Roman"/>
                    </w:rPr>
                  </w:pPr>
                  <w:r>
                    <w:rPr>
                      <w:rFonts w:ascii="Times New Roman" w:eastAsia="宋体" w:hAnsi="Times New Roman" w:hint="eastAsia"/>
                    </w:rPr>
                    <w:t>非甲烷总烃</w:t>
                  </w:r>
                </w:p>
              </w:tc>
              <w:tc>
                <w:tcPr>
                  <w:tcW w:w="625" w:type="pct"/>
                  <w:vAlign w:val="center"/>
                </w:tcPr>
                <w:p w14:paraId="42CDF057" w14:textId="77777777" w:rsidR="00E447F9" w:rsidRDefault="00000000">
                  <w:pPr>
                    <w:snapToGrid w:val="0"/>
                    <w:jc w:val="center"/>
                    <w:rPr>
                      <w:rFonts w:ascii="Times New Roman" w:eastAsia="宋体" w:hAnsi="Times New Roman"/>
                    </w:rPr>
                  </w:pPr>
                  <w:r>
                    <w:rPr>
                      <w:rFonts w:ascii="Times New Roman" w:eastAsia="宋体" w:hAnsi="Times New Roman" w:hint="eastAsia"/>
                    </w:rPr>
                    <w:t>0.023</w:t>
                  </w:r>
                </w:p>
              </w:tc>
              <w:tc>
                <w:tcPr>
                  <w:tcW w:w="625" w:type="pct"/>
                  <w:vAlign w:val="center"/>
                </w:tcPr>
                <w:p w14:paraId="718A220E" w14:textId="77777777" w:rsidR="00E447F9" w:rsidRDefault="00000000">
                  <w:pPr>
                    <w:snapToGrid w:val="0"/>
                    <w:jc w:val="center"/>
                    <w:rPr>
                      <w:rFonts w:ascii="Times New Roman" w:eastAsia="宋体" w:hAnsi="Times New Roman"/>
                    </w:rPr>
                  </w:pPr>
                  <w:r>
                    <w:rPr>
                      <w:rFonts w:ascii="Times New Roman" w:eastAsia="宋体" w:hAnsi="Times New Roman" w:hint="eastAsia"/>
                    </w:rPr>
                    <w:t>0.023</w:t>
                  </w:r>
                </w:p>
              </w:tc>
              <w:tc>
                <w:tcPr>
                  <w:tcW w:w="621" w:type="pct"/>
                  <w:shd w:val="clear" w:color="auto" w:fill="auto"/>
                  <w:vAlign w:val="center"/>
                </w:tcPr>
                <w:p w14:paraId="5B4954DE" w14:textId="77777777" w:rsidR="00E447F9" w:rsidRDefault="00000000">
                  <w:pPr>
                    <w:snapToGrid w:val="0"/>
                    <w:jc w:val="center"/>
                    <w:rPr>
                      <w:rFonts w:ascii="Times New Roman" w:eastAsia="宋体" w:hAnsi="Times New Roman"/>
                    </w:rPr>
                  </w:pPr>
                  <w:r>
                    <w:rPr>
                      <w:rFonts w:ascii="Times New Roman" w:eastAsia="宋体" w:hAnsi="Times New Roman" w:hint="eastAsia"/>
                    </w:rPr>
                    <w:t>0.010</w:t>
                  </w:r>
                </w:p>
              </w:tc>
              <w:tc>
                <w:tcPr>
                  <w:tcW w:w="630" w:type="pct"/>
                  <w:vAlign w:val="center"/>
                </w:tcPr>
                <w:p w14:paraId="2749A423"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72</w:t>
                  </w:r>
                </w:p>
              </w:tc>
              <w:tc>
                <w:tcPr>
                  <w:tcW w:w="626" w:type="pct"/>
                  <w:vAlign w:val="center"/>
                </w:tcPr>
                <w:p w14:paraId="4F2AA43C"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29</w:t>
                  </w:r>
                </w:p>
              </w:tc>
              <w:tc>
                <w:tcPr>
                  <w:tcW w:w="626" w:type="pct"/>
                  <w:vAlign w:val="center"/>
                </w:tcPr>
                <w:p w14:paraId="31EB839D"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6</w:t>
                  </w:r>
                </w:p>
              </w:tc>
            </w:tr>
            <w:tr w:rsidR="00E447F9" w14:paraId="754E80B7" w14:textId="77777777">
              <w:trPr>
                <w:jc w:val="center"/>
              </w:trPr>
              <w:tc>
                <w:tcPr>
                  <w:tcW w:w="624" w:type="pct"/>
                  <w:vAlign w:val="center"/>
                </w:tcPr>
                <w:p w14:paraId="2BC4C3DE" w14:textId="77777777" w:rsidR="00E447F9" w:rsidRDefault="00000000">
                  <w:pPr>
                    <w:snapToGrid w:val="0"/>
                    <w:jc w:val="center"/>
                    <w:rPr>
                      <w:rFonts w:ascii="Times New Roman" w:eastAsia="宋体" w:hAnsi="Times New Roman"/>
                    </w:rPr>
                  </w:pPr>
                  <w:r>
                    <w:rPr>
                      <w:rFonts w:ascii="Times New Roman" w:eastAsia="宋体" w:hAnsi="Times New Roman" w:hint="eastAsia"/>
                    </w:rPr>
                    <w:t>车间六</w:t>
                  </w:r>
                </w:p>
              </w:tc>
              <w:tc>
                <w:tcPr>
                  <w:tcW w:w="623" w:type="pct"/>
                  <w:vAlign w:val="center"/>
                </w:tcPr>
                <w:p w14:paraId="369AEEAB" w14:textId="77777777" w:rsidR="00E447F9" w:rsidRDefault="00000000">
                  <w:pPr>
                    <w:snapToGrid w:val="0"/>
                    <w:jc w:val="center"/>
                    <w:rPr>
                      <w:rFonts w:ascii="Times New Roman" w:eastAsia="宋体" w:hAnsi="Times New Roman"/>
                    </w:rPr>
                  </w:pPr>
                  <w:r>
                    <w:rPr>
                      <w:rFonts w:ascii="Times New Roman" w:eastAsia="宋体" w:hAnsi="Times New Roman" w:hint="eastAsia"/>
                    </w:rPr>
                    <w:t>非甲烷总烃</w:t>
                  </w:r>
                </w:p>
              </w:tc>
              <w:tc>
                <w:tcPr>
                  <w:tcW w:w="625" w:type="pct"/>
                  <w:vAlign w:val="center"/>
                </w:tcPr>
                <w:p w14:paraId="70C2F9D9" w14:textId="77777777" w:rsidR="00E447F9" w:rsidRDefault="00000000">
                  <w:pPr>
                    <w:snapToGrid w:val="0"/>
                    <w:jc w:val="center"/>
                    <w:rPr>
                      <w:rFonts w:ascii="Times New Roman" w:eastAsia="宋体" w:hAnsi="Times New Roman"/>
                    </w:rPr>
                  </w:pPr>
                  <w:r>
                    <w:rPr>
                      <w:rFonts w:ascii="Times New Roman" w:eastAsia="宋体" w:hAnsi="Times New Roman" w:hint="eastAsia"/>
                    </w:rPr>
                    <w:t>0.030</w:t>
                  </w:r>
                </w:p>
              </w:tc>
              <w:tc>
                <w:tcPr>
                  <w:tcW w:w="625" w:type="pct"/>
                  <w:vAlign w:val="center"/>
                </w:tcPr>
                <w:p w14:paraId="02F7F0F9" w14:textId="77777777" w:rsidR="00E447F9" w:rsidRDefault="00000000">
                  <w:pPr>
                    <w:snapToGrid w:val="0"/>
                    <w:jc w:val="center"/>
                    <w:rPr>
                      <w:rFonts w:ascii="Times New Roman" w:eastAsia="宋体" w:hAnsi="Times New Roman"/>
                    </w:rPr>
                  </w:pPr>
                  <w:r>
                    <w:rPr>
                      <w:rFonts w:ascii="Times New Roman" w:eastAsia="宋体" w:hAnsi="Times New Roman" w:hint="eastAsia"/>
                    </w:rPr>
                    <w:t>0.030</w:t>
                  </w:r>
                </w:p>
              </w:tc>
              <w:tc>
                <w:tcPr>
                  <w:tcW w:w="621" w:type="pct"/>
                  <w:shd w:val="clear" w:color="auto" w:fill="auto"/>
                  <w:vAlign w:val="center"/>
                </w:tcPr>
                <w:p w14:paraId="7CE42CBC" w14:textId="77777777" w:rsidR="00E447F9" w:rsidRDefault="00000000">
                  <w:pPr>
                    <w:snapToGrid w:val="0"/>
                    <w:jc w:val="center"/>
                    <w:rPr>
                      <w:rFonts w:ascii="Times New Roman" w:eastAsia="宋体" w:hAnsi="Times New Roman"/>
                    </w:rPr>
                  </w:pPr>
                  <w:r>
                    <w:rPr>
                      <w:rFonts w:ascii="Times New Roman" w:eastAsia="宋体" w:hAnsi="Times New Roman" w:hint="eastAsia"/>
                    </w:rPr>
                    <w:t>0.013</w:t>
                  </w:r>
                </w:p>
              </w:tc>
              <w:tc>
                <w:tcPr>
                  <w:tcW w:w="630" w:type="pct"/>
                  <w:vAlign w:val="center"/>
                </w:tcPr>
                <w:p w14:paraId="589535EA"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72</w:t>
                  </w:r>
                </w:p>
              </w:tc>
              <w:tc>
                <w:tcPr>
                  <w:tcW w:w="626" w:type="pct"/>
                  <w:vAlign w:val="center"/>
                </w:tcPr>
                <w:p w14:paraId="6F422819"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61</w:t>
                  </w:r>
                </w:p>
              </w:tc>
              <w:tc>
                <w:tcPr>
                  <w:tcW w:w="626" w:type="pct"/>
                  <w:vAlign w:val="center"/>
                </w:tcPr>
                <w:p w14:paraId="58093BF8" w14:textId="77777777" w:rsidR="00E447F9" w:rsidRDefault="00000000">
                  <w:pPr>
                    <w:snapToGrid w:val="0"/>
                    <w:jc w:val="center"/>
                    <w:rPr>
                      <w:rFonts w:ascii="Times New Roman" w:eastAsia="宋体" w:hAnsi="Times New Roman"/>
                      <w:color w:val="000000"/>
                    </w:rPr>
                  </w:pPr>
                  <w:r>
                    <w:rPr>
                      <w:rFonts w:ascii="Times New Roman" w:eastAsia="宋体" w:hAnsi="Times New Roman" w:hint="eastAsia"/>
                      <w:color w:val="000000"/>
                    </w:rPr>
                    <w:t>3</w:t>
                  </w:r>
                </w:p>
              </w:tc>
            </w:tr>
          </w:tbl>
          <w:p w14:paraId="5FACF4B3"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、达标排放情况分析</w:t>
            </w:r>
          </w:p>
          <w:p w14:paraId="09345990"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1</w:t>
            </w:r>
            <w:r>
              <w:rPr>
                <w:rFonts w:ascii="Times New Roman" w:eastAsia="宋体" w:hAnsi="Times New Roman" w:hint="eastAsia"/>
                <w:b/>
                <w:sz w:val="24"/>
              </w:rPr>
              <w:t>）排放量及排放浓度、排放速率核算结果评价</w:t>
            </w:r>
          </w:p>
          <w:p w14:paraId="385C975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本项目大气污染物有组织排放浓度、排放速率、年排放量核算情况见下表。</w:t>
            </w:r>
          </w:p>
          <w:p w14:paraId="5325EC7F"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4.1-15  </w:t>
            </w:r>
            <w:r>
              <w:rPr>
                <w:rFonts w:ascii="Times New Roman" w:eastAsia="宋体" w:hAnsi="Times New Roman" w:hint="eastAsia"/>
                <w:b/>
                <w:sz w:val="24"/>
              </w:rPr>
              <w:t>大气污染物有组织排放核算情况表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735"/>
              <w:gridCol w:w="1372"/>
              <w:gridCol w:w="1264"/>
              <w:gridCol w:w="1265"/>
              <w:gridCol w:w="1265"/>
              <w:gridCol w:w="1323"/>
              <w:gridCol w:w="1089"/>
            </w:tblGrid>
            <w:tr w:rsidR="00E447F9" w14:paraId="13EE67EB" w14:textId="77777777">
              <w:tc>
                <w:tcPr>
                  <w:tcW w:w="442" w:type="pct"/>
                  <w:vAlign w:val="center"/>
                </w:tcPr>
                <w:p w14:paraId="70EE9774" w14:textId="77777777" w:rsidR="00E447F9" w:rsidRDefault="00000000">
                  <w:pPr>
                    <w:jc w:val="center"/>
                    <w:rPr>
                      <w:rFonts w:ascii="Times New Roman" w:eastAsia="宋体" w:hAnsi="Times New Roman"/>
                      <w:b/>
                    </w:rPr>
                  </w:pPr>
                  <w:r>
                    <w:rPr>
                      <w:rFonts w:ascii="Times New Roman" w:eastAsia="宋体" w:hAnsi="Times New Roman" w:hint="eastAsia"/>
                      <w:b/>
                    </w:rPr>
                    <w:t>排污口编号</w:t>
                  </w:r>
                </w:p>
              </w:tc>
              <w:tc>
                <w:tcPr>
                  <w:tcW w:w="825" w:type="pct"/>
                  <w:vAlign w:val="center"/>
                </w:tcPr>
                <w:p w14:paraId="0C353CBF" w14:textId="77777777" w:rsidR="00E447F9" w:rsidRDefault="00000000">
                  <w:pPr>
                    <w:jc w:val="center"/>
                    <w:rPr>
                      <w:rFonts w:ascii="Times New Roman" w:eastAsia="宋体" w:hAnsi="Times New Roman"/>
                      <w:b/>
                    </w:rPr>
                  </w:pPr>
                  <w:r>
                    <w:rPr>
                      <w:rFonts w:ascii="Times New Roman" w:eastAsia="宋体" w:hAnsi="Times New Roman" w:hint="eastAsia"/>
                      <w:b/>
                    </w:rPr>
                    <w:t>污染物</w:t>
                  </w:r>
                </w:p>
              </w:tc>
              <w:tc>
                <w:tcPr>
                  <w:tcW w:w="760" w:type="pct"/>
                  <w:vAlign w:val="center"/>
                </w:tcPr>
                <w:p w14:paraId="71682BBF" w14:textId="77777777" w:rsidR="00E447F9" w:rsidRDefault="00000000">
                  <w:pPr>
                    <w:jc w:val="center"/>
                    <w:rPr>
                      <w:rFonts w:ascii="Times New Roman" w:eastAsia="宋体" w:hAnsi="Times New Roman"/>
                      <w:b/>
                    </w:rPr>
                  </w:pPr>
                  <w:r>
                    <w:rPr>
                      <w:rFonts w:ascii="Times New Roman" w:eastAsia="宋体" w:hAnsi="Times New Roman" w:hint="eastAsia"/>
                      <w:b/>
                    </w:rPr>
                    <w:t>核算</w:t>
                  </w:r>
                  <w:r>
                    <w:rPr>
                      <w:rFonts w:ascii="Times New Roman" w:eastAsia="宋体" w:hAnsi="Times New Roman"/>
                      <w:b/>
                    </w:rPr>
                    <w:t>排放浓度</w:t>
                  </w:r>
                  <w:r>
                    <w:rPr>
                      <w:rFonts w:ascii="Times New Roman" w:eastAsia="宋体" w:hAnsi="Times New Roman" w:hint="eastAsia"/>
                      <w:b/>
                    </w:rPr>
                    <w:t>/(mg</w:t>
                  </w:r>
                  <w:r>
                    <w:rPr>
                      <w:rFonts w:ascii="Times New Roman" w:eastAsia="宋体" w:hAnsi="Times New Roman"/>
                      <w:b/>
                    </w:rPr>
                    <w:t>/m</w:t>
                  </w:r>
                  <w:r>
                    <w:rPr>
                      <w:rFonts w:ascii="Times New Roman" w:eastAsia="宋体" w:hAnsi="Times New Roman"/>
                      <w:b/>
                      <w:vertAlign w:val="superscript"/>
                    </w:rPr>
                    <w:t>3</w:t>
                  </w:r>
                  <w:r>
                    <w:rPr>
                      <w:rFonts w:ascii="Times New Roman" w:eastAsia="宋体" w:hAnsi="Times New Roman" w:hint="eastAsia"/>
                      <w:b/>
                    </w:rPr>
                    <w:t>)</w:t>
                  </w:r>
                </w:p>
              </w:tc>
              <w:tc>
                <w:tcPr>
                  <w:tcW w:w="761" w:type="pct"/>
                  <w:vAlign w:val="center"/>
                </w:tcPr>
                <w:p w14:paraId="44633FB7" w14:textId="77777777" w:rsidR="00E447F9" w:rsidRDefault="00000000">
                  <w:pPr>
                    <w:jc w:val="center"/>
                    <w:rPr>
                      <w:rFonts w:ascii="Times New Roman" w:eastAsia="宋体" w:hAnsi="Times New Roman"/>
                      <w:b/>
                    </w:rPr>
                  </w:pPr>
                  <w:r>
                    <w:rPr>
                      <w:rFonts w:ascii="Times New Roman" w:eastAsia="宋体" w:hAnsi="Times New Roman" w:hint="eastAsia"/>
                      <w:b/>
                    </w:rPr>
                    <w:t>许可排放限值</w:t>
                  </w:r>
                  <w:r>
                    <w:rPr>
                      <w:rFonts w:ascii="Times New Roman" w:eastAsia="宋体" w:hAnsi="Times New Roman" w:hint="eastAsia"/>
                      <w:b/>
                    </w:rPr>
                    <w:t>/(mg</w:t>
                  </w:r>
                  <w:r>
                    <w:rPr>
                      <w:rFonts w:ascii="Times New Roman" w:eastAsia="宋体" w:hAnsi="Times New Roman"/>
                      <w:b/>
                    </w:rPr>
                    <w:t>/m</w:t>
                  </w:r>
                  <w:r>
                    <w:rPr>
                      <w:rFonts w:ascii="Times New Roman" w:eastAsia="宋体" w:hAnsi="Times New Roman"/>
                      <w:b/>
                      <w:vertAlign w:val="superscript"/>
                    </w:rPr>
                    <w:t>3</w:t>
                  </w:r>
                  <w:r>
                    <w:rPr>
                      <w:rFonts w:ascii="Times New Roman" w:eastAsia="宋体" w:hAnsi="Times New Roman" w:hint="eastAsia"/>
                      <w:b/>
                    </w:rPr>
                    <w:t>)</w:t>
                  </w:r>
                </w:p>
              </w:tc>
              <w:tc>
                <w:tcPr>
                  <w:tcW w:w="761" w:type="pct"/>
                  <w:vAlign w:val="center"/>
                </w:tcPr>
                <w:p w14:paraId="2E9016BD" w14:textId="77777777" w:rsidR="00E447F9" w:rsidRDefault="00000000">
                  <w:pPr>
                    <w:jc w:val="center"/>
                    <w:rPr>
                      <w:rFonts w:ascii="Times New Roman" w:eastAsia="宋体" w:hAnsi="Times New Roman"/>
                      <w:b/>
                    </w:rPr>
                  </w:pPr>
                  <w:r>
                    <w:rPr>
                      <w:rFonts w:ascii="Times New Roman" w:eastAsia="宋体" w:hAnsi="Times New Roman" w:hint="eastAsia"/>
                      <w:b/>
                    </w:rPr>
                    <w:t>核算</w:t>
                  </w:r>
                  <w:r>
                    <w:rPr>
                      <w:rFonts w:ascii="Times New Roman" w:eastAsia="宋体" w:hAnsi="Times New Roman"/>
                      <w:b/>
                    </w:rPr>
                    <w:t>排放速率</w:t>
                  </w:r>
                  <w:r>
                    <w:rPr>
                      <w:rFonts w:ascii="Times New Roman" w:eastAsia="宋体" w:hAnsi="Times New Roman" w:hint="eastAsia"/>
                      <w:b/>
                    </w:rPr>
                    <w:t>/(kg/h)</w:t>
                  </w:r>
                </w:p>
              </w:tc>
              <w:tc>
                <w:tcPr>
                  <w:tcW w:w="796" w:type="pct"/>
                  <w:vAlign w:val="center"/>
                </w:tcPr>
                <w:p w14:paraId="68C52088" w14:textId="77777777" w:rsidR="00E447F9" w:rsidRDefault="00000000">
                  <w:pPr>
                    <w:jc w:val="center"/>
                    <w:rPr>
                      <w:rFonts w:ascii="Times New Roman" w:eastAsia="宋体" w:hAnsi="Times New Roman"/>
                      <w:b/>
                    </w:rPr>
                  </w:pPr>
                  <w:r>
                    <w:rPr>
                      <w:rFonts w:ascii="Times New Roman" w:eastAsia="宋体" w:hAnsi="Times New Roman" w:hint="eastAsia"/>
                      <w:b/>
                    </w:rPr>
                    <w:t>许可</w:t>
                  </w:r>
                  <w:r>
                    <w:rPr>
                      <w:rFonts w:ascii="Times New Roman" w:eastAsia="宋体" w:hAnsi="Times New Roman"/>
                      <w:b/>
                    </w:rPr>
                    <w:t>排放速率</w:t>
                  </w:r>
                  <w:r>
                    <w:rPr>
                      <w:rFonts w:ascii="Times New Roman" w:eastAsia="宋体" w:hAnsi="Times New Roman" w:hint="eastAsia"/>
                      <w:b/>
                    </w:rPr>
                    <w:t>/(kg/h)</w:t>
                  </w:r>
                </w:p>
              </w:tc>
              <w:tc>
                <w:tcPr>
                  <w:tcW w:w="655" w:type="pct"/>
                  <w:vAlign w:val="center"/>
                </w:tcPr>
                <w:p w14:paraId="6D7DF35F" w14:textId="77777777" w:rsidR="00E447F9" w:rsidRDefault="00000000">
                  <w:pPr>
                    <w:jc w:val="center"/>
                    <w:rPr>
                      <w:rFonts w:ascii="Times New Roman" w:eastAsia="宋体" w:hAnsi="Times New Roman"/>
                      <w:b/>
                    </w:rPr>
                  </w:pPr>
                  <w:r>
                    <w:rPr>
                      <w:rFonts w:ascii="Times New Roman" w:eastAsia="宋体" w:hAnsi="Times New Roman" w:hint="eastAsia"/>
                      <w:b/>
                    </w:rPr>
                    <w:t>核算</w:t>
                  </w:r>
                  <w:r>
                    <w:rPr>
                      <w:rFonts w:ascii="Times New Roman" w:eastAsia="宋体" w:hAnsi="Times New Roman"/>
                      <w:b/>
                    </w:rPr>
                    <w:t>年排放量</w:t>
                  </w:r>
                  <w:r>
                    <w:rPr>
                      <w:rFonts w:ascii="Times New Roman" w:eastAsia="宋体" w:hAnsi="Times New Roman" w:hint="eastAsia"/>
                      <w:b/>
                    </w:rPr>
                    <w:t>(t</w:t>
                  </w:r>
                  <w:r>
                    <w:rPr>
                      <w:rFonts w:ascii="Times New Roman" w:eastAsia="宋体" w:hAnsi="Times New Roman"/>
                      <w:b/>
                    </w:rPr>
                    <w:t>)</w:t>
                  </w:r>
                </w:p>
              </w:tc>
            </w:tr>
            <w:tr w:rsidR="00E447F9" w14:paraId="5B2BFB85" w14:textId="77777777">
              <w:trPr>
                <w:trHeight w:val="340"/>
              </w:trPr>
              <w:tc>
                <w:tcPr>
                  <w:tcW w:w="442" w:type="pct"/>
                  <w:vAlign w:val="center"/>
                </w:tcPr>
                <w:p w14:paraId="3C156522" w14:textId="77777777" w:rsidR="00E447F9"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w:t>
                  </w:r>
                </w:p>
              </w:tc>
              <w:tc>
                <w:tcPr>
                  <w:tcW w:w="825" w:type="pct"/>
                  <w:vAlign w:val="center"/>
                </w:tcPr>
                <w:p w14:paraId="1BD59D20"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760" w:type="pct"/>
                  <w:vAlign w:val="center"/>
                </w:tcPr>
                <w:p w14:paraId="6CF98AF2" w14:textId="77777777" w:rsidR="00E447F9" w:rsidRDefault="00000000">
                  <w:pPr>
                    <w:jc w:val="center"/>
                    <w:rPr>
                      <w:rFonts w:ascii="Times New Roman" w:eastAsia="宋体" w:hAnsi="Times New Roman"/>
                    </w:rPr>
                  </w:pPr>
                  <w:r>
                    <w:rPr>
                      <w:rFonts w:ascii="Times New Roman" w:eastAsia="宋体" w:hAnsi="Times New Roman" w:hint="eastAsia"/>
                    </w:rPr>
                    <w:t>7.357</w:t>
                  </w:r>
                </w:p>
              </w:tc>
              <w:tc>
                <w:tcPr>
                  <w:tcW w:w="761" w:type="pct"/>
                  <w:vAlign w:val="center"/>
                </w:tcPr>
                <w:p w14:paraId="3C545A34" w14:textId="77777777" w:rsidR="00E447F9" w:rsidRDefault="00000000">
                  <w:pPr>
                    <w:jc w:val="center"/>
                    <w:rPr>
                      <w:rFonts w:ascii="Times New Roman" w:eastAsia="宋体" w:hAnsi="Times New Roman"/>
                    </w:rPr>
                  </w:pPr>
                  <w:r>
                    <w:rPr>
                      <w:rFonts w:ascii="Times New Roman" w:eastAsia="宋体" w:hAnsi="Times New Roman" w:hint="eastAsia"/>
                    </w:rPr>
                    <w:t>60</w:t>
                  </w:r>
                </w:p>
              </w:tc>
              <w:tc>
                <w:tcPr>
                  <w:tcW w:w="761" w:type="pct"/>
                  <w:vAlign w:val="center"/>
                </w:tcPr>
                <w:p w14:paraId="0B155323" w14:textId="77777777" w:rsidR="00E447F9" w:rsidRDefault="00000000">
                  <w:pPr>
                    <w:jc w:val="center"/>
                    <w:rPr>
                      <w:rFonts w:ascii="Times New Roman" w:eastAsia="宋体" w:hAnsi="Times New Roman"/>
                    </w:rPr>
                  </w:pPr>
                  <w:r>
                    <w:rPr>
                      <w:rFonts w:ascii="Times New Roman" w:eastAsia="宋体" w:hAnsi="Times New Roman" w:hint="eastAsia"/>
                      <w:szCs w:val="21"/>
                    </w:rPr>
                    <w:t>0.081</w:t>
                  </w:r>
                </w:p>
              </w:tc>
              <w:tc>
                <w:tcPr>
                  <w:tcW w:w="796" w:type="pct"/>
                  <w:vAlign w:val="center"/>
                </w:tcPr>
                <w:p w14:paraId="4C231BD0"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55" w:type="pct"/>
                  <w:vAlign w:val="center"/>
                </w:tcPr>
                <w:p w14:paraId="79EED9F1" w14:textId="77777777" w:rsidR="00E447F9" w:rsidRDefault="00000000">
                  <w:pPr>
                    <w:jc w:val="center"/>
                    <w:rPr>
                      <w:rFonts w:ascii="Times New Roman" w:eastAsia="宋体" w:hAnsi="Times New Roman"/>
                    </w:rPr>
                  </w:pPr>
                  <w:r>
                    <w:rPr>
                      <w:rFonts w:ascii="Times New Roman" w:eastAsia="宋体" w:hAnsi="Times New Roman" w:hint="eastAsia"/>
                      <w:szCs w:val="21"/>
                    </w:rPr>
                    <w:t>0.194</w:t>
                  </w:r>
                </w:p>
              </w:tc>
            </w:tr>
            <w:tr w:rsidR="00E447F9" w14:paraId="400F4E39" w14:textId="77777777">
              <w:trPr>
                <w:trHeight w:val="340"/>
              </w:trPr>
              <w:tc>
                <w:tcPr>
                  <w:tcW w:w="442" w:type="pct"/>
                  <w:vAlign w:val="center"/>
                </w:tcPr>
                <w:p w14:paraId="415CF8A7"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825" w:type="pct"/>
                  <w:vAlign w:val="center"/>
                </w:tcPr>
                <w:p w14:paraId="26BC089E"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760" w:type="pct"/>
                  <w:vAlign w:val="center"/>
                </w:tcPr>
                <w:p w14:paraId="16A36919" w14:textId="77777777" w:rsidR="00E447F9" w:rsidRDefault="00000000">
                  <w:pPr>
                    <w:jc w:val="center"/>
                    <w:rPr>
                      <w:rFonts w:ascii="Times New Roman" w:eastAsia="宋体" w:hAnsi="Times New Roman"/>
                    </w:rPr>
                  </w:pPr>
                  <w:r>
                    <w:rPr>
                      <w:rFonts w:ascii="Times New Roman" w:eastAsia="宋体" w:hAnsi="Times New Roman" w:hint="eastAsia"/>
                    </w:rPr>
                    <w:t>0.093</w:t>
                  </w:r>
                </w:p>
              </w:tc>
              <w:tc>
                <w:tcPr>
                  <w:tcW w:w="761" w:type="pct"/>
                  <w:vAlign w:val="center"/>
                </w:tcPr>
                <w:p w14:paraId="16039371" w14:textId="77777777" w:rsidR="00E447F9" w:rsidRDefault="00000000">
                  <w:pPr>
                    <w:jc w:val="center"/>
                    <w:rPr>
                      <w:rFonts w:ascii="Times New Roman" w:eastAsia="宋体" w:hAnsi="Times New Roman"/>
                    </w:rPr>
                  </w:pPr>
                  <w:r>
                    <w:rPr>
                      <w:rFonts w:ascii="Times New Roman" w:eastAsia="宋体" w:hAnsi="Times New Roman" w:hint="eastAsia"/>
                    </w:rPr>
                    <w:t>60</w:t>
                  </w:r>
                </w:p>
              </w:tc>
              <w:tc>
                <w:tcPr>
                  <w:tcW w:w="761" w:type="pct"/>
                  <w:vAlign w:val="center"/>
                </w:tcPr>
                <w:p w14:paraId="223C01BC" w14:textId="77777777" w:rsidR="00E447F9" w:rsidRDefault="00000000">
                  <w:pPr>
                    <w:jc w:val="center"/>
                    <w:rPr>
                      <w:rFonts w:ascii="Times New Roman" w:eastAsia="宋体" w:hAnsi="Times New Roman"/>
                    </w:rPr>
                  </w:pPr>
                  <w:r>
                    <w:rPr>
                      <w:rFonts w:ascii="Times New Roman" w:eastAsia="宋体" w:hAnsi="Times New Roman" w:hint="eastAsia"/>
                      <w:szCs w:val="21"/>
                    </w:rPr>
                    <w:t>0.015</w:t>
                  </w:r>
                </w:p>
              </w:tc>
              <w:tc>
                <w:tcPr>
                  <w:tcW w:w="796" w:type="pct"/>
                  <w:vAlign w:val="center"/>
                </w:tcPr>
                <w:p w14:paraId="731B5F29"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55" w:type="pct"/>
                  <w:vAlign w:val="center"/>
                </w:tcPr>
                <w:p w14:paraId="7C1EAE3D" w14:textId="77777777" w:rsidR="00E447F9" w:rsidRDefault="00000000">
                  <w:pPr>
                    <w:jc w:val="center"/>
                    <w:rPr>
                      <w:rFonts w:ascii="Times New Roman" w:eastAsia="宋体" w:hAnsi="Times New Roman"/>
                    </w:rPr>
                  </w:pPr>
                  <w:r>
                    <w:rPr>
                      <w:rFonts w:ascii="Times New Roman" w:eastAsia="宋体" w:hAnsi="Times New Roman" w:hint="eastAsia"/>
                      <w:szCs w:val="21"/>
                    </w:rPr>
                    <w:t>0.037</w:t>
                  </w:r>
                </w:p>
              </w:tc>
            </w:tr>
            <w:tr w:rsidR="00E447F9" w14:paraId="402D29F5" w14:textId="77777777">
              <w:trPr>
                <w:trHeight w:val="340"/>
              </w:trPr>
              <w:tc>
                <w:tcPr>
                  <w:tcW w:w="442" w:type="pct"/>
                  <w:vAlign w:val="center"/>
                </w:tcPr>
                <w:p w14:paraId="2638C87C"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825" w:type="pct"/>
                  <w:vAlign w:val="center"/>
                </w:tcPr>
                <w:p w14:paraId="6B700679"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760" w:type="pct"/>
                  <w:vAlign w:val="center"/>
                </w:tcPr>
                <w:p w14:paraId="43B55076" w14:textId="77777777" w:rsidR="00E447F9" w:rsidRDefault="00000000">
                  <w:pPr>
                    <w:jc w:val="center"/>
                    <w:rPr>
                      <w:rFonts w:ascii="Times New Roman" w:eastAsia="宋体" w:hAnsi="Times New Roman"/>
                    </w:rPr>
                  </w:pPr>
                  <w:r>
                    <w:rPr>
                      <w:rFonts w:ascii="Times New Roman" w:eastAsia="宋体" w:hAnsi="Times New Roman" w:hint="eastAsia"/>
                    </w:rPr>
                    <w:t>4.003</w:t>
                  </w:r>
                </w:p>
              </w:tc>
              <w:tc>
                <w:tcPr>
                  <w:tcW w:w="761" w:type="pct"/>
                  <w:vAlign w:val="center"/>
                </w:tcPr>
                <w:p w14:paraId="1DDC8620" w14:textId="77777777" w:rsidR="00E447F9" w:rsidRDefault="00000000">
                  <w:pPr>
                    <w:jc w:val="center"/>
                    <w:rPr>
                      <w:rFonts w:ascii="Times New Roman" w:eastAsia="宋体" w:hAnsi="Times New Roman"/>
                    </w:rPr>
                  </w:pPr>
                  <w:r>
                    <w:rPr>
                      <w:rFonts w:ascii="Times New Roman" w:eastAsia="宋体" w:hAnsi="Times New Roman" w:hint="eastAsia"/>
                    </w:rPr>
                    <w:t>60</w:t>
                  </w:r>
                </w:p>
              </w:tc>
              <w:tc>
                <w:tcPr>
                  <w:tcW w:w="761" w:type="pct"/>
                  <w:vAlign w:val="center"/>
                </w:tcPr>
                <w:p w14:paraId="30124980" w14:textId="77777777" w:rsidR="00E447F9" w:rsidRDefault="00000000">
                  <w:pPr>
                    <w:jc w:val="center"/>
                    <w:rPr>
                      <w:rFonts w:ascii="Times New Roman" w:eastAsia="宋体" w:hAnsi="Times New Roman"/>
                    </w:rPr>
                  </w:pPr>
                  <w:r>
                    <w:rPr>
                      <w:rFonts w:ascii="Times New Roman" w:eastAsia="宋体" w:hAnsi="Times New Roman" w:hint="eastAsia"/>
                      <w:szCs w:val="21"/>
                    </w:rPr>
                    <w:t>0.024</w:t>
                  </w:r>
                </w:p>
              </w:tc>
              <w:tc>
                <w:tcPr>
                  <w:tcW w:w="796" w:type="pct"/>
                  <w:vAlign w:val="center"/>
                </w:tcPr>
                <w:p w14:paraId="489A7F1A"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55" w:type="pct"/>
                  <w:vAlign w:val="center"/>
                </w:tcPr>
                <w:p w14:paraId="6A0AECD9" w14:textId="77777777" w:rsidR="00E447F9" w:rsidRDefault="00000000">
                  <w:pPr>
                    <w:jc w:val="center"/>
                    <w:rPr>
                      <w:rFonts w:ascii="Times New Roman" w:eastAsia="宋体" w:hAnsi="Times New Roman"/>
                    </w:rPr>
                  </w:pPr>
                  <w:r>
                    <w:rPr>
                      <w:rFonts w:ascii="Times New Roman" w:eastAsia="宋体" w:hAnsi="Times New Roman" w:hint="eastAsia"/>
                      <w:szCs w:val="21"/>
                    </w:rPr>
                    <w:t>0.058</w:t>
                  </w:r>
                </w:p>
              </w:tc>
            </w:tr>
            <w:tr w:rsidR="00E447F9" w14:paraId="44D212A0" w14:textId="77777777">
              <w:trPr>
                <w:trHeight w:val="340"/>
              </w:trPr>
              <w:tc>
                <w:tcPr>
                  <w:tcW w:w="442" w:type="pct"/>
                  <w:vAlign w:val="center"/>
                </w:tcPr>
                <w:p w14:paraId="1FAF6FC7"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825" w:type="pct"/>
                  <w:vAlign w:val="center"/>
                </w:tcPr>
                <w:p w14:paraId="285FDB9E" w14:textId="77777777" w:rsidR="00E447F9" w:rsidRDefault="00000000">
                  <w:pPr>
                    <w:jc w:val="center"/>
                    <w:rPr>
                      <w:rFonts w:ascii="Times New Roman" w:eastAsia="宋体" w:hAnsi="Times New Roman"/>
                    </w:rPr>
                  </w:pPr>
                  <w:r>
                    <w:rPr>
                      <w:rFonts w:ascii="Times New Roman" w:eastAsia="宋体" w:hAnsi="Times New Roman" w:hint="eastAsia"/>
                    </w:rPr>
                    <w:t>油烟</w:t>
                  </w:r>
                </w:p>
              </w:tc>
              <w:tc>
                <w:tcPr>
                  <w:tcW w:w="760" w:type="pct"/>
                  <w:vAlign w:val="center"/>
                </w:tcPr>
                <w:p w14:paraId="00790A54" w14:textId="77777777" w:rsidR="00E447F9" w:rsidRDefault="00000000">
                  <w:pPr>
                    <w:jc w:val="center"/>
                    <w:rPr>
                      <w:rFonts w:ascii="Times New Roman" w:eastAsia="宋体" w:hAnsi="Times New Roman"/>
                    </w:rPr>
                  </w:pPr>
                  <w:r>
                    <w:rPr>
                      <w:rFonts w:ascii="Times New Roman" w:eastAsia="宋体" w:hAnsi="Times New Roman" w:hint="eastAsia"/>
                    </w:rPr>
                    <w:t>1.528</w:t>
                  </w:r>
                </w:p>
              </w:tc>
              <w:tc>
                <w:tcPr>
                  <w:tcW w:w="761" w:type="pct"/>
                  <w:vAlign w:val="center"/>
                </w:tcPr>
                <w:p w14:paraId="3E8DE865"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761" w:type="pct"/>
                  <w:vAlign w:val="center"/>
                </w:tcPr>
                <w:p w14:paraId="65194727" w14:textId="77777777" w:rsidR="00E447F9" w:rsidRDefault="00000000">
                  <w:pPr>
                    <w:jc w:val="center"/>
                    <w:rPr>
                      <w:rFonts w:ascii="Times New Roman" w:eastAsia="宋体" w:hAnsi="Times New Roman"/>
                    </w:rPr>
                  </w:pPr>
                  <w:r>
                    <w:rPr>
                      <w:rFonts w:ascii="Times New Roman" w:eastAsia="宋体" w:hAnsi="Times New Roman" w:hint="eastAsia"/>
                      <w:szCs w:val="21"/>
                    </w:rPr>
                    <w:t>0.009</w:t>
                  </w:r>
                </w:p>
              </w:tc>
              <w:tc>
                <w:tcPr>
                  <w:tcW w:w="796" w:type="pct"/>
                  <w:vAlign w:val="center"/>
                </w:tcPr>
                <w:p w14:paraId="15CB8E05"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655" w:type="pct"/>
                  <w:vAlign w:val="center"/>
                </w:tcPr>
                <w:p w14:paraId="3D140A0B" w14:textId="77777777" w:rsidR="00E447F9" w:rsidRDefault="00000000">
                  <w:pPr>
                    <w:jc w:val="center"/>
                    <w:rPr>
                      <w:rFonts w:ascii="Times New Roman" w:eastAsia="宋体" w:hAnsi="Times New Roman"/>
                    </w:rPr>
                  </w:pPr>
                  <w:r>
                    <w:rPr>
                      <w:rFonts w:ascii="Times New Roman" w:eastAsia="宋体" w:hAnsi="Times New Roman" w:hint="eastAsia"/>
                      <w:szCs w:val="21"/>
                    </w:rPr>
                    <w:t>0.011</w:t>
                  </w:r>
                </w:p>
              </w:tc>
            </w:tr>
            <w:tr w:rsidR="00E447F9" w14:paraId="4FB44094" w14:textId="77777777">
              <w:trPr>
                <w:trHeight w:val="340"/>
              </w:trPr>
              <w:tc>
                <w:tcPr>
                  <w:tcW w:w="1267" w:type="pct"/>
                  <w:gridSpan w:val="2"/>
                  <w:vMerge w:val="restart"/>
                  <w:vAlign w:val="center"/>
                </w:tcPr>
                <w:p w14:paraId="4A215AAB" w14:textId="77777777" w:rsidR="00E447F9" w:rsidRDefault="00000000">
                  <w:pPr>
                    <w:jc w:val="center"/>
                    <w:rPr>
                      <w:rFonts w:ascii="Times New Roman" w:eastAsia="宋体" w:hAnsi="Times New Roman"/>
                    </w:rPr>
                  </w:pPr>
                  <w:r>
                    <w:rPr>
                      <w:rFonts w:ascii="Times New Roman" w:eastAsia="宋体" w:hAnsi="Times New Roman" w:hint="eastAsia"/>
                    </w:rPr>
                    <w:t>有组织排放总计</w:t>
                  </w:r>
                </w:p>
              </w:tc>
              <w:tc>
                <w:tcPr>
                  <w:tcW w:w="3078" w:type="pct"/>
                  <w:gridSpan w:val="4"/>
                  <w:vAlign w:val="center"/>
                </w:tcPr>
                <w:p w14:paraId="7CA02417"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655" w:type="pct"/>
                  <w:vAlign w:val="center"/>
                </w:tcPr>
                <w:p w14:paraId="26957B9F" w14:textId="77777777" w:rsidR="00E447F9" w:rsidRDefault="00000000">
                  <w:pPr>
                    <w:jc w:val="center"/>
                    <w:rPr>
                      <w:rFonts w:ascii="Times New Roman" w:eastAsia="宋体" w:hAnsi="Times New Roman"/>
                    </w:rPr>
                  </w:pPr>
                  <w:r>
                    <w:rPr>
                      <w:rFonts w:ascii="Times New Roman" w:eastAsia="宋体" w:hAnsi="Times New Roman" w:hint="eastAsia"/>
                    </w:rPr>
                    <w:t>0.289</w:t>
                  </w:r>
                </w:p>
              </w:tc>
            </w:tr>
            <w:tr w:rsidR="00E447F9" w14:paraId="651B3A6B" w14:textId="77777777">
              <w:trPr>
                <w:trHeight w:val="340"/>
              </w:trPr>
              <w:tc>
                <w:tcPr>
                  <w:tcW w:w="1267" w:type="pct"/>
                  <w:gridSpan w:val="2"/>
                  <w:vMerge/>
                  <w:vAlign w:val="center"/>
                </w:tcPr>
                <w:p w14:paraId="511E41FC" w14:textId="77777777" w:rsidR="00E447F9" w:rsidRDefault="00E447F9">
                  <w:pPr>
                    <w:jc w:val="center"/>
                    <w:rPr>
                      <w:rFonts w:ascii="Times New Roman" w:eastAsia="宋体" w:hAnsi="Times New Roman"/>
                    </w:rPr>
                  </w:pPr>
                </w:p>
              </w:tc>
              <w:tc>
                <w:tcPr>
                  <w:tcW w:w="3078" w:type="pct"/>
                  <w:gridSpan w:val="4"/>
                  <w:vAlign w:val="center"/>
                </w:tcPr>
                <w:p w14:paraId="10D640AF" w14:textId="77777777" w:rsidR="00E447F9" w:rsidRDefault="00000000">
                  <w:pPr>
                    <w:jc w:val="center"/>
                    <w:rPr>
                      <w:rFonts w:ascii="Times New Roman" w:eastAsia="宋体" w:hAnsi="Times New Roman"/>
                    </w:rPr>
                  </w:pPr>
                  <w:r>
                    <w:rPr>
                      <w:rFonts w:ascii="Times New Roman" w:eastAsia="宋体" w:hAnsi="Times New Roman" w:hint="eastAsia"/>
                    </w:rPr>
                    <w:t>油烟</w:t>
                  </w:r>
                </w:p>
              </w:tc>
              <w:tc>
                <w:tcPr>
                  <w:tcW w:w="655" w:type="pct"/>
                  <w:vAlign w:val="center"/>
                </w:tcPr>
                <w:p w14:paraId="067C2EC7" w14:textId="77777777" w:rsidR="00E447F9" w:rsidRDefault="00000000">
                  <w:pPr>
                    <w:jc w:val="center"/>
                    <w:rPr>
                      <w:rFonts w:ascii="Times New Roman" w:eastAsia="宋体" w:hAnsi="Times New Roman"/>
                    </w:rPr>
                  </w:pPr>
                  <w:r>
                    <w:rPr>
                      <w:rFonts w:ascii="Times New Roman" w:eastAsia="宋体" w:hAnsi="Times New Roman" w:hint="eastAsia"/>
                    </w:rPr>
                    <w:t>0.011</w:t>
                  </w:r>
                </w:p>
              </w:tc>
            </w:tr>
          </w:tbl>
          <w:p w14:paraId="609D089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由上表可知，本项目大气污染物非甲烷总烃核算的有组织排放浓度与排放速率符合《大气污染物综合排放标准》（</w:t>
            </w:r>
            <w:r>
              <w:rPr>
                <w:rFonts w:ascii="Times New Roman" w:eastAsia="宋体" w:hAnsi="Times New Roman"/>
                <w:bCs/>
                <w:sz w:val="24"/>
              </w:rPr>
              <w:t>DB32/4041-2021</w:t>
            </w:r>
            <w:r>
              <w:rPr>
                <w:rFonts w:ascii="Times New Roman" w:eastAsia="宋体" w:hAnsi="Times New Roman" w:hint="eastAsia"/>
                <w:bCs/>
                <w:sz w:val="24"/>
              </w:rPr>
              <w:t>）</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中的许可排放限值</w:t>
            </w:r>
            <w:r>
              <w:rPr>
                <w:rFonts w:ascii="Times New Roman" w:eastAsia="宋体" w:hAnsi="Times New Roman" w:hint="eastAsia"/>
                <w:bCs/>
                <w:sz w:val="24"/>
              </w:rPr>
              <w:t>，本项目非甲烷总烃有组织排放核算的年排放总量为</w:t>
            </w:r>
            <w:r>
              <w:rPr>
                <w:rFonts w:ascii="Times New Roman" w:eastAsia="宋体" w:hAnsi="Times New Roman" w:hint="eastAsia"/>
                <w:bCs/>
                <w:sz w:val="24"/>
              </w:rPr>
              <w:t>0.289t/a</w:t>
            </w:r>
            <w:r>
              <w:rPr>
                <w:rFonts w:ascii="Times New Roman" w:eastAsia="宋体" w:hAnsi="Times New Roman" w:hint="eastAsia"/>
                <w:bCs/>
                <w:sz w:val="24"/>
              </w:rPr>
              <w:t>；本项目大气污染物油烟核算的有组织排放浓度符合《饮食业油烟排放标准》（</w:t>
            </w:r>
            <w:r>
              <w:rPr>
                <w:rFonts w:ascii="Times New Roman" w:eastAsia="宋体" w:hAnsi="Times New Roman" w:hint="eastAsia"/>
                <w:bCs/>
                <w:sz w:val="24"/>
              </w:rPr>
              <w:t>GB18483-2001</w:t>
            </w:r>
            <w:r>
              <w:rPr>
                <w:rFonts w:ascii="Times New Roman" w:eastAsia="宋体" w:hAnsi="Times New Roman" w:hint="eastAsia"/>
                <w:bCs/>
                <w:sz w:val="24"/>
              </w:rPr>
              <w:t>）表</w:t>
            </w:r>
            <w:r>
              <w:rPr>
                <w:rFonts w:ascii="Times New Roman" w:eastAsia="宋体" w:hAnsi="Times New Roman" w:hint="eastAsia"/>
                <w:bCs/>
                <w:sz w:val="24"/>
              </w:rPr>
              <w:t>2</w:t>
            </w:r>
            <w:r>
              <w:rPr>
                <w:rFonts w:ascii="Times New Roman" w:eastAsia="宋体" w:hAnsi="Times New Roman" w:hint="eastAsia"/>
                <w:bCs/>
                <w:sz w:val="24"/>
              </w:rPr>
              <w:t>中的最高允许排放浓度，本项目油烟有组织排放核算的年排放总量为</w:t>
            </w:r>
            <w:r>
              <w:rPr>
                <w:rFonts w:ascii="Times New Roman" w:eastAsia="宋体" w:hAnsi="Times New Roman" w:hint="eastAsia"/>
                <w:bCs/>
                <w:sz w:val="24"/>
              </w:rPr>
              <w:t>0.011t/a</w:t>
            </w:r>
            <w:r>
              <w:rPr>
                <w:rFonts w:ascii="Times New Roman" w:eastAsia="宋体" w:hAnsi="Times New Roman" w:hint="eastAsia"/>
                <w:bCs/>
                <w:sz w:val="24"/>
              </w:rPr>
              <w:t>。</w:t>
            </w:r>
          </w:p>
          <w:p w14:paraId="035E798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本项目大气污染物无组织排放速率、年排放量核算情况见下表。</w:t>
            </w:r>
          </w:p>
          <w:p w14:paraId="5A68AACC"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4.1-16  </w:t>
            </w:r>
            <w:r>
              <w:rPr>
                <w:rFonts w:ascii="Times New Roman" w:eastAsia="宋体" w:hAnsi="Times New Roman" w:hint="eastAsia"/>
                <w:b/>
                <w:sz w:val="24"/>
              </w:rPr>
              <w:t>大气污染物无组织排放核算情况表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8"/>
              <w:gridCol w:w="695"/>
              <w:gridCol w:w="956"/>
              <w:gridCol w:w="836"/>
              <w:gridCol w:w="1035"/>
              <w:gridCol w:w="2120"/>
              <w:gridCol w:w="1221"/>
              <w:gridCol w:w="1022"/>
            </w:tblGrid>
            <w:tr w:rsidR="00E447F9" w14:paraId="18F2A09B" w14:textId="77777777">
              <w:trPr>
                <w:trHeight w:val="340"/>
              </w:trPr>
              <w:tc>
                <w:tcPr>
                  <w:tcW w:w="428" w:type="dxa"/>
                  <w:vAlign w:val="center"/>
                </w:tcPr>
                <w:p w14:paraId="7C6D38E2" w14:textId="77777777" w:rsidR="00E447F9" w:rsidRDefault="00000000">
                  <w:pPr>
                    <w:jc w:val="center"/>
                    <w:rPr>
                      <w:rFonts w:ascii="Times New Roman" w:eastAsia="宋体" w:hAnsi="Times New Roman"/>
                      <w:b/>
                    </w:rPr>
                  </w:pPr>
                  <w:r>
                    <w:rPr>
                      <w:rFonts w:ascii="Times New Roman" w:eastAsia="宋体" w:hAnsi="Times New Roman" w:hint="eastAsia"/>
                      <w:b/>
                    </w:rPr>
                    <w:t>序号</w:t>
                  </w:r>
                </w:p>
              </w:tc>
              <w:tc>
                <w:tcPr>
                  <w:tcW w:w="695" w:type="dxa"/>
                  <w:vAlign w:val="center"/>
                </w:tcPr>
                <w:p w14:paraId="052C4212" w14:textId="77777777" w:rsidR="00E447F9" w:rsidRDefault="00000000">
                  <w:pPr>
                    <w:jc w:val="center"/>
                    <w:rPr>
                      <w:rFonts w:ascii="Times New Roman" w:eastAsia="宋体" w:hAnsi="Times New Roman"/>
                      <w:b/>
                    </w:rPr>
                  </w:pPr>
                  <w:r>
                    <w:rPr>
                      <w:rFonts w:ascii="Times New Roman" w:eastAsia="宋体" w:hAnsi="Times New Roman" w:hint="eastAsia"/>
                      <w:b/>
                    </w:rPr>
                    <w:t>排放位置</w:t>
                  </w:r>
                </w:p>
              </w:tc>
              <w:tc>
                <w:tcPr>
                  <w:tcW w:w="956" w:type="dxa"/>
                  <w:vAlign w:val="center"/>
                </w:tcPr>
                <w:p w14:paraId="0DEF6BB5" w14:textId="77777777" w:rsidR="00E447F9" w:rsidRDefault="00000000">
                  <w:pPr>
                    <w:jc w:val="center"/>
                    <w:rPr>
                      <w:rFonts w:ascii="Times New Roman" w:eastAsia="宋体" w:hAnsi="Times New Roman"/>
                      <w:b/>
                    </w:rPr>
                  </w:pPr>
                  <w:r>
                    <w:rPr>
                      <w:rFonts w:ascii="Times New Roman" w:eastAsia="宋体" w:hAnsi="Times New Roman" w:hint="eastAsia"/>
                      <w:b/>
                    </w:rPr>
                    <w:t>污染物</w:t>
                  </w:r>
                </w:p>
              </w:tc>
              <w:tc>
                <w:tcPr>
                  <w:tcW w:w="836" w:type="dxa"/>
                  <w:vAlign w:val="center"/>
                </w:tcPr>
                <w:p w14:paraId="3503B6F3" w14:textId="77777777" w:rsidR="00E447F9" w:rsidRDefault="00000000">
                  <w:pPr>
                    <w:jc w:val="center"/>
                    <w:rPr>
                      <w:rFonts w:ascii="Times New Roman" w:eastAsia="宋体" w:hAnsi="Times New Roman"/>
                      <w:b/>
                    </w:rPr>
                  </w:pPr>
                  <w:r>
                    <w:rPr>
                      <w:rFonts w:ascii="Times New Roman" w:eastAsia="宋体" w:hAnsi="Times New Roman" w:hint="eastAsia"/>
                      <w:b/>
                    </w:rPr>
                    <w:t>主要污染防治措施</w:t>
                  </w:r>
                </w:p>
              </w:tc>
              <w:tc>
                <w:tcPr>
                  <w:tcW w:w="1035" w:type="dxa"/>
                  <w:vAlign w:val="center"/>
                </w:tcPr>
                <w:p w14:paraId="6A8E6AF5" w14:textId="77777777" w:rsidR="00E447F9" w:rsidRDefault="00000000">
                  <w:pPr>
                    <w:jc w:val="center"/>
                    <w:rPr>
                      <w:rFonts w:ascii="Times New Roman" w:eastAsia="宋体" w:hAnsi="Times New Roman"/>
                      <w:b/>
                    </w:rPr>
                  </w:pPr>
                  <w:r>
                    <w:rPr>
                      <w:rFonts w:ascii="Times New Roman" w:eastAsia="宋体" w:hAnsi="Times New Roman" w:hint="eastAsia"/>
                      <w:b/>
                    </w:rPr>
                    <w:t>核算排放速率</w:t>
                  </w:r>
                  <w:r>
                    <w:rPr>
                      <w:rFonts w:ascii="Times New Roman" w:eastAsia="宋体" w:hAnsi="Times New Roman" w:hint="eastAsia"/>
                      <w:b/>
                    </w:rPr>
                    <w:t>/</w:t>
                  </w:r>
                  <w:r>
                    <w:rPr>
                      <w:rFonts w:ascii="Times New Roman" w:eastAsia="宋体" w:hAnsi="Times New Roman" w:hint="eastAsia"/>
                      <w:b/>
                    </w:rPr>
                    <w:t>（</w:t>
                  </w:r>
                  <w:r>
                    <w:rPr>
                      <w:rFonts w:ascii="Times New Roman" w:eastAsia="宋体" w:hAnsi="Times New Roman" w:hint="eastAsia"/>
                      <w:b/>
                    </w:rPr>
                    <w:t>kg</w:t>
                  </w:r>
                  <w:r>
                    <w:rPr>
                      <w:rFonts w:ascii="Times New Roman" w:eastAsia="宋体" w:hAnsi="Times New Roman"/>
                      <w:b/>
                    </w:rPr>
                    <w:t>/h</w:t>
                  </w:r>
                  <w:r>
                    <w:rPr>
                      <w:rFonts w:ascii="Times New Roman" w:eastAsia="宋体" w:hAnsi="Times New Roman" w:hint="eastAsia"/>
                      <w:b/>
                    </w:rPr>
                    <w:t>）</w:t>
                  </w:r>
                </w:p>
              </w:tc>
              <w:tc>
                <w:tcPr>
                  <w:tcW w:w="2120" w:type="dxa"/>
                  <w:vAlign w:val="center"/>
                </w:tcPr>
                <w:p w14:paraId="74AA1B4F" w14:textId="77777777" w:rsidR="00E447F9" w:rsidRDefault="00000000">
                  <w:pPr>
                    <w:jc w:val="center"/>
                    <w:rPr>
                      <w:rFonts w:ascii="Times New Roman" w:eastAsia="宋体" w:hAnsi="Times New Roman"/>
                      <w:b/>
                    </w:rPr>
                  </w:pPr>
                  <w:r>
                    <w:rPr>
                      <w:rFonts w:ascii="Times New Roman" w:eastAsia="宋体" w:hAnsi="Times New Roman" w:hint="eastAsia"/>
                      <w:b/>
                    </w:rPr>
                    <w:t>标准</w:t>
                  </w:r>
                  <w:r>
                    <w:rPr>
                      <w:rFonts w:ascii="Times New Roman" w:eastAsia="宋体" w:hAnsi="Times New Roman"/>
                      <w:b/>
                    </w:rPr>
                    <w:t>名称</w:t>
                  </w:r>
                </w:p>
              </w:tc>
              <w:tc>
                <w:tcPr>
                  <w:tcW w:w="1221" w:type="dxa"/>
                  <w:vAlign w:val="center"/>
                </w:tcPr>
                <w:p w14:paraId="3CE68B87" w14:textId="77777777" w:rsidR="00E447F9" w:rsidRDefault="00000000">
                  <w:pPr>
                    <w:jc w:val="center"/>
                    <w:rPr>
                      <w:rFonts w:ascii="Times New Roman" w:eastAsia="宋体" w:hAnsi="Times New Roman"/>
                      <w:b/>
                    </w:rPr>
                  </w:pPr>
                  <w:r>
                    <w:rPr>
                      <w:rFonts w:ascii="Times New Roman" w:eastAsia="宋体" w:hAnsi="Times New Roman" w:hint="eastAsia"/>
                      <w:b/>
                    </w:rPr>
                    <w:t>许可排放浓度</w:t>
                  </w:r>
                  <w:r>
                    <w:rPr>
                      <w:rFonts w:ascii="Times New Roman" w:eastAsia="宋体" w:hAnsi="Times New Roman" w:hint="eastAsia"/>
                      <w:b/>
                    </w:rPr>
                    <w:t>/</w:t>
                  </w:r>
                  <w:r>
                    <w:rPr>
                      <w:rFonts w:ascii="Times New Roman" w:eastAsia="宋体" w:hAnsi="Times New Roman" w:hint="eastAsia"/>
                      <w:b/>
                    </w:rPr>
                    <w:t>（</w:t>
                  </w:r>
                  <w:r>
                    <w:rPr>
                      <w:rFonts w:ascii="Times New Roman" w:eastAsia="宋体" w:hAnsi="Times New Roman" w:hint="eastAsia"/>
                      <w:b/>
                    </w:rPr>
                    <w:t>mg</w:t>
                  </w:r>
                  <w:r>
                    <w:rPr>
                      <w:rFonts w:ascii="Times New Roman" w:eastAsia="宋体" w:hAnsi="Times New Roman"/>
                      <w:b/>
                    </w:rPr>
                    <w:t>/m</w:t>
                  </w:r>
                  <w:r>
                    <w:rPr>
                      <w:rFonts w:ascii="Times New Roman" w:eastAsia="宋体" w:hAnsi="Times New Roman"/>
                      <w:b/>
                      <w:vertAlign w:val="superscript"/>
                    </w:rPr>
                    <w:t>3</w:t>
                  </w:r>
                  <w:r>
                    <w:rPr>
                      <w:rFonts w:ascii="Times New Roman" w:eastAsia="宋体" w:hAnsi="Times New Roman" w:hint="eastAsia"/>
                      <w:b/>
                    </w:rPr>
                    <w:t>）</w:t>
                  </w:r>
                </w:p>
              </w:tc>
              <w:tc>
                <w:tcPr>
                  <w:tcW w:w="1022" w:type="dxa"/>
                  <w:vAlign w:val="center"/>
                </w:tcPr>
                <w:p w14:paraId="73838E2F" w14:textId="77777777" w:rsidR="00E447F9" w:rsidRDefault="00000000">
                  <w:pPr>
                    <w:jc w:val="center"/>
                    <w:rPr>
                      <w:rFonts w:ascii="Times New Roman" w:eastAsia="宋体" w:hAnsi="Times New Roman"/>
                      <w:b/>
                    </w:rPr>
                  </w:pPr>
                  <w:r>
                    <w:rPr>
                      <w:rFonts w:ascii="Times New Roman" w:eastAsia="宋体" w:hAnsi="Times New Roman" w:hint="eastAsia"/>
                      <w:b/>
                    </w:rPr>
                    <w:t>核算</w:t>
                  </w:r>
                  <w:r>
                    <w:rPr>
                      <w:rFonts w:ascii="Times New Roman" w:eastAsia="宋体" w:hAnsi="Times New Roman"/>
                      <w:b/>
                    </w:rPr>
                    <w:t>年排放量</w:t>
                  </w:r>
                  <w:r>
                    <w:rPr>
                      <w:rFonts w:ascii="Times New Roman" w:eastAsia="宋体" w:hAnsi="Times New Roman" w:hint="eastAsia"/>
                      <w:b/>
                    </w:rPr>
                    <w:t>/</w:t>
                  </w:r>
                  <w:r>
                    <w:rPr>
                      <w:rFonts w:ascii="Times New Roman" w:eastAsia="宋体" w:hAnsi="Times New Roman"/>
                      <w:b/>
                    </w:rPr>
                    <w:t>（</w:t>
                  </w:r>
                  <w:r>
                    <w:rPr>
                      <w:rFonts w:ascii="Times New Roman" w:eastAsia="宋体" w:hAnsi="Times New Roman" w:hint="eastAsia"/>
                      <w:b/>
                    </w:rPr>
                    <w:t>t/a</w:t>
                  </w:r>
                  <w:r>
                    <w:rPr>
                      <w:rFonts w:ascii="Times New Roman" w:eastAsia="宋体" w:hAnsi="Times New Roman"/>
                      <w:b/>
                    </w:rPr>
                    <w:t>）</w:t>
                  </w:r>
                </w:p>
              </w:tc>
            </w:tr>
            <w:tr w:rsidR="00E447F9" w14:paraId="0CA5D7AA" w14:textId="77777777">
              <w:trPr>
                <w:trHeight w:val="340"/>
              </w:trPr>
              <w:tc>
                <w:tcPr>
                  <w:tcW w:w="428" w:type="dxa"/>
                  <w:vAlign w:val="center"/>
                </w:tcPr>
                <w:p w14:paraId="2F0813C8" w14:textId="77777777" w:rsidR="00E447F9" w:rsidRDefault="00000000">
                  <w:pPr>
                    <w:jc w:val="center"/>
                    <w:rPr>
                      <w:rFonts w:ascii="Times New Roman" w:eastAsia="宋体" w:hAnsi="Times New Roman"/>
                    </w:rPr>
                  </w:pPr>
                  <w:r>
                    <w:rPr>
                      <w:rFonts w:ascii="Times New Roman" w:eastAsia="宋体" w:hAnsi="Times New Roman"/>
                    </w:rPr>
                    <w:t>1</w:t>
                  </w:r>
                </w:p>
              </w:tc>
              <w:tc>
                <w:tcPr>
                  <w:tcW w:w="695" w:type="dxa"/>
                  <w:vAlign w:val="center"/>
                </w:tcPr>
                <w:p w14:paraId="63EB9F58" w14:textId="77777777" w:rsidR="00E447F9" w:rsidRDefault="00000000">
                  <w:pPr>
                    <w:jc w:val="center"/>
                    <w:rPr>
                      <w:rFonts w:ascii="Times New Roman" w:eastAsia="宋体" w:hAnsi="Times New Roman"/>
                    </w:rPr>
                  </w:pPr>
                  <w:r>
                    <w:rPr>
                      <w:rFonts w:ascii="Times New Roman" w:eastAsia="宋体" w:hAnsi="Times New Roman" w:hint="eastAsia"/>
                    </w:rPr>
                    <w:t>车间三</w:t>
                  </w:r>
                </w:p>
              </w:tc>
              <w:tc>
                <w:tcPr>
                  <w:tcW w:w="956" w:type="dxa"/>
                  <w:vAlign w:val="center"/>
                </w:tcPr>
                <w:p w14:paraId="614CDBF1"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836" w:type="dxa"/>
                  <w:vMerge w:val="restart"/>
                  <w:vAlign w:val="center"/>
                </w:tcPr>
                <w:p w14:paraId="5C9E98BF" w14:textId="77777777" w:rsidR="00E447F9" w:rsidRDefault="00000000">
                  <w:pPr>
                    <w:jc w:val="center"/>
                    <w:rPr>
                      <w:rFonts w:ascii="Times New Roman" w:eastAsia="宋体" w:hAnsi="Times New Roman"/>
                    </w:rPr>
                  </w:pPr>
                  <w:r>
                    <w:rPr>
                      <w:rFonts w:ascii="Times New Roman" w:eastAsia="宋体" w:hAnsi="Times New Roman" w:hint="eastAsia"/>
                    </w:rPr>
                    <w:t>加强</w:t>
                  </w:r>
                  <w:r>
                    <w:rPr>
                      <w:rFonts w:ascii="Times New Roman" w:eastAsia="宋体" w:hAnsi="Times New Roman"/>
                    </w:rPr>
                    <w:t>风机的日常维护、</w:t>
                  </w:r>
                  <w:r>
                    <w:rPr>
                      <w:rFonts w:ascii="Times New Roman" w:eastAsia="宋体" w:hAnsi="Times New Roman" w:hint="eastAsia"/>
                    </w:rPr>
                    <w:lastRenderedPageBreak/>
                    <w:t>加强通风</w:t>
                  </w:r>
                </w:p>
              </w:tc>
              <w:tc>
                <w:tcPr>
                  <w:tcW w:w="1035" w:type="dxa"/>
                  <w:shd w:val="clear" w:color="auto" w:fill="auto"/>
                  <w:vAlign w:val="center"/>
                </w:tcPr>
                <w:p w14:paraId="4B56BC51" w14:textId="77777777" w:rsidR="00E447F9" w:rsidRDefault="00000000">
                  <w:pPr>
                    <w:snapToGrid w:val="0"/>
                    <w:jc w:val="center"/>
                    <w:rPr>
                      <w:rFonts w:ascii="Times New Roman" w:eastAsia="宋体" w:hAnsi="Times New Roman"/>
                    </w:rPr>
                  </w:pPr>
                  <w:r>
                    <w:rPr>
                      <w:rFonts w:ascii="Times New Roman" w:eastAsia="宋体" w:hAnsi="Times New Roman" w:hint="eastAsia"/>
                    </w:rPr>
                    <w:lastRenderedPageBreak/>
                    <w:t>0.058</w:t>
                  </w:r>
                </w:p>
              </w:tc>
              <w:tc>
                <w:tcPr>
                  <w:tcW w:w="2120" w:type="dxa"/>
                  <w:vMerge w:val="restart"/>
                  <w:vAlign w:val="center"/>
                </w:tcPr>
                <w:p w14:paraId="59833C9A" w14:textId="77777777" w:rsidR="00E447F9" w:rsidRDefault="00000000">
                  <w:pPr>
                    <w:jc w:val="center"/>
                    <w:rPr>
                      <w:rFonts w:ascii="Times New Roman" w:eastAsia="宋体" w:hAnsi="Times New Roman"/>
                    </w:rPr>
                  </w:pPr>
                  <w:r>
                    <w:rPr>
                      <w:rFonts w:ascii="Times New Roman" w:eastAsia="宋体" w:hAnsi="Times New Roman" w:hint="eastAsia"/>
                    </w:rPr>
                    <w:t>《大气污染物综合排放标准》（</w:t>
                  </w:r>
                  <w:r>
                    <w:rPr>
                      <w:rFonts w:ascii="Times New Roman" w:eastAsia="宋体" w:hAnsi="Times New Roman"/>
                    </w:rPr>
                    <w:t>DB32/4041-2021</w:t>
                  </w:r>
                  <w:r>
                    <w:rPr>
                      <w:rFonts w:ascii="Times New Roman" w:eastAsia="宋体" w:hAnsi="Times New Roman"/>
                    </w:rPr>
                    <w:t>）表</w:t>
                  </w:r>
                  <w:r>
                    <w:rPr>
                      <w:rFonts w:ascii="Times New Roman" w:eastAsia="宋体" w:hAnsi="Times New Roman"/>
                    </w:rPr>
                    <w:t>3</w:t>
                  </w:r>
                </w:p>
              </w:tc>
              <w:tc>
                <w:tcPr>
                  <w:tcW w:w="1221" w:type="dxa"/>
                  <w:vAlign w:val="center"/>
                </w:tcPr>
                <w:p w14:paraId="1AB8BD3C" w14:textId="77777777" w:rsidR="00E447F9" w:rsidRDefault="00000000">
                  <w:pPr>
                    <w:jc w:val="center"/>
                    <w:rPr>
                      <w:rFonts w:ascii="Times New Roman" w:eastAsia="宋体" w:hAnsi="Times New Roman"/>
                    </w:rPr>
                  </w:pPr>
                  <w:r>
                    <w:rPr>
                      <w:rFonts w:ascii="Times New Roman" w:eastAsia="宋体" w:hAnsi="Times New Roman" w:hint="eastAsia"/>
                    </w:rPr>
                    <w:t>2.0</w:t>
                  </w:r>
                </w:p>
              </w:tc>
              <w:tc>
                <w:tcPr>
                  <w:tcW w:w="1022" w:type="dxa"/>
                  <w:vAlign w:val="center"/>
                </w:tcPr>
                <w:p w14:paraId="3C405FBE" w14:textId="77777777" w:rsidR="00E447F9" w:rsidRDefault="00000000">
                  <w:pPr>
                    <w:snapToGrid w:val="0"/>
                    <w:jc w:val="center"/>
                    <w:rPr>
                      <w:rFonts w:ascii="Times New Roman" w:eastAsia="宋体" w:hAnsi="Times New Roman"/>
                    </w:rPr>
                  </w:pPr>
                  <w:r>
                    <w:rPr>
                      <w:rFonts w:ascii="Times New Roman" w:eastAsia="宋体" w:hAnsi="Times New Roman" w:hint="eastAsia"/>
                    </w:rPr>
                    <w:t>0.140</w:t>
                  </w:r>
                </w:p>
              </w:tc>
            </w:tr>
            <w:tr w:rsidR="00E447F9" w14:paraId="79ED2511" w14:textId="77777777">
              <w:trPr>
                <w:trHeight w:val="340"/>
              </w:trPr>
              <w:tc>
                <w:tcPr>
                  <w:tcW w:w="428" w:type="dxa"/>
                  <w:vAlign w:val="center"/>
                </w:tcPr>
                <w:p w14:paraId="514F4DDA"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695" w:type="dxa"/>
                  <w:vAlign w:val="center"/>
                </w:tcPr>
                <w:p w14:paraId="6A6A8DC4" w14:textId="77777777" w:rsidR="00E447F9" w:rsidRDefault="00000000">
                  <w:pPr>
                    <w:jc w:val="center"/>
                    <w:rPr>
                      <w:rFonts w:ascii="Times New Roman" w:eastAsia="宋体" w:hAnsi="Times New Roman"/>
                    </w:rPr>
                  </w:pPr>
                  <w:r>
                    <w:rPr>
                      <w:rFonts w:ascii="Times New Roman" w:eastAsia="宋体" w:hAnsi="Times New Roman" w:hint="eastAsia"/>
                    </w:rPr>
                    <w:t>车间五</w:t>
                  </w:r>
                </w:p>
              </w:tc>
              <w:tc>
                <w:tcPr>
                  <w:tcW w:w="956" w:type="dxa"/>
                  <w:vAlign w:val="center"/>
                </w:tcPr>
                <w:p w14:paraId="14CD95C9"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836" w:type="dxa"/>
                  <w:vMerge/>
                  <w:vAlign w:val="center"/>
                </w:tcPr>
                <w:p w14:paraId="2DF803FB" w14:textId="77777777" w:rsidR="00E447F9" w:rsidRDefault="00E447F9">
                  <w:pPr>
                    <w:jc w:val="center"/>
                    <w:rPr>
                      <w:rFonts w:ascii="Times New Roman" w:eastAsia="宋体" w:hAnsi="Times New Roman"/>
                    </w:rPr>
                  </w:pPr>
                </w:p>
              </w:tc>
              <w:tc>
                <w:tcPr>
                  <w:tcW w:w="1035" w:type="dxa"/>
                  <w:shd w:val="clear" w:color="auto" w:fill="auto"/>
                  <w:vAlign w:val="center"/>
                </w:tcPr>
                <w:p w14:paraId="1EBD845C" w14:textId="77777777" w:rsidR="00E447F9" w:rsidRDefault="00000000">
                  <w:pPr>
                    <w:snapToGrid w:val="0"/>
                    <w:jc w:val="center"/>
                    <w:rPr>
                      <w:rFonts w:ascii="Times New Roman" w:eastAsia="宋体" w:hAnsi="Times New Roman"/>
                    </w:rPr>
                  </w:pPr>
                  <w:r>
                    <w:rPr>
                      <w:rFonts w:ascii="Times New Roman" w:eastAsia="宋体" w:hAnsi="Times New Roman" w:hint="eastAsia"/>
                    </w:rPr>
                    <w:t>0.010</w:t>
                  </w:r>
                </w:p>
              </w:tc>
              <w:tc>
                <w:tcPr>
                  <w:tcW w:w="2120" w:type="dxa"/>
                  <w:vMerge/>
                  <w:vAlign w:val="center"/>
                </w:tcPr>
                <w:p w14:paraId="678B7E88" w14:textId="77777777" w:rsidR="00E447F9" w:rsidRDefault="00E447F9">
                  <w:pPr>
                    <w:jc w:val="center"/>
                    <w:rPr>
                      <w:rFonts w:ascii="Times New Roman" w:eastAsia="宋体" w:hAnsi="Times New Roman"/>
                      <w:szCs w:val="21"/>
                    </w:rPr>
                  </w:pPr>
                </w:p>
              </w:tc>
              <w:tc>
                <w:tcPr>
                  <w:tcW w:w="1221" w:type="dxa"/>
                  <w:vAlign w:val="center"/>
                </w:tcPr>
                <w:p w14:paraId="6D8221B0" w14:textId="77777777" w:rsidR="00E447F9" w:rsidRDefault="00000000">
                  <w:pPr>
                    <w:jc w:val="center"/>
                    <w:rPr>
                      <w:rFonts w:ascii="Times New Roman" w:eastAsia="宋体" w:hAnsi="Times New Roman"/>
                    </w:rPr>
                  </w:pPr>
                  <w:r>
                    <w:rPr>
                      <w:rFonts w:ascii="Times New Roman" w:eastAsia="宋体" w:hAnsi="Times New Roman" w:hint="eastAsia"/>
                    </w:rPr>
                    <w:t>2.0</w:t>
                  </w:r>
                </w:p>
              </w:tc>
              <w:tc>
                <w:tcPr>
                  <w:tcW w:w="1022" w:type="dxa"/>
                  <w:vAlign w:val="center"/>
                </w:tcPr>
                <w:p w14:paraId="34534790" w14:textId="77777777" w:rsidR="00E447F9" w:rsidRDefault="00000000">
                  <w:pPr>
                    <w:snapToGrid w:val="0"/>
                    <w:jc w:val="center"/>
                    <w:rPr>
                      <w:rFonts w:ascii="Times New Roman" w:eastAsia="宋体" w:hAnsi="Times New Roman"/>
                    </w:rPr>
                  </w:pPr>
                  <w:r>
                    <w:rPr>
                      <w:rFonts w:ascii="Times New Roman" w:eastAsia="宋体" w:hAnsi="Times New Roman" w:hint="eastAsia"/>
                    </w:rPr>
                    <w:t>0.023</w:t>
                  </w:r>
                </w:p>
              </w:tc>
            </w:tr>
            <w:tr w:rsidR="00E447F9" w14:paraId="0C1B190D" w14:textId="77777777">
              <w:trPr>
                <w:trHeight w:val="340"/>
              </w:trPr>
              <w:tc>
                <w:tcPr>
                  <w:tcW w:w="428" w:type="dxa"/>
                  <w:vAlign w:val="center"/>
                </w:tcPr>
                <w:p w14:paraId="19B40180"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95" w:type="dxa"/>
                  <w:vAlign w:val="center"/>
                </w:tcPr>
                <w:p w14:paraId="29AA5CF3" w14:textId="77777777" w:rsidR="00E447F9" w:rsidRDefault="00000000">
                  <w:pPr>
                    <w:jc w:val="center"/>
                    <w:rPr>
                      <w:rFonts w:ascii="Times New Roman" w:eastAsia="宋体" w:hAnsi="Times New Roman"/>
                    </w:rPr>
                  </w:pPr>
                  <w:r>
                    <w:rPr>
                      <w:rFonts w:ascii="Times New Roman" w:eastAsia="宋体" w:hAnsi="Times New Roman" w:hint="eastAsia"/>
                    </w:rPr>
                    <w:t>车间</w:t>
                  </w:r>
                  <w:r>
                    <w:rPr>
                      <w:rFonts w:ascii="Times New Roman" w:eastAsia="宋体" w:hAnsi="Times New Roman" w:hint="eastAsia"/>
                    </w:rPr>
                    <w:lastRenderedPageBreak/>
                    <w:t>六</w:t>
                  </w:r>
                </w:p>
              </w:tc>
              <w:tc>
                <w:tcPr>
                  <w:tcW w:w="956" w:type="dxa"/>
                  <w:vAlign w:val="center"/>
                </w:tcPr>
                <w:p w14:paraId="07BC9AC4" w14:textId="77777777" w:rsidR="00E447F9" w:rsidRDefault="00000000">
                  <w:pPr>
                    <w:jc w:val="center"/>
                    <w:rPr>
                      <w:rFonts w:ascii="Times New Roman" w:eastAsia="宋体" w:hAnsi="Times New Roman"/>
                    </w:rPr>
                  </w:pPr>
                  <w:r>
                    <w:rPr>
                      <w:rFonts w:ascii="Times New Roman" w:eastAsia="宋体" w:hAnsi="Times New Roman" w:hint="eastAsia"/>
                    </w:rPr>
                    <w:lastRenderedPageBreak/>
                    <w:t>非甲烷</w:t>
                  </w:r>
                  <w:r>
                    <w:rPr>
                      <w:rFonts w:ascii="Times New Roman" w:eastAsia="宋体" w:hAnsi="Times New Roman" w:hint="eastAsia"/>
                    </w:rPr>
                    <w:lastRenderedPageBreak/>
                    <w:t>总烃</w:t>
                  </w:r>
                </w:p>
              </w:tc>
              <w:tc>
                <w:tcPr>
                  <w:tcW w:w="836" w:type="dxa"/>
                  <w:vMerge/>
                  <w:vAlign w:val="center"/>
                </w:tcPr>
                <w:p w14:paraId="698A056D" w14:textId="77777777" w:rsidR="00E447F9" w:rsidRDefault="00E447F9">
                  <w:pPr>
                    <w:jc w:val="center"/>
                    <w:rPr>
                      <w:rFonts w:ascii="Times New Roman" w:eastAsia="宋体" w:hAnsi="Times New Roman"/>
                    </w:rPr>
                  </w:pPr>
                </w:p>
              </w:tc>
              <w:tc>
                <w:tcPr>
                  <w:tcW w:w="1035" w:type="dxa"/>
                  <w:shd w:val="clear" w:color="auto" w:fill="auto"/>
                  <w:vAlign w:val="center"/>
                </w:tcPr>
                <w:p w14:paraId="6EFF1796" w14:textId="77777777" w:rsidR="00E447F9" w:rsidRDefault="00000000">
                  <w:pPr>
                    <w:snapToGrid w:val="0"/>
                    <w:jc w:val="center"/>
                    <w:rPr>
                      <w:rFonts w:ascii="Times New Roman" w:eastAsia="宋体" w:hAnsi="Times New Roman"/>
                    </w:rPr>
                  </w:pPr>
                  <w:r>
                    <w:rPr>
                      <w:rFonts w:ascii="Times New Roman" w:eastAsia="宋体" w:hAnsi="Times New Roman" w:hint="eastAsia"/>
                    </w:rPr>
                    <w:t>0.013</w:t>
                  </w:r>
                </w:p>
              </w:tc>
              <w:tc>
                <w:tcPr>
                  <w:tcW w:w="2120" w:type="dxa"/>
                  <w:vMerge/>
                  <w:vAlign w:val="center"/>
                </w:tcPr>
                <w:p w14:paraId="4B38D266" w14:textId="77777777" w:rsidR="00E447F9" w:rsidRDefault="00E447F9">
                  <w:pPr>
                    <w:jc w:val="center"/>
                    <w:rPr>
                      <w:rFonts w:ascii="Times New Roman" w:eastAsia="宋体" w:hAnsi="Times New Roman"/>
                      <w:szCs w:val="21"/>
                    </w:rPr>
                  </w:pPr>
                </w:p>
              </w:tc>
              <w:tc>
                <w:tcPr>
                  <w:tcW w:w="1221" w:type="dxa"/>
                  <w:vAlign w:val="center"/>
                </w:tcPr>
                <w:p w14:paraId="5DEC651A" w14:textId="77777777" w:rsidR="00E447F9" w:rsidRDefault="00000000">
                  <w:pPr>
                    <w:jc w:val="center"/>
                    <w:rPr>
                      <w:rFonts w:ascii="Times New Roman" w:eastAsia="宋体" w:hAnsi="Times New Roman"/>
                    </w:rPr>
                  </w:pPr>
                  <w:r>
                    <w:rPr>
                      <w:rFonts w:ascii="Times New Roman" w:eastAsia="宋体" w:hAnsi="Times New Roman" w:hint="eastAsia"/>
                    </w:rPr>
                    <w:t>2.0</w:t>
                  </w:r>
                </w:p>
              </w:tc>
              <w:tc>
                <w:tcPr>
                  <w:tcW w:w="1022" w:type="dxa"/>
                  <w:vAlign w:val="center"/>
                </w:tcPr>
                <w:p w14:paraId="50EF6C50" w14:textId="77777777" w:rsidR="00E447F9" w:rsidRDefault="00000000">
                  <w:pPr>
                    <w:snapToGrid w:val="0"/>
                    <w:jc w:val="center"/>
                    <w:rPr>
                      <w:rFonts w:ascii="Times New Roman" w:eastAsia="宋体" w:hAnsi="Times New Roman"/>
                    </w:rPr>
                  </w:pPr>
                  <w:r>
                    <w:rPr>
                      <w:rFonts w:ascii="Times New Roman" w:eastAsia="宋体" w:hAnsi="Times New Roman" w:hint="eastAsia"/>
                    </w:rPr>
                    <w:t>0.030</w:t>
                  </w:r>
                </w:p>
              </w:tc>
            </w:tr>
            <w:tr w:rsidR="00E447F9" w14:paraId="7EEEAA8B" w14:textId="77777777">
              <w:trPr>
                <w:trHeight w:val="340"/>
              </w:trPr>
              <w:tc>
                <w:tcPr>
                  <w:tcW w:w="2079" w:type="dxa"/>
                  <w:gridSpan w:val="3"/>
                  <w:vAlign w:val="center"/>
                </w:tcPr>
                <w:p w14:paraId="069CAEFD" w14:textId="77777777" w:rsidR="00E447F9" w:rsidRDefault="00000000">
                  <w:pPr>
                    <w:jc w:val="center"/>
                    <w:rPr>
                      <w:rFonts w:ascii="Times New Roman" w:eastAsia="宋体" w:hAnsi="Times New Roman"/>
                    </w:rPr>
                  </w:pPr>
                  <w:r>
                    <w:rPr>
                      <w:rFonts w:ascii="Times New Roman" w:eastAsia="宋体" w:hAnsi="Times New Roman" w:hint="eastAsia"/>
                    </w:rPr>
                    <w:t>无组织排放量</w:t>
                  </w:r>
                  <w:r>
                    <w:rPr>
                      <w:rFonts w:ascii="Times New Roman" w:eastAsia="宋体" w:hAnsi="Times New Roman"/>
                    </w:rPr>
                    <w:t>总计</w:t>
                  </w:r>
                </w:p>
              </w:tc>
              <w:tc>
                <w:tcPr>
                  <w:tcW w:w="5212" w:type="dxa"/>
                  <w:gridSpan w:val="4"/>
                  <w:vAlign w:val="center"/>
                </w:tcPr>
                <w:p w14:paraId="43F1DA48"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1022" w:type="dxa"/>
                  <w:vAlign w:val="center"/>
                </w:tcPr>
                <w:p w14:paraId="304FC2BD" w14:textId="77777777" w:rsidR="00E447F9" w:rsidRDefault="00000000">
                  <w:pPr>
                    <w:snapToGrid w:val="0"/>
                    <w:jc w:val="center"/>
                    <w:rPr>
                      <w:rFonts w:ascii="Times New Roman" w:eastAsia="宋体" w:hAnsi="Times New Roman"/>
                    </w:rPr>
                  </w:pPr>
                  <w:r>
                    <w:rPr>
                      <w:rFonts w:ascii="Times New Roman" w:eastAsia="宋体" w:hAnsi="Times New Roman" w:hint="eastAsia"/>
                    </w:rPr>
                    <w:t>0.193</w:t>
                  </w:r>
                </w:p>
              </w:tc>
            </w:tr>
          </w:tbl>
          <w:p w14:paraId="2511873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由上表可知，本项目非甲烷总烃无组织排放核算的年排放总量为</w:t>
            </w:r>
            <w:r>
              <w:rPr>
                <w:rFonts w:ascii="Times New Roman" w:eastAsia="宋体" w:hAnsi="Times New Roman" w:hint="eastAsia"/>
                <w:bCs/>
                <w:sz w:val="24"/>
              </w:rPr>
              <w:t>0.193t/a</w:t>
            </w:r>
            <w:r>
              <w:rPr>
                <w:rFonts w:ascii="Times New Roman" w:eastAsia="宋体" w:hAnsi="Times New Roman" w:hint="eastAsia"/>
                <w:bCs/>
                <w:sz w:val="24"/>
              </w:rPr>
              <w:t>。</w:t>
            </w:r>
          </w:p>
          <w:p w14:paraId="2C7C1D7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hint="eastAsia"/>
                <w:b/>
                <w:sz w:val="24"/>
              </w:rPr>
              <w:t>2</w:t>
            </w:r>
            <w:r>
              <w:rPr>
                <w:rFonts w:ascii="Times New Roman" w:eastAsia="宋体" w:hAnsi="Times New Roman" w:hint="eastAsia"/>
                <w:b/>
                <w:sz w:val="24"/>
              </w:rPr>
              <w:t>）废气治理设施可行性分析</w:t>
            </w:r>
          </w:p>
          <w:p w14:paraId="3083670D"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活性炭吸附装置：</w:t>
            </w:r>
          </w:p>
          <w:p w14:paraId="3C152B2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活性炭是一种多孔性的含碳物质，它具有高度发达的孔隙构造，活性炭的多孔结构为其提供了大量的表面积，能与气体（杂质）充分接触，从而赋予了活性炭所特有的吸附性能，使其非常容易达到吸收收集杂质的目的。就象磁力一样，所有的分子之间都具有相互引力。正因为如此，活性炭孔壁上的大量的分子可以产生强大的引力，从而达到将有害的杂质吸附到孔径中的目的。但不是所有的活性炭都能吸附有害气体，只有当活性炭的孔隙结构略大于有害气体分子的直径，能够让有害气体分子完全进入的情况下（过大或过小都不行）才能达到最佳吸附效果。其吸附原理主要表现在两方面：</w:t>
            </w:r>
          </w:p>
          <w:p w14:paraId="1324367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a.</w:t>
            </w:r>
            <w:r>
              <w:rPr>
                <w:rFonts w:ascii="Times New Roman" w:eastAsia="宋体" w:hAnsi="Times New Roman"/>
                <w:bCs/>
                <w:sz w:val="24"/>
              </w:rPr>
              <w:t>依靠自身独特的孔隙结构</w:t>
            </w:r>
            <w:r>
              <w:rPr>
                <w:rFonts w:ascii="Times New Roman" w:eastAsia="宋体" w:hAnsi="Times New Roman" w:hint="eastAsia"/>
                <w:bCs/>
                <w:sz w:val="24"/>
              </w:rPr>
              <w:t>活性炭</w:t>
            </w:r>
            <w:r>
              <w:rPr>
                <w:rFonts w:ascii="Times New Roman" w:eastAsia="宋体" w:hAnsi="Times New Roman"/>
                <w:bCs/>
                <w:sz w:val="24"/>
              </w:rPr>
              <w:t>是一种主要由含碳材料制成的外观呈黑色，内部孔隙结构发达、比表面积大、吸附能力强的一类微晶质碳素材料。</w:t>
            </w:r>
            <w:r>
              <w:rPr>
                <w:rFonts w:ascii="Times New Roman" w:eastAsia="宋体" w:hAnsi="Times New Roman" w:hint="eastAsia"/>
                <w:bCs/>
                <w:sz w:val="24"/>
              </w:rPr>
              <w:t>活性炭</w:t>
            </w:r>
            <w:r>
              <w:rPr>
                <w:rFonts w:ascii="Times New Roman" w:eastAsia="宋体" w:hAnsi="Times New Roman"/>
                <w:bCs/>
                <w:sz w:val="24"/>
              </w:rPr>
              <w:t>材料中有大量肉眼看不见的微孔，</w:t>
            </w:r>
            <w:r>
              <w:rPr>
                <w:rFonts w:ascii="Times New Roman" w:eastAsia="宋体" w:hAnsi="Times New Roman"/>
                <w:bCs/>
                <w:sz w:val="24"/>
              </w:rPr>
              <w:t>1</w:t>
            </w:r>
            <w:r>
              <w:rPr>
                <w:rFonts w:ascii="Times New Roman" w:eastAsia="宋体" w:hAnsi="Times New Roman"/>
                <w:bCs/>
                <w:sz w:val="24"/>
              </w:rPr>
              <w:t>克</w:t>
            </w:r>
            <w:r>
              <w:rPr>
                <w:rFonts w:ascii="Times New Roman" w:eastAsia="宋体" w:hAnsi="Times New Roman" w:hint="eastAsia"/>
                <w:bCs/>
                <w:sz w:val="24"/>
              </w:rPr>
              <w:t>活性炭</w:t>
            </w:r>
            <w:r>
              <w:rPr>
                <w:rFonts w:ascii="Times New Roman" w:eastAsia="宋体" w:hAnsi="Times New Roman"/>
                <w:bCs/>
                <w:sz w:val="24"/>
              </w:rPr>
              <w:t>材料中微孔，将其展开后表面积可高达</w:t>
            </w:r>
            <w:r>
              <w:rPr>
                <w:rFonts w:ascii="Times New Roman" w:eastAsia="宋体" w:hAnsi="Times New Roman"/>
                <w:bCs/>
                <w:sz w:val="24"/>
              </w:rPr>
              <w:t>800-1500</w:t>
            </w:r>
            <w:r>
              <w:rPr>
                <w:rFonts w:ascii="Times New Roman" w:eastAsia="宋体" w:hAnsi="Times New Roman"/>
                <w:bCs/>
                <w:sz w:val="24"/>
              </w:rPr>
              <w:t>平方米，特殊用途的更高。也就是说，在一个米粒大小的</w:t>
            </w:r>
            <w:r>
              <w:rPr>
                <w:rFonts w:ascii="Times New Roman" w:eastAsia="宋体" w:hAnsi="Times New Roman" w:hint="eastAsia"/>
                <w:bCs/>
                <w:sz w:val="24"/>
              </w:rPr>
              <w:t>活性炭</w:t>
            </w:r>
            <w:r>
              <w:rPr>
                <w:rFonts w:ascii="Times New Roman" w:eastAsia="宋体" w:hAnsi="Times New Roman"/>
                <w:bCs/>
                <w:sz w:val="24"/>
              </w:rPr>
              <w:t>颗粒中，微孔的内表面积可能相当于一个客厅面积的大小。正是这些高度发达，如人体毛细血管般的孔隙结构，使</w:t>
            </w:r>
            <w:r>
              <w:rPr>
                <w:rFonts w:ascii="Times New Roman" w:eastAsia="宋体" w:hAnsi="Times New Roman" w:hint="eastAsia"/>
                <w:bCs/>
                <w:sz w:val="24"/>
              </w:rPr>
              <w:t>活性炭</w:t>
            </w:r>
            <w:r>
              <w:rPr>
                <w:rFonts w:ascii="Times New Roman" w:eastAsia="宋体" w:hAnsi="Times New Roman"/>
                <w:bCs/>
                <w:sz w:val="24"/>
              </w:rPr>
              <w:t>拥有了优良的吸附性能。</w:t>
            </w:r>
          </w:p>
          <w:p w14:paraId="6F49D31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b.</w:t>
            </w:r>
            <w:r>
              <w:rPr>
                <w:rFonts w:ascii="Times New Roman" w:eastAsia="宋体" w:hAnsi="Times New Roman"/>
                <w:bCs/>
                <w:sz w:val="24"/>
              </w:rPr>
              <w:t>分子之间相互吸附的作用力也叫</w:t>
            </w:r>
            <w:r>
              <w:rPr>
                <w:rFonts w:ascii="Times New Roman" w:eastAsia="宋体" w:hAnsi="Times New Roman"/>
                <w:bCs/>
                <w:sz w:val="24"/>
              </w:rPr>
              <w:t>“</w:t>
            </w:r>
            <w:r>
              <w:rPr>
                <w:rFonts w:ascii="Times New Roman" w:eastAsia="宋体" w:hAnsi="Times New Roman"/>
                <w:bCs/>
                <w:sz w:val="24"/>
              </w:rPr>
              <w:t>范德华引力</w:t>
            </w:r>
            <w:r>
              <w:rPr>
                <w:rFonts w:ascii="Times New Roman" w:eastAsia="宋体" w:hAnsi="Times New Roman"/>
                <w:bCs/>
                <w:sz w:val="24"/>
              </w:rPr>
              <w:t>”</w:t>
            </w:r>
            <w:r>
              <w:rPr>
                <w:rFonts w:ascii="Times New Roman" w:eastAsia="宋体" w:hAnsi="Times New Roman"/>
                <w:bCs/>
                <w:sz w:val="24"/>
              </w:rPr>
              <w:t>。虽然分子运动速度受温度和材质等原因的影响，但它在微环境下始终是不停运动的。由于分子之间拥有相互吸引的作用力，当一个分子被</w:t>
            </w:r>
            <w:r>
              <w:rPr>
                <w:rFonts w:ascii="Times New Roman" w:eastAsia="宋体" w:hAnsi="Times New Roman" w:hint="eastAsia"/>
                <w:bCs/>
                <w:sz w:val="24"/>
              </w:rPr>
              <w:t>活性炭</w:t>
            </w:r>
            <w:r>
              <w:rPr>
                <w:rFonts w:ascii="Times New Roman" w:eastAsia="宋体" w:hAnsi="Times New Roman"/>
                <w:bCs/>
                <w:sz w:val="24"/>
              </w:rPr>
              <w:t>内孔捕捉进入到</w:t>
            </w:r>
            <w:r>
              <w:rPr>
                <w:rFonts w:ascii="Times New Roman" w:eastAsia="宋体" w:hAnsi="Times New Roman" w:hint="eastAsia"/>
                <w:bCs/>
                <w:sz w:val="24"/>
              </w:rPr>
              <w:t>活性炭</w:t>
            </w:r>
            <w:r>
              <w:rPr>
                <w:rFonts w:ascii="Times New Roman" w:eastAsia="宋体" w:hAnsi="Times New Roman"/>
                <w:bCs/>
                <w:sz w:val="24"/>
              </w:rPr>
              <w:t>内孔隙中后，由于分子之间相互吸引的原因，会导致更多的分子不断被吸引，直到填满</w:t>
            </w:r>
            <w:r>
              <w:rPr>
                <w:rFonts w:ascii="Times New Roman" w:eastAsia="宋体" w:hAnsi="Times New Roman" w:hint="eastAsia"/>
                <w:bCs/>
                <w:sz w:val="24"/>
              </w:rPr>
              <w:t>活性炭</w:t>
            </w:r>
            <w:r>
              <w:rPr>
                <w:rFonts w:ascii="Times New Roman" w:eastAsia="宋体" w:hAnsi="Times New Roman"/>
                <w:bCs/>
                <w:sz w:val="24"/>
              </w:rPr>
              <w:t>内孔隙为止。</w:t>
            </w:r>
          </w:p>
          <w:p w14:paraId="7E33CFC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适用范围广：可适应高、低浓度，大气量，不同成分废气的净化处理，可每天</w:t>
            </w:r>
            <w:r>
              <w:rPr>
                <w:rFonts w:ascii="Times New Roman" w:eastAsia="宋体" w:hAnsi="Times New Roman"/>
                <w:bCs/>
                <w:sz w:val="24"/>
              </w:rPr>
              <w:t>24</w:t>
            </w:r>
            <w:r>
              <w:rPr>
                <w:rFonts w:ascii="Times New Roman" w:eastAsia="宋体" w:hAnsi="Times New Roman"/>
                <w:bCs/>
                <w:sz w:val="24"/>
              </w:rPr>
              <w:t>小时连续工作，运行稳定可靠。</w:t>
            </w:r>
          </w:p>
          <w:p w14:paraId="24B5F42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运行成本低：本设备无任何机械动作，无噪音，无需专人管理和日常维护，只需作定期检查，本设备能耗低，设备风阻极低＜</w:t>
            </w:r>
            <w:r>
              <w:rPr>
                <w:rFonts w:ascii="Times New Roman" w:eastAsia="宋体" w:hAnsi="Times New Roman"/>
                <w:bCs/>
                <w:sz w:val="24"/>
              </w:rPr>
              <w:t>100pa</w:t>
            </w:r>
            <w:r>
              <w:rPr>
                <w:rFonts w:ascii="Times New Roman" w:eastAsia="宋体" w:hAnsi="Times New Roman"/>
                <w:bCs/>
                <w:sz w:val="24"/>
              </w:rPr>
              <w:t>，可节约大量排风动力能耗。</w:t>
            </w:r>
          </w:p>
          <w:p w14:paraId="736482A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设备占地面积小；自重轻；适合于布置紧凑、场地狭小等特殊条件。</w:t>
            </w:r>
          </w:p>
          <w:p w14:paraId="71F58F5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本项目使用颗粒活性炭作为挥发性有机废气的吸附介质，根据《市生态环境局关于进一步强化涉气企业活性炭使用管理的通知</w:t>
            </w:r>
            <w:r>
              <w:rPr>
                <w:rFonts w:ascii="Times New Roman" w:eastAsia="宋体" w:hAnsi="Times New Roman"/>
                <w:bCs/>
                <w:sz w:val="24"/>
              </w:rPr>
              <w:t>》（</w:t>
            </w:r>
            <w:r>
              <w:rPr>
                <w:rFonts w:ascii="Times New Roman" w:eastAsia="宋体" w:hAnsi="Times New Roman" w:hint="eastAsia"/>
                <w:bCs/>
                <w:sz w:val="24"/>
              </w:rPr>
              <w:t>常环气</w:t>
            </w:r>
            <w:r>
              <w:rPr>
                <w:rFonts w:ascii="Times New Roman" w:eastAsia="宋体" w:hAnsi="Times New Roman" w:hint="eastAsia"/>
                <w:bCs/>
                <w:sz w:val="24"/>
              </w:rPr>
              <w:t>[2024]2</w:t>
            </w:r>
            <w:r>
              <w:rPr>
                <w:rFonts w:ascii="Times New Roman" w:eastAsia="宋体" w:hAnsi="Times New Roman" w:hint="eastAsia"/>
                <w:bCs/>
                <w:sz w:val="24"/>
              </w:rPr>
              <w:t>号</w:t>
            </w:r>
            <w:r>
              <w:rPr>
                <w:rFonts w:ascii="Times New Roman" w:eastAsia="宋体" w:hAnsi="Times New Roman"/>
                <w:bCs/>
                <w:sz w:val="24"/>
              </w:rPr>
              <w:t>）中相关要求，并结合项目情况，活性炭吸附装置相关参数及要求见下表：</w:t>
            </w:r>
          </w:p>
          <w:p w14:paraId="7488156D"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4.1-17  </w:t>
            </w:r>
            <w:r>
              <w:rPr>
                <w:rFonts w:ascii="Times New Roman" w:eastAsia="宋体" w:hAnsi="Times New Roman" w:hint="eastAsia"/>
                <w:b/>
                <w:sz w:val="24"/>
              </w:rPr>
              <w:t>活性炭吸附装置技术参数、要求一览表</w:t>
            </w:r>
          </w:p>
          <w:tbl>
            <w:tblPr>
              <w:tblW w:w="4998"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126"/>
              <w:gridCol w:w="2950"/>
              <w:gridCol w:w="1124"/>
              <w:gridCol w:w="3110"/>
            </w:tblGrid>
            <w:tr w:rsidR="00E447F9" w14:paraId="75F3DCDD" w14:textId="77777777">
              <w:trPr>
                <w:tblHeader/>
              </w:trPr>
              <w:tc>
                <w:tcPr>
                  <w:tcW w:w="678" w:type="pct"/>
                  <w:tcBorders>
                    <w:top w:val="single" w:sz="12" w:space="0" w:color="auto"/>
                    <w:bottom w:val="single" w:sz="4" w:space="0" w:color="auto"/>
                  </w:tcBorders>
                  <w:vAlign w:val="center"/>
                </w:tcPr>
                <w:p w14:paraId="23AAF24E" w14:textId="77777777" w:rsidR="00E447F9" w:rsidRDefault="00000000">
                  <w:pPr>
                    <w:adjustRightInd w:val="0"/>
                    <w:snapToGrid w:val="0"/>
                    <w:spacing w:line="0" w:lineRule="atLeast"/>
                    <w:jc w:val="center"/>
                    <w:rPr>
                      <w:rFonts w:ascii="Times New Roman" w:eastAsia="宋体" w:hAnsi="Times New Roman"/>
                      <w:b/>
                      <w:szCs w:val="21"/>
                    </w:rPr>
                  </w:pPr>
                  <w:r>
                    <w:rPr>
                      <w:rFonts w:ascii="Times New Roman" w:eastAsia="宋体" w:hAnsi="Times New Roman"/>
                      <w:b/>
                      <w:szCs w:val="21"/>
                    </w:rPr>
                    <w:t>项目</w:t>
                  </w:r>
                </w:p>
              </w:tc>
              <w:tc>
                <w:tcPr>
                  <w:tcW w:w="1775" w:type="pct"/>
                  <w:tcBorders>
                    <w:top w:val="single" w:sz="12" w:space="0" w:color="auto"/>
                    <w:bottom w:val="single" w:sz="4" w:space="0" w:color="auto"/>
                    <w:right w:val="single" w:sz="12" w:space="0" w:color="auto"/>
                  </w:tcBorders>
                  <w:vAlign w:val="center"/>
                </w:tcPr>
                <w:p w14:paraId="701E6FFA" w14:textId="77777777" w:rsidR="00E447F9" w:rsidRDefault="00000000">
                  <w:pPr>
                    <w:adjustRightInd w:val="0"/>
                    <w:snapToGrid w:val="0"/>
                    <w:spacing w:line="0" w:lineRule="atLeast"/>
                    <w:jc w:val="center"/>
                    <w:rPr>
                      <w:rFonts w:ascii="Times New Roman" w:eastAsia="宋体" w:hAnsi="Times New Roman"/>
                      <w:b/>
                      <w:szCs w:val="21"/>
                    </w:rPr>
                  </w:pPr>
                  <w:r>
                    <w:rPr>
                      <w:rFonts w:ascii="Times New Roman" w:eastAsia="宋体" w:hAnsi="Times New Roman"/>
                      <w:b/>
                      <w:szCs w:val="21"/>
                    </w:rPr>
                    <w:t>技术指标</w:t>
                  </w:r>
                </w:p>
              </w:tc>
              <w:tc>
                <w:tcPr>
                  <w:tcW w:w="676" w:type="pct"/>
                  <w:tcBorders>
                    <w:top w:val="single" w:sz="12" w:space="0" w:color="auto"/>
                    <w:left w:val="single" w:sz="12" w:space="0" w:color="auto"/>
                    <w:bottom w:val="single" w:sz="4" w:space="0" w:color="auto"/>
                  </w:tcBorders>
                  <w:vAlign w:val="center"/>
                </w:tcPr>
                <w:p w14:paraId="5ABABB43" w14:textId="77777777" w:rsidR="00E447F9" w:rsidRDefault="00000000">
                  <w:pPr>
                    <w:adjustRightInd w:val="0"/>
                    <w:snapToGrid w:val="0"/>
                    <w:spacing w:line="0" w:lineRule="atLeast"/>
                    <w:jc w:val="center"/>
                    <w:rPr>
                      <w:rFonts w:ascii="Times New Roman" w:eastAsia="宋体" w:hAnsi="Times New Roman"/>
                      <w:b/>
                      <w:szCs w:val="21"/>
                    </w:rPr>
                  </w:pPr>
                  <w:r>
                    <w:rPr>
                      <w:rFonts w:ascii="Times New Roman" w:eastAsia="宋体" w:hAnsi="Times New Roman"/>
                      <w:b/>
                      <w:szCs w:val="21"/>
                    </w:rPr>
                    <w:t>项目</w:t>
                  </w:r>
                </w:p>
              </w:tc>
              <w:tc>
                <w:tcPr>
                  <w:tcW w:w="1871" w:type="pct"/>
                  <w:tcBorders>
                    <w:top w:val="single" w:sz="12" w:space="0" w:color="auto"/>
                    <w:bottom w:val="single" w:sz="4" w:space="0" w:color="auto"/>
                  </w:tcBorders>
                  <w:vAlign w:val="center"/>
                </w:tcPr>
                <w:p w14:paraId="48AED37A" w14:textId="77777777" w:rsidR="00E447F9" w:rsidRDefault="00000000">
                  <w:pPr>
                    <w:adjustRightInd w:val="0"/>
                    <w:snapToGrid w:val="0"/>
                    <w:spacing w:line="0" w:lineRule="atLeast"/>
                    <w:jc w:val="center"/>
                    <w:rPr>
                      <w:rFonts w:ascii="Times New Roman" w:eastAsia="宋体" w:hAnsi="Times New Roman"/>
                      <w:b/>
                      <w:szCs w:val="21"/>
                    </w:rPr>
                  </w:pPr>
                  <w:r>
                    <w:rPr>
                      <w:rFonts w:ascii="Times New Roman" w:eastAsia="宋体" w:hAnsi="Times New Roman"/>
                      <w:b/>
                      <w:szCs w:val="21"/>
                    </w:rPr>
                    <w:t>技术指标</w:t>
                  </w:r>
                </w:p>
              </w:tc>
            </w:tr>
            <w:tr w:rsidR="00E447F9" w14:paraId="1F005890" w14:textId="77777777">
              <w:trPr>
                <w:trHeight w:val="311"/>
              </w:trPr>
              <w:tc>
                <w:tcPr>
                  <w:tcW w:w="678" w:type="pct"/>
                  <w:tcBorders>
                    <w:top w:val="single" w:sz="4" w:space="0" w:color="auto"/>
                    <w:bottom w:val="single" w:sz="4" w:space="0" w:color="auto"/>
                  </w:tcBorders>
                  <w:vAlign w:val="center"/>
                </w:tcPr>
                <w:p w14:paraId="276CF98E"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szCs w:val="21"/>
                    </w:rPr>
                    <w:t>外观</w:t>
                  </w:r>
                </w:p>
              </w:tc>
              <w:tc>
                <w:tcPr>
                  <w:tcW w:w="1775" w:type="pct"/>
                  <w:tcBorders>
                    <w:top w:val="single" w:sz="4" w:space="0" w:color="auto"/>
                    <w:bottom w:val="single" w:sz="4" w:space="0" w:color="auto"/>
                    <w:right w:val="single" w:sz="12" w:space="0" w:color="auto"/>
                  </w:tcBorders>
                  <w:vAlign w:val="center"/>
                </w:tcPr>
                <w:p w14:paraId="1AAE8C63"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颗粒状</w:t>
                  </w:r>
                </w:p>
              </w:tc>
              <w:tc>
                <w:tcPr>
                  <w:tcW w:w="676" w:type="pct"/>
                  <w:tcBorders>
                    <w:top w:val="single" w:sz="4" w:space="0" w:color="auto"/>
                    <w:left w:val="single" w:sz="12" w:space="0" w:color="auto"/>
                    <w:bottom w:val="single" w:sz="4" w:space="0" w:color="auto"/>
                  </w:tcBorders>
                  <w:vAlign w:val="center"/>
                </w:tcPr>
                <w:p w14:paraId="354C769A"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使用</w:t>
                  </w:r>
                  <w:r>
                    <w:rPr>
                      <w:rFonts w:ascii="Times New Roman" w:eastAsia="宋体" w:hAnsi="Times New Roman"/>
                      <w:szCs w:val="21"/>
                    </w:rPr>
                    <w:t>寿命</w:t>
                  </w:r>
                </w:p>
              </w:tc>
              <w:tc>
                <w:tcPr>
                  <w:tcW w:w="1871" w:type="pct"/>
                  <w:tcBorders>
                    <w:top w:val="single" w:sz="4" w:space="0" w:color="auto"/>
                    <w:bottom w:val="single" w:sz="4" w:space="0" w:color="auto"/>
                  </w:tcBorders>
                  <w:vAlign w:val="center"/>
                </w:tcPr>
                <w:p w14:paraId="516EB41B"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6000</w:t>
                  </w:r>
                  <w:r>
                    <w:rPr>
                      <w:rFonts w:ascii="Times New Roman" w:eastAsia="宋体" w:hAnsi="Times New Roman"/>
                      <w:szCs w:val="21"/>
                    </w:rPr>
                    <w:t>h</w:t>
                  </w:r>
                </w:p>
              </w:tc>
            </w:tr>
            <w:tr w:rsidR="00E447F9" w14:paraId="43080E11" w14:textId="77777777">
              <w:tc>
                <w:tcPr>
                  <w:tcW w:w="678" w:type="pct"/>
                  <w:tcBorders>
                    <w:top w:val="single" w:sz="4" w:space="0" w:color="auto"/>
                    <w:bottom w:val="single" w:sz="4" w:space="0" w:color="auto"/>
                  </w:tcBorders>
                  <w:vAlign w:val="center"/>
                </w:tcPr>
                <w:p w14:paraId="6B523D3D" w14:textId="77777777" w:rsidR="00E447F9" w:rsidRDefault="00000000">
                  <w:pPr>
                    <w:adjustRightInd w:val="0"/>
                    <w:snapToGrid w:val="0"/>
                    <w:spacing w:line="0" w:lineRule="atLeas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水分含量</w:t>
                  </w:r>
                </w:p>
              </w:tc>
              <w:tc>
                <w:tcPr>
                  <w:tcW w:w="1775" w:type="pct"/>
                  <w:tcBorders>
                    <w:top w:val="single" w:sz="4" w:space="0" w:color="auto"/>
                    <w:bottom w:val="single" w:sz="4" w:space="0" w:color="auto"/>
                    <w:right w:val="single" w:sz="12" w:space="0" w:color="auto"/>
                  </w:tcBorders>
                  <w:vAlign w:val="center"/>
                </w:tcPr>
                <w:p w14:paraId="4D043E74" w14:textId="77777777" w:rsidR="00E447F9" w:rsidRDefault="00000000">
                  <w:pPr>
                    <w:adjustRightInd w:val="0"/>
                    <w:snapToGrid w:val="0"/>
                    <w:spacing w:line="0" w:lineRule="atLeas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color w:val="000000" w:themeColor="text1"/>
                      <w:szCs w:val="21"/>
                    </w:rPr>
                    <w:t>10%</w:t>
                  </w:r>
                </w:p>
              </w:tc>
              <w:tc>
                <w:tcPr>
                  <w:tcW w:w="676" w:type="pct"/>
                  <w:tcBorders>
                    <w:top w:val="single" w:sz="4" w:space="0" w:color="auto"/>
                    <w:left w:val="single" w:sz="12" w:space="0" w:color="auto"/>
                    <w:bottom w:val="single" w:sz="4" w:space="0" w:color="auto"/>
                  </w:tcBorders>
                  <w:vAlign w:val="center"/>
                </w:tcPr>
                <w:p w14:paraId="36DCB432" w14:textId="77777777" w:rsidR="00E447F9" w:rsidRDefault="00000000">
                  <w:pPr>
                    <w:adjustRightInd w:val="0"/>
                    <w:snapToGrid w:val="0"/>
                    <w:spacing w:line="0" w:lineRule="atLeas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耐磨强度</w:t>
                  </w:r>
                </w:p>
              </w:tc>
              <w:tc>
                <w:tcPr>
                  <w:tcW w:w="1871" w:type="pct"/>
                  <w:tcBorders>
                    <w:top w:val="single" w:sz="4" w:space="0" w:color="auto"/>
                    <w:bottom w:val="single" w:sz="4" w:space="0" w:color="auto"/>
                  </w:tcBorders>
                  <w:vAlign w:val="center"/>
                </w:tcPr>
                <w:p w14:paraId="4BF9A3A7" w14:textId="77777777" w:rsidR="00E447F9" w:rsidRDefault="00000000">
                  <w:pPr>
                    <w:adjustRightInd w:val="0"/>
                    <w:snapToGrid w:val="0"/>
                    <w:spacing w:line="0" w:lineRule="atLeast"/>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9</w:t>
                  </w:r>
                  <w:r>
                    <w:rPr>
                      <w:rFonts w:ascii="Times New Roman" w:eastAsia="宋体" w:hAnsi="Times New Roman"/>
                      <w:color w:val="000000" w:themeColor="text1"/>
                      <w:szCs w:val="21"/>
                    </w:rPr>
                    <w:t>0%</w:t>
                  </w:r>
                </w:p>
              </w:tc>
            </w:tr>
            <w:tr w:rsidR="00E447F9" w14:paraId="37244225" w14:textId="77777777">
              <w:tc>
                <w:tcPr>
                  <w:tcW w:w="678" w:type="pct"/>
                  <w:tcBorders>
                    <w:top w:val="single" w:sz="4" w:space="0" w:color="auto"/>
                    <w:bottom w:val="single" w:sz="4" w:space="0" w:color="auto"/>
                  </w:tcBorders>
                  <w:vAlign w:val="center"/>
                </w:tcPr>
                <w:p w14:paraId="27107832"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比</w:t>
                  </w:r>
                  <w:r>
                    <w:rPr>
                      <w:rFonts w:ascii="Times New Roman" w:eastAsia="宋体" w:hAnsi="Times New Roman"/>
                      <w:szCs w:val="21"/>
                    </w:rPr>
                    <w:t>表面积</w:t>
                  </w:r>
                </w:p>
              </w:tc>
              <w:tc>
                <w:tcPr>
                  <w:tcW w:w="1775" w:type="pct"/>
                  <w:tcBorders>
                    <w:top w:val="single" w:sz="4" w:space="0" w:color="auto"/>
                    <w:bottom w:val="single" w:sz="4" w:space="0" w:color="auto"/>
                    <w:right w:val="single" w:sz="12" w:space="0" w:color="auto"/>
                  </w:tcBorders>
                  <w:vAlign w:val="center"/>
                </w:tcPr>
                <w:p w14:paraId="3DDFDDB9"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850m</w:t>
                  </w:r>
                  <w:r>
                    <w:rPr>
                      <w:rFonts w:ascii="Times New Roman" w:eastAsia="宋体" w:hAnsi="Times New Roman"/>
                      <w:szCs w:val="21"/>
                      <w:vertAlign w:val="superscript"/>
                    </w:rPr>
                    <w:t>2</w:t>
                  </w:r>
                  <w:r>
                    <w:rPr>
                      <w:rFonts w:ascii="Times New Roman" w:eastAsia="宋体" w:hAnsi="Times New Roman"/>
                      <w:szCs w:val="21"/>
                    </w:rPr>
                    <w:t>/g</w:t>
                  </w:r>
                </w:p>
              </w:tc>
              <w:tc>
                <w:tcPr>
                  <w:tcW w:w="676" w:type="pct"/>
                  <w:tcBorders>
                    <w:top w:val="single" w:sz="4" w:space="0" w:color="auto"/>
                    <w:left w:val="single" w:sz="12" w:space="0" w:color="auto"/>
                    <w:bottom w:val="single" w:sz="4" w:space="0" w:color="auto"/>
                  </w:tcBorders>
                  <w:vAlign w:val="center"/>
                </w:tcPr>
                <w:p w14:paraId="5049C797"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碘吸附值</w:t>
                  </w:r>
                </w:p>
              </w:tc>
              <w:tc>
                <w:tcPr>
                  <w:tcW w:w="1871" w:type="pct"/>
                  <w:tcBorders>
                    <w:top w:val="single" w:sz="4" w:space="0" w:color="auto"/>
                    <w:bottom w:val="single" w:sz="4" w:space="0" w:color="auto"/>
                  </w:tcBorders>
                  <w:vAlign w:val="center"/>
                </w:tcPr>
                <w:p w14:paraId="397ACD57"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8</w:t>
                  </w:r>
                  <w:r>
                    <w:rPr>
                      <w:rFonts w:ascii="Times New Roman" w:eastAsia="宋体" w:hAnsi="Times New Roman" w:hint="eastAsia"/>
                      <w:szCs w:val="21"/>
                    </w:rPr>
                    <w:t>00</w:t>
                  </w:r>
                  <w:r>
                    <w:rPr>
                      <w:rFonts w:ascii="Times New Roman" w:eastAsia="宋体" w:hAnsi="Times New Roman"/>
                      <w:szCs w:val="21"/>
                    </w:rPr>
                    <w:t>mg/g</w:t>
                  </w:r>
                </w:p>
              </w:tc>
            </w:tr>
            <w:tr w:rsidR="00E447F9" w14:paraId="21326642" w14:textId="77777777">
              <w:tc>
                <w:tcPr>
                  <w:tcW w:w="678" w:type="pct"/>
                  <w:vMerge w:val="restart"/>
                  <w:tcBorders>
                    <w:top w:val="single" w:sz="4" w:space="0" w:color="auto"/>
                    <w:bottom w:val="single" w:sz="4" w:space="0" w:color="auto"/>
                  </w:tcBorders>
                  <w:vAlign w:val="center"/>
                </w:tcPr>
                <w:p w14:paraId="050A607C"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四氯化碳吸附率</w:t>
                  </w:r>
                </w:p>
              </w:tc>
              <w:tc>
                <w:tcPr>
                  <w:tcW w:w="1775" w:type="pct"/>
                  <w:vMerge w:val="restart"/>
                  <w:tcBorders>
                    <w:top w:val="single" w:sz="4" w:space="0" w:color="auto"/>
                    <w:bottom w:val="single" w:sz="4" w:space="0" w:color="auto"/>
                    <w:right w:val="single" w:sz="12" w:space="0" w:color="auto"/>
                  </w:tcBorders>
                  <w:vAlign w:val="center"/>
                </w:tcPr>
                <w:p w14:paraId="7A241CC1"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4</w:t>
                  </w:r>
                  <w:r>
                    <w:rPr>
                      <w:rFonts w:ascii="Times New Roman" w:eastAsia="宋体" w:hAnsi="Times New Roman"/>
                      <w:szCs w:val="21"/>
                    </w:rPr>
                    <w:t>5%</w:t>
                  </w:r>
                </w:p>
              </w:tc>
              <w:tc>
                <w:tcPr>
                  <w:tcW w:w="676" w:type="pct"/>
                  <w:vMerge w:val="restart"/>
                  <w:tcBorders>
                    <w:top w:val="single" w:sz="4" w:space="0" w:color="auto"/>
                    <w:left w:val="single" w:sz="12" w:space="0" w:color="auto"/>
                    <w:bottom w:val="single" w:sz="4" w:space="0" w:color="auto"/>
                  </w:tcBorders>
                  <w:vAlign w:val="center"/>
                </w:tcPr>
                <w:p w14:paraId="567022A8"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着火点</w:t>
                  </w:r>
                </w:p>
              </w:tc>
              <w:tc>
                <w:tcPr>
                  <w:tcW w:w="1871" w:type="pct"/>
                  <w:tcBorders>
                    <w:top w:val="single" w:sz="4" w:space="0" w:color="auto"/>
                    <w:bottom w:val="single" w:sz="4" w:space="0" w:color="auto"/>
                  </w:tcBorders>
                  <w:vAlign w:val="center"/>
                </w:tcPr>
                <w:p w14:paraId="26EE5B54"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4</w:t>
                  </w:r>
                  <w:r>
                    <w:rPr>
                      <w:rFonts w:ascii="Times New Roman" w:eastAsia="宋体" w:hAnsi="Times New Roman"/>
                      <w:szCs w:val="21"/>
                    </w:rPr>
                    <w:t>00</w:t>
                  </w:r>
                  <w:r>
                    <w:rPr>
                      <w:rFonts w:ascii="Times New Roman" w:eastAsia="宋体" w:hAnsi="Times New Roman" w:hint="eastAsia"/>
                      <w:szCs w:val="21"/>
                    </w:rPr>
                    <w:t>℃（煤质活性炭）</w:t>
                  </w:r>
                </w:p>
              </w:tc>
            </w:tr>
            <w:tr w:rsidR="00E447F9" w14:paraId="1BAB2298" w14:textId="77777777">
              <w:tc>
                <w:tcPr>
                  <w:tcW w:w="678" w:type="pct"/>
                  <w:vMerge/>
                  <w:tcBorders>
                    <w:top w:val="single" w:sz="4" w:space="0" w:color="auto"/>
                    <w:bottom w:val="single" w:sz="4" w:space="0" w:color="auto"/>
                  </w:tcBorders>
                  <w:vAlign w:val="center"/>
                </w:tcPr>
                <w:p w14:paraId="2589A30E" w14:textId="77777777" w:rsidR="00E447F9" w:rsidRDefault="00E447F9">
                  <w:pPr>
                    <w:adjustRightInd w:val="0"/>
                    <w:snapToGrid w:val="0"/>
                    <w:spacing w:line="0" w:lineRule="atLeast"/>
                    <w:jc w:val="center"/>
                    <w:rPr>
                      <w:rFonts w:ascii="Times New Roman" w:eastAsia="宋体" w:hAnsi="Times New Roman"/>
                      <w:szCs w:val="21"/>
                    </w:rPr>
                  </w:pPr>
                </w:p>
              </w:tc>
              <w:tc>
                <w:tcPr>
                  <w:tcW w:w="1775" w:type="pct"/>
                  <w:vMerge/>
                  <w:tcBorders>
                    <w:top w:val="single" w:sz="4" w:space="0" w:color="auto"/>
                    <w:bottom w:val="single" w:sz="4" w:space="0" w:color="auto"/>
                    <w:right w:val="single" w:sz="12" w:space="0" w:color="auto"/>
                  </w:tcBorders>
                  <w:vAlign w:val="center"/>
                </w:tcPr>
                <w:p w14:paraId="2C4128F4" w14:textId="77777777" w:rsidR="00E447F9" w:rsidRDefault="00E447F9">
                  <w:pPr>
                    <w:adjustRightInd w:val="0"/>
                    <w:snapToGrid w:val="0"/>
                    <w:spacing w:line="0" w:lineRule="atLeast"/>
                    <w:jc w:val="center"/>
                    <w:rPr>
                      <w:rFonts w:ascii="Times New Roman" w:eastAsia="宋体" w:hAnsi="Times New Roman"/>
                      <w:szCs w:val="21"/>
                    </w:rPr>
                  </w:pPr>
                </w:p>
              </w:tc>
              <w:tc>
                <w:tcPr>
                  <w:tcW w:w="676" w:type="pct"/>
                  <w:vMerge/>
                  <w:tcBorders>
                    <w:top w:val="single" w:sz="4" w:space="0" w:color="auto"/>
                    <w:left w:val="single" w:sz="12" w:space="0" w:color="auto"/>
                    <w:bottom w:val="single" w:sz="4" w:space="0" w:color="auto"/>
                  </w:tcBorders>
                  <w:vAlign w:val="center"/>
                </w:tcPr>
                <w:p w14:paraId="5ACCDC73" w14:textId="77777777" w:rsidR="00E447F9" w:rsidRDefault="00E447F9">
                  <w:pPr>
                    <w:adjustRightInd w:val="0"/>
                    <w:snapToGrid w:val="0"/>
                    <w:spacing w:line="0" w:lineRule="atLeast"/>
                    <w:jc w:val="center"/>
                    <w:rPr>
                      <w:rFonts w:ascii="Times New Roman" w:eastAsia="宋体" w:hAnsi="Times New Roman"/>
                      <w:szCs w:val="21"/>
                    </w:rPr>
                  </w:pPr>
                </w:p>
              </w:tc>
              <w:tc>
                <w:tcPr>
                  <w:tcW w:w="1871" w:type="pct"/>
                  <w:tcBorders>
                    <w:top w:val="single" w:sz="4" w:space="0" w:color="auto"/>
                    <w:bottom w:val="single" w:sz="4" w:space="0" w:color="auto"/>
                  </w:tcBorders>
                  <w:vAlign w:val="center"/>
                </w:tcPr>
                <w:p w14:paraId="00321062"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3</w:t>
                  </w:r>
                  <w:r>
                    <w:rPr>
                      <w:rFonts w:ascii="Times New Roman" w:eastAsia="宋体" w:hAnsi="Times New Roman"/>
                      <w:szCs w:val="21"/>
                    </w:rPr>
                    <w:t>50</w:t>
                  </w:r>
                  <w:r>
                    <w:rPr>
                      <w:rFonts w:ascii="Times New Roman" w:eastAsia="宋体" w:hAnsi="Times New Roman" w:hint="eastAsia"/>
                      <w:szCs w:val="21"/>
                    </w:rPr>
                    <w:t>℃（生物质活性炭）</w:t>
                  </w:r>
                </w:p>
              </w:tc>
            </w:tr>
            <w:tr w:rsidR="00E447F9" w14:paraId="414F9609" w14:textId="77777777">
              <w:tc>
                <w:tcPr>
                  <w:tcW w:w="678" w:type="pct"/>
                  <w:tcBorders>
                    <w:top w:val="single" w:sz="4" w:space="0" w:color="auto"/>
                    <w:bottom w:val="single" w:sz="4" w:space="0" w:color="auto"/>
                  </w:tcBorders>
                  <w:vAlign w:val="center"/>
                </w:tcPr>
                <w:p w14:paraId="0F5AF465"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color w:val="000000" w:themeColor="text1"/>
                      <w:szCs w:val="21"/>
                    </w:rPr>
                    <w:t>装填密度</w:t>
                  </w:r>
                </w:p>
              </w:tc>
              <w:tc>
                <w:tcPr>
                  <w:tcW w:w="1775" w:type="pct"/>
                  <w:tcBorders>
                    <w:top w:val="single" w:sz="4" w:space="0" w:color="auto"/>
                    <w:bottom w:val="single" w:sz="4" w:space="0" w:color="auto"/>
                    <w:right w:val="single" w:sz="12" w:space="0" w:color="auto"/>
                  </w:tcBorders>
                  <w:vAlign w:val="center"/>
                </w:tcPr>
                <w:p w14:paraId="2F5E7A05"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color w:val="000000" w:themeColor="text1"/>
                      <w:szCs w:val="21"/>
                    </w:rPr>
                    <w:t xml:space="preserve">0.35~0.55 </w:t>
                  </w:r>
                  <w:r>
                    <w:rPr>
                      <w:rFonts w:ascii="Times New Roman" w:eastAsia="宋体" w:hAnsi="Times New Roman" w:hint="eastAsia"/>
                      <w:color w:val="000000" w:themeColor="text1"/>
                      <w:szCs w:val="21"/>
                    </w:rPr>
                    <w:t>g</w:t>
                  </w:r>
                  <w:r>
                    <w:rPr>
                      <w:rFonts w:ascii="Times New Roman" w:eastAsia="宋体" w:hAnsi="Times New Roman"/>
                      <w:color w:val="000000" w:themeColor="text1"/>
                      <w:szCs w:val="21"/>
                    </w:rPr>
                    <w:t>/</w:t>
                  </w:r>
                  <w:r>
                    <w:rPr>
                      <w:rFonts w:ascii="Times New Roman" w:eastAsia="宋体" w:hAnsi="Times New Roman" w:hint="eastAsia"/>
                      <w:color w:val="000000" w:themeColor="text1"/>
                      <w:szCs w:val="21"/>
                    </w:rPr>
                    <w:t>c</w:t>
                  </w:r>
                  <w:r>
                    <w:rPr>
                      <w:rFonts w:ascii="Times New Roman" w:eastAsia="宋体" w:hAnsi="Times New Roman"/>
                      <w:color w:val="000000" w:themeColor="text1"/>
                      <w:szCs w:val="21"/>
                    </w:rPr>
                    <w:t>m</w:t>
                  </w:r>
                  <w:r>
                    <w:rPr>
                      <w:rFonts w:ascii="Times New Roman" w:eastAsia="宋体" w:hAnsi="Times New Roman"/>
                      <w:color w:val="000000" w:themeColor="text1"/>
                      <w:szCs w:val="21"/>
                      <w:vertAlign w:val="superscript"/>
                    </w:rPr>
                    <w:t>3</w:t>
                  </w:r>
                </w:p>
              </w:tc>
              <w:tc>
                <w:tcPr>
                  <w:tcW w:w="676" w:type="pct"/>
                  <w:tcBorders>
                    <w:top w:val="single" w:sz="4" w:space="0" w:color="auto"/>
                    <w:left w:val="single" w:sz="12" w:space="0" w:color="auto"/>
                    <w:bottom w:val="single" w:sz="4" w:space="0" w:color="auto"/>
                  </w:tcBorders>
                  <w:vAlign w:val="center"/>
                </w:tcPr>
                <w:p w14:paraId="567BD58D"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苯吸附率</w:t>
                  </w:r>
                </w:p>
              </w:tc>
              <w:tc>
                <w:tcPr>
                  <w:tcW w:w="1871" w:type="pct"/>
                  <w:tcBorders>
                    <w:top w:val="single" w:sz="4" w:space="0" w:color="auto"/>
                    <w:bottom w:val="single" w:sz="4" w:space="0" w:color="auto"/>
                  </w:tcBorders>
                  <w:vAlign w:val="center"/>
                </w:tcPr>
                <w:p w14:paraId="67BC63DA"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szCs w:val="21"/>
                    </w:rPr>
                    <w:t>300mg/g</w:t>
                  </w:r>
                </w:p>
              </w:tc>
            </w:tr>
            <w:tr w:rsidR="00E447F9" w14:paraId="545F912C" w14:textId="77777777">
              <w:tc>
                <w:tcPr>
                  <w:tcW w:w="678" w:type="pct"/>
                  <w:tcBorders>
                    <w:top w:val="single" w:sz="4" w:space="0" w:color="auto"/>
                    <w:bottom w:val="single" w:sz="12" w:space="0" w:color="auto"/>
                  </w:tcBorders>
                  <w:vAlign w:val="center"/>
                </w:tcPr>
                <w:p w14:paraId="253BAA11"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建议设计</w:t>
                  </w:r>
                  <w:r>
                    <w:rPr>
                      <w:rFonts w:ascii="Times New Roman" w:eastAsia="宋体" w:hAnsi="Times New Roman"/>
                      <w:szCs w:val="21"/>
                    </w:rPr>
                    <w:t>风量</w:t>
                  </w:r>
                </w:p>
              </w:tc>
              <w:tc>
                <w:tcPr>
                  <w:tcW w:w="1775" w:type="pct"/>
                  <w:tcBorders>
                    <w:top w:val="single" w:sz="4" w:space="0" w:color="auto"/>
                    <w:bottom w:val="single" w:sz="12" w:space="0" w:color="auto"/>
                    <w:right w:val="single" w:sz="12" w:space="0" w:color="auto"/>
                  </w:tcBorders>
                  <w:vAlign w:val="center"/>
                </w:tcPr>
                <w:p w14:paraId="7CF81CFF"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11000</w:t>
                  </w: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/h</w:t>
                  </w:r>
                  <w:r>
                    <w:rPr>
                      <w:rFonts w:ascii="Times New Roman" w:eastAsia="宋体" w:hAnsi="Times New Roman" w:hint="eastAsia"/>
                      <w:szCs w:val="21"/>
                    </w:rPr>
                    <w:t>（</w:t>
                  </w:r>
                  <w:r>
                    <w:rPr>
                      <w:rFonts w:ascii="Times New Roman" w:eastAsia="宋体" w:hAnsi="Times New Roman" w:hint="eastAsia"/>
                      <w:szCs w:val="21"/>
                    </w:rPr>
                    <w:t>TA001</w:t>
                  </w:r>
                  <w:r>
                    <w:rPr>
                      <w:rFonts w:ascii="Times New Roman" w:eastAsia="宋体" w:hAnsi="Times New Roman" w:hint="eastAsia"/>
                      <w:szCs w:val="21"/>
                    </w:rPr>
                    <w:t>）、</w:t>
                  </w:r>
                </w:p>
                <w:p w14:paraId="557D6623"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5000</w:t>
                  </w: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/h</w:t>
                  </w:r>
                  <w:r>
                    <w:rPr>
                      <w:rFonts w:ascii="Times New Roman" w:eastAsia="宋体" w:hAnsi="Times New Roman" w:hint="eastAsia"/>
                      <w:szCs w:val="21"/>
                    </w:rPr>
                    <w:t>（</w:t>
                  </w:r>
                  <w:r>
                    <w:rPr>
                      <w:rFonts w:ascii="Times New Roman" w:eastAsia="宋体" w:hAnsi="Times New Roman" w:hint="eastAsia"/>
                      <w:szCs w:val="21"/>
                    </w:rPr>
                    <w:t>TA002</w:t>
                  </w:r>
                  <w:r>
                    <w:rPr>
                      <w:rFonts w:ascii="Times New Roman" w:eastAsia="宋体" w:hAnsi="Times New Roman" w:hint="eastAsia"/>
                      <w:szCs w:val="21"/>
                    </w:rPr>
                    <w:t>）、</w:t>
                  </w:r>
                </w:p>
                <w:p w14:paraId="46C41E29"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6000</w:t>
                  </w:r>
                  <w:r>
                    <w:rPr>
                      <w:rFonts w:ascii="Times New Roman" w:eastAsia="宋体" w:hAnsi="Times New Roman"/>
                      <w:szCs w:val="21"/>
                    </w:rPr>
                    <w:t>m</w:t>
                  </w:r>
                  <w:r>
                    <w:rPr>
                      <w:rFonts w:ascii="Times New Roman" w:eastAsia="宋体" w:hAnsi="Times New Roman"/>
                      <w:szCs w:val="21"/>
                      <w:vertAlign w:val="superscript"/>
                    </w:rPr>
                    <w:t>3</w:t>
                  </w:r>
                  <w:r>
                    <w:rPr>
                      <w:rFonts w:ascii="Times New Roman" w:eastAsia="宋体" w:hAnsi="Times New Roman"/>
                      <w:szCs w:val="21"/>
                    </w:rPr>
                    <w:t>/h</w:t>
                  </w:r>
                  <w:r>
                    <w:rPr>
                      <w:rFonts w:ascii="Times New Roman" w:eastAsia="宋体" w:hAnsi="Times New Roman" w:hint="eastAsia"/>
                      <w:szCs w:val="21"/>
                    </w:rPr>
                    <w:t>（</w:t>
                  </w:r>
                  <w:r>
                    <w:rPr>
                      <w:rFonts w:ascii="Times New Roman" w:eastAsia="宋体" w:hAnsi="Times New Roman" w:hint="eastAsia"/>
                      <w:szCs w:val="21"/>
                    </w:rPr>
                    <w:t>TA003</w:t>
                  </w:r>
                  <w:r>
                    <w:rPr>
                      <w:rFonts w:ascii="Times New Roman" w:eastAsia="宋体" w:hAnsi="Times New Roman" w:hint="eastAsia"/>
                      <w:szCs w:val="21"/>
                    </w:rPr>
                    <w:t>）</w:t>
                  </w:r>
                </w:p>
              </w:tc>
              <w:tc>
                <w:tcPr>
                  <w:tcW w:w="676" w:type="pct"/>
                  <w:tcBorders>
                    <w:top w:val="single" w:sz="4" w:space="0" w:color="auto"/>
                    <w:left w:val="single" w:sz="12" w:space="0" w:color="auto"/>
                    <w:bottom w:val="single" w:sz="12" w:space="0" w:color="auto"/>
                  </w:tcBorders>
                  <w:vAlign w:val="center"/>
                </w:tcPr>
                <w:p w14:paraId="6CC5F5BD"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设计</w:t>
                  </w:r>
                  <w:r>
                    <w:rPr>
                      <w:rFonts w:ascii="Times New Roman" w:eastAsia="宋体" w:hAnsi="Times New Roman"/>
                      <w:szCs w:val="21"/>
                    </w:rPr>
                    <w:t>工作方式</w:t>
                  </w:r>
                </w:p>
              </w:tc>
              <w:tc>
                <w:tcPr>
                  <w:tcW w:w="1871" w:type="pct"/>
                  <w:tcBorders>
                    <w:top w:val="single" w:sz="4" w:space="0" w:color="auto"/>
                    <w:bottom w:val="single" w:sz="12" w:space="0" w:color="auto"/>
                  </w:tcBorders>
                  <w:vAlign w:val="center"/>
                </w:tcPr>
                <w:p w14:paraId="0171549E"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间歇式</w:t>
                  </w:r>
                  <w:r>
                    <w:rPr>
                      <w:rFonts w:ascii="Times New Roman" w:eastAsia="宋体" w:hAnsi="Times New Roman"/>
                      <w:szCs w:val="21"/>
                    </w:rPr>
                    <w:t>运行</w:t>
                  </w:r>
                </w:p>
                <w:p w14:paraId="73C7D5BC" w14:textId="77777777" w:rsidR="00E447F9" w:rsidRDefault="00000000">
                  <w:pPr>
                    <w:adjustRightInd w:val="0"/>
                    <w:snapToGrid w:val="0"/>
                    <w:spacing w:line="0" w:lineRule="atLeast"/>
                    <w:jc w:val="center"/>
                    <w:rPr>
                      <w:rFonts w:ascii="Times New Roman" w:eastAsia="宋体" w:hAnsi="Times New Roman"/>
                      <w:szCs w:val="21"/>
                    </w:rPr>
                  </w:pPr>
                  <w:r>
                    <w:rPr>
                      <w:rFonts w:ascii="Times New Roman" w:eastAsia="宋体" w:hAnsi="Times New Roman" w:hint="eastAsia"/>
                      <w:szCs w:val="21"/>
                    </w:rPr>
                    <w:t>2400h/a</w:t>
                  </w:r>
                </w:p>
              </w:tc>
            </w:tr>
          </w:tbl>
          <w:p w14:paraId="71511E5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本项目二级活性炭吸附处理设施处理效率情况参考江苏国泰环境科技有限公司于</w:t>
            </w:r>
            <w:r>
              <w:rPr>
                <w:rFonts w:ascii="Times New Roman" w:eastAsia="宋体" w:hAnsi="Times New Roman"/>
                <w:bCs/>
                <w:sz w:val="24"/>
              </w:rPr>
              <w:t>2020</w:t>
            </w:r>
            <w:r>
              <w:rPr>
                <w:rFonts w:ascii="Times New Roman" w:eastAsia="宋体" w:hAnsi="Times New Roman"/>
                <w:bCs/>
                <w:sz w:val="24"/>
              </w:rPr>
              <w:t>年</w:t>
            </w:r>
            <w:r>
              <w:rPr>
                <w:rFonts w:ascii="Times New Roman" w:eastAsia="宋体" w:hAnsi="Times New Roman"/>
                <w:bCs/>
                <w:sz w:val="24"/>
              </w:rPr>
              <w:t>12</w:t>
            </w:r>
            <w:r>
              <w:rPr>
                <w:rFonts w:ascii="Times New Roman" w:eastAsia="宋体" w:hAnsi="Times New Roman"/>
                <w:bCs/>
                <w:sz w:val="24"/>
              </w:rPr>
              <w:t>月对无锡玉鑫压铸厂的检测数据</w:t>
            </w:r>
            <w:r>
              <w:rPr>
                <w:rFonts w:ascii="Times New Roman" w:eastAsia="宋体" w:hAnsi="Times New Roman"/>
                <w:bCs/>
                <w:sz w:val="24"/>
              </w:rPr>
              <w:t>“</w:t>
            </w:r>
            <w:r>
              <w:rPr>
                <w:rFonts w:ascii="Times New Roman" w:eastAsia="宋体" w:hAnsi="Times New Roman"/>
                <w:bCs/>
                <w:sz w:val="24"/>
              </w:rPr>
              <w:t>（</w:t>
            </w:r>
            <w:r>
              <w:rPr>
                <w:rFonts w:ascii="Times New Roman" w:eastAsia="宋体" w:hAnsi="Times New Roman"/>
                <w:bCs/>
                <w:sz w:val="24"/>
              </w:rPr>
              <w:t>2020</w:t>
            </w:r>
            <w:r>
              <w:rPr>
                <w:rFonts w:ascii="Times New Roman" w:eastAsia="宋体" w:hAnsi="Times New Roman"/>
                <w:bCs/>
                <w:sz w:val="24"/>
              </w:rPr>
              <w:t>）国泰监测江（委）字第（</w:t>
            </w:r>
            <w:r>
              <w:rPr>
                <w:rFonts w:ascii="Times New Roman" w:eastAsia="宋体" w:hAnsi="Times New Roman"/>
                <w:bCs/>
                <w:sz w:val="24"/>
              </w:rPr>
              <w:t>12022</w:t>
            </w:r>
            <w:r>
              <w:rPr>
                <w:rFonts w:ascii="Times New Roman" w:eastAsia="宋体" w:hAnsi="Times New Roman"/>
                <w:bCs/>
                <w:sz w:val="24"/>
              </w:rPr>
              <w:t>）号检测报告</w:t>
            </w:r>
            <w:r>
              <w:rPr>
                <w:rFonts w:ascii="Times New Roman" w:eastAsia="宋体" w:hAnsi="Times New Roman"/>
                <w:bCs/>
                <w:sz w:val="24"/>
              </w:rPr>
              <w:t>”</w:t>
            </w:r>
            <w:r>
              <w:rPr>
                <w:rFonts w:ascii="Times New Roman" w:eastAsia="宋体" w:hAnsi="Times New Roman"/>
                <w:bCs/>
                <w:sz w:val="24"/>
              </w:rPr>
              <w:t>，具体情况如下表。</w:t>
            </w:r>
          </w:p>
          <w:p w14:paraId="5007171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4.1-18  </w:t>
            </w:r>
            <w:r>
              <w:rPr>
                <w:rFonts w:ascii="Times New Roman" w:eastAsia="宋体" w:hAnsi="Times New Roman" w:hint="eastAsia"/>
                <w:b/>
                <w:sz w:val="24"/>
              </w:rPr>
              <w:t>二级活性炭吸附装置对非甲烷总烃处置效率实测案例情况表</w:t>
            </w:r>
          </w:p>
          <w:tbl>
            <w:tblPr>
              <w:tblW w:w="5000" w:type="pct"/>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44"/>
              <w:gridCol w:w="1017"/>
              <w:gridCol w:w="1031"/>
              <w:gridCol w:w="1061"/>
              <w:gridCol w:w="1032"/>
              <w:gridCol w:w="1061"/>
              <w:gridCol w:w="908"/>
              <w:gridCol w:w="1159"/>
            </w:tblGrid>
            <w:tr w:rsidR="00E447F9" w14:paraId="563ECC7C" w14:textId="77777777">
              <w:tc>
                <w:tcPr>
                  <w:tcW w:w="631" w:type="pct"/>
                  <w:vMerge w:val="restart"/>
                  <w:vAlign w:val="center"/>
                </w:tcPr>
                <w:p w14:paraId="3B0E0C33"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监测时间</w:t>
                  </w:r>
                </w:p>
              </w:tc>
              <w:tc>
                <w:tcPr>
                  <w:tcW w:w="615" w:type="pct"/>
                  <w:vMerge w:val="restart"/>
                  <w:vAlign w:val="center"/>
                </w:tcPr>
                <w:p w14:paraId="24F6CC82"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监测因子</w:t>
                  </w:r>
                </w:p>
              </w:tc>
              <w:tc>
                <w:tcPr>
                  <w:tcW w:w="623" w:type="pct"/>
                  <w:vMerge w:val="restart"/>
                  <w:vAlign w:val="center"/>
                </w:tcPr>
                <w:p w14:paraId="2B1051BF"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治理措施</w:t>
                  </w:r>
                </w:p>
              </w:tc>
              <w:tc>
                <w:tcPr>
                  <w:tcW w:w="1253" w:type="pct"/>
                  <w:gridSpan w:val="2"/>
                  <w:vAlign w:val="center"/>
                </w:tcPr>
                <w:p w14:paraId="2C1CE0E8"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进口</w:t>
                  </w:r>
                </w:p>
              </w:tc>
              <w:tc>
                <w:tcPr>
                  <w:tcW w:w="1178" w:type="pct"/>
                  <w:gridSpan w:val="2"/>
                  <w:vAlign w:val="center"/>
                </w:tcPr>
                <w:p w14:paraId="6AECF9EC"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出口</w:t>
                  </w:r>
                </w:p>
              </w:tc>
              <w:tc>
                <w:tcPr>
                  <w:tcW w:w="701" w:type="pct"/>
                  <w:vMerge w:val="restart"/>
                  <w:vAlign w:val="center"/>
                </w:tcPr>
                <w:p w14:paraId="203CC42E"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去除效率</w:t>
                  </w:r>
                </w:p>
              </w:tc>
            </w:tr>
            <w:tr w:rsidR="00E447F9" w14:paraId="466A02ED" w14:textId="77777777">
              <w:trPr>
                <w:trHeight w:val="680"/>
              </w:trPr>
              <w:tc>
                <w:tcPr>
                  <w:tcW w:w="631" w:type="pct"/>
                  <w:vMerge/>
                  <w:vAlign w:val="center"/>
                </w:tcPr>
                <w:p w14:paraId="42379E98" w14:textId="77777777" w:rsidR="00E447F9" w:rsidRDefault="00E447F9">
                  <w:pPr>
                    <w:snapToGrid w:val="0"/>
                    <w:jc w:val="center"/>
                    <w:rPr>
                      <w:rFonts w:ascii="Times New Roman" w:eastAsia="宋体" w:hAnsi="Times New Roman"/>
                      <w:szCs w:val="21"/>
                    </w:rPr>
                  </w:pPr>
                </w:p>
              </w:tc>
              <w:tc>
                <w:tcPr>
                  <w:tcW w:w="615" w:type="pct"/>
                  <w:vMerge/>
                  <w:vAlign w:val="center"/>
                </w:tcPr>
                <w:p w14:paraId="6ACBF61F" w14:textId="77777777" w:rsidR="00E447F9" w:rsidRDefault="00E447F9">
                  <w:pPr>
                    <w:snapToGrid w:val="0"/>
                    <w:jc w:val="center"/>
                    <w:rPr>
                      <w:rFonts w:ascii="Times New Roman" w:eastAsia="宋体" w:hAnsi="Times New Roman"/>
                      <w:szCs w:val="21"/>
                    </w:rPr>
                  </w:pPr>
                </w:p>
              </w:tc>
              <w:tc>
                <w:tcPr>
                  <w:tcW w:w="623" w:type="pct"/>
                  <w:vMerge/>
                  <w:vAlign w:val="center"/>
                </w:tcPr>
                <w:p w14:paraId="2DADF95A" w14:textId="77777777" w:rsidR="00E447F9" w:rsidRDefault="00E447F9">
                  <w:pPr>
                    <w:snapToGrid w:val="0"/>
                    <w:jc w:val="center"/>
                    <w:rPr>
                      <w:rFonts w:ascii="Times New Roman" w:eastAsia="宋体" w:hAnsi="Times New Roman"/>
                      <w:szCs w:val="21"/>
                    </w:rPr>
                  </w:pPr>
                </w:p>
              </w:tc>
              <w:tc>
                <w:tcPr>
                  <w:tcW w:w="629" w:type="pct"/>
                  <w:vAlign w:val="center"/>
                </w:tcPr>
                <w:p w14:paraId="0643AF5D"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浓度（</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p>
              </w:tc>
              <w:tc>
                <w:tcPr>
                  <w:tcW w:w="624" w:type="pct"/>
                  <w:vAlign w:val="center"/>
                </w:tcPr>
                <w:p w14:paraId="6DAB4911"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速率</w:t>
                  </w:r>
                </w:p>
                <w:p w14:paraId="5F1EF98D"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(kg/h)</w:t>
                  </w:r>
                </w:p>
              </w:tc>
              <w:tc>
                <w:tcPr>
                  <w:tcW w:w="629" w:type="pct"/>
                  <w:vAlign w:val="center"/>
                </w:tcPr>
                <w:p w14:paraId="4258711C"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浓度（</w:t>
                  </w:r>
                  <w:r>
                    <w:rPr>
                      <w:rFonts w:ascii="Times New Roman" w:eastAsia="宋体" w:hAnsi="Times New Roman"/>
                      <w:b/>
                      <w:bCs/>
                      <w:szCs w:val="21"/>
                    </w:rPr>
                    <w:t>mg/m</w:t>
                  </w:r>
                  <w:r>
                    <w:rPr>
                      <w:rFonts w:ascii="Times New Roman" w:eastAsia="宋体" w:hAnsi="Times New Roman"/>
                      <w:b/>
                      <w:bCs/>
                      <w:szCs w:val="21"/>
                      <w:vertAlign w:val="superscript"/>
                    </w:rPr>
                    <w:t>3</w:t>
                  </w:r>
                  <w:r>
                    <w:rPr>
                      <w:rFonts w:ascii="Times New Roman" w:eastAsia="宋体" w:hAnsi="Times New Roman"/>
                      <w:b/>
                      <w:bCs/>
                      <w:szCs w:val="21"/>
                    </w:rPr>
                    <w:t>）</w:t>
                  </w:r>
                </w:p>
              </w:tc>
              <w:tc>
                <w:tcPr>
                  <w:tcW w:w="549" w:type="pct"/>
                  <w:vAlign w:val="center"/>
                </w:tcPr>
                <w:p w14:paraId="55F825AC"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速率</w:t>
                  </w:r>
                </w:p>
                <w:p w14:paraId="2BCA23E8" w14:textId="77777777" w:rsidR="00E447F9" w:rsidRDefault="00000000">
                  <w:pPr>
                    <w:snapToGrid w:val="0"/>
                    <w:jc w:val="center"/>
                    <w:rPr>
                      <w:rFonts w:ascii="Times New Roman" w:eastAsia="宋体" w:hAnsi="Times New Roman"/>
                      <w:b/>
                      <w:bCs/>
                      <w:szCs w:val="21"/>
                    </w:rPr>
                  </w:pPr>
                  <w:r>
                    <w:rPr>
                      <w:rFonts w:ascii="Times New Roman" w:eastAsia="宋体" w:hAnsi="Times New Roman"/>
                      <w:b/>
                      <w:bCs/>
                      <w:szCs w:val="21"/>
                    </w:rPr>
                    <w:t>(kg/h)</w:t>
                  </w:r>
                </w:p>
              </w:tc>
              <w:tc>
                <w:tcPr>
                  <w:tcW w:w="701" w:type="pct"/>
                  <w:vMerge/>
                  <w:vAlign w:val="center"/>
                </w:tcPr>
                <w:p w14:paraId="04D04EC1" w14:textId="77777777" w:rsidR="00E447F9" w:rsidRDefault="00E447F9">
                  <w:pPr>
                    <w:snapToGrid w:val="0"/>
                    <w:jc w:val="center"/>
                    <w:rPr>
                      <w:rFonts w:ascii="Times New Roman" w:eastAsia="宋体" w:hAnsi="Times New Roman"/>
                      <w:szCs w:val="21"/>
                    </w:rPr>
                  </w:pPr>
                </w:p>
              </w:tc>
            </w:tr>
            <w:tr w:rsidR="00E447F9" w14:paraId="29681D75" w14:textId="77777777">
              <w:trPr>
                <w:trHeight w:val="439"/>
              </w:trPr>
              <w:tc>
                <w:tcPr>
                  <w:tcW w:w="631" w:type="pct"/>
                  <w:vAlign w:val="center"/>
                </w:tcPr>
                <w:p w14:paraId="6BFF1C81"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2020.12.2</w:t>
                  </w:r>
                </w:p>
              </w:tc>
              <w:tc>
                <w:tcPr>
                  <w:tcW w:w="615" w:type="pct"/>
                  <w:vAlign w:val="center"/>
                </w:tcPr>
                <w:p w14:paraId="34F57BF9"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非甲烷总烃</w:t>
                  </w:r>
                </w:p>
              </w:tc>
              <w:tc>
                <w:tcPr>
                  <w:tcW w:w="623" w:type="pct"/>
                  <w:vAlign w:val="center"/>
                </w:tcPr>
                <w:p w14:paraId="48A1C3B7"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二级活性炭吸附</w:t>
                  </w:r>
                </w:p>
              </w:tc>
              <w:tc>
                <w:tcPr>
                  <w:tcW w:w="629" w:type="pct"/>
                  <w:vAlign w:val="center"/>
                </w:tcPr>
                <w:p w14:paraId="00DE2F88"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12.0</w:t>
                  </w:r>
                </w:p>
              </w:tc>
              <w:tc>
                <w:tcPr>
                  <w:tcW w:w="624" w:type="pct"/>
                  <w:vAlign w:val="center"/>
                </w:tcPr>
                <w:p w14:paraId="66D22508"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0.528</w:t>
                  </w:r>
                </w:p>
              </w:tc>
              <w:tc>
                <w:tcPr>
                  <w:tcW w:w="629" w:type="pct"/>
                  <w:vAlign w:val="center"/>
                </w:tcPr>
                <w:p w14:paraId="26E39FB1"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0.902</w:t>
                  </w:r>
                </w:p>
              </w:tc>
              <w:tc>
                <w:tcPr>
                  <w:tcW w:w="549" w:type="pct"/>
                  <w:vAlign w:val="center"/>
                </w:tcPr>
                <w:p w14:paraId="05720AF1"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0.0364</w:t>
                  </w:r>
                </w:p>
              </w:tc>
              <w:tc>
                <w:tcPr>
                  <w:tcW w:w="701" w:type="pct"/>
                  <w:vAlign w:val="center"/>
                </w:tcPr>
                <w:p w14:paraId="031A7787" w14:textId="77777777" w:rsidR="00E447F9" w:rsidRDefault="00000000">
                  <w:pPr>
                    <w:snapToGrid w:val="0"/>
                    <w:jc w:val="center"/>
                    <w:rPr>
                      <w:rFonts w:ascii="Times New Roman" w:eastAsia="宋体" w:hAnsi="Times New Roman"/>
                      <w:szCs w:val="21"/>
                    </w:rPr>
                  </w:pPr>
                  <w:r>
                    <w:rPr>
                      <w:rFonts w:ascii="Times New Roman" w:eastAsia="宋体" w:hAnsi="Times New Roman"/>
                      <w:szCs w:val="21"/>
                    </w:rPr>
                    <w:t>92.5%</w:t>
                  </w:r>
                </w:p>
              </w:tc>
            </w:tr>
          </w:tbl>
          <w:p w14:paraId="1A3ED9D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根据无锡玉鑫压铸厂的检测数据，二级活性炭吸附废气处理装置对有机废气去除效率可达</w:t>
            </w:r>
            <w:r>
              <w:rPr>
                <w:rFonts w:ascii="Times New Roman" w:eastAsia="宋体" w:hAnsi="Times New Roman"/>
                <w:bCs/>
                <w:sz w:val="24"/>
              </w:rPr>
              <w:t>90%</w:t>
            </w:r>
            <w:r>
              <w:rPr>
                <w:rFonts w:ascii="Times New Roman" w:eastAsia="宋体" w:hAnsi="Times New Roman"/>
                <w:bCs/>
                <w:sz w:val="24"/>
              </w:rPr>
              <w:t>，本项目废气处理方案可行。</w:t>
            </w:r>
          </w:p>
          <w:p w14:paraId="7836D5E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根据《市生态环境局关于进一步强化涉气企业活性炭使用管理的通知》（常环气</w:t>
            </w:r>
            <w:r>
              <w:rPr>
                <w:rFonts w:ascii="Times New Roman" w:eastAsia="宋体" w:hAnsi="Times New Roman"/>
                <w:bCs/>
                <w:sz w:val="24"/>
              </w:rPr>
              <w:t>[2024]2</w:t>
            </w:r>
            <w:r>
              <w:rPr>
                <w:rFonts w:ascii="Times New Roman" w:eastAsia="宋体" w:hAnsi="Times New Roman"/>
                <w:bCs/>
                <w:sz w:val="24"/>
              </w:rPr>
              <w:t>号）</w:t>
            </w:r>
            <w:r>
              <w:rPr>
                <w:rFonts w:ascii="Times New Roman" w:eastAsia="宋体" w:hAnsi="Times New Roman" w:hint="eastAsia"/>
                <w:bCs/>
                <w:sz w:val="24"/>
              </w:rPr>
              <w:t>，活性炭吸附治理技术应遵循的其他环境管理要求：</w:t>
            </w:r>
          </w:p>
          <w:p w14:paraId="6AB8FAD9" w14:textId="77777777" w:rsidR="00E447F9" w:rsidRDefault="00000000">
            <w:pPr>
              <w:spacing w:line="360" w:lineRule="auto"/>
              <w:ind w:firstLineChars="200" w:firstLine="480"/>
              <w:rPr>
                <w:rFonts w:ascii="Times New Roman" w:eastAsia="宋体" w:hAnsi="Times New Roman"/>
                <w:bCs/>
                <w:sz w:val="24"/>
              </w:rPr>
            </w:pPr>
            <w:r>
              <w:rPr>
                <w:rFonts w:ascii="楷体" w:eastAsia="楷体" w:hAnsi="楷体" w:hint="eastAsia"/>
                <w:bCs/>
                <w:sz w:val="24"/>
              </w:rPr>
              <w:t>①</w:t>
            </w:r>
            <w:r>
              <w:rPr>
                <w:rFonts w:ascii="Times New Roman" w:eastAsia="宋体" w:hAnsi="Times New Roman" w:hint="eastAsia"/>
                <w:bCs/>
                <w:sz w:val="24"/>
              </w:rPr>
              <w:t>排放风机宜安装在吸附装置后端，使装置形成负压，尽量保证无污染气体泄漏到设备箱罐体外。</w:t>
            </w:r>
          </w:p>
          <w:p w14:paraId="557C4174"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②</w:t>
            </w:r>
            <w:r>
              <w:rPr>
                <w:rFonts w:ascii="Times New Roman" w:eastAsia="宋体" w:hAnsi="Times New Roman" w:hint="eastAsia"/>
                <w:bCs/>
                <w:sz w:val="24"/>
              </w:rPr>
              <w:t>活性炭吸附装置进气和出气管道上应设置采样口，便于日常监测活性炭吸附效率。</w:t>
            </w:r>
          </w:p>
          <w:p w14:paraId="1AE7EB31"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hint="eastAsia"/>
                <w:bCs/>
                <w:sz w:val="24"/>
              </w:rPr>
              <w:t>③</w:t>
            </w:r>
            <w:r>
              <w:rPr>
                <w:rFonts w:ascii="Times New Roman" w:eastAsia="宋体" w:hAnsi="Times New Roman" w:hint="eastAsia"/>
                <w:bCs/>
                <w:sz w:val="24"/>
              </w:rPr>
              <w:t>企业应按要求做好活性炭吸附治理设施运行维护台账记录，台账内容包括启停时间、更换时间、装填数量、活性炭主要技术指标等。所有管理台账保存期限不得少于</w:t>
            </w:r>
            <w:r>
              <w:rPr>
                <w:rFonts w:ascii="Times New Roman" w:eastAsia="宋体" w:hAnsi="Times New Roman"/>
                <w:bCs/>
                <w:sz w:val="24"/>
              </w:rPr>
              <w:t>5</w:t>
            </w:r>
            <w:r>
              <w:rPr>
                <w:rFonts w:ascii="Times New Roman" w:eastAsia="宋体" w:hAnsi="Times New Roman"/>
                <w:bCs/>
                <w:sz w:val="24"/>
              </w:rPr>
              <w:t>年</w:t>
            </w:r>
          </w:p>
          <w:p w14:paraId="4E36676E"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lastRenderedPageBreak/>
              <w:t>3</w:t>
            </w:r>
            <w:r>
              <w:rPr>
                <w:rFonts w:ascii="Times New Roman" w:eastAsia="宋体" w:hAnsi="Times New Roman" w:hint="eastAsia"/>
                <w:b/>
                <w:sz w:val="24"/>
              </w:rPr>
              <w:t>、非正常工况分析</w:t>
            </w:r>
          </w:p>
          <w:p w14:paraId="182ABC6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建设项目非正常工况是指生产运行阶段的开、停工及维修或环保设施达不到设计规定指标等工况。</w:t>
            </w:r>
          </w:p>
          <w:p w14:paraId="3A89B1C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本项目设定有开停工管理制度，每班作业开始或结束时严格按照操作规程，基本无废气产生。</w:t>
            </w:r>
          </w:p>
          <w:p w14:paraId="4F75DF4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不正常操作及设备故障的具体原因有意外负荷跳闸，仪表失灵导致操作失控、误操作等，也可因突然断电等引起。发生不正常操作及设备故障时，将视情况及时停产。</w:t>
            </w:r>
          </w:p>
          <w:p w14:paraId="7803ABA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本项目产生的有机废气应采用二级活性炭吸附装置处理后达标排放，一旦废气处理装置发生故障，废气处理设施的综合治理效率达不到规定指标。假设出现上述非正常工况时，废气排放情况如下表所示。</w:t>
            </w:r>
          </w:p>
          <w:p w14:paraId="3FDC8E4A"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4.1-19  </w:t>
            </w:r>
            <w:r>
              <w:rPr>
                <w:rFonts w:ascii="Times New Roman" w:eastAsia="宋体" w:hAnsi="Times New Roman" w:hint="eastAsia"/>
                <w:b/>
                <w:sz w:val="24"/>
              </w:rPr>
              <w:t>大气污染源非正常排放量核算表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7"/>
              <w:gridCol w:w="699"/>
              <w:gridCol w:w="781"/>
              <w:gridCol w:w="902"/>
              <w:gridCol w:w="1130"/>
              <w:gridCol w:w="988"/>
              <w:gridCol w:w="841"/>
              <w:gridCol w:w="703"/>
              <w:gridCol w:w="1842"/>
            </w:tblGrid>
            <w:tr w:rsidR="00E447F9" w14:paraId="6209FF4E" w14:textId="77777777">
              <w:tc>
                <w:tcPr>
                  <w:tcW w:w="427" w:type="dxa"/>
                  <w:vAlign w:val="center"/>
                </w:tcPr>
                <w:p w14:paraId="0B4B9350" w14:textId="77777777" w:rsidR="00E447F9" w:rsidRDefault="00000000">
                  <w:pPr>
                    <w:jc w:val="center"/>
                    <w:rPr>
                      <w:rFonts w:ascii="Times New Roman" w:eastAsia="宋体" w:hAnsi="Times New Roman"/>
                      <w:b/>
                    </w:rPr>
                  </w:pPr>
                  <w:r>
                    <w:rPr>
                      <w:rFonts w:ascii="Times New Roman" w:eastAsia="宋体" w:hAnsi="Times New Roman" w:hint="eastAsia"/>
                      <w:b/>
                    </w:rPr>
                    <w:t>序号</w:t>
                  </w:r>
                </w:p>
              </w:tc>
              <w:tc>
                <w:tcPr>
                  <w:tcW w:w="699" w:type="dxa"/>
                  <w:vAlign w:val="center"/>
                </w:tcPr>
                <w:p w14:paraId="6D5F2326" w14:textId="77777777" w:rsidR="00E447F9" w:rsidRDefault="00000000">
                  <w:pPr>
                    <w:jc w:val="center"/>
                    <w:rPr>
                      <w:rFonts w:ascii="Times New Roman" w:eastAsia="宋体" w:hAnsi="Times New Roman"/>
                      <w:b/>
                    </w:rPr>
                  </w:pPr>
                  <w:r>
                    <w:rPr>
                      <w:rFonts w:ascii="Times New Roman" w:eastAsia="宋体" w:hAnsi="Times New Roman" w:hint="eastAsia"/>
                      <w:b/>
                    </w:rPr>
                    <w:t>污染源</w:t>
                  </w:r>
                </w:p>
              </w:tc>
              <w:tc>
                <w:tcPr>
                  <w:tcW w:w="781" w:type="dxa"/>
                  <w:vAlign w:val="center"/>
                </w:tcPr>
                <w:p w14:paraId="75D466C2" w14:textId="77777777" w:rsidR="00E447F9" w:rsidRDefault="00000000">
                  <w:pPr>
                    <w:jc w:val="center"/>
                    <w:rPr>
                      <w:rFonts w:ascii="Times New Roman" w:eastAsia="宋体" w:hAnsi="Times New Roman"/>
                      <w:b/>
                    </w:rPr>
                  </w:pPr>
                  <w:r>
                    <w:rPr>
                      <w:rFonts w:ascii="Times New Roman" w:eastAsia="宋体" w:hAnsi="Times New Roman" w:hint="eastAsia"/>
                      <w:b/>
                    </w:rPr>
                    <w:t>非正常</w:t>
                  </w:r>
                  <w:r>
                    <w:rPr>
                      <w:rFonts w:ascii="Times New Roman" w:eastAsia="宋体" w:hAnsi="Times New Roman"/>
                      <w:b/>
                    </w:rPr>
                    <w:t>排放原因</w:t>
                  </w:r>
                </w:p>
              </w:tc>
              <w:tc>
                <w:tcPr>
                  <w:tcW w:w="902" w:type="dxa"/>
                  <w:vAlign w:val="center"/>
                </w:tcPr>
                <w:p w14:paraId="7077075A" w14:textId="77777777" w:rsidR="00E447F9" w:rsidRDefault="00000000">
                  <w:pPr>
                    <w:jc w:val="center"/>
                    <w:rPr>
                      <w:rFonts w:ascii="Times New Roman" w:eastAsia="宋体" w:hAnsi="Times New Roman"/>
                      <w:b/>
                    </w:rPr>
                  </w:pPr>
                  <w:r>
                    <w:rPr>
                      <w:rFonts w:ascii="Times New Roman" w:eastAsia="宋体" w:hAnsi="Times New Roman" w:hint="eastAsia"/>
                      <w:b/>
                    </w:rPr>
                    <w:t>污染物</w:t>
                  </w:r>
                </w:p>
              </w:tc>
              <w:tc>
                <w:tcPr>
                  <w:tcW w:w="1130" w:type="dxa"/>
                  <w:vAlign w:val="center"/>
                </w:tcPr>
                <w:p w14:paraId="2161F0AC" w14:textId="77777777" w:rsidR="00E447F9" w:rsidRDefault="00000000">
                  <w:pPr>
                    <w:jc w:val="center"/>
                    <w:rPr>
                      <w:rFonts w:ascii="Times New Roman" w:eastAsia="宋体" w:hAnsi="Times New Roman"/>
                      <w:b/>
                    </w:rPr>
                  </w:pPr>
                  <w:r>
                    <w:rPr>
                      <w:rFonts w:ascii="Times New Roman" w:eastAsia="宋体" w:hAnsi="Times New Roman" w:hint="eastAsia"/>
                      <w:b/>
                    </w:rPr>
                    <w:t>非正常</w:t>
                  </w:r>
                  <w:r>
                    <w:rPr>
                      <w:rFonts w:ascii="Times New Roman" w:eastAsia="宋体" w:hAnsi="Times New Roman"/>
                      <w:b/>
                    </w:rPr>
                    <w:t>排放浓度</w:t>
                  </w:r>
                  <w:r>
                    <w:rPr>
                      <w:rFonts w:ascii="Times New Roman" w:eastAsia="宋体" w:hAnsi="Times New Roman"/>
                      <w:b/>
                    </w:rPr>
                    <w:t>(</w:t>
                  </w:r>
                  <w:r>
                    <w:rPr>
                      <w:rFonts w:ascii="Times New Roman" w:eastAsia="宋体" w:hAnsi="Times New Roman" w:hint="eastAsia"/>
                      <w:b/>
                    </w:rPr>
                    <w:t>mg/m</w:t>
                  </w:r>
                  <w:r>
                    <w:rPr>
                      <w:rFonts w:ascii="Times New Roman" w:eastAsia="宋体" w:hAnsi="Times New Roman" w:hint="eastAsia"/>
                      <w:b/>
                      <w:vertAlign w:val="superscript"/>
                    </w:rPr>
                    <w:t>3</w:t>
                  </w:r>
                  <w:r>
                    <w:rPr>
                      <w:rFonts w:ascii="Times New Roman" w:eastAsia="宋体" w:hAnsi="Times New Roman"/>
                      <w:b/>
                    </w:rPr>
                    <w:t>)</w:t>
                  </w:r>
                </w:p>
              </w:tc>
              <w:tc>
                <w:tcPr>
                  <w:tcW w:w="988" w:type="dxa"/>
                  <w:vAlign w:val="center"/>
                </w:tcPr>
                <w:p w14:paraId="455ABC64" w14:textId="77777777" w:rsidR="00E447F9" w:rsidRDefault="00000000">
                  <w:pPr>
                    <w:jc w:val="center"/>
                    <w:rPr>
                      <w:rFonts w:ascii="Times New Roman" w:eastAsia="宋体" w:hAnsi="Times New Roman"/>
                      <w:b/>
                    </w:rPr>
                  </w:pPr>
                  <w:r>
                    <w:rPr>
                      <w:rFonts w:ascii="Times New Roman" w:eastAsia="宋体" w:hAnsi="Times New Roman" w:hint="eastAsia"/>
                      <w:b/>
                    </w:rPr>
                    <w:t>非正常</w:t>
                  </w:r>
                  <w:r>
                    <w:rPr>
                      <w:rFonts w:ascii="Times New Roman" w:eastAsia="宋体" w:hAnsi="Times New Roman"/>
                      <w:b/>
                    </w:rPr>
                    <w:t>排放速率</w:t>
                  </w:r>
                  <w:r>
                    <w:rPr>
                      <w:rFonts w:ascii="Times New Roman" w:eastAsia="宋体" w:hAnsi="Times New Roman"/>
                      <w:b/>
                    </w:rPr>
                    <w:t>(</w:t>
                  </w:r>
                  <w:r>
                    <w:rPr>
                      <w:rFonts w:ascii="Times New Roman" w:eastAsia="宋体" w:hAnsi="Times New Roman" w:hint="eastAsia"/>
                      <w:b/>
                    </w:rPr>
                    <w:t>kg/h</w:t>
                  </w:r>
                  <w:r>
                    <w:rPr>
                      <w:rFonts w:ascii="Times New Roman" w:eastAsia="宋体" w:hAnsi="Times New Roman"/>
                      <w:b/>
                    </w:rPr>
                    <w:t>)</w:t>
                  </w:r>
                </w:p>
              </w:tc>
              <w:tc>
                <w:tcPr>
                  <w:tcW w:w="841" w:type="dxa"/>
                  <w:vAlign w:val="center"/>
                </w:tcPr>
                <w:p w14:paraId="44FA343A" w14:textId="77777777" w:rsidR="00E447F9" w:rsidRDefault="00000000">
                  <w:pPr>
                    <w:jc w:val="center"/>
                    <w:rPr>
                      <w:rFonts w:ascii="Times New Roman" w:eastAsia="宋体" w:hAnsi="Times New Roman"/>
                      <w:b/>
                    </w:rPr>
                  </w:pPr>
                  <w:r>
                    <w:rPr>
                      <w:rFonts w:ascii="Times New Roman" w:eastAsia="宋体" w:hAnsi="Times New Roman" w:hint="eastAsia"/>
                      <w:b/>
                    </w:rPr>
                    <w:t>单次</w:t>
                  </w:r>
                  <w:r>
                    <w:rPr>
                      <w:rFonts w:ascii="Times New Roman" w:eastAsia="宋体" w:hAnsi="Times New Roman"/>
                      <w:b/>
                    </w:rPr>
                    <w:t>持续时间</w:t>
                  </w:r>
                  <w:r>
                    <w:rPr>
                      <w:rFonts w:ascii="Times New Roman" w:eastAsia="宋体" w:hAnsi="Times New Roman" w:hint="eastAsia"/>
                      <w:b/>
                    </w:rPr>
                    <w:t>/</w:t>
                  </w:r>
                  <w:r>
                    <w:rPr>
                      <w:rFonts w:ascii="Times New Roman" w:eastAsia="宋体" w:hAnsi="Times New Roman"/>
                      <w:b/>
                    </w:rPr>
                    <w:t>h</w:t>
                  </w:r>
                </w:p>
              </w:tc>
              <w:tc>
                <w:tcPr>
                  <w:tcW w:w="703" w:type="dxa"/>
                  <w:vAlign w:val="center"/>
                </w:tcPr>
                <w:p w14:paraId="4DB25E20" w14:textId="77777777" w:rsidR="00E447F9" w:rsidRDefault="00000000">
                  <w:pPr>
                    <w:jc w:val="center"/>
                    <w:rPr>
                      <w:rFonts w:ascii="Times New Roman" w:eastAsia="宋体" w:hAnsi="Times New Roman"/>
                      <w:b/>
                    </w:rPr>
                  </w:pPr>
                  <w:r>
                    <w:rPr>
                      <w:rFonts w:ascii="Times New Roman" w:eastAsia="宋体" w:hAnsi="Times New Roman" w:hint="eastAsia"/>
                      <w:b/>
                    </w:rPr>
                    <w:t>年</w:t>
                  </w:r>
                  <w:r>
                    <w:rPr>
                      <w:rFonts w:ascii="Times New Roman" w:eastAsia="宋体" w:hAnsi="Times New Roman"/>
                      <w:b/>
                    </w:rPr>
                    <w:t>发生频次</w:t>
                  </w:r>
                  <w:r>
                    <w:rPr>
                      <w:rFonts w:ascii="Times New Roman" w:eastAsia="宋体" w:hAnsi="Times New Roman" w:hint="eastAsia"/>
                      <w:b/>
                    </w:rPr>
                    <w:t>/</w:t>
                  </w:r>
                  <w:r>
                    <w:rPr>
                      <w:rFonts w:ascii="Times New Roman" w:eastAsia="宋体" w:hAnsi="Times New Roman" w:hint="eastAsia"/>
                      <w:b/>
                    </w:rPr>
                    <w:t>次</w:t>
                  </w:r>
                </w:p>
              </w:tc>
              <w:tc>
                <w:tcPr>
                  <w:tcW w:w="1842" w:type="dxa"/>
                  <w:vAlign w:val="center"/>
                </w:tcPr>
                <w:p w14:paraId="4ED1CF49" w14:textId="77777777" w:rsidR="00E447F9" w:rsidRDefault="00000000">
                  <w:pPr>
                    <w:jc w:val="center"/>
                    <w:rPr>
                      <w:rFonts w:ascii="Times New Roman" w:eastAsia="宋体" w:hAnsi="Times New Roman"/>
                      <w:b/>
                    </w:rPr>
                  </w:pPr>
                  <w:r>
                    <w:rPr>
                      <w:rFonts w:ascii="Times New Roman" w:eastAsia="宋体" w:hAnsi="Times New Roman" w:hint="eastAsia"/>
                      <w:b/>
                    </w:rPr>
                    <w:t>应对</w:t>
                  </w:r>
                  <w:r>
                    <w:rPr>
                      <w:rFonts w:ascii="Times New Roman" w:eastAsia="宋体" w:hAnsi="Times New Roman"/>
                      <w:b/>
                    </w:rPr>
                    <w:t>措施</w:t>
                  </w:r>
                </w:p>
              </w:tc>
            </w:tr>
            <w:tr w:rsidR="00E447F9" w14:paraId="3C1193BB" w14:textId="77777777">
              <w:trPr>
                <w:trHeight w:val="768"/>
              </w:trPr>
              <w:tc>
                <w:tcPr>
                  <w:tcW w:w="427" w:type="dxa"/>
                  <w:vAlign w:val="center"/>
                </w:tcPr>
                <w:p w14:paraId="349440BB"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699" w:type="dxa"/>
                  <w:vAlign w:val="center"/>
                </w:tcPr>
                <w:p w14:paraId="36842744" w14:textId="77777777" w:rsidR="00E447F9" w:rsidRDefault="00000000">
                  <w:pPr>
                    <w:jc w:val="center"/>
                    <w:rPr>
                      <w:rFonts w:ascii="Times New Roman" w:eastAsia="宋体" w:hAnsi="Times New Roman"/>
                    </w:rPr>
                  </w:pPr>
                  <w:r>
                    <w:rPr>
                      <w:rFonts w:ascii="Times New Roman" w:eastAsia="宋体" w:hAnsi="Times New Roman" w:hint="eastAsia"/>
                    </w:rPr>
                    <w:t>1</w:t>
                  </w:r>
                  <w:r>
                    <w:rPr>
                      <w:rFonts w:ascii="Times New Roman" w:eastAsia="宋体" w:hAnsi="Times New Roman"/>
                    </w:rPr>
                    <w:t>#</w:t>
                  </w:r>
                  <w:r>
                    <w:rPr>
                      <w:rFonts w:ascii="Times New Roman" w:eastAsia="宋体" w:hAnsi="Times New Roman"/>
                    </w:rPr>
                    <w:t>排气筒</w:t>
                  </w:r>
                </w:p>
              </w:tc>
              <w:tc>
                <w:tcPr>
                  <w:tcW w:w="781" w:type="dxa"/>
                  <w:vMerge w:val="restart"/>
                  <w:vAlign w:val="center"/>
                </w:tcPr>
                <w:p w14:paraId="06E333AC" w14:textId="77777777" w:rsidR="00E447F9" w:rsidRDefault="00000000">
                  <w:pPr>
                    <w:jc w:val="center"/>
                    <w:rPr>
                      <w:rFonts w:ascii="Times New Roman" w:eastAsia="宋体" w:hAnsi="Times New Roman"/>
                    </w:rPr>
                  </w:pPr>
                  <w:r>
                    <w:rPr>
                      <w:rFonts w:ascii="Times New Roman" w:eastAsia="宋体" w:hAnsi="Times New Roman" w:hint="eastAsia"/>
                    </w:rPr>
                    <w:t>废气处理设施</w:t>
                  </w:r>
                  <w:r>
                    <w:rPr>
                      <w:rFonts w:ascii="Times New Roman" w:eastAsia="宋体" w:hAnsi="Times New Roman"/>
                    </w:rPr>
                    <w:t>故障</w:t>
                  </w:r>
                </w:p>
              </w:tc>
              <w:tc>
                <w:tcPr>
                  <w:tcW w:w="902" w:type="dxa"/>
                  <w:vAlign w:val="center"/>
                </w:tcPr>
                <w:p w14:paraId="55420A66" w14:textId="77777777" w:rsidR="00E447F9" w:rsidRDefault="00000000">
                  <w:pPr>
                    <w:jc w:val="center"/>
                    <w:rPr>
                      <w:rFonts w:ascii="Times New Roman" w:eastAsia="宋体" w:hAnsi="Times New Roman"/>
                    </w:rPr>
                  </w:pPr>
                  <w:r>
                    <w:rPr>
                      <w:rFonts w:ascii="Times New Roman" w:eastAsia="宋体" w:hAnsi="Times New Roman" w:hint="eastAsia"/>
                      <w:szCs w:val="21"/>
                    </w:rPr>
                    <w:t>非甲烷总烃</w:t>
                  </w:r>
                </w:p>
              </w:tc>
              <w:tc>
                <w:tcPr>
                  <w:tcW w:w="1130" w:type="dxa"/>
                  <w:shd w:val="clear" w:color="auto" w:fill="auto"/>
                  <w:vAlign w:val="center"/>
                </w:tcPr>
                <w:p w14:paraId="6195DEBE" w14:textId="77777777" w:rsidR="00E447F9" w:rsidRDefault="00000000">
                  <w:pPr>
                    <w:jc w:val="center"/>
                    <w:rPr>
                      <w:rFonts w:ascii="Times New Roman" w:eastAsia="宋体" w:hAnsi="Times New Roman"/>
                    </w:rPr>
                  </w:pPr>
                  <w:r>
                    <w:rPr>
                      <w:rFonts w:ascii="Times New Roman" w:eastAsia="宋体" w:hAnsi="Times New Roman" w:hint="eastAsia"/>
                      <w:szCs w:val="21"/>
                    </w:rPr>
                    <w:t>73.572</w:t>
                  </w:r>
                </w:p>
              </w:tc>
              <w:tc>
                <w:tcPr>
                  <w:tcW w:w="988" w:type="dxa"/>
                  <w:shd w:val="clear" w:color="auto" w:fill="auto"/>
                  <w:vAlign w:val="center"/>
                </w:tcPr>
                <w:p w14:paraId="4D8F0A3F" w14:textId="77777777" w:rsidR="00E447F9" w:rsidRDefault="00000000">
                  <w:pPr>
                    <w:jc w:val="center"/>
                    <w:rPr>
                      <w:rFonts w:ascii="Times New Roman" w:eastAsia="宋体" w:hAnsi="Times New Roman"/>
                    </w:rPr>
                  </w:pPr>
                  <w:r>
                    <w:rPr>
                      <w:rFonts w:ascii="Times New Roman" w:eastAsia="宋体" w:hAnsi="Times New Roman" w:hint="eastAsia"/>
                      <w:szCs w:val="21"/>
                    </w:rPr>
                    <w:t>0.809</w:t>
                  </w:r>
                </w:p>
              </w:tc>
              <w:tc>
                <w:tcPr>
                  <w:tcW w:w="841" w:type="dxa"/>
                  <w:vAlign w:val="center"/>
                </w:tcPr>
                <w:p w14:paraId="0388E9F5"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703" w:type="dxa"/>
                  <w:vAlign w:val="center"/>
                </w:tcPr>
                <w:p w14:paraId="36841207"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1842" w:type="dxa"/>
                  <w:vMerge w:val="restart"/>
                  <w:vAlign w:val="center"/>
                </w:tcPr>
                <w:p w14:paraId="03B46EF6" w14:textId="77777777" w:rsidR="00E447F9" w:rsidRDefault="00000000">
                  <w:pPr>
                    <w:jc w:val="center"/>
                    <w:rPr>
                      <w:rFonts w:ascii="Times New Roman" w:eastAsia="宋体" w:hAnsi="Times New Roman"/>
                    </w:rPr>
                  </w:pPr>
                  <w:r>
                    <w:rPr>
                      <w:rFonts w:ascii="Times New Roman" w:eastAsia="宋体" w:hAnsi="Times New Roman" w:hint="eastAsia"/>
                    </w:rPr>
                    <w:t>立即</w:t>
                  </w:r>
                  <w:r>
                    <w:rPr>
                      <w:rFonts w:ascii="Times New Roman" w:eastAsia="宋体" w:hAnsi="Times New Roman"/>
                    </w:rPr>
                    <w:t>停止相关作业</w:t>
                  </w:r>
                  <w:r>
                    <w:rPr>
                      <w:rFonts w:ascii="Times New Roman" w:eastAsia="宋体" w:hAnsi="Times New Roman" w:hint="eastAsia"/>
                    </w:rPr>
                    <w:t>或</w:t>
                  </w:r>
                  <w:r>
                    <w:rPr>
                      <w:rFonts w:ascii="Times New Roman" w:eastAsia="宋体" w:hAnsi="Times New Roman"/>
                    </w:rPr>
                    <w:t>项目运营，杜绝废气</w:t>
                  </w:r>
                  <w:r>
                    <w:rPr>
                      <w:rFonts w:ascii="Times New Roman" w:eastAsia="宋体" w:hAnsi="Times New Roman" w:hint="eastAsia"/>
                    </w:rPr>
                    <w:t>继续</w:t>
                  </w:r>
                  <w:r>
                    <w:rPr>
                      <w:rFonts w:ascii="Times New Roman" w:eastAsia="宋体" w:hAnsi="Times New Roman"/>
                    </w:rPr>
                    <w:t>产生，避免导致附近大气环境质量的恶化，并立即对废气处理设施进行</w:t>
                  </w:r>
                  <w:r>
                    <w:rPr>
                      <w:rFonts w:ascii="Times New Roman" w:eastAsia="宋体" w:hAnsi="Times New Roman" w:hint="eastAsia"/>
                    </w:rPr>
                    <w:t>维修</w:t>
                  </w:r>
                  <w:r>
                    <w:rPr>
                      <w:rFonts w:ascii="Times New Roman" w:eastAsia="宋体" w:hAnsi="Times New Roman"/>
                    </w:rPr>
                    <w:t>，直至废气处理设施能稳定、正常运行</w:t>
                  </w:r>
                </w:p>
              </w:tc>
            </w:tr>
            <w:tr w:rsidR="00E447F9" w14:paraId="74DEBEB0" w14:textId="77777777">
              <w:trPr>
                <w:trHeight w:val="769"/>
              </w:trPr>
              <w:tc>
                <w:tcPr>
                  <w:tcW w:w="427" w:type="dxa"/>
                  <w:vAlign w:val="center"/>
                </w:tcPr>
                <w:p w14:paraId="095D47E6"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99" w:type="dxa"/>
                  <w:vAlign w:val="center"/>
                </w:tcPr>
                <w:p w14:paraId="5A9C09A9" w14:textId="77777777" w:rsidR="00E447F9" w:rsidRDefault="00000000">
                  <w:pPr>
                    <w:jc w:val="center"/>
                    <w:rPr>
                      <w:rFonts w:ascii="Times New Roman" w:eastAsia="宋体" w:hAnsi="Times New Roman"/>
                    </w:rPr>
                  </w:pPr>
                  <w:r>
                    <w:rPr>
                      <w:rFonts w:ascii="Times New Roman" w:eastAsia="宋体" w:hAnsi="Times New Roman" w:hint="eastAsia"/>
                    </w:rPr>
                    <w:t>2</w:t>
                  </w:r>
                  <w:r>
                    <w:rPr>
                      <w:rFonts w:ascii="Times New Roman" w:eastAsia="宋体" w:hAnsi="Times New Roman"/>
                    </w:rPr>
                    <w:t>#</w:t>
                  </w:r>
                  <w:r>
                    <w:rPr>
                      <w:rFonts w:ascii="Times New Roman" w:eastAsia="宋体" w:hAnsi="Times New Roman"/>
                    </w:rPr>
                    <w:t>排气筒</w:t>
                  </w:r>
                </w:p>
              </w:tc>
              <w:tc>
                <w:tcPr>
                  <w:tcW w:w="781" w:type="dxa"/>
                  <w:vMerge/>
                  <w:vAlign w:val="center"/>
                </w:tcPr>
                <w:p w14:paraId="2F2B80B2" w14:textId="77777777" w:rsidR="00E447F9" w:rsidRDefault="00E447F9">
                  <w:pPr>
                    <w:jc w:val="center"/>
                    <w:rPr>
                      <w:rFonts w:ascii="Times New Roman" w:eastAsia="宋体" w:hAnsi="Times New Roman"/>
                    </w:rPr>
                  </w:pPr>
                </w:p>
              </w:tc>
              <w:tc>
                <w:tcPr>
                  <w:tcW w:w="902" w:type="dxa"/>
                  <w:vAlign w:val="center"/>
                </w:tcPr>
                <w:p w14:paraId="32F50083" w14:textId="77777777" w:rsidR="00E447F9" w:rsidRDefault="00000000">
                  <w:pPr>
                    <w:jc w:val="center"/>
                    <w:rPr>
                      <w:rFonts w:ascii="Times New Roman" w:eastAsia="宋体" w:hAnsi="Times New Roman"/>
                    </w:rPr>
                  </w:pPr>
                  <w:r>
                    <w:rPr>
                      <w:rFonts w:ascii="Times New Roman" w:eastAsia="宋体" w:hAnsi="Times New Roman" w:hint="eastAsia"/>
                      <w:szCs w:val="21"/>
                    </w:rPr>
                    <w:t>非甲烷总烃</w:t>
                  </w:r>
                </w:p>
              </w:tc>
              <w:tc>
                <w:tcPr>
                  <w:tcW w:w="1130" w:type="dxa"/>
                  <w:shd w:val="clear" w:color="auto" w:fill="auto"/>
                  <w:vAlign w:val="center"/>
                </w:tcPr>
                <w:p w14:paraId="7C215EE1" w14:textId="77777777" w:rsidR="00E447F9" w:rsidRDefault="00000000">
                  <w:pPr>
                    <w:jc w:val="center"/>
                    <w:rPr>
                      <w:rFonts w:ascii="Times New Roman" w:eastAsia="宋体" w:hAnsi="Times New Roman"/>
                    </w:rPr>
                  </w:pPr>
                  <w:r>
                    <w:rPr>
                      <w:rFonts w:ascii="Times New Roman" w:eastAsia="宋体" w:hAnsi="Times New Roman" w:hint="eastAsia"/>
                      <w:szCs w:val="21"/>
                    </w:rPr>
                    <w:t>30.931</w:t>
                  </w:r>
                </w:p>
              </w:tc>
              <w:tc>
                <w:tcPr>
                  <w:tcW w:w="988" w:type="dxa"/>
                  <w:shd w:val="clear" w:color="auto" w:fill="auto"/>
                  <w:vAlign w:val="center"/>
                </w:tcPr>
                <w:p w14:paraId="2741CDE8" w14:textId="77777777" w:rsidR="00E447F9" w:rsidRDefault="00000000">
                  <w:pPr>
                    <w:jc w:val="center"/>
                    <w:rPr>
                      <w:rFonts w:ascii="Times New Roman" w:eastAsia="宋体" w:hAnsi="Times New Roman"/>
                    </w:rPr>
                  </w:pPr>
                  <w:r>
                    <w:rPr>
                      <w:rFonts w:ascii="Times New Roman" w:eastAsia="宋体" w:hAnsi="Times New Roman" w:hint="eastAsia"/>
                      <w:szCs w:val="21"/>
                    </w:rPr>
                    <w:t>0.155</w:t>
                  </w:r>
                </w:p>
              </w:tc>
              <w:tc>
                <w:tcPr>
                  <w:tcW w:w="841" w:type="dxa"/>
                  <w:vAlign w:val="center"/>
                </w:tcPr>
                <w:p w14:paraId="228513FA"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703" w:type="dxa"/>
                  <w:vAlign w:val="center"/>
                </w:tcPr>
                <w:p w14:paraId="665C175D"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1842" w:type="dxa"/>
                  <w:vMerge/>
                  <w:vAlign w:val="center"/>
                </w:tcPr>
                <w:p w14:paraId="75F937CE" w14:textId="77777777" w:rsidR="00E447F9" w:rsidRDefault="00E447F9">
                  <w:pPr>
                    <w:jc w:val="center"/>
                    <w:rPr>
                      <w:rFonts w:ascii="Times New Roman" w:eastAsia="宋体" w:hAnsi="Times New Roman"/>
                    </w:rPr>
                  </w:pPr>
                </w:p>
              </w:tc>
            </w:tr>
            <w:tr w:rsidR="00E447F9" w14:paraId="6E8A0A8E" w14:textId="77777777">
              <w:trPr>
                <w:trHeight w:val="769"/>
              </w:trPr>
              <w:tc>
                <w:tcPr>
                  <w:tcW w:w="427" w:type="dxa"/>
                  <w:vAlign w:val="center"/>
                </w:tcPr>
                <w:p w14:paraId="204652A9"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99" w:type="dxa"/>
                  <w:vAlign w:val="center"/>
                </w:tcPr>
                <w:p w14:paraId="44DDE673"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rPr>
                    <w:t>#</w:t>
                  </w:r>
                  <w:r>
                    <w:rPr>
                      <w:rFonts w:ascii="Times New Roman" w:eastAsia="宋体" w:hAnsi="Times New Roman"/>
                    </w:rPr>
                    <w:t>排气筒</w:t>
                  </w:r>
                </w:p>
              </w:tc>
              <w:tc>
                <w:tcPr>
                  <w:tcW w:w="781" w:type="dxa"/>
                  <w:vMerge/>
                  <w:vAlign w:val="center"/>
                </w:tcPr>
                <w:p w14:paraId="0FDEA771" w14:textId="77777777" w:rsidR="00E447F9" w:rsidRDefault="00E447F9">
                  <w:pPr>
                    <w:jc w:val="center"/>
                    <w:rPr>
                      <w:rFonts w:ascii="Times New Roman" w:eastAsia="宋体" w:hAnsi="Times New Roman"/>
                    </w:rPr>
                  </w:pPr>
                </w:p>
              </w:tc>
              <w:tc>
                <w:tcPr>
                  <w:tcW w:w="902" w:type="dxa"/>
                  <w:vAlign w:val="center"/>
                </w:tcPr>
                <w:p w14:paraId="6BCA4F79" w14:textId="77777777" w:rsidR="00E447F9" w:rsidRDefault="00000000">
                  <w:pPr>
                    <w:jc w:val="center"/>
                    <w:rPr>
                      <w:rFonts w:ascii="Times New Roman" w:eastAsia="宋体" w:hAnsi="Times New Roman"/>
                    </w:rPr>
                  </w:pPr>
                  <w:r>
                    <w:rPr>
                      <w:rFonts w:ascii="Times New Roman" w:eastAsia="宋体" w:hAnsi="Times New Roman" w:hint="eastAsia"/>
                      <w:szCs w:val="21"/>
                    </w:rPr>
                    <w:t>非甲烷总烃</w:t>
                  </w:r>
                </w:p>
              </w:tc>
              <w:tc>
                <w:tcPr>
                  <w:tcW w:w="1130" w:type="dxa"/>
                  <w:shd w:val="clear" w:color="auto" w:fill="auto"/>
                  <w:vAlign w:val="center"/>
                </w:tcPr>
                <w:p w14:paraId="4B57C25A" w14:textId="77777777" w:rsidR="00E447F9" w:rsidRDefault="00000000">
                  <w:pPr>
                    <w:jc w:val="center"/>
                    <w:rPr>
                      <w:rFonts w:ascii="Times New Roman" w:eastAsia="宋体" w:hAnsi="Times New Roman"/>
                    </w:rPr>
                  </w:pPr>
                  <w:r>
                    <w:rPr>
                      <w:rFonts w:ascii="Times New Roman" w:eastAsia="宋体" w:hAnsi="Times New Roman" w:hint="eastAsia"/>
                      <w:szCs w:val="21"/>
                    </w:rPr>
                    <w:t>40.030</w:t>
                  </w:r>
                </w:p>
              </w:tc>
              <w:tc>
                <w:tcPr>
                  <w:tcW w:w="988" w:type="dxa"/>
                  <w:shd w:val="clear" w:color="auto" w:fill="auto"/>
                  <w:vAlign w:val="center"/>
                </w:tcPr>
                <w:p w14:paraId="00C7D808" w14:textId="77777777" w:rsidR="00E447F9" w:rsidRDefault="00000000">
                  <w:pPr>
                    <w:jc w:val="center"/>
                    <w:rPr>
                      <w:rFonts w:ascii="Times New Roman" w:eastAsia="宋体" w:hAnsi="Times New Roman"/>
                    </w:rPr>
                  </w:pPr>
                  <w:r>
                    <w:rPr>
                      <w:rFonts w:ascii="Times New Roman" w:eastAsia="宋体" w:hAnsi="Times New Roman" w:hint="eastAsia"/>
                      <w:szCs w:val="21"/>
                    </w:rPr>
                    <w:t>0.240</w:t>
                  </w:r>
                </w:p>
              </w:tc>
              <w:tc>
                <w:tcPr>
                  <w:tcW w:w="841" w:type="dxa"/>
                  <w:vAlign w:val="center"/>
                </w:tcPr>
                <w:p w14:paraId="0DB75C83"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703" w:type="dxa"/>
                  <w:vAlign w:val="center"/>
                </w:tcPr>
                <w:p w14:paraId="4E64CA82"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1842" w:type="dxa"/>
                  <w:vMerge/>
                  <w:vAlign w:val="center"/>
                </w:tcPr>
                <w:p w14:paraId="0BB9B60F" w14:textId="77777777" w:rsidR="00E447F9" w:rsidRDefault="00E447F9">
                  <w:pPr>
                    <w:jc w:val="center"/>
                    <w:rPr>
                      <w:rFonts w:ascii="Times New Roman" w:eastAsia="宋体" w:hAnsi="Times New Roman"/>
                    </w:rPr>
                  </w:pPr>
                </w:p>
              </w:tc>
            </w:tr>
            <w:tr w:rsidR="00E447F9" w14:paraId="372C0DD7" w14:textId="77777777">
              <w:trPr>
                <w:trHeight w:val="769"/>
              </w:trPr>
              <w:tc>
                <w:tcPr>
                  <w:tcW w:w="427" w:type="dxa"/>
                  <w:vAlign w:val="center"/>
                </w:tcPr>
                <w:p w14:paraId="40C3D0C3"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699" w:type="dxa"/>
                  <w:vAlign w:val="center"/>
                </w:tcPr>
                <w:p w14:paraId="332CA753" w14:textId="77777777" w:rsidR="00E447F9" w:rsidRDefault="00000000">
                  <w:pPr>
                    <w:jc w:val="center"/>
                    <w:rPr>
                      <w:rFonts w:ascii="Times New Roman" w:eastAsia="宋体" w:hAnsi="Times New Roman"/>
                    </w:rPr>
                  </w:pPr>
                  <w:r>
                    <w:rPr>
                      <w:rFonts w:ascii="Times New Roman" w:eastAsia="宋体" w:hAnsi="Times New Roman" w:hint="eastAsia"/>
                    </w:rPr>
                    <w:t>4#</w:t>
                  </w:r>
                  <w:r>
                    <w:rPr>
                      <w:rFonts w:ascii="Times New Roman" w:eastAsia="宋体" w:hAnsi="Times New Roman" w:hint="eastAsia"/>
                    </w:rPr>
                    <w:t>排气筒</w:t>
                  </w:r>
                </w:p>
              </w:tc>
              <w:tc>
                <w:tcPr>
                  <w:tcW w:w="781" w:type="dxa"/>
                  <w:vMerge/>
                  <w:vAlign w:val="center"/>
                </w:tcPr>
                <w:p w14:paraId="531BF6DD" w14:textId="77777777" w:rsidR="00E447F9" w:rsidRDefault="00E447F9">
                  <w:pPr>
                    <w:jc w:val="center"/>
                    <w:rPr>
                      <w:rFonts w:ascii="Times New Roman" w:eastAsia="宋体" w:hAnsi="Times New Roman"/>
                    </w:rPr>
                  </w:pPr>
                </w:p>
              </w:tc>
              <w:tc>
                <w:tcPr>
                  <w:tcW w:w="902" w:type="dxa"/>
                  <w:vAlign w:val="center"/>
                </w:tcPr>
                <w:p w14:paraId="72DA62B6" w14:textId="77777777" w:rsidR="00E447F9" w:rsidRDefault="00000000">
                  <w:pPr>
                    <w:jc w:val="center"/>
                    <w:rPr>
                      <w:rFonts w:ascii="Times New Roman" w:eastAsia="宋体" w:hAnsi="Times New Roman"/>
                    </w:rPr>
                  </w:pPr>
                  <w:r>
                    <w:rPr>
                      <w:rFonts w:ascii="Times New Roman" w:eastAsia="宋体" w:hAnsi="Times New Roman" w:hint="eastAsia"/>
                    </w:rPr>
                    <w:t>油烟</w:t>
                  </w:r>
                </w:p>
              </w:tc>
              <w:tc>
                <w:tcPr>
                  <w:tcW w:w="1130" w:type="dxa"/>
                  <w:vAlign w:val="center"/>
                </w:tcPr>
                <w:p w14:paraId="3F09C592" w14:textId="77777777" w:rsidR="00E447F9" w:rsidRDefault="00000000">
                  <w:pPr>
                    <w:jc w:val="center"/>
                    <w:rPr>
                      <w:rFonts w:ascii="Times New Roman" w:eastAsia="宋体" w:hAnsi="Times New Roman"/>
                    </w:rPr>
                  </w:pPr>
                  <w:r>
                    <w:rPr>
                      <w:rFonts w:ascii="Times New Roman" w:eastAsia="宋体" w:hAnsi="Times New Roman" w:hint="eastAsia"/>
                      <w:szCs w:val="21"/>
                    </w:rPr>
                    <w:t>10.000</w:t>
                  </w:r>
                </w:p>
              </w:tc>
              <w:tc>
                <w:tcPr>
                  <w:tcW w:w="988" w:type="dxa"/>
                  <w:vAlign w:val="center"/>
                </w:tcPr>
                <w:p w14:paraId="74ED49C7" w14:textId="77777777" w:rsidR="00E447F9" w:rsidRDefault="00000000">
                  <w:pPr>
                    <w:jc w:val="center"/>
                    <w:rPr>
                      <w:rFonts w:ascii="Times New Roman" w:eastAsia="宋体" w:hAnsi="Times New Roman"/>
                    </w:rPr>
                  </w:pPr>
                  <w:r>
                    <w:rPr>
                      <w:rFonts w:ascii="Times New Roman" w:eastAsia="宋体" w:hAnsi="Times New Roman" w:hint="eastAsia"/>
                      <w:szCs w:val="21"/>
                    </w:rPr>
                    <w:t>0.060</w:t>
                  </w:r>
                </w:p>
              </w:tc>
              <w:tc>
                <w:tcPr>
                  <w:tcW w:w="841" w:type="dxa"/>
                  <w:vAlign w:val="center"/>
                </w:tcPr>
                <w:p w14:paraId="4E344C08"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703" w:type="dxa"/>
                  <w:vAlign w:val="center"/>
                </w:tcPr>
                <w:p w14:paraId="4755A8BF"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1842" w:type="dxa"/>
                  <w:vMerge/>
                  <w:vAlign w:val="center"/>
                </w:tcPr>
                <w:p w14:paraId="3C37790F" w14:textId="77777777" w:rsidR="00E447F9" w:rsidRDefault="00E447F9">
                  <w:pPr>
                    <w:jc w:val="center"/>
                    <w:rPr>
                      <w:rFonts w:ascii="Times New Roman" w:eastAsia="宋体" w:hAnsi="Times New Roman"/>
                    </w:rPr>
                  </w:pPr>
                </w:p>
              </w:tc>
            </w:tr>
            <w:tr w:rsidR="00E447F9" w14:paraId="1B86B2E7" w14:textId="77777777">
              <w:tc>
                <w:tcPr>
                  <w:tcW w:w="8313" w:type="dxa"/>
                  <w:gridSpan w:val="9"/>
                  <w:vAlign w:val="center"/>
                </w:tcPr>
                <w:p w14:paraId="301BBF55" w14:textId="77777777" w:rsidR="00E447F9" w:rsidRDefault="00000000">
                  <w:pPr>
                    <w:rPr>
                      <w:rFonts w:ascii="Times New Roman" w:eastAsia="宋体" w:hAnsi="Times New Roman"/>
                    </w:rPr>
                  </w:pPr>
                  <w:r>
                    <w:rPr>
                      <w:rFonts w:ascii="Times New Roman" w:eastAsia="宋体" w:hAnsi="Times New Roman" w:hint="eastAsia"/>
                    </w:rPr>
                    <w:t>注：</w:t>
                  </w:r>
                  <w:r>
                    <w:rPr>
                      <w:rFonts w:ascii="Times New Roman" w:eastAsia="宋体" w:hAnsi="Times New Roman" w:hint="eastAsia"/>
                    </w:rPr>
                    <w:t>1</w:t>
                  </w:r>
                  <w:r>
                    <w:rPr>
                      <w:rFonts w:ascii="Times New Roman" w:eastAsia="宋体" w:hAnsi="Times New Roman" w:hint="eastAsia"/>
                    </w:rPr>
                    <w:t>、项目设专门人员对废气治理设施进行日常巡查及检查，巡查人员日常检修频率不低于</w:t>
                  </w:r>
                  <w:r>
                    <w:rPr>
                      <w:rFonts w:ascii="Times New Roman" w:eastAsia="宋体" w:hAnsi="Times New Roman" w:hint="eastAsia"/>
                    </w:rPr>
                    <w:t>1</w:t>
                  </w:r>
                  <w:r>
                    <w:rPr>
                      <w:rFonts w:ascii="Times New Roman" w:eastAsia="宋体" w:hAnsi="Times New Roman" w:hint="eastAsia"/>
                    </w:rPr>
                    <w:t>小时</w:t>
                  </w:r>
                  <w:r>
                    <w:rPr>
                      <w:rFonts w:ascii="Times New Roman" w:eastAsia="宋体" w:hAnsi="Times New Roman" w:hint="eastAsia"/>
                    </w:rPr>
                    <w:t>/</w:t>
                  </w:r>
                  <w:r>
                    <w:rPr>
                      <w:rFonts w:ascii="Times New Roman" w:eastAsia="宋体" w:hAnsi="Times New Roman" w:hint="eastAsia"/>
                    </w:rPr>
                    <w:t>次，当治理设施异常时，应立即反馈信息，关停相关作业，故单次持续时间按</w:t>
                  </w:r>
                  <w:r>
                    <w:rPr>
                      <w:rFonts w:ascii="Times New Roman" w:eastAsia="宋体" w:hAnsi="Times New Roman" w:hint="eastAsia"/>
                    </w:rPr>
                    <w:t>1</w:t>
                  </w:r>
                  <w:r>
                    <w:rPr>
                      <w:rFonts w:ascii="Times New Roman" w:eastAsia="宋体" w:hAnsi="Times New Roman" w:hint="eastAsia"/>
                    </w:rPr>
                    <w:t>小时保守估计；</w:t>
                  </w:r>
                </w:p>
                <w:p w14:paraId="3387EBA2" w14:textId="77777777" w:rsidR="00E447F9" w:rsidRDefault="00000000">
                  <w:pPr>
                    <w:ind w:firstLineChars="200" w:firstLine="420"/>
                    <w:rPr>
                      <w:rFonts w:ascii="Times New Roman" w:eastAsia="宋体" w:hAnsi="Times New Roman"/>
                    </w:rPr>
                  </w:pPr>
                  <w:r>
                    <w:rPr>
                      <w:rFonts w:ascii="Times New Roman" w:eastAsia="宋体" w:hAnsi="Times New Roman" w:hint="eastAsia"/>
                    </w:rPr>
                    <w:t>2</w:t>
                  </w:r>
                  <w:r>
                    <w:rPr>
                      <w:rFonts w:ascii="Times New Roman" w:eastAsia="宋体" w:hAnsi="Times New Roman" w:hint="eastAsia"/>
                    </w:rPr>
                    <w:t>、项目废气治理设施故障发生频次按</w:t>
                  </w:r>
                  <w:r>
                    <w:rPr>
                      <w:rFonts w:ascii="Times New Roman" w:eastAsia="宋体" w:hAnsi="Times New Roman" w:hint="eastAsia"/>
                    </w:rPr>
                    <w:t>1</w:t>
                  </w:r>
                  <w:r>
                    <w:rPr>
                      <w:rFonts w:ascii="Times New Roman" w:eastAsia="宋体" w:hAnsi="Times New Roman" w:hint="eastAsia"/>
                    </w:rPr>
                    <w:t>次</w:t>
                  </w:r>
                  <w:r>
                    <w:rPr>
                      <w:rFonts w:ascii="Times New Roman" w:eastAsia="宋体" w:hAnsi="Times New Roman" w:hint="eastAsia"/>
                    </w:rPr>
                    <w:t>/</w:t>
                  </w:r>
                  <w:r>
                    <w:rPr>
                      <w:rFonts w:ascii="Times New Roman" w:eastAsia="宋体" w:hAnsi="Times New Roman" w:hint="eastAsia"/>
                    </w:rPr>
                    <w:t>年保守估计；</w:t>
                  </w:r>
                </w:p>
                <w:p w14:paraId="006771D5" w14:textId="77777777" w:rsidR="00E447F9" w:rsidRDefault="00000000">
                  <w:pPr>
                    <w:ind w:firstLineChars="200" w:firstLine="420"/>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、对于无组织排放的污染源，由于其排放情况与是否发生事故情形一致，因此不作为非正常排放污染源。</w:t>
                  </w:r>
                </w:p>
              </w:tc>
            </w:tr>
          </w:tbl>
          <w:p w14:paraId="1989F614"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、卫生防护距离</w:t>
            </w:r>
          </w:p>
          <w:p w14:paraId="5CB21AEE" w14:textId="77777777" w:rsidR="00E447F9" w:rsidRDefault="00000000">
            <w:pPr>
              <w:adjustRightInd w:val="0"/>
              <w:snapToGrid w:val="0"/>
              <w:spacing w:line="360" w:lineRule="auto"/>
              <w:ind w:firstLineChars="200" w:firstLine="482"/>
              <w:rPr>
                <w:rFonts w:ascii="Times New Roman" w:eastAsia="宋体" w:hAnsi="Times New Roman"/>
                <w:kern w:val="0"/>
                <w:sz w:val="24"/>
                <w:szCs w:val="24"/>
              </w:rPr>
            </w:pPr>
            <w:r>
              <w:rPr>
                <w:rFonts w:ascii="Times New Roman" w:eastAsia="宋体" w:hAnsi="Times New Roman" w:hint="eastAsia"/>
                <w:b/>
                <w:bCs/>
                <w:noProof/>
                <w:sz w:val="24"/>
                <w:szCs w:val="24"/>
              </w:rPr>
              <w:drawing>
                <wp:anchor distT="0" distB="0" distL="114300" distR="114300" simplePos="0" relativeHeight="251660288" behindDoc="0" locked="0" layoutInCell="1" allowOverlap="1" wp14:anchorId="58735723" wp14:editId="5BE2B041">
                  <wp:simplePos x="0" y="0"/>
                  <wp:positionH relativeFrom="column">
                    <wp:posOffset>1526540</wp:posOffset>
                  </wp:positionH>
                  <wp:positionV relativeFrom="paragraph">
                    <wp:posOffset>393065</wp:posOffset>
                  </wp:positionV>
                  <wp:extent cx="2295525" cy="447675"/>
                  <wp:effectExtent l="0" t="0" r="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295525" cy="447675"/>
                          </a:xfrm>
                          <a:prstGeom prst="rect">
                            <a:avLst/>
                          </a:prstGeom>
                          <a:noFill/>
                          <a:ln>
                            <a:noFill/>
                          </a:ln>
                        </pic:spPr>
                      </pic:pic>
                    </a:graphicData>
                  </a:graphic>
                </wp:anchor>
              </w:drawing>
            </w:r>
            <w:r>
              <w:rPr>
                <w:rFonts w:ascii="Times New Roman" w:eastAsia="宋体" w:hAnsi="Times New Roman" w:hint="eastAsia"/>
                <w:kern w:val="0"/>
                <w:sz w:val="24"/>
                <w:szCs w:val="24"/>
              </w:rPr>
              <w:t>无组织排放有害气体的生产单元与居住区之间应设置卫生防护距离，计算公式如下：</w:t>
            </w:r>
          </w:p>
          <w:p w14:paraId="37C0091C" w14:textId="77777777" w:rsidR="00E447F9" w:rsidRDefault="00E447F9">
            <w:pPr>
              <w:adjustRightInd w:val="0"/>
              <w:snapToGrid w:val="0"/>
              <w:spacing w:line="360" w:lineRule="auto"/>
              <w:ind w:firstLineChars="200" w:firstLine="480"/>
              <w:rPr>
                <w:rFonts w:ascii="Times New Roman" w:eastAsia="宋体" w:hAnsi="Times New Roman"/>
                <w:kern w:val="0"/>
                <w:sz w:val="24"/>
                <w:szCs w:val="24"/>
              </w:rPr>
            </w:pPr>
          </w:p>
          <w:p w14:paraId="5D2A392F"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lastRenderedPageBreak/>
              <w:t>式中：</w:t>
            </w:r>
          </w:p>
          <w:p w14:paraId="37E09AE3"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Q</w:t>
            </w:r>
            <w:r>
              <w:rPr>
                <w:rFonts w:ascii="Times New Roman" w:eastAsia="宋体" w:hAnsi="Times New Roman" w:hint="eastAsia"/>
                <w:kern w:val="0"/>
                <w:sz w:val="24"/>
                <w:szCs w:val="24"/>
                <w:vertAlign w:val="subscript"/>
              </w:rPr>
              <w:t>c</w:t>
            </w:r>
            <w:r>
              <w:rPr>
                <w:rFonts w:ascii="Times New Roman" w:eastAsia="宋体" w:hAnsi="Times New Roman" w:hint="eastAsia"/>
                <w:kern w:val="0"/>
                <w:sz w:val="24"/>
                <w:szCs w:val="24"/>
              </w:rPr>
              <w:t>—大气有害物质的无组织排放量，单位为千克每小时</w:t>
            </w:r>
            <w:r>
              <w:rPr>
                <w:rFonts w:ascii="Times New Roman" w:eastAsia="宋体" w:hAnsi="Times New Roman" w:hint="eastAsia"/>
                <w:kern w:val="0"/>
                <w:sz w:val="24"/>
                <w:szCs w:val="24"/>
              </w:rPr>
              <w:t>(kg/h)</w:t>
            </w:r>
            <w:r>
              <w:rPr>
                <w:rFonts w:ascii="Times New Roman" w:eastAsia="宋体" w:hAnsi="Times New Roman" w:hint="eastAsia"/>
                <w:kern w:val="0"/>
                <w:sz w:val="24"/>
                <w:szCs w:val="24"/>
              </w:rPr>
              <w:t>；</w:t>
            </w:r>
          </w:p>
          <w:p w14:paraId="3EA2D600"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C</w:t>
            </w:r>
            <w:r>
              <w:rPr>
                <w:rFonts w:ascii="Times New Roman" w:eastAsia="宋体" w:hAnsi="Times New Roman" w:hint="eastAsia"/>
                <w:kern w:val="0"/>
                <w:sz w:val="24"/>
                <w:szCs w:val="24"/>
                <w:vertAlign w:val="subscript"/>
              </w:rPr>
              <w:t>m</w:t>
            </w:r>
            <w:r>
              <w:rPr>
                <w:rFonts w:ascii="Times New Roman" w:eastAsia="宋体" w:hAnsi="Times New Roman" w:hint="eastAsia"/>
                <w:kern w:val="0"/>
                <w:sz w:val="24"/>
                <w:szCs w:val="24"/>
              </w:rPr>
              <w:t>—大气有害物质环境空气质量的标准限值，单位为毫克每立方米</w:t>
            </w:r>
            <w:r>
              <w:rPr>
                <w:rFonts w:ascii="Times New Roman" w:eastAsia="宋体" w:hAnsi="Times New Roman" w:hint="eastAsia"/>
                <w:kern w:val="0"/>
                <w:sz w:val="24"/>
                <w:szCs w:val="24"/>
              </w:rPr>
              <w:t>(mg/m</w:t>
            </w:r>
            <w:r>
              <w:rPr>
                <w:rFonts w:ascii="Times New Roman" w:eastAsia="宋体" w:hAnsi="Times New Roman" w:hint="eastAsia"/>
                <w:kern w:val="0"/>
                <w:sz w:val="24"/>
                <w:szCs w:val="24"/>
                <w:vertAlign w:val="superscript"/>
              </w:rPr>
              <w:t>3</w:t>
            </w:r>
            <w:r>
              <w:rPr>
                <w:rFonts w:ascii="Times New Roman" w:eastAsia="宋体" w:hAnsi="Times New Roman" w:hint="eastAsia"/>
                <w:kern w:val="0"/>
                <w:sz w:val="24"/>
                <w:szCs w:val="24"/>
              </w:rPr>
              <w:t>)</w:t>
            </w:r>
            <w:r>
              <w:rPr>
                <w:rFonts w:ascii="Times New Roman" w:eastAsia="宋体" w:hAnsi="Times New Roman" w:hint="eastAsia"/>
                <w:kern w:val="0"/>
                <w:sz w:val="24"/>
                <w:szCs w:val="24"/>
              </w:rPr>
              <w:t>；</w:t>
            </w:r>
          </w:p>
          <w:p w14:paraId="07F8882F"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L</w:t>
            </w:r>
            <w:r>
              <w:rPr>
                <w:rFonts w:ascii="Times New Roman" w:eastAsia="宋体" w:hAnsi="Times New Roman" w:hint="eastAsia"/>
                <w:kern w:val="0"/>
                <w:sz w:val="24"/>
                <w:szCs w:val="24"/>
              </w:rPr>
              <w:t>—大气有害物质卫生防护距离初值，单位为米</w:t>
            </w:r>
            <w:r>
              <w:rPr>
                <w:rFonts w:ascii="Times New Roman" w:eastAsia="宋体" w:hAnsi="Times New Roman" w:hint="eastAsia"/>
                <w:kern w:val="0"/>
                <w:sz w:val="24"/>
                <w:szCs w:val="24"/>
              </w:rPr>
              <w:t>(m)</w:t>
            </w:r>
            <w:r>
              <w:rPr>
                <w:rFonts w:ascii="Times New Roman" w:eastAsia="宋体" w:hAnsi="Times New Roman" w:hint="eastAsia"/>
                <w:kern w:val="0"/>
                <w:sz w:val="24"/>
                <w:szCs w:val="24"/>
              </w:rPr>
              <w:t>；</w:t>
            </w:r>
          </w:p>
          <w:p w14:paraId="648D1FCE"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r</w:t>
            </w:r>
            <w:r>
              <w:rPr>
                <w:rFonts w:ascii="Times New Roman" w:eastAsia="宋体" w:hAnsi="Times New Roman" w:hint="eastAsia"/>
                <w:kern w:val="0"/>
                <w:sz w:val="24"/>
                <w:szCs w:val="24"/>
              </w:rPr>
              <w:t>—大气有害物质无组织排放源所在生产单元的等效半径，单位为米</w:t>
            </w:r>
            <w:r>
              <w:rPr>
                <w:rFonts w:ascii="Times New Roman" w:eastAsia="宋体" w:hAnsi="Times New Roman" w:hint="eastAsia"/>
                <w:kern w:val="0"/>
                <w:sz w:val="24"/>
                <w:szCs w:val="24"/>
              </w:rPr>
              <w:t>(m)</w:t>
            </w:r>
            <w:r>
              <w:rPr>
                <w:rFonts w:ascii="Times New Roman" w:eastAsia="宋体" w:hAnsi="Times New Roman" w:hint="eastAsia"/>
                <w:kern w:val="0"/>
                <w:sz w:val="24"/>
                <w:szCs w:val="24"/>
              </w:rPr>
              <w:t>；</w:t>
            </w:r>
          </w:p>
          <w:p w14:paraId="150A0C89" w14:textId="77777777" w:rsidR="00E447F9" w:rsidRDefault="00000000">
            <w:pPr>
              <w:adjustRightInd w:val="0"/>
              <w:snapToGrid w:val="0"/>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A</w:t>
            </w:r>
            <w:r>
              <w:rPr>
                <w:rFonts w:ascii="Times New Roman" w:eastAsia="宋体" w:hAnsi="Times New Roman" w:hint="eastAsia"/>
                <w:kern w:val="0"/>
                <w:sz w:val="24"/>
                <w:szCs w:val="24"/>
              </w:rPr>
              <w:t>、</w:t>
            </w:r>
            <w:r>
              <w:rPr>
                <w:rFonts w:ascii="Times New Roman" w:eastAsia="宋体" w:hAnsi="Times New Roman" w:hint="eastAsia"/>
                <w:kern w:val="0"/>
                <w:sz w:val="24"/>
                <w:szCs w:val="24"/>
              </w:rPr>
              <w:t>B</w:t>
            </w:r>
            <w:r>
              <w:rPr>
                <w:rFonts w:ascii="Times New Roman" w:eastAsia="宋体" w:hAnsi="Times New Roman" w:hint="eastAsia"/>
                <w:kern w:val="0"/>
                <w:sz w:val="24"/>
                <w:szCs w:val="24"/>
              </w:rPr>
              <w:t>、</w:t>
            </w:r>
            <w:r>
              <w:rPr>
                <w:rFonts w:ascii="Times New Roman" w:eastAsia="宋体" w:hAnsi="Times New Roman" w:hint="eastAsia"/>
                <w:kern w:val="0"/>
                <w:sz w:val="24"/>
                <w:szCs w:val="24"/>
              </w:rPr>
              <w:t>C</w:t>
            </w:r>
            <w:r>
              <w:rPr>
                <w:rFonts w:ascii="Times New Roman" w:eastAsia="宋体" w:hAnsi="Times New Roman" w:hint="eastAsia"/>
                <w:kern w:val="0"/>
                <w:sz w:val="24"/>
                <w:szCs w:val="24"/>
              </w:rPr>
              <w:t>、</w:t>
            </w:r>
            <w:r>
              <w:rPr>
                <w:rFonts w:ascii="Times New Roman" w:eastAsia="宋体" w:hAnsi="Times New Roman" w:hint="eastAsia"/>
                <w:kern w:val="0"/>
                <w:sz w:val="24"/>
                <w:szCs w:val="24"/>
              </w:rPr>
              <w:t>D</w:t>
            </w:r>
            <w:r>
              <w:rPr>
                <w:rFonts w:ascii="Times New Roman" w:eastAsia="宋体" w:hAnsi="Times New Roman" w:hint="eastAsia"/>
                <w:kern w:val="0"/>
                <w:sz w:val="24"/>
                <w:szCs w:val="24"/>
              </w:rPr>
              <w:t>一卫生防护距离初值计算系数，无因次，根据工业企业所在地区近</w:t>
            </w:r>
            <w:r>
              <w:rPr>
                <w:rFonts w:ascii="Times New Roman" w:eastAsia="宋体" w:hAnsi="Times New Roman" w:hint="eastAsia"/>
                <w:kern w:val="0"/>
                <w:sz w:val="24"/>
                <w:szCs w:val="24"/>
              </w:rPr>
              <w:t>5</w:t>
            </w:r>
            <w:r>
              <w:rPr>
                <w:rFonts w:ascii="Times New Roman" w:eastAsia="宋体" w:hAnsi="Times New Roman" w:hint="eastAsia"/>
                <w:kern w:val="0"/>
                <w:sz w:val="24"/>
                <w:szCs w:val="24"/>
              </w:rPr>
              <w:t>年平均风速及大气污染源构成类别从下表中查取。</w:t>
            </w:r>
          </w:p>
          <w:p w14:paraId="3D8FB06C"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4.1-21  </w:t>
            </w:r>
            <w:r>
              <w:rPr>
                <w:rFonts w:ascii="Times New Roman" w:eastAsia="宋体" w:hAnsi="Times New Roman" w:hint="eastAsia"/>
                <w:b/>
                <w:sz w:val="24"/>
              </w:rPr>
              <w:t>卫生防护距离计算系数</w:t>
            </w:r>
          </w:p>
          <w:tbl>
            <w:tblPr>
              <w:tblW w:w="4999" w:type="pct"/>
              <w:jc w:val="center"/>
              <w:tblBorders>
                <w:top w:val="single" w:sz="12" w:space="0" w:color="auto"/>
                <w:bottom w:val="single" w:sz="12" w:space="0" w:color="auto"/>
                <w:insideH w:val="single" w:sz="2" w:space="0" w:color="auto"/>
                <w:insideV w:val="single" w:sz="2" w:space="0" w:color="auto"/>
              </w:tblBorders>
              <w:tblCellMar>
                <w:left w:w="30" w:type="dxa"/>
                <w:right w:w="30" w:type="dxa"/>
              </w:tblCellMar>
              <w:tblLook w:val="04A0" w:firstRow="1" w:lastRow="0" w:firstColumn="1" w:lastColumn="0" w:noHBand="0" w:noVBand="1"/>
            </w:tblPr>
            <w:tblGrid>
              <w:gridCol w:w="777"/>
              <w:gridCol w:w="935"/>
              <w:gridCol w:w="778"/>
              <w:gridCol w:w="795"/>
              <w:gridCol w:w="773"/>
              <w:gridCol w:w="18"/>
              <w:gridCol w:w="620"/>
              <w:gridCol w:w="780"/>
              <w:gridCol w:w="796"/>
              <w:gridCol w:w="622"/>
              <w:gridCol w:w="765"/>
              <w:gridCol w:w="652"/>
            </w:tblGrid>
            <w:tr w:rsidR="00E447F9" w14:paraId="4AE3CE1D" w14:textId="77777777">
              <w:trPr>
                <w:trHeight w:val="283"/>
                <w:jc w:val="center"/>
              </w:trPr>
              <w:tc>
                <w:tcPr>
                  <w:tcW w:w="468" w:type="pct"/>
                  <w:vMerge w:val="restart"/>
                  <w:vAlign w:val="center"/>
                </w:tcPr>
                <w:p w14:paraId="4C6FF21B"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卫生防护距离初值计算系数</w:t>
                  </w:r>
                </w:p>
              </w:tc>
              <w:tc>
                <w:tcPr>
                  <w:tcW w:w="563" w:type="pct"/>
                  <w:vMerge w:val="restart"/>
                  <w:vAlign w:val="center"/>
                </w:tcPr>
                <w:p w14:paraId="7DA7CB99"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工业企业所在地区近</w:t>
                  </w:r>
                  <w:r>
                    <w:rPr>
                      <w:rFonts w:ascii="Times New Roman" w:eastAsia="宋体" w:hAnsi="Times New Roman"/>
                      <w:sz w:val="20"/>
                    </w:rPr>
                    <w:t>5</w:t>
                  </w:r>
                  <w:r>
                    <w:rPr>
                      <w:rFonts w:ascii="Times New Roman" w:eastAsia="宋体" w:hAnsi="Times New Roman"/>
                      <w:sz w:val="20"/>
                    </w:rPr>
                    <w:t>年平均风速</w:t>
                  </w:r>
                  <w:r>
                    <w:rPr>
                      <w:rFonts w:ascii="Times New Roman" w:eastAsia="宋体" w:hAnsi="Times New Roman"/>
                      <w:sz w:val="20"/>
                    </w:rPr>
                    <w:t>(m/s)</w:t>
                  </w:r>
                </w:p>
              </w:tc>
              <w:tc>
                <w:tcPr>
                  <w:tcW w:w="3969" w:type="pct"/>
                  <w:gridSpan w:val="10"/>
                  <w:vAlign w:val="center"/>
                </w:tcPr>
                <w:p w14:paraId="293AABF6"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卫生防护距离</w:t>
                  </w:r>
                  <w:r>
                    <w:rPr>
                      <w:rFonts w:ascii="Times New Roman" w:eastAsia="宋体" w:hAnsi="Times New Roman"/>
                      <w:sz w:val="20"/>
                    </w:rPr>
                    <w:t>L</w:t>
                  </w:r>
                  <w:r>
                    <w:rPr>
                      <w:rFonts w:ascii="Times New Roman" w:eastAsia="宋体" w:hAnsi="Times New Roman" w:hint="eastAsia"/>
                      <w:sz w:val="20"/>
                    </w:rPr>
                    <w:t>/</w:t>
                  </w:r>
                  <w:r>
                    <w:rPr>
                      <w:rFonts w:ascii="Times New Roman" w:eastAsia="宋体" w:hAnsi="Times New Roman"/>
                      <w:sz w:val="20"/>
                    </w:rPr>
                    <w:t>m</w:t>
                  </w:r>
                </w:p>
              </w:tc>
            </w:tr>
            <w:tr w:rsidR="00E447F9" w14:paraId="32E8D2B0" w14:textId="77777777">
              <w:trPr>
                <w:trHeight w:val="283"/>
                <w:jc w:val="center"/>
              </w:trPr>
              <w:tc>
                <w:tcPr>
                  <w:tcW w:w="468" w:type="pct"/>
                  <w:vMerge/>
                  <w:vAlign w:val="center"/>
                </w:tcPr>
                <w:p w14:paraId="20670EE5" w14:textId="77777777" w:rsidR="00E447F9" w:rsidRDefault="00E447F9">
                  <w:pPr>
                    <w:spacing w:line="300" w:lineRule="exact"/>
                    <w:jc w:val="center"/>
                    <w:rPr>
                      <w:rFonts w:ascii="Times New Roman" w:eastAsia="宋体" w:hAnsi="Times New Roman"/>
                      <w:sz w:val="20"/>
                    </w:rPr>
                  </w:pPr>
                </w:p>
              </w:tc>
              <w:tc>
                <w:tcPr>
                  <w:tcW w:w="563" w:type="pct"/>
                  <w:vMerge/>
                  <w:vAlign w:val="center"/>
                </w:tcPr>
                <w:p w14:paraId="2CB3314C" w14:textId="77777777" w:rsidR="00E447F9" w:rsidRDefault="00E447F9">
                  <w:pPr>
                    <w:spacing w:line="300" w:lineRule="exact"/>
                    <w:jc w:val="center"/>
                    <w:rPr>
                      <w:rFonts w:ascii="Times New Roman" w:eastAsia="宋体" w:hAnsi="Times New Roman"/>
                      <w:sz w:val="20"/>
                    </w:rPr>
                  </w:pPr>
                </w:p>
              </w:tc>
              <w:tc>
                <w:tcPr>
                  <w:tcW w:w="1411" w:type="pct"/>
                  <w:gridSpan w:val="3"/>
                  <w:vAlign w:val="center"/>
                </w:tcPr>
                <w:p w14:paraId="7176FCB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L</w:t>
                  </w:r>
                  <w:r>
                    <w:rPr>
                      <w:rFonts w:ascii="Times New Roman" w:eastAsia="宋体" w:hAnsi="Times New Roman"/>
                      <w:sz w:val="20"/>
                      <w:lang w:val="en-GB"/>
                    </w:rPr>
                    <w:t>≤</w:t>
                  </w:r>
                  <w:r>
                    <w:rPr>
                      <w:rFonts w:ascii="Times New Roman" w:eastAsia="宋体" w:hAnsi="Times New Roman"/>
                      <w:sz w:val="20"/>
                    </w:rPr>
                    <w:t>1000</w:t>
                  </w:r>
                </w:p>
              </w:tc>
              <w:tc>
                <w:tcPr>
                  <w:tcW w:w="1332" w:type="pct"/>
                  <w:gridSpan w:val="4"/>
                  <w:vAlign w:val="center"/>
                </w:tcPr>
                <w:p w14:paraId="7CCAA71D"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1000</w:t>
                  </w:r>
                  <w:r>
                    <w:rPr>
                      <w:rFonts w:ascii="Times New Roman" w:eastAsia="宋体" w:hAnsi="Times New Roman"/>
                      <w:sz w:val="20"/>
                      <w:lang w:val="en-GB"/>
                    </w:rPr>
                    <w:t>＜</w:t>
                  </w:r>
                  <w:r>
                    <w:rPr>
                      <w:rFonts w:ascii="Times New Roman" w:eastAsia="宋体" w:hAnsi="Times New Roman"/>
                      <w:sz w:val="20"/>
                    </w:rPr>
                    <w:t>L</w:t>
                  </w:r>
                  <w:r>
                    <w:rPr>
                      <w:rFonts w:ascii="Times New Roman" w:eastAsia="宋体" w:hAnsi="Times New Roman"/>
                      <w:sz w:val="20"/>
                      <w:lang w:val="en-GB"/>
                    </w:rPr>
                    <w:t>≤</w:t>
                  </w:r>
                  <w:r>
                    <w:rPr>
                      <w:rFonts w:ascii="Times New Roman" w:eastAsia="宋体" w:hAnsi="Times New Roman"/>
                      <w:sz w:val="20"/>
                    </w:rPr>
                    <w:t>2000</w:t>
                  </w:r>
                </w:p>
              </w:tc>
              <w:tc>
                <w:tcPr>
                  <w:tcW w:w="1225" w:type="pct"/>
                  <w:gridSpan w:val="3"/>
                  <w:vAlign w:val="center"/>
                </w:tcPr>
                <w:p w14:paraId="0579F641"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L</w:t>
                  </w:r>
                  <w:r>
                    <w:rPr>
                      <w:rFonts w:ascii="Times New Roman" w:eastAsia="宋体" w:hAnsi="Times New Roman"/>
                      <w:sz w:val="20"/>
                    </w:rPr>
                    <w:t>＞</w:t>
                  </w:r>
                  <w:r>
                    <w:rPr>
                      <w:rFonts w:ascii="Times New Roman" w:eastAsia="宋体" w:hAnsi="Times New Roman"/>
                      <w:sz w:val="20"/>
                    </w:rPr>
                    <w:t>2000</w:t>
                  </w:r>
                </w:p>
              </w:tc>
            </w:tr>
            <w:tr w:rsidR="00E447F9" w14:paraId="30400330" w14:textId="77777777">
              <w:trPr>
                <w:trHeight w:val="283"/>
                <w:jc w:val="center"/>
              </w:trPr>
              <w:tc>
                <w:tcPr>
                  <w:tcW w:w="468" w:type="pct"/>
                  <w:vMerge/>
                  <w:vAlign w:val="center"/>
                </w:tcPr>
                <w:p w14:paraId="28E770D2" w14:textId="77777777" w:rsidR="00E447F9" w:rsidRDefault="00E447F9">
                  <w:pPr>
                    <w:spacing w:line="300" w:lineRule="exact"/>
                    <w:jc w:val="center"/>
                    <w:rPr>
                      <w:rFonts w:ascii="Times New Roman" w:eastAsia="宋体" w:hAnsi="Times New Roman"/>
                      <w:sz w:val="20"/>
                    </w:rPr>
                  </w:pPr>
                </w:p>
              </w:tc>
              <w:tc>
                <w:tcPr>
                  <w:tcW w:w="563" w:type="pct"/>
                  <w:vMerge/>
                  <w:vAlign w:val="center"/>
                </w:tcPr>
                <w:p w14:paraId="51DFFBAF" w14:textId="77777777" w:rsidR="00E447F9" w:rsidRDefault="00E447F9">
                  <w:pPr>
                    <w:spacing w:line="300" w:lineRule="exact"/>
                    <w:jc w:val="center"/>
                    <w:rPr>
                      <w:rFonts w:ascii="Times New Roman" w:eastAsia="宋体" w:hAnsi="Times New Roman"/>
                      <w:sz w:val="20"/>
                    </w:rPr>
                  </w:pPr>
                </w:p>
              </w:tc>
              <w:tc>
                <w:tcPr>
                  <w:tcW w:w="3969" w:type="pct"/>
                  <w:gridSpan w:val="10"/>
                  <w:vAlign w:val="center"/>
                </w:tcPr>
                <w:p w14:paraId="18C748C9"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工业企业大气污染源构成类型</w:t>
                  </w:r>
                </w:p>
              </w:tc>
            </w:tr>
            <w:tr w:rsidR="00E447F9" w14:paraId="7FD92C73" w14:textId="77777777">
              <w:trPr>
                <w:trHeight w:val="283"/>
                <w:jc w:val="center"/>
              </w:trPr>
              <w:tc>
                <w:tcPr>
                  <w:tcW w:w="468" w:type="pct"/>
                  <w:vMerge/>
                  <w:vAlign w:val="center"/>
                </w:tcPr>
                <w:p w14:paraId="22C71CCF" w14:textId="77777777" w:rsidR="00E447F9" w:rsidRDefault="00E447F9">
                  <w:pPr>
                    <w:spacing w:line="300" w:lineRule="exact"/>
                    <w:jc w:val="center"/>
                    <w:rPr>
                      <w:rFonts w:ascii="Times New Roman" w:eastAsia="宋体" w:hAnsi="Times New Roman"/>
                      <w:sz w:val="20"/>
                    </w:rPr>
                  </w:pPr>
                </w:p>
              </w:tc>
              <w:tc>
                <w:tcPr>
                  <w:tcW w:w="563" w:type="pct"/>
                  <w:vMerge/>
                  <w:vAlign w:val="center"/>
                </w:tcPr>
                <w:p w14:paraId="4BA8F8E8" w14:textId="77777777" w:rsidR="00E447F9" w:rsidRDefault="00E447F9">
                  <w:pPr>
                    <w:spacing w:line="300" w:lineRule="exact"/>
                    <w:jc w:val="center"/>
                    <w:rPr>
                      <w:rFonts w:ascii="Times New Roman" w:eastAsia="宋体" w:hAnsi="Times New Roman"/>
                      <w:sz w:val="20"/>
                    </w:rPr>
                  </w:pPr>
                </w:p>
              </w:tc>
              <w:tc>
                <w:tcPr>
                  <w:tcW w:w="468" w:type="pct"/>
                  <w:vAlign w:val="center"/>
                </w:tcPr>
                <w:p w14:paraId="2C61AF9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Ⅰ</w:t>
                  </w:r>
                </w:p>
              </w:tc>
              <w:tc>
                <w:tcPr>
                  <w:tcW w:w="478" w:type="pct"/>
                  <w:vAlign w:val="center"/>
                </w:tcPr>
                <w:p w14:paraId="3A9A803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Ⅱ</w:t>
                  </w:r>
                </w:p>
              </w:tc>
              <w:tc>
                <w:tcPr>
                  <w:tcW w:w="476" w:type="pct"/>
                  <w:gridSpan w:val="2"/>
                  <w:vAlign w:val="center"/>
                </w:tcPr>
                <w:p w14:paraId="543471B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Ⅲ</w:t>
                  </w:r>
                </w:p>
              </w:tc>
              <w:tc>
                <w:tcPr>
                  <w:tcW w:w="373" w:type="pct"/>
                  <w:vAlign w:val="center"/>
                </w:tcPr>
                <w:p w14:paraId="7AFBC09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Ⅰ</w:t>
                  </w:r>
                </w:p>
              </w:tc>
              <w:tc>
                <w:tcPr>
                  <w:tcW w:w="469" w:type="pct"/>
                  <w:vAlign w:val="center"/>
                </w:tcPr>
                <w:p w14:paraId="271745E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Ⅱ</w:t>
                  </w:r>
                </w:p>
              </w:tc>
              <w:tc>
                <w:tcPr>
                  <w:tcW w:w="479" w:type="pct"/>
                  <w:vAlign w:val="center"/>
                </w:tcPr>
                <w:p w14:paraId="42E196D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Ⅲ</w:t>
                  </w:r>
                </w:p>
              </w:tc>
              <w:tc>
                <w:tcPr>
                  <w:tcW w:w="374" w:type="pct"/>
                  <w:vAlign w:val="center"/>
                </w:tcPr>
                <w:p w14:paraId="6364B3D5"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Ⅰ</w:t>
                  </w:r>
                </w:p>
              </w:tc>
              <w:tc>
                <w:tcPr>
                  <w:tcW w:w="460" w:type="pct"/>
                  <w:vAlign w:val="center"/>
                </w:tcPr>
                <w:p w14:paraId="2953EAA4"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Ⅱ</w:t>
                  </w:r>
                </w:p>
              </w:tc>
              <w:tc>
                <w:tcPr>
                  <w:tcW w:w="392" w:type="pct"/>
                  <w:vAlign w:val="center"/>
                </w:tcPr>
                <w:p w14:paraId="135D5D83"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hint="eastAsia"/>
                      <w:sz w:val="20"/>
                    </w:rPr>
                    <w:t>Ⅲ</w:t>
                  </w:r>
                </w:p>
              </w:tc>
            </w:tr>
            <w:tr w:rsidR="00E447F9" w14:paraId="11FCBC57" w14:textId="77777777">
              <w:trPr>
                <w:trHeight w:val="283"/>
                <w:jc w:val="center"/>
              </w:trPr>
              <w:tc>
                <w:tcPr>
                  <w:tcW w:w="468" w:type="pct"/>
                  <w:vMerge w:val="restart"/>
                  <w:vAlign w:val="center"/>
                </w:tcPr>
                <w:p w14:paraId="498B2B04"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A</w:t>
                  </w:r>
                </w:p>
              </w:tc>
              <w:tc>
                <w:tcPr>
                  <w:tcW w:w="563" w:type="pct"/>
                  <w:vAlign w:val="center"/>
                </w:tcPr>
                <w:p w14:paraId="7AFE206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468" w:type="pct"/>
                  <w:vAlign w:val="center"/>
                </w:tcPr>
                <w:p w14:paraId="022D009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478" w:type="pct"/>
                  <w:vAlign w:val="center"/>
                </w:tcPr>
                <w:p w14:paraId="137D0C5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476" w:type="pct"/>
                  <w:gridSpan w:val="2"/>
                  <w:vAlign w:val="center"/>
                </w:tcPr>
                <w:p w14:paraId="3F4FD4EE"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373" w:type="pct"/>
                  <w:vAlign w:val="center"/>
                </w:tcPr>
                <w:p w14:paraId="74A87F15"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469" w:type="pct"/>
                  <w:vAlign w:val="center"/>
                </w:tcPr>
                <w:p w14:paraId="7F20338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479" w:type="pct"/>
                  <w:vAlign w:val="center"/>
                </w:tcPr>
                <w:p w14:paraId="116689DB"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400</w:t>
                  </w:r>
                </w:p>
              </w:tc>
              <w:tc>
                <w:tcPr>
                  <w:tcW w:w="374" w:type="pct"/>
                  <w:vAlign w:val="center"/>
                </w:tcPr>
                <w:p w14:paraId="25C3641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80</w:t>
                  </w:r>
                </w:p>
              </w:tc>
              <w:tc>
                <w:tcPr>
                  <w:tcW w:w="460" w:type="pct"/>
                  <w:vAlign w:val="center"/>
                </w:tcPr>
                <w:p w14:paraId="53E45FEF"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80</w:t>
                  </w:r>
                </w:p>
              </w:tc>
              <w:tc>
                <w:tcPr>
                  <w:tcW w:w="392" w:type="pct"/>
                  <w:vAlign w:val="center"/>
                </w:tcPr>
                <w:p w14:paraId="7B4144E3"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80</w:t>
                  </w:r>
                </w:p>
              </w:tc>
            </w:tr>
            <w:tr w:rsidR="00E447F9" w14:paraId="16333211" w14:textId="77777777">
              <w:trPr>
                <w:trHeight w:val="283"/>
                <w:jc w:val="center"/>
              </w:trPr>
              <w:tc>
                <w:tcPr>
                  <w:tcW w:w="468" w:type="pct"/>
                  <w:vMerge/>
                  <w:vAlign w:val="center"/>
                </w:tcPr>
                <w:p w14:paraId="27D22375" w14:textId="77777777" w:rsidR="00E447F9" w:rsidRDefault="00E447F9">
                  <w:pPr>
                    <w:spacing w:line="300" w:lineRule="exact"/>
                    <w:jc w:val="center"/>
                    <w:rPr>
                      <w:rFonts w:ascii="Times New Roman" w:eastAsia="宋体" w:hAnsi="Times New Roman"/>
                      <w:sz w:val="20"/>
                    </w:rPr>
                  </w:pPr>
                </w:p>
              </w:tc>
              <w:tc>
                <w:tcPr>
                  <w:tcW w:w="563" w:type="pct"/>
                  <w:vAlign w:val="center"/>
                </w:tcPr>
                <w:p w14:paraId="43A70EC7"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2</w:t>
                  </w:r>
                  <w:r>
                    <w:rPr>
                      <w:rFonts w:ascii="Times New Roman" w:eastAsia="宋体" w:hAnsi="Times New Roman"/>
                      <w:sz w:val="20"/>
                    </w:rPr>
                    <w:t>～</w:t>
                  </w:r>
                  <w:r>
                    <w:rPr>
                      <w:rFonts w:ascii="Times New Roman" w:eastAsia="宋体" w:hAnsi="Times New Roman"/>
                      <w:sz w:val="20"/>
                    </w:rPr>
                    <w:t>4</w:t>
                  </w:r>
                </w:p>
              </w:tc>
              <w:tc>
                <w:tcPr>
                  <w:tcW w:w="468" w:type="pct"/>
                  <w:vAlign w:val="center"/>
                </w:tcPr>
                <w:p w14:paraId="7AEEC8DF"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700</w:t>
                  </w:r>
                </w:p>
              </w:tc>
              <w:tc>
                <w:tcPr>
                  <w:tcW w:w="478" w:type="pct"/>
                  <w:vAlign w:val="center"/>
                </w:tcPr>
                <w:p w14:paraId="359D1863"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470</w:t>
                  </w:r>
                </w:p>
              </w:tc>
              <w:tc>
                <w:tcPr>
                  <w:tcW w:w="476" w:type="pct"/>
                  <w:gridSpan w:val="2"/>
                  <w:vAlign w:val="center"/>
                </w:tcPr>
                <w:p w14:paraId="66BD4DB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350</w:t>
                  </w:r>
                </w:p>
              </w:tc>
              <w:tc>
                <w:tcPr>
                  <w:tcW w:w="373" w:type="pct"/>
                  <w:vAlign w:val="center"/>
                </w:tcPr>
                <w:p w14:paraId="075BC884"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700</w:t>
                  </w:r>
                </w:p>
              </w:tc>
              <w:tc>
                <w:tcPr>
                  <w:tcW w:w="469" w:type="pct"/>
                  <w:vAlign w:val="center"/>
                </w:tcPr>
                <w:p w14:paraId="672831A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470</w:t>
                  </w:r>
                </w:p>
              </w:tc>
              <w:tc>
                <w:tcPr>
                  <w:tcW w:w="479" w:type="pct"/>
                  <w:vAlign w:val="center"/>
                </w:tcPr>
                <w:p w14:paraId="0C062C1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350</w:t>
                  </w:r>
                </w:p>
              </w:tc>
              <w:tc>
                <w:tcPr>
                  <w:tcW w:w="374" w:type="pct"/>
                  <w:vAlign w:val="center"/>
                </w:tcPr>
                <w:p w14:paraId="63D52B77"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380</w:t>
                  </w:r>
                </w:p>
              </w:tc>
              <w:tc>
                <w:tcPr>
                  <w:tcW w:w="460" w:type="pct"/>
                  <w:vAlign w:val="center"/>
                </w:tcPr>
                <w:p w14:paraId="03F16347"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250</w:t>
                  </w:r>
                </w:p>
              </w:tc>
              <w:tc>
                <w:tcPr>
                  <w:tcW w:w="392" w:type="pct"/>
                  <w:vAlign w:val="center"/>
                </w:tcPr>
                <w:p w14:paraId="5E7A559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190</w:t>
                  </w:r>
                </w:p>
              </w:tc>
            </w:tr>
            <w:tr w:rsidR="00E447F9" w14:paraId="550B1B5B" w14:textId="77777777">
              <w:trPr>
                <w:trHeight w:val="283"/>
                <w:jc w:val="center"/>
              </w:trPr>
              <w:tc>
                <w:tcPr>
                  <w:tcW w:w="468" w:type="pct"/>
                  <w:vMerge/>
                  <w:vAlign w:val="center"/>
                </w:tcPr>
                <w:p w14:paraId="45147B56" w14:textId="77777777" w:rsidR="00E447F9" w:rsidRDefault="00E447F9">
                  <w:pPr>
                    <w:spacing w:line="300" w:lineRule="exact"/>
                    <w:jc w:val="center"/>
                    <w:rPr>
                      <w:rFonts w:ascii="Times New Roman" w:eastAsia="宋体" w:hAnsi="Times New Roman"/>
                      <w:sz w:val="20"/>
                    </w:rPr>
                  </w:pPr>
                </w:p>
              </w:tc>
              <w:tc>
                <w:tcPr>
                  <w:tcW w:w="563" w:type="pct"/>
                  <w:vAlign w:val="center"/>
                </w:tcPr>
                <w:p w14:paraId="3DCC5ED2"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4</w:t>
                  </w:r>
                </w:p>
              </w:tc>
              <w:tc>
                <w:tcPr>
                  <w:tcW w:w="468" w:type="pct"/>
                  <w:vAlign w:val="center"/>
                </w:tcPr>
                <w:p w14:paraId="645E6A31"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530</w:t>
                  </w:r>
                </w:p>
              </w:tc>
              <w:tc>
                <w:tcPr>
                  <w:tcW w:w="478" w:type="pct"/>
                  <w:vAlign w:val="center"/>
                </w:tcPr>
                <w:p w14:paraId="151CB3B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350</w:t>
                  </w:r>
                </w:p>
              </w:tc>
              <w:tc>
                <w:tcPr>
                  <w:tcW w:w="476" w:type="pct"/>
                  <w:gridSpan w:val="2"/>
                  <w:vAlign w:val="center"/>
                </w:tcPr>
                <w:p w14:paraId="09274C2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260</w:t>
                  </w:r>
                </w:p>
              </w:tc>
              <w:tc>
                <w:tcPr>
                  <w:tcW w:w="373" w:type="pct"/>
                  <w:vAlign w:val="center"/>
                </w:tcPr>
                <w:p w14:paraId="43A0168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530</w:t>
                  </w:r>
                </w:p>
              </w:tc>
              <w:tc>
                <w:tcPr>
                  <w:tcW w:w="469" w:type="pct"/>
                  <w:vAlign w:val="center"/>
                </w:tcPr>
                <w:p w14:paraId="6F8D2E01"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350</w:t>
                  </w:r>
                </w:p>
              </w:tc>
              <w:tc>
                <w:tcPr>
                  <w:tcW w:w="479" w:type="pct"/>
                  <w:vAlign w:val="center"/>
                </w:tcPr>
                <w:p w14:paraId="162ACAF6"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260</w:t>
                  </w:r>
                </w:p>
              </w:tc>
              <w:tc>
                <w:tcPr>
                  <w:tcW w:w="374" w:type="pct"/>
                  <w:vAlign w:val="center"/>
                </w:tcPr>
                <w:p w14:paraId="02B8F6BE"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290</w:t>
                  </w:r>
                </w:p>
              </w:tc>
              <w:tc>
                <w:tcPr>
                  <w:tcW w:w="460" w:type="pct"/>
                  <w:vAlign w:val="center"/>
                </w:tcPr>
                <w:p w14:paraId="0CDE936B"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190</w:t>
                  </w:r>
                </w:p>
              </w:tc>
              <w:tc>
                <w:tcPr>
                  <w:tcW w:w="392" w:type="pct"/>
                  <w:vAlign w:val="center"/>
                </w:tcPr>
                <w:p w14:paraId="51CA32C9"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140</w:t>
                  </w:r>
                </w:p>
              </w:tc>
            </w:tr>
            <w:tr w:rsidR="00E447F9" w14:paraId="15A1BB22" w14:textId="77777777">
              <w:trPr>
                <w:trHeight w:val="283"/>
                <w:jc w:val="center"/>
              </w:trPr>
              <w:tc>
                <w:tcPr>
                  <w:tcW w:w="468" w:type="pct"/>
                  <w:vMerge w:val="restart"/>
                  <w:vAlign w:val="center"/>
                </w:tcPr>
                <w:p w14:paraId="26255484"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B</w:t>
                  </w:r>
                </w:p>
              </w:tc>
              <w:tc>
                <w:tcPr>
                  <w:tcW w:w="563" w:type="pct"/>
                  <w:vAlign w:val="center"/>
                </w:tcPr>
                <w:p w14:paraId="0128195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7A6183E2"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0.01</w:t>
                  </w:r>
                </w:p>
              </w:tc>
              <w:tc>
                <w:tcPr>
                  <w:tcW w:w="1321" w:type="pct"/>
                  <w:gridSpan w:val="3"/>
                  <w:vAlign w:val="center"/>
                </w:tcPr>
                <w:p w14:paraId="0A0D6E6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0.015</w:t>
                  </w:r>
                </w:p>
              </w:tc>
              <w:tc>
                <w:tcPr>
                  <w:tcW w:w="1225" w:type="pct"/>
                  <w:gridSpan w:val="3"/>
                  <w:vAlign w:val="center"/>
                </w:tcPr>
                <w:p w14:paraId="40519A85"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0.015</w:t>
                  </w:r>
                </w:p>
              </w:tc>
            </w:tr>
            <w:tr w:rsidR="00E447F9" w14:paraId="7B938274" w14:textId="77777777">
              <w:trPr>
                <w:trHeight w:val="283"/>
                <w:jc w:val="center"/>
              </w:trPr>
              <w:tc>
                <w:tcPr>
                  <w:tcW w:w="468" w:type="pct"/>
                  <w:vMerge/>
                  <w:vAlign w:val="center"/>
                </w:tcPr>
                <w:p w14:paraId="7894C085" w14:textId="77777777" w:rsidR="00E447F9" w:rsidRDefault="00E447F9">
                  <w:pPr>
                    <w:spacing w:line="300" w:lineRule="exact"/>
                    <w:jc w:val="center"/>
                    <w:rPr>
                      <w:rFonts w:ascii="Times New Roman" w:eastAsia="宋体" w:hAnsi="Times New Roman"/>
                      <w:sz w:val="20"/>
                    </w:rPr>
                  </w:pPr>
                </w:p>
              </w:tc>
              <w:tc>
                <w:tcPr>
                  <w:tcW w:w="563" w:type="pct"/>
                  <w:vAlign w:val="center"/>
                </w:tcPr>
                <w:p w14:paraId="7DAA9EDB"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159D312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0.021</w:t>
                  </w:r>
                </w:p>
              </w:tc>
              <w:tc>
                <w:tcPr>
                  <w:tcW w:w="1321" w:type="pct"/>
                  <w:gridSpan w:val="3"/>
                  <w:vAlign w:val="center"/>
                </w:tcPr>
                <w:p w14:paraId="4A7410F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0.036</w:t>
                  </w:r>
                </w:p>
              </w:tc>
              <w:tc>
                <w:tcPr>
                  <w:tcW w:w="1225" w:type="pct"/>
                  <w:gridSpan w:val="3"/>
                  <w:vAlign w:val="center"/>
                </w:tcPr>
                <w:p w14:paraId="61BBC57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0.036</w:t>
                  </w:r>
                </w:p>
              </w:tc>
            </w:tr>
            <w:tr w:rsidR="00E447F9" w14:paraId="7C6DF2D9" w14:textId="77777777">
              <w:trPr>
                <w:trHeight w:val="283"/>
                <w:jc w:val="center"/>
              </w:trPr>
              <w:tc>
                <w:tcPr>
                  <w:tcW w:w="468" w:type="pct"/>
                  <w:vMerge w:val="restart"/>
                  <w:vAlign w:val="center"/>
                </w:tcPr>
                <w:p w14:paraId="650091A0"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C</w:t>
                  </w:r>
                </w:p>
              </w:tc>
              <w:tc>
                <w:tcPr>
                  <w:tcW w:w="563" w:type="pct"/>
                  <w:vAlign w:val="center"/>
                </w:tcPr>
                <w:p w14:paraId="61DFA022"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5B0F1F9A"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1.85</w:t>
                  </w:r>
                </w:p>
              </w:tc>
              <w:tc>
                <w:tcPr>
                  <w:tcW w:w="1321" w:type="pct"/>
                  <w:gridSpan w:val="3"/>
                  <w:vAlign w:val="center"/>
                </w:tcPr>
                <w:p w14:paraId="6E3C3C52"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1.79</w:t>
                  </w:r>
                </w:p>
              </w:tc>
              <w:tc>
                <w:tcPr>
                  <w:tcW w:w="1225" w:type="pct"/>
                  <w:gridSpan w:val="3"/>
                  <w:vAlign w:val="center"/>
                </w:tcPr>
                <w:p w14:paraId="17E30CC7"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1.79</w:t>
                  </w:r>
                </w:p>
              </w:tc>
            </w:tr>
            <w:tr w:rsidR="00E447F9" w14:paraId="0D13F671" w14:textId="77777777">
              <w:trPr>
                <w:trHeight w:val="283"/>
                <w:jc w:val="center"/>
              </w:trPr>
              <w:tc>
                <w:tcPr>
                  <w:tcW w:w="468" w:type="pct"/>
                  <w:vMerge/>
                  <w:vAlign w:val="center"/>
                </w:tcPr>
                <w:p w14:paraId="210A76C1" w14:textId="77777777" w:rsidR="00E447F9" w:rsidRDefault="00E447F9">
                  <w:pPr>
                    <w:spacing w:line="300" w:lineRule="exact"/>
                    <w:jc w:val="center"/>
                    <w:rPr>
                      <w:rFonts w:ascii="Times New Roman" w:eastAsia="宋体" w:hAnsi="Times New Roman"/>
                      <w:sz w:val="20"/>
                    </w:rPr>
                  </w:pPr>
                </w:p>
              </w:tc>
              <w:tc>
                <w:tcPr>
                  <w:tcW w:w="563" w:type="pct"/>
                  <w:vAlign w:val="center"/>
                </w:tcPr>
                <w:p w14:paraId="297A90C6"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5E10BA6B"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1.85</w:t>
                  </w:r>
                </w:p>
              </w:tc>
              <w:tc>
                <w:tcPr>
                  <w:tcW w:w="1321" w:type="pct"/>
                  <w:gridSpan w:val="3"/>
                  <w:vAlign w:val="center"/>
                </w:tcPr>
                <w:p w14:paraId="42CC8771"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1.77</w:t>
                  </w:r>
                </w:p>
              </w:tc>
              <w:tc>
                <w:tcPr>
                  <w:tcW w:w="1225" w:type="pct"/>
                  <w:gridSpan w:val="3"/>
                  <w:vAlign w:val="center"/>
                </w:tcPr>
                <w:p w14:paraId="3B74DB75"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1.77</w:t>
                  </w:r>
                </w:p>
              </w:tc>
            </w:tr>
            <w:tr w:rsidR="00E447F9" w14:paraId="5B182457" w14:textId="77777777">
              <w:trPr>
                <w:trHeight w:val="283"/>
                <w:jc w:val="center"/>
              </w:trPr>
              <w:tc>
                <w:tcPr>
                  <w:tcW w:w="468" w:type="pct"/>
                  <w:vMerge w:val="restart"/>
                  <w:vAlign w:val="center"/>
                </w:tcPr>
                <w:p w14:paraId="51E205D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D</w:t>
                  </w:r>
                </w:p>
              </w:tc>
              <w:tc>
                <w:tcPr>
                  <w:tcW w:w="563" w:type="pct"/>
                  <w:vAlign w:val="center"/>
                </w:tcPr>
                <w:p w14:paraId="6707238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17EB001C"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0.78</w:t>
                  </w:r>
                </w:p>
              </w:tc>
              <w:tc>
                <w:tcPr>
                  <w:tcW w:w="1321" w:type="pct"/>
                  <w:gridSpan w:val="3"/>
                  <w:vAlign w:val="center"/>
                </w:tcPr>
                <w:p w14:paraId="2D6FF4A2"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0.78</w:t>
                  </w:r>
                </w:p>
              </w:tc>
              <w:tc>
                <w:tcPr>
                  <w:tcW w:w="1225" w:type="pct"/>
                  <w:gridSpan w:val="3"/>
                  <w:vAlign w:val="center"/>
                </w:tcPr>
                <w:p w14:paraId="3B08C91D"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0.57</w:t>
                  </w:r>
                </w:p>
              </w:tc>
            </w:tr>
            <w:tr w:rsidR="00E447F9" w14:paraId="6477C963" w14:textId="77777777">
              <w:trPr>
                <w:trHeight w:val="283"/>
                <w:jc w:val="center"/>
              </w:trPr>
              <w:tc>
                <w:tcPr>
                  <w:tcW w:w="468" w:type="pct"/>
                  <w:vMerge/>
                  <w:vAlign w:val="center"/>
                </w:tcPr>
                <w:p w14:paraId="48371065" w14:textId="77777777" w:rsidR="00E447F9" w:rsidRDefault="00E447F9">
                  <w:pPr>
                    <w:spacing w:line="300" w:lineRule="exact"/>
                    <w:jc w:val="center"/>
                    <w:rPr>
                      <w:rFonts w:ascii="Times New Roman" w:eastAsia="宋体" w:hAnsi="Times New Roman"/>
                      <w:sz w:val="20"/>
                    </w:rPr>
                  </w:pPr>
                </w:p>
              </w:tc>
              <w:tc>
                <w:tcPr>
                  <w:tcW w:w="563" w:type="pct"/>
                  <w:vAlign w:val="center"/>
                </w:tcPr>
                <w:p w14:paraId="037CD706"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w:t>
                  </w:r>
                  <w:r>
                    <w:rPr>
                      <w:rFonts w:ascii="Times New Roman" w:eastAsia="宋体" w:hAnsi="Times New Roman"/>
                      <w:sz w:val="20"/>
                    </w:rPr>
                    <w:t>2</w:t>
                  </w:r>
                </w:p>
              </w:tc>
              <w:tc>
                <w:tcPr>
                  <w:tcW w:w="1422" w:type="pct"/>
                  <w:gridSpan w:val="4"/>
                  <w:vAlign w:val="center"/>
                </w:tcPr>
                <w:p w14:paraId="6751BCF8"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0.84</w:t>
                  </w:r>
                </w:p>
              </w:tc>
              <w:tc>
                <w:tcPr>
                  <w:tcW w:w="1321" w:type="pct"/>
                  <w:gridSpan w:val="3"/>
                  <w:vAlign w:val="center"/>
                </w:tcPr>
                <w:p w14:paraId="45CB7459"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0.84</w:t>
                  </w:r>
                </w:p>
              </w:tc>
              <w:tc>
                <w:tcPr>
                  <w:tcW w:w="1225" w:type="pct"/>
                  <w:gridSpan w:val="3"/>
                  <w:vAlign w:val="center"/>
                </w:tcPr>
                <w:p w14:paraId="293B56A5" w14:textId="77777777" w:rsidR="00E447F9" w:rsidRDefault="00000000">
                  <w:pPr>
                    <w:spacing w:line="300" w:lineRule="exact"/>
                    <w:jc w:val="center"/>
                    <w:rPr>
                      <w:rFonts w:ascii="Times New Roman" w:eastAsia="宋体" w:hAnsi="Times New Roman"/>
                      <w:sz w:val="20"/>
                    </w:rPr>
                  </w:pPr>
                  <w:r>
                    <w:rPr>
                      <w:rFonts w:ascii="Times New Roman" w:eastAsia="宋体" w:hAnsi="Times New Roman"/>
                      <w:sz w:val="20"/>
                    </w:rPr>
                    <w:t>0.76</w:t>
                  </w:r>
                </w:p>
              </w:tc>
            </w:tr>
            <w:tr w:rsidR="00E447F9" w14:paraId="522FD1A7" w14:textId="77777777">
              <w:trPr>
                <w:trHeight w:val="283"/>
                <w:jc w:val="center"/>
              </w:trPr>
              <w:tc>
                <w:tcPr>
                  <w:tcW w:w="5000" w:type="pct"/>
                  <w:gridSpan w:val="12"/>
                  <w:vAlign w:val="center"/>
                </w:tcPr>
                <w:p w14:paraId="6275C5D0" w14:textId="77777777" w:rsidR="00E447F9" w:rsidRDefault="00000000">
                  <w:pPr>
                    <w:spacing w:line="300" w:lineRule="exact"/>
                    <w:jc w:val="left"/>
                    <w:rPr>
                      <w:rFonts w:ascii="Times New Roman" w:eastAsia="宋体" w:hAnsi="Times New Roman"/>
                      <w:sz w:val="20"/>
                    </w:rPr>
                  </w:pPr>
                  <w:r>
                    <w:rPr>
                      <w:rFonts w:ascii="Times New Roman" w:eastAsia="宋体" w:hAnsi="Times New Roman"/>
                      <w:sz w:val="20"/>
                    </w:rPr>
                    <w:t>注：</w:t>
                  </w:r>
                  <w:r>
                    <w:rPr>
                      <w:rFonts w:ascii="Times New Roman" w:eastAsia="宋体" w:hAnsi="Times New Roman"/>
                      <w:sz w:val="20"/>
                    </w:rPr>
                    <w:t>I</w:t>
                  </w:r>
                  <w:r>
                    <w:rPr>
                      <w:rFonts w:ascii="Times New Roman" w:eastAsia="宋体" w:hAnsi="Times New Roman"/>
                      <w:sz w:val="20"/>
                    </w:rPr>
                    <w:t>类：与无组织排放源共存的排放同种有害气体的排气筒的排放量，大于或等于标准规定的允许排放量的</w:t>
                  </w:r>
                  <w:r>
                    <w:rPr>
                      <w:rFonts w:ascii="Times New Roman" w:eastAsia="宋体" w:hAnsi="Times New Roman"/>
                      <w:sz w:val="20"/>
                    </w:rPr>
                    <w:t>1/3</w:t>
                  </w:r>
                  <w:r>
                    <w:rPr>
                      <w:rFonts w:ascii="Times New Roman" w:eastAsia="宋体" w:hAnsi="Times New Roman"/>
                      <w:sz w:val="20"/>
                    </w:rPr>
                    <w:t>者。</w:t>
                  </w:r>
                </w:p>
                <w:p w14:paraId="5B329726" w14:textId="77777777" w:rsidR="00E447F9" w:rsidRDefault="00000000">
                  <w:pPr>
                    <w:spacing w:line="300" w:lineRule="exact"/>
                    <w:jc w:val="left"/>
                    <w:rPr>
                      <w:rFonts w:ascii="Times New Roman" w:eastAsia="宋体" w:hAnsi="Times New Roman"/>
                      <w:sz w:val="20"/>
                    </w:rPr>
                  </w:pPr>
                  <w:r>
                    <w:rPr>
                      <w:rFonts w:ascii="Times New Roman" w:eastAsia="宋体" w:hAnsi="Times New Roman"/>
                      <w:sz w:val="20"/>
                    </w:rPr>
                    <w:t>II</w:t>
                  </w:r>
                  <w:r>
                    <w:rPr>
                      <w:rFonts w:ascii="Times New Roman" w:eastAsia="宋体" w:hAnsi="Times New Roman"/>
                      <w:sz w:val="20"/>
                    </w:rPr>
                    <w:t>类：与无组织排放源共存的排放同种有害气体的排气筒的排放量，小于标准规定的允许排放量的</w:t>
                  </w:r>
                  <w:r>
                    <w:rPr>
                      <w:rFonts w:ascii="Times New Roman" w:eastAsia="宋体" w:hAnsi="Times New Roman"/>
                      <w:sz w:val="20"/>
                    </w:rPr>
                    <w:t>1/3</w:t>
                  </w:r>
                  <w:r>
                    <w:rPr>
                      <w:rFonts w:ascii="Times New Roman" w:eastAsia="宋体" w:hAnsi="Times New Roman"/>
                      <w:sz w:val="20"/>
                    </w:rPr>
                    <w:t>，或虽无排放同种大气污染物之排气筒共存，但无组织排放的有害物质的容许浓度指标是按急性反应指标确定者。</w:t>
                  </w:r>
                </w:p>
                <w:p w14:paraId="3EDD7DCC" w14:textId="77777777" w:rsidR="00E447F9" w:rsidRDefault="00000000">
                  <w:pPr>
                    <w:spacing w:line="300" w:lineRule="exact"/>
                    <w:jc w:val="left"/>
                    <w:rPr>
                      <w:rFonts w:ascii="Times New Roman" w:eastAsia="宋体" w:hAnsi="Times New Roman"/>
                      <w:sz w:val="20"/>
                    </w:rPr>
                  </w:pPr>
                  <w:r>
                    <w:rPr>
                      <w:rFonts w:ascii="Times New Roman" w:eastAsia="宋体" w:hAnsi="Times New Roman"/>
                      <w:sz w:val="20"/>
                    </w:rPr>
                    <w:t>Il</w:t>
                  </w:r>
                  <w:r>
                    <w:rPr>
                      <w:rFonts w:ascii="Times New Roman" w:eastAsia="宋体" w:hAnsi="Times New Roman"/>
                      <w:sz w:val="20"/>
                    </w:rPr>
                    <w:t>类：无排放同种有害物质的排气筒与无组织排放源共存，但无组织排放的有害物质的容许浓度是按慢性反应指标确定者。</w:t>
                  </w:r>
                </w:p>
              </w:tc>
            </w:tr>
          </w:tbl>
          <w:p w14:paraId="0F8AC5A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本项目卫生防护距离计算过程详见下表。</w:t>
            </w:r>
          </w:p>
          <w:p w14:paraId="59CCF37A"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4.1-22  </w:t>
            </w:r>
            <w:r>
              <w:rPr>
                <w:rFonts w:ascii="Times New Roman" w:eastAsia="宋体" w:hAnsi="Times New Roman" w:hint="eastAsia"/>
                <w:b/>
                <w:sz w:val="24"/>
              </w:rPr>
              <w:t>卫生防护距离计算过程一览表</w:t>
            </w:r>
          </w:p>
          <w:tbl>
            <w:tblPr>
              <w:tblW w:w="5000"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1123"/>
              <w:gridCol w:w="1264"/>
              <w:gridCol w:w="1131"/>
              <w:gridCol w:w="919"/>
              <w:gridCol w:w="592"/>
              <w:gridCol w:w="519"/>
              <w:gridCol w:w="540"/>
              <w:gridCol w:w="582"/>
              <w:gridCol w:w="888"/>
              <w:gridCol w:w="755"/>
            </w:tblGrid>
            <w:tr w:rsidR="00E447F9" w14:paraId="2CB345E5" w14:textId="77777777">
              <w:trPr>
                <w:trHeight w:val="340"/>
                <w:jc w:val="center"/>
              </w:trPr>
              <w:tc>
                <w:tcPr>
                  <w:tcW w:w="675" w:type="pct"/>
                  <w:vMerge w:val="restart"/>
                  <w:tcMar>
                    <w:top w:w="0" w:type="dxa"/>
                    <w:left w:w="0" w:type="dxa"/>
                    <w:bottom w:w="0" w:type="dxa"/>
                    <w:right w:w="0" w:type="dxa"/>
                  </w:tcMar>
                  <w:vAlign w:val="center"/>
                </w:tcPr>
                <w:p w14:paraId="26A5736D" w14:textId="77777777" w:rsidR="00E447F9" w:rsidRDefault="00000000">
                  <w:pPr>
                    <w:jc w:val="center"/>
                    <w:rPr>
                      <w:rFonts w:ascii="Times New Roman" w:eastAsia="宋体" w:hAnsi="Times New Roman"/>
                      <w:b/>
                      <w:szCs w:val="21"/>
                    </w:rPr>
                  </w:pPr>
                  <w:r>
                    <w:rPr>
                      <w:rFonts w:ascii="Times New Roman" w:eastAsia="宋体" w:hAnsi="Times New Roman"/>
                      <w:b/>
                      <w:szCs w:val="21"/>
                    </w:rPr>
                    <w:t>污染源名称</w:t>
                  </w:r>
                </w:p>
              </w:tc>
              <w:tc>
                <w:tcPr>
                  <w:tcW w:w="760" w:type="pct"/>
                  <w:vMerge w:val="restart"/>
                  <w:tcMar>
                    <w:top w:w="0" w:type="dxa"/>
                    <w:left w:w="0" w:type="dxa"/>
                    <w:bottom w:w="0" w:type="dxa"/>
                    <w:right w:w="0" w:type="dxa"/>
                  </w:tcMar>
                  <w:vAlign w:val="center"/>
                </w:tcPr>
                <w:p w14:paraId="3449E9DA" w14:textId="77777777" w:rsidR="00E447F9" w:rsidRDefault="00000000">
                  <w:pPr>
                    <w:jc w:val="center"/>
                    <w:rPr>
                      <w:rFonts w:ascii="Times New Roman" w:eastAsia="宋体" w:hAnsi="Times New Roman"/>
                      <w:b/>
                      <w:szCs w:val="21"/>
                    </w:rPr>
                  </w:pPr>
                  <w:r>
                    <w:rPr>
                      <w:rFonts w:ascii="Times New Roman" w:eastAsia="宋体" w:hAnsi="Times New Roman"/>
                      <w:b/>
                      <w:szCs w:val="21"/>
                    </w:rPr>
                    <w:t>污染物名称</w:t>
                  </w:r>
                </w:p>
              </w:tc>
              <w:tc>
                <w:tcPr>
                  <w:tcW w:w="680" w:type="pct"/>
                  <w:vMerge w:val="restart"/>
                  <w:tcMar>
                    <w:top w:w="0" w:type="dxa"/>
                    <w:left w:w="0" w:type="dxa"/>
                    <w:bottom w:w="0" w:type="dxa"/>
                    <w:right w:w="0" w:type="dxa"/>
                  </w:tcMar>
                  <w:vAlign w:val="center"/>
                </w:tcPr>
                <w:p w14:paraId="129D0E17" w14:textId="77777777" w:rsidR="00E447F9" w:rsidRDefault="00000000">
                  <w:pPr>
                    <w:jc w:val="center"/>
                    <w:rPr>
                      <w:rFonts w:ascii="Times New Roman" w:eastAsia="宋体" w:hAnsi="Times New Roman"/>
                      <w:b/>
                      <w:szCs w:val="21"/>
                    </w:rPr>
                  </w:pPr>
                  <w:r>
                    <w:rPr>
                      <w:rFonts w:ascii="Times New Roman" w:eastAsia="宋体" w:hAnsi="Times New Roman"/>
                      <w:b/>
                      <w:szCs w:val="21"/>
                    </w:rPr>
                    <w:t>Qc</w:t>
                  </w:r>
                </w:p>
                <w:p w14:paraId="2E323D2E" w14:textId="77777777" w:rsidR="00E447F9" w:rsidRDefault="00000000">
                  <w:pPr>
                    <w:jc w:val="center"/>
                    <w:rPr>
                      <w:rFonts w:ascii="Times New Roman" w:eastAsia="宋体" w:hAnsi="Times New Roman"/>
                      <w:b/>
                      <w:szCs w:val="21"/>
                    </w:rPr>
                  </w:pPr>
                  <w:r>
                    <w:rPr>
                      <w:rFonts w:ascii="Times New Roman" w:eastAsia="宋体" w:hAnsi="Times New Roman"/>
                      <w:b/>
                      <w:szCs w:val="21"/>
                    </w:rPr>
                    <w:t>(kg/h)</w:t>
                  </w:r>
                </w:p>
              </w:tc>
              <w:tc>
                <w:tcPr>
                  <w:tcW w:w="553" w:type="pct"/>
                  <w:vMerge w:val="restart"/>
                  <w:tcMar>
                    <w:top w:w="0" w:type="dxa"/>
                    <w:left w:w="0" w:type="dxa"/>
                    <w:bottom w:w="0" w:type="dxa"/>
                    <w:right w:w="0" w:type="dxa"/>
                  </w:tcMar>
                  <w:vAlign w:val="center"/>
                </w:tcPr>
                <w:p w14:paraId="5861E9B9" w14:textId="77777777" w:rsidR="00E447F9" w:rsidRDefault="00000000">
                  <w:pPr>
                    <w:jc w:val="center"/>
                    <w:rPr>
                      <w:rFonts w:ascii="Times New Roman" w:eastAsia="宋体" w:hAnsi="Times New Roman"/>
                      <w:b/>
                      <w:szCs w:val="21"/>
                    </w:rPr>
                  </w:pPr>
                  <w:r>
                    <w:rPr>
                      <w:rFonts w:ascii="Times New Roman" w:eastAsia="宋体" w:hAnsi="Times New Roman"/>
                      <w:b/>
                      <w:szCs w:val="21"/>
                    </w:rPr>
                    <w:t>Cm</w:t>
                  </w:r>
                </w:p>
                <w:p w14:paraId="3F503A25" w14:textId="77777777" w:rsidR="00E447F9" w:rsidRDefault="00000000">
                  <w:pPr>
                    <w:jc w:val="center"/>
                    <w:rPr>
                      <w:rFonts w:ascii="Times New Roman" w:eastAsia="宋体" w:hAnsi="Times New Roman"/>
                      <w:b/>
                      <w:szCs w:val="21"/>
                    </w:rPr>
                  </w:pPr>
                  <w:r>
                    <w:rPr>
                      <w:rFonts w:ascii="Times New Roman" w:eastAsia="宋体" w:hAnsi="Times New Roman"/>
                      <w:b/>
                      <w:szCs w:val="21"/>
                    </w:rPr>
                    <w:t>(mg/m</w:t>
                  </w:r>
                  <w:r>
                    <w:rPr>
                      <w:rFonts w:ascii="Times New Roman" w:eastAsia="宋体" w:hAnsi="Times New Roman"/>
                      <w:b/>
                      <w:szCs w:val="21"/>
                      <w:vertAlign w:val="superscript"/>
                    </w:rPr>
                    <w:t>3</w:t>
                  </w:r>
                  <w:r>
                    <w:rPr>
                      <w:rFonts w:ascii="Times New Roman" w:eastAsia="宋体" w:hAnsi="Times New Roman"/>
                      <w:b/>
                      <w:szCs w:val="21"/>
                    </w:rPr>
                    <w:t>)</w:t>
                  </w:r>
                </w:p>
              </w:tc>
              <w:tc>
                <w:tcPr>
                  <w:tcW w:w="356" w:type="pct"/>
                  <w:vMerge w:val="restart"/>
                  <w:tcMar>
                    <w:top w:w="0" w:type="dxa"/>
                    <w:left w:w="0" w:type="dxa"/>
                    <w:bottom w:w="0" w:type="dxa"/>
                    <w:right w:w="0" w:type="dxa"/>
                  </w:tcMar>
                  <w:vAlign w:val="center"/>
                </w:tcPr>
                <w:p w14:paraId="03D3726A" w14:textId="77777777" w:rsidR="00E447F9" w:rsidRDefault="00000000">
                  <w:pPr>
                    <w:jc w:val="center"/>
                    <w:rPr>
                      <w:rFonts w:ascii="Times New Roman" w:eastAsia="宋体" w:hAnsi="Times New Roman"/>
                      <w:b/>
                      <w:szCs w:val="21"/>
                    </w:rPr>
                  </w:pPr>
                  <w:r>
                    <w:rPr>
                      <w:rFonts w:ascii="Times New Roman" w:eastAsia="宋体" w:hAnsi="Times New Roman"/>
                      <w:b/>
                      <w:szCs w:val="21"/>
                    </w:rPr>
                    <w:t>A</w:t>
                  </w:r>
                </w:p>
              </w:tc>
              <w:tc>
                <w:tcPr>
                  <w:tcW w:w="312" w:type="pct"/>
                  <w:vMerge w:val="restart"/>
                  <w:tcMar>
                    <w:top w:w="0" w:type="dxa"/>
                    <w:left w:w="0" w:type="dxa"/>
                    <w:bottom w:w="0" w:type="dxa"/>
                    <w:right w:w="0" w:type="dxa"/>
                  </w:tcMar>
                  <w:vAlign w:val="center"/>
                </w:tcPr>
                <w:p w14:paraId="61D8FF3C" w14:textId="77777777" w:rsidR="00E447F9" w:rsidRDefault="00000000">
                  <w:pPr>
                    <w:jc w:val="center"/>
                    <w:rPr>
                      <w:rFonts w:ascii="Times New Roman" w:eastAsia="宋体" w:hAnsi="Times New Roman"/>
                      <w:b/>
                      <w:szCs w:val="21"/>
                    </w:rPr>
                  </w:pPr>
                  <w:r>
                    <w:rPr>
                      <w:rFonts w:ascii="Times New Roman" w:eastAsia="宋体" w:hAnsi="Times New Roman"/>
                      <w:b/>
                      <w:szCs w:val="21"/>
                    </w:rPr>
                    <w:t>B</w:t>
                  </w:r>
                </w:p>
              </w:tc>
              <w:tc>
                <w:tcPr>
                  <w:tcW w:w="325" w:type="pct"/>
                  <w:vMerge w:val="restart"/>
                  <w:tcMar>
                    <w:top w:w="0" w:type="dxa"/>
                    <w:left w:w="0" w:type="dxa"/>
                    <w:bottom w:w="0" w:type="dxa"/>
                    <w:right w:w="0" w:type="dxa"/>
                  </w:tcMar>
                  <w:vAlign w:val="center"/>
                </w:tcPr>
                <w:p w14:paraId="5CC47983" w14:textId="77777777" w:rsidR="00E447F9" w:rsidRDefault="00000000">
                  <w:pPr>
                    <w:jc w:val="center"/>
                    <w:rPr>
                      <w:rFonts w:ascii="Times New Roman" w:eastAsia="宋体" w:hAnsi="Times New Roman"/>
                      <w:b/>
                      <w:szCs w:val="21"/>
                    </w:rPr>
                  </w:pPr>
                  <w:r>
                    <w:rPr>
                      <w:rFonts w:ascii="Times New Roman" w:eastAsia="宋体" w:hAnsi="Times New Roman"/>
                      <w:b/>
                      <w:szCs w:val="21"/>
                    </w:rPr>
                    <w:t>C</w:t>
                  </w:r>
                </w:p>
              </w:tc>
              <w:tc>
                <w:tcPr>
                  <w:tcW w:w="350" w:type="pct"/>
                  <w:vMerge w:val="restart"/>
                  <w:tcMar>
                    <w:top w:w="0" w:type="dxa"/>
                    <w:left w:w="0" w:type="dxa"/>
                    <w:bottom w:w="0" w:type="dxa"/>
                    <w:right w:w="0" w:type="dxa"/>
                  </w:tcMar>
                  <w:vAlign w:val="center"/>
                </w:tcPr>
                <w:p w14:paraId="787672D3" w14:textId="77777777" w:rsidR="00E447F9" w:rsidRDefault="00000000">
                  <w:pPr>
                    <w:jc w:val="center"/>
                    <w:rPr>
                      <w:rFonts w:ascii="Times New Roman" w:eastAsia="宋体" w:hAnsi="Times New Roman"/>
                      <w:b/>
                      <w:szCs w:val="21"/>
                    </w:rPr>
                  </w:pPr>
                  <w:r>
                    <w:rPr>
                      <w:rFonts w:ascii="Times New Roman" w:eastAsia="宋体" w:hAnsi="Times New Roman"/>
                      <w:b/>
                      <w:szCs w:val="21"/>
                    </w:rPr>
                    <w:t>D</w:t>
                  </w:r>
                </w:p>
              </w:tc>
              <w:tc>
                <w:tcPr>
                  <w:tcW w:w="988" w:type="pct"/>
                  <w:gridSpan w:val="2"/>
                  <w:tcMar>
                    <w:top w:w="0" w:type="dxa"/>
                    <w:left w:w="0" w:type="dxa"/>
                    <w:bottom w:w="0" w:type="dxa"/>
                    <w:right w:w="0" w:type="dxa"/>
                  </w:tcMar>
                  <w:vAlign w:val="center"/>
                </w:tcPr>
                <w:p w14:paraId="731FF97E" w14:textId="77777777" w:rsidR="00E447F9" w:rsidRDefault="00000000">
                  <w:pPr>
                    <w:jc w:val="center"/>
                    <w:rPr>
                      <w:rFonts w:ascii="Times New Roman" w:eastAsia="宋体" w:hAnsi="Times New Roman"/>
                      <w:b/>
                      <w:szCs w:val="21"/>
                    </w:rPr>
                  </w:pPr>
                  <w:r>
                    <w:rPr>
                      <w:rFonts w:ascii="Times New Roman" w:eastAsia="宋体" w:hAnsi="Times New Roman"/>
                      <w:b/>
                      <w:szCs w:val="21"/>
                    </w:rPr>
                    <w:t>卫生防护距离（</w:t>
                  </w:r>
                  <w:r>
                    <w:rPr>
                      <w:rFonts w:ascii="Times New Roman" w:eastAsia="宋体" w:hAnsi="Times New Roman"/>
                      <w:b/>
                      <w:szCs w:val="21"/>
                    </w:rPr>
                    <w:t>m</w:t>
                  </w:r>
                  <w:r>
                    <w:rPr>
                      <w:rFonts w:ascii="Times New Roman" w:eastAsia="宋体" w:hAnsi="Times New Roman"/>
                      <w:b/>
                      <w:szCs w:val="21"/>
                    </w:rPr>
                    <w:t>）</w:t>
                  </w:r>
                </w:p>
              </w:tc>
            </w:tr>
            <w:tr w:rsidR="00E447F9" w14:paraId="47D70BBF" w14:textId="77777777">
              <w:trPr>
                <w:trHeight w:val="340"/>
                <w:jc w:val="center"/>
              </w:trPr>
              <w:tc>
                <w:tcPr>
                  <w:tcW w:w="675" w:type="pct"/>
                  <w:vMerge/>
                  <w:tcMar>
                    <w:top w:w="0" w:type="dxa"/>
                    <w:left w:w="0" w:type="dxa"/>
                    <w:bottom w:w="0" w:type="dxa"/>
                    <w:right w:w="0" w:type="dxa"/>
                  </w:tcMar>
                  <w:vAlign w:val="center"/>
                </w:tcPr>
                <w:p w14:paraId="748D240D" w14:textId="77777777" w:rsidR="00E447F9" w:rsidRDefault="00E447F9">
                  <w:pPr>
                    <w:jc w:val="center"/>
                    <w:rPr>
                      <w:rFonts w:ascii="Times New Roman" w:eastAsia="宋体" w:hAnsi="Times New Roman"/>
                      <w:b/>
                      <w:szCs w:val="21"/>
                    </w:rPr>
                  </w:pPr>
                </w:p>
              </w:tc>
              <w:tc>
                <w:tcPr>
                  <w:tcW w:w="760" w:type="pct"/>
                  <w:vMerge/>
                  <w:tcMar>
                    <w:top w:w="0" w:type="dxa"/>
                    <w:left w:w="0" w:type="dxa"/>
                    <w:bottom w:w="0" w:type="dxa"/>
                    <w:right w:w="0" w:type="dxa"/>
                  </w:tcMar>
                  <w:vAlign w:val="center"/>
                </w:tcPr>
                <w:p w14:paraId="65ACF9F6" w14:textId="77777777" w:rsidR="00E447F9" w:rsidRDefault="00E447F9">
                  <w:pPr>
                    <w:jc w:val="center"/>
                    <w:rPr>
                      <w:rFonts w:ascii="Times New Roman" w:eastAsia="宋体" w:hAnsi="Times New Roman"/>
                      <w:b/>
                      <w:szCs w:val="21"/>
                    </w:rPr>
                  </w:pPr>
                </w:p>
              </w:tc>
              <w:tc>
                <w:tcPr>
                  <w:tcW w:w="680" w:type="pct"/>
                  <w:vMerge/>
                  <w:tcMar>
                    <w:top w:w="0" w:type="dxa"/>
                    <w:left w:w="0" w:type="dxa"/>
                    <w:bottom w:w="0" w:type="dxa"/>
                    <w:right w:w="0" w:type="dxa"/>
                  </w:tcMar>
                  <w:vAlign w:val="center"/>
                </w:tcPr>
                <w:p w14:paraId="37FE3A4B" w14:textId="77777777" w:rsidR="00E447F9" w:rsidRDefault="00E447F9">
                  <w:pPr>
                    <w:jc w:val="center"/>
                    <w:rPr>
                      <w:rFonts w:ascii="Times New Roman" w:eastAsia="宋体" w:hAnsi="Times New Roman"/>
                      <w:b/>
                      <w:szCs w:val="21"/>
                    </w:rPr>
                  </w:pPr>
                </w:p>
              </w:tc>
              <w:tc>
                <w:tcPr>
                  <w:tcW w:w="553" w:type="pct"/>
                  <w:vMerge/>
                  <w:tcMar>
                    <w:top w:w="0" w:type="dxa"/>
                    <w:left w:w="0" w:type="dxa"/>
                    <w:bottom w:w="0" w:type="dxa"/>
                    <w:right w:w="0" w:type="dxa"/>
                  </w:tcMar>
                  <w:vAlign w:val="center"/>
                </w:tcPr>
                <w:p w14:paraId="2F0F269D" w14:textId="77777777" w:rsidR="00E447F9" w:rsidRDefault="00E447F9">
                  <w:pPr>
                    <w:jc w:val="center"/>
                    <w:rPr>
                      <w:rFonts w:ascii="Times New Roman" w:eastAsia="宋体" w:hAnsi="Times New Roman"/>
                      <w:b/>
                      <w:szCs w:val="21"/>
                    </w:rPr>
                  </w:pPr>
                </w:p>
              </w:tc>
              <w:tc>
                <w:tcPr>
                  <w:tcW w:w="356" w:type="pct"/>
                  <w:vMerge/>
                  <w:tcMar>
                    <w:top w:w="0" w:type="dxa"/>
                    <w:left w:w="0" w:type="dxa"/>
                    <w:bottom w:w="0" w:type="dxa"/>
                    <w:right w:w="0" w:type="dxa"/>
                  </w:tcMar>
                  <w:vAlign w:val="center"/>
                </w:tcPr>
                <w:p w14:paraId="734926EE" w14:textId="77777777" w:rsidR="00E447F9" w:rsidRDefault="00E447F9">
                  <w:pPr>
                    <w:jc w:val="center"/>
                    <w:rPr>
                      <w:rFonts w:ascii="Times New Roman" w:eastAsia="宋体" w:hAnsi="Times New Roman"/>
                      <w:b/>
                      <w:szCs w:val="21"/>
                    </w:rPr>
                  </w:pPr>
                </w:p>
              </w:tc>
              <w:tc>
                <w:tcPr>
                  <w:tcW w:w="312" w:type="pct"/>
                  <w:vMerge/>
                  <w:tcMar>
                    <w:top w:w="0" w:type="dxa"/>
                    <w:left w:w="0" w:type="dxa"/>
                    <w:bottom w:w="0" w:type="dxa"/>
                    <w:right w:w="0" w:type="dxa"/>
                  </w:tcMar>
                  <w:vAlign w:val="center"/>
                </w:tcPr>
                <w:p w14:paraId="586766C1" w14:textId="77777777" w:rsidR="00E447F9" w:rsidRDefault="00E447F9">
                  <w:pPr>
                    <w:jc w:val="center"/>
                    <w:rPr>
                      <w:rFonts w:ascii="Times New Roman" w:eastAsia="宋体" w:hAnsi="Times New Roman"/>
                      <w:b/>
                      <w:szCs w:val="21"/>
                    </w:rPr>
                  </w:pPr>
                </w:p>
              </w:tc>
              <w:tc>
                <w:tcPr>
                  <w:tcW w:w="325" w:type="pct"/>
                  <w:vMerge/>
                  <w:tcMar>
                    <w:top w:w="0" w:type="dxa"/>
                    <w:left w:w="0" w:type="dxa"/>
                    <w:bottom w:w="0" w:type="dxa"/>
                    <w:right w:w="0" w:type="dxa"/>
                  </w:tcMar>
                  <w:vAlign w:val="center"/>
                </w:tcPr>
                <w:p w14:paraId="11DDE257" w14:textId="77777777" w:rsidR="00E447F9" w:rsidRDefault="00E447F9">
                  <w:pPr>
                    <w:jc w:val="center"/>
                    <w:rPr>
                      <w:rFonts w:ascii="Times New Roman" w:eastAsia="宋体" w:hAnsi="Times New Roman"/>
                      <w:b/>
                      <w:szCs w:val="21"/>
                    </w:rPr>
                  </w:pPr>
                </w:p>
              </w:tc>
              <w:tc>
                <w:tcPr>
                  <w:tcW w:w="350" w:type="pct"/>
                  <w:vMerge/>
                  <w:tcMar>
                    <w:top w:w="0" w:type="dxa"/>
                    <w:left w:w="0" w:type="dxa"/>
                    <w:bottom w:w="0" w:type="dxa"/>
                    <w:right w:w="0" w:type="dxa"/>
                  </w:tcMar>
                  <w:vAlign w:val="center"/>
                </w:tcPr>
                <w:p w14:paraId="0840F07C" w14:textId="77777777" w:rsidR="00E447F9" w:rsidRDefault="00E447F9">
                  <w:pPr>
                    <w:jc w:val="center"/>
                    <w:rPr>
                      <w:rFonts w:ascii="Times New Roman" w:eastAsia="宋体" w:hAnsi="Times New Roman"/>
                      <w:b/>
                      <w:szCs w:val="21"/>
                    </w:rPr>
                  </w:pPr>
                </w:p>
              </w:tc>
              <w:tc>
                <w:tcPr>
                  <w:tcW w:w="534" w:type="pct"/>
                  <w:tcMar>
                    <w:top w:w="0" w:type="dxa"/>
                    <w:left w:w="0" w:type="dxa"/>
                    <w:bottom w:w="0" w:type="dxa"/>
                    <w:right w:w="0" w:type="dxa"/>
                  </w:tcMar>
                  <w:vAlign w:val="center"/>
                </w:tcPr>
                <w:p w14:paraId="3E568676" w14:textId="77777777" w:rsidR="00E447F9" w:rsidRDefault="00000000">
                  <w:pPr>
                    <w:jc w:val="center"/>
                    <w:rPr>
                      <w:rFonts w:ascii="Times New Roman" w:eastAsia="宋体" w:hAnsi="Times New Roman"/>
                      <w:b/>
                      <w:szCs w:val="21"/>
                    </w:rPr>
                  </w:pPr>
                  <w:r>
                    <w:rPr>
                      <w:rFonts w:ascii="Times New Roman" w:eastAsia="宋体" w:hAnsi="Times New Roman"/>
                      <w:b/>
                      <w:szCs w:val="21"/>
                    </w:rPr>
                    <w:t>L</w:t>
                  </w:r>
                  <w:r>
                    <w:rPr>
                      <w:rFonts w:ascii="Times New Roman" w:eastAsia="宋体" w:hAnsi="Times New Roman"/>
                      <w:b/>
                      <w:szCs w:val="21"/>
                    </w:rPr>
                    <w:t>计</w:t>
                  </w:r>
                </w:p>
              </w:tc>
              <w:tc>
                <w:tcPr>
                  <w:tcW w:w="454" w:type="pct"/>
                  <w:tcMar>
                    <w:top w:w="0" w:type="dxa"/>
                    <w:left w:w="0" w:type="dxa"/>
                    <w:bottom w:w="0" w:type="dxa"/>
                    <w:right w:w="0" w:type="dxa"/>
                  </w:tcMar>
                  <w:vAlign w:val="center"/>
                </w:tcPr>
                <w:p w14:paraId="1871264D" w14:textId="77777777" w:rsidR="00E447F9" w:rsidRDefault="00000000">
                  <w:pPr>
                    <w:jc w:val="center"/>
                    <w:rPr>
                      <w:rFonts w:ascii="Times New Roman" w:eastAsia="宋体" w:hAnsi="Times New Roman"/>
                      <w:b/>
                      <w:szCs w:val="21"/>
                    </w:rPr>
                  </w:pPr>
                  <w:r>
                    <w:rPr>
                      <w:rFonts w:ascii="Times New Roman" w:eastAsia="宋体" w:hAnsi="Times New Roman"/>
                      <w:b/>
                      <w:szCs w:val="21"/>
                    </w:rPr>
                    <w:t>L</w:t>
                  </w:r>
                </w:p>
              </w:tc>
            </w:tr>
            <w:tr w:rsidR="00E447F9" w14:paraId="10648322" w14:textId="77777777">
              <w:trPr>
                <w:trHeight w:val="340"/>
                <w:jc w:val="center"/>
              </w:trPr>
              <w:tc>
                <w:tcPr>
                  <w:tcW w:w="675" w:type="pct"/>
                  <w:tcMar>
                    <w:top w:w="0" w:type="dxa"/>
                    <w:left w:w="0" w:type="dxa"/>
                    <w:bottom w:w="0" w:type="dxa"/>
                    <w:right w:w="0" w:type="dxa"/>
                  </w:tcMar>
                  <w:vAlign w:val="center"/>
                </w:tcPr>
                <w:p w14:paraId="1FEA8B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tc>
              <w:tc>
                <w:tcPr>
                  <w:tcW w:w="760" w:type="pct"/>
                  <w:tcMar>
                    <w:top w:w="0" w:type="dxa"/>
                    <w:left w:w="0" w:type="dxa"/>
                    <w:bottom w:w="0" w:type="dxa"/>
                    <w:right w:w="0" w:type="dxa"/>
                  </w:tcMar>
                  <w:vAlign w:val="center"/>
                </w:tcPr>
                <w:p w14:paraId="040718B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680" w:type="pct"/>
                  <w:tcMar>
                    <w:top w:w="0" w:type="dxa"/>
                    <w:left w:w="0" w:type="dxa"/>
                    <w:bottom w:w="0" w:type="dxa"/>
                    <w:right w:w="0" w:type="dxa"/>
                  </w:tcMar>
                  <w:vAlign w:val="center"/>
                </w:tcPr>
                <w:p w14:paraId="1F4C8DA9" w14:textId="77777777" w:rsidR="00E447F9" w:rsidRDefault="00000000">
                  <w:pPr>
                    <w:snapToGrid w:val="0"/>
                    <w:jc w:val="center"/>
                    <w:rPr>
                      <w:rFonts w:ascii="Times New Roman" w:eastAsia="宋体" w:hAnsi="Times New Roman"/>
                    </w:rPr>
                  </w:pPr>
                  <w:r>
                    <w:rPr>
                      <w:rFonts w:ascii="Times New Roman" w:eastAsia="宋体" w:hAnsi="Times New Roman" w:hint="eastAsia"/>
                    </w:rPr>
                    <w:t>0.058</w:t>
                  </w:r>
                </w:p>
              </w:tc>
              <w:tc>
                <w:tcPr>
                  <w:tcW w:w="553" w:type="pct"/>
                  <w:tcMar>
                    <w:top w:w="0" w:type="dxa"/>
                    <w:left w:w="0" w:type="dxa"/>
                    <w:bottom w:w="0" w:type="dxa"/>
                    <w:right w:w="0" w:type="dxa"/>
                  </w:tcMar>
                  <w:vAlign w:val="center"/>
                </w:tcPr>
                <w:p w14:paraId="56E34A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56" w:type="pct"/>
                  <w:tcMar>
                    <w:top w:w="0" w:type="dxa"/>
                    <w:left w:w="0" w:type="dxa"/>
                    <w:bottom w:w="0" w:type="dxa"/>
                    <w:right w:w="0" w:type="dxa"/>
                  </w:tcMar>
                  <w:vAlign w:val="center"/>
                </w:tcPr>
                <w:p w14:paraId="689D0E18" w14:textId="77777777" w:rsidR="00E447F9" w:rsidRDefault="00000000">
                  <w:pPr>
                    <w:jc w:val="center"/>
                    <w:rPr>
                      <w:rFonts w:ascii="Times New Roman" w:eastAsia="宋体" w:hAnsi="Times New Roman"/>
                      <w:szCs w:val="21"/>
                    </w:rPr>
                  </w:pPr>
                  <w:r>
                    <w:rPr>
                      <w:rFonts w:ascii="Times New Roman" w:eastAsia="宋体" w:hAnsi="Times New Roman"/>
                      <w:szCs w:val="21"/>
                    </w:rPr>
                    <w:t>470</w:t>
                  </w:r>
                </w:p>
              </w:tc>
              <w:tc>
                <w:tcPr>
                  <w:tcW w:w="312" w:type="pct"/>
                  <w:tcMar>
                    <w:top w:w="0" w:type="dxa"/>
                    <w:left w:w="0" w:type="dxa"/>
                    <w:bottom w:w="0" w:type="dxa"/>
                    <w:right w:w="0" w:type="dxa"/>
                  </w:tcMar>
                  <w:vAlign w:val="center"/>
                </w:tcPr>
                <w:p w14:paraId="6C329717" w14:textId="77777777" w:rsidR="00E447F9" w:rsidRDefault="00000000">
                  <w:pPr>
                    <w:jc w:val="center"/>
                    <w:rPr>
                      <w:rFonts w:ascii="Times New Roman" w:eastAsia="宋体" w:hAnsi="Times New Roman"/>
                      <w:szCs w:val="21"/>
                    </w:rPr>
                  </w:pPr>
                  <w:r>
                    <w:rPr>
                      <w:rFonts w:ascii="Times New Roman" w:eastAsia="宋体" w:hAnsi="Times New Roman"/>
                      <w:szCs w:val="21"/>
                    </w:rPr>
                    <w:t>0.021</w:t>
                  </w:r>
                </w:p>
              </w:tc>
              <w:tc>
                <w:tcPr>
                  <w:tcW w:w="325" w:type="pct"/>
                  <w:tcMar>
                    <w:top w:w="0" w:type="dxa"/>
                    <w:left w:w="0" w:type="dxa"/>
                    <w:bottom w:w="0" w:type="dxa"/>
                    <w:right w:w="0" w:type="dxa"/>
                  </w:tcMar>
                  <w:vAlign w:val="center"/>
                </w:tcPr>
                <w:p w14:paraId="6BDB4E88" w14:textId="77777777" w:rsidR="00E447F9" w:rsidRDefault="00000000">
                  <w:pPr>
                    <w:jc w:val="center"/>
                    <w:rPr>
                      <w:rFonts w:ascii="Times New Roman" w:eastAsia="宋体" w:hAnsi="Times New Roman"/>
                      <w:szCs w:val="21"/>
                    </w:rPr>
                  </w:pPr>
                  <w:r>
                    <w:rPr>
                      <w:rFonts w:ascii="Times New Roman" w:eastAsia="宋体" w:hAnsi="Times New Roman"/>
                      <w:szCs w:val="21"/>
                    </w:rPr>
                    <w:t>1.85</w:t>
                  </w:r>
                </w:p>
              </w:tc>
              <w:tc>
                <w:tcPr>
                  <w:tcW w:w="350" w:type="pct"/>
                  <w:tcMar>
                    <w:top w:w="0" w:type="dxa"/>
                    <w:left w:w="0" w:type="dxa"/>
                    <w:bottom w:w="0" w:type="dxa"/>
                    <w:right w:w="0" w:type="dxa"/>
                  </w:tcMar>
                  <w:vAlign w:val="center"/>
                </w:tcPr>
                <w:p w14:paraId="576096F0" w14:textId="77777777" w:rsidR="00E447F9" w:rsidRDefault="00000000">
                  <w:pPr>
                    <w:jc w:val="center"/>
                    <w:rPr>
                      <w:rFonts w:ascii="Times New Roman" w:eastAsia="宋体" w:hAnsi="Times New Roman"/>
                      <w:szCs w:val="21"/>
                    </w:rPr>
                  </w:pPr>
                  <w:r>
                    <w:rPr>
                      <w:rFonts w:ascii="Times New Roman" w:eastAsia="宋体" w:hAnsi="Times New Roman"/>
                      <w:szCs w:val="21"/>
                    </w:rPr>
                    <w:t>0.84</w:t>
                  </w:r>
                </w:p>
              </w:tc>
              <w:tc>
                <w:tcPr>
                  <w:tcW w:w="534" w:type="pct"/>
                  <w:tcMar>
                    <w:top w:w="0" w:type="dxa"/>
                    <w:left w:w="0" w:type="dxa"/>
                    <w:bottom w:w="0" w:type="dxa"/>
                    <w:right w:w="0" w:type="dxa"/>
                  </w:tcMar>
                  <w:vAlign w:val="center"/>
                </w:tcPr>
                <w:p w14:paraId="2F8B65C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0.972</w:t>
                  </w:r>
                </w:p>
              </w:tc>
              <w:tc>
                <w:tcPr>
                  <w:tcW w:w="454" w:type="pct"/>
                  <w:tcMar>
                    <w:top w:w="0" w:type="dxa"/>
                    <w:left w:w="0" w:type="dxa"/>
                    <w:bottom w:w="0" w:type="dxa"/>
                    <w:right w:w="0" w:type="dxa"/>
                  </w:tcMar>
                  <w:vAlign w:val="center"/>
                </w:tcPr>
                <w:p w14:paraId="11CD69E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50</w:t>
                  </w:r>
                </w:p>
              </w:tc>
            </w:tr>
            <w:tr w:rsidR="00E447F9" w14:paraId="3BA9589D" w14:textId="77777777">
              <w:trPr>
                <w:trHeight w:val="340"/>
                <w:jc w:val="center"/>
              </w:trPr>
              <w:tc>
                <w:tcPr>
                  <w:tcW w:w="675" w:type="pct"/>
                  <w:tcMar>
                    <w:top w:w="0" w:type="dxa"/>
                    <w:left w:w="0" w:type="dxa"/>
                    <w:bottom w:w="0" w:type="dxa"/>
                    <w:right w:w="0" w:type="dxa"/>
                  </w:tcMar>
                  <w:vAlign w:val="center"/>
                </w:tcPr>
                <w:p w14:paraId="7B077C6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p>
              </w:tc>
              <w:tc>
                <w:tcPr>
                  <w:tcW w:w="760" w:type="pct"/>
                  <w:tcMar>
                    <w:top w:w="0" w:type="dxa"/>
                    <w:left w:w="0" w:type="dxa"/>
                    <w:bottom w:w="0" w:type="dxa"/>
                    <w:right w:w="0" w:type="dxa"/>
                  </w:tcMar>
                  <w:vAlign w:val="center"/>
                </w:tcPr>
                <w:p w14:paraId="693B64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680" w:type="pct"/>
                  <w:tcMar>
                    <w:top w:w="0" w:type="dxa"/>
                    <w:left w:w="0" w:type="dxa"/>
                    <w:bottom w:w="0" w:type="dxa"/>
                    <w:right w:w="0" w:type="dxa"/>
                  </w:tcMar>
                  <w:vAlign w:val="center"/>
                </w:tcPr>
                <w:p w14:paraId="268EB61F" w14:textId="77777777" w:rsidR="00E447F9" w:rsidRDefault="00000000">
                  <w:pPr>
                    <w:snapToGrid w:val="0"/>
                    <w:jc w:val="center"/>
                    <w:rPr>
                      <w:rFonts w:ascii="Times New Roman" w:eastAsia="宋体" w:hAnsi="Times New Roman"/>
                    </w:rPr>
                  </w:pPr>
                  <w:r>
                    <w:rPr>
                      <w:rFonts w:ascii="Times New Roman" w:eastAsia="宋体" w:hAnsi="Times New Roman" w:hint="eastAsia"/>
                    </w:rPr>
                    <w:t>0.010</w:t>
                  </w:r>
                </w:p>
              </w:tc>
              <w:tc>
                <w:tcPr>
                  <w:tcW w:w="553" w:type="pct"/>
                  <w:tcMar>
                    <w:top w:w="0" w:type="dxa"/>
                    <w:left w:w="0" w:type="dxa"/>
                    <w:bottom w:w="0" w:type="dxa"/>
                    <w:right w:w="0" w:type="dxa"/>
                  </w:tcMar>
                  <w:vAlign w:val="center"/>
                </w:tcPr>
                <w:p w14:paraId="4BED7EC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56" w:type="pct"/>
                  <w:tcMar>
                    <w:top w:w="0" w:type="dxa"/>
                    <w:left w:w="0" w:type="dxa"/>
                    <w:bottom w:w="0" w:type="dxa"/>
                    <w:right w:w="0" w:type="dxa"/>
                  </w:tcMar>
                  <w:vAlign w:val="center"/>
                </w:tcPr>
                <w:p w14:paraId="7124947E" w14:textId="77777777" w:rsidR="00E447F9" w:rsidRDefault="00000000">
                  <w:pPr>
                    <w:jc w:val="center"/>
                    <w:rPr>
                      <w:rFonts w:ascii="Times New Roman" w:eastAsia="宋体" w:hAnsi="Times New Roman"/>
                      <w:szCs w:val="21"/>
                    </w:rPr>
                  </w:pPr>
                  <w:r>
                    <w:rPr>
                      <w:rFonts w:ascii="Times New Roman" w:eastAsia="宋体" w:hAnsi="Times New Roman"/>
                      <w:szCs w:val="21"/>
                    </w:rPr>
                    <w:t>470</w:t>
                  </w:r>
                </w:p>
              </w:tc>
              <w:tc>
                <w:tcPr>
                  <w:tcW w:w="312" w:type="pct"/>
                  <w:tcMar>
                    <w:top w:w="0" w:type="dxa"/>
                    <w:left w:w="0" w:type="dxa"/>
                    <w:bottom w:w="0" w:type="dxa"/>
                    <w:right w:w="0" w:type="dxa"/>
                  </w:tcMar>
                  <w:vAlign w:val="center"/>
                </w:tcPr>
                <w:p w14:paraId="23619292" w14:textId="77777777" w:rsidR="00E447F9" w:rsidRDefault="00000000">
                  <w:pPr>
                    <w:jc w:val="center"/>
                    <w:rPr>
                      <w:rFonts w:ascii="Times New Roman" w:eastAsia="宋体" w:hAnsi="Times New Roman"/>
                      <w:szCs w:val="21"/>
                    </w:rPr>
                  </w:pPr>
                  <w:r>
                    <w:rPr>
                      <w:rFonts w:ascii="Times New Roman" w:eastAsia="宋体" w:hAnsi="Times New Roman"/>
                      <w:szCs w:val="21"/>
                    </w:rPr>
                    <w:t>0.021</w:t>
                  </w:r>
                </w:p>
              </w:tc>
              <w:tc>
                <w:tcPr>
                  <w:tcW w:w="325" w:type="pct"/>
                  <w:tcMar>
                    <w:top w:w="0" w:type="dxa"/>
                    <w:left w:w="0" w:type="dxa"/>
                    <w:bottom w:w="0" w:type="dxa"/>
                    <w:right w:w="0" w:type="dxa"/>
                  </w:tcMar>
                  <w:vAlign w:val="center"/>
                </w:tcPr>
                <w:p w14:paraId="7140BAFC" w14:textId="77777777" w:rsidR="00E447F9" w:rsidRDefault="00000000">
                  <w:pPr>
                    <w:jc w:val="center"/>
                    <w:rPr>
                      <w:rFonts w:ascii="Times New Roman" w:eastAsia="宋体" w:hAnsi="Times New Roman"/>
                      <w:szCs w:val="21"/>
                    </w:rPr>
                  </w:pPr>
                  <w:r>
                    <w:rPr>
                      <w:rFonts w:ascii="Times New Roman" w:eastAsia="宋体" w:hAnsi="Times New Roman"/>
                      <w:szCs w:val="21"/>
                    </w:rPr>
                    <w:t>1.85</w:t>
                  </w:r>
                </w:p>
              </w:tc>
              <w:tc>
                <w:tcPr>
                  <w:tcW w:w="350" w:type="pct"/>
                  <w:tcMar>
                    <w:top w:w="0" w:type="dxa"/>
                    <w:left w:w="0" w:type="dxa"/>
                    <w:bottom w:w="0" w:type="dxa"/>
                    <w:right w:w="0" w:type="dxa"/>
                  </w:tcMar>
                  <w:vAlign w:val="center"/>
                </w:tcPr>
                <w:p w14:paraId="5B524E7B" w14:textId="77777777" w:rsidR="00E447F9" w:rsidRDefault="00000000">
                  <w:pPr>
                    <w:jc w:val="center"/>
                    <w:rPr>
                      <w:rFonts w:ascii="Times New Roman" w:eastAsia="宋体" w:hAnsi="Times New Roman"/>
                      <w:szCs w:val="21"/>
                    </w:rPr>
                  </w:pPr>
                  <w:r>
                    <w:rPr>
                      <w:rFonts w:ascii="Times New Roman" w:eastAsia="宋体" w:hAnsi="Times New Roman"/>
                      <w:szCs w:val="21"/>
                    </w:rPr>
                    <w:t>0.84</w:t>
                  </w:r>
                </w:p>
              </w:tc>
              <w:tc>
                <w:tcPr>
                  <w:tcW w:w="534" w:type="pct"/>
                  <w:tcMar>
                    <w:top w:w="0" w:type="dxa"/>
                    <w:left w:w="0" w:type="dxa"/>
                    <w:bottom w:w="0" w:type="dxa"/>
                    <w:right w:w="0" w:type="dxa"/>
                  </w:tcMar>
                  <w:vAlign w:val="center"/>
                </w:tcPr>
                <w:p w14:paraId="7F99A51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0.132</w:t>
                  </w:r>
                </w:p>
              </w:tc>
              <w:tc>
                <w:tcPr>
                  <w:tcW w:w="454" w:type="pct"/>
                  <w:tcMar>
                    <w:top w:w="0" w:type="dxa"/>
                    <w:left w:w="0" w:type="dxa"/>
                    <w:bottom w:w="0" w:type="dxa"/>
                    <w:right w:w="0" w:type="dxa"/>
                  </w:tcMar>
                  <w:vAlign w:val="center"/>
                </w:tcPr>
                <w:p w14:paraId="446040F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50</w:t>
                  </w:r>
                </w:p>
              </w:tc>
            </w:tr>
            <w:tr w:rsidR="00E447F9" w14:paraId="79DFC0EC" w14:textId="77777777">
              <w:trPr>
                <w:trHeight w:val="340"/>
                <w:jc w:val="center"/>
              </w:trPr>
              <w:tc>
                <w:tcPr>
                  <w:tcW w:w="675" w:type="pct"/>
                  <w:tcMar>
                    <w:top w:w="0" w:type="dxa"/>
                    <w:left w:w="0" w:type="dxa"/>
                    <w:bottom w:w="0" w:type="dxa"/>
                    <w:right w:w="0" w:type="dxa"/>
                  </w:tcMar>
                  <w:vAlign w:val="center"/>
                </w:tcPr>
                <w:p w14:paraId="6AB955C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p>
              </w:tc>
              <w:tc>
                <w:tcPr>
                  <w:tcW w:w="760" w:type="pct"/>
                  <w:tcMar>
                    <w:top w:w="0" w:type="dxa"/>
                    <w:left w:w="0" w:type="dxa"/>
                    <w:bottom w:w="0" w:type="dxa"/>
                    <w:right w:w="0" w:type="dxa"/>
                  </w:tcMar>
                  <w:vAlign w:val="center"/>
                </w:tcPr>
                <w:p w14:paraId="631D805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非甲烷总烃</w:t>
                  </w:r>
                </w:p>
              </w:tc>
              <w:tc>
                <w:tcPr>
                  <w:tcW w:w="680" w:type="pct"/>
                  <w:tcMar>
                    <w:top w:w="0" w:type="dxa"/>
                    <w:left w:w="0" w:type="dxa"/>
                    <w:bottom w:w="0" w:type="dxa"/>
                    <w:right w:w="0" w:type="dxa"/>
                  </w:tcMar>
                  <w:vAlign w:val="center"/>
                </w:tcPr>
                <w:p w14:paraId="7DD1BF3A" w14:textId="77777777" w:rsidR="00E447F9" w:rsidRDefault="00000000">
                  <w:pPr>
                    <w:snapToGrid w:val="0"/>
                    <w:jc w:val="center"/>
                    <w:rPr>
                      <w:rFonts w:ascii="Times New Roman" w:eastAsia="宋体" w:hAnsi="Times New Roman"/>
                    </w:rPr>
                  </w:pPr>
                  <w:r>
                    <w:rPr>
                      <w:rFonts w:ascii="Times New Roman" w:eastAsia="宋体" w:hAnsi="Times New Roman" w:hint="eastAsia"/>
                    </w:rPr>
                    <w:t>0.013</w:t>
                  </w:r>
                </w:p>
              </w:tc>
              <w:tc>
                <w:tcPr>
                  <w:tcW w:w="553" w:type="pct"/>
                  <w:tcMar>
                    <w:top w:w="0" w:type="dxa"/>
                    <w:left w:w="0" w:type="dxa"/>
                    <w:bottom w:w="0" w:type="dxa"/>
                    <w:right w:w="0" w:type="dxa"/>
                  </w:tcMar>
                  <w:vAlign w:val="center"/>
                </w:tcPr>
                <w:p w14:paraId="72A21FA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356" w:type="pct"/>
                  <w:tcMar>
                    <w:top w:w="0" w:type="dxa"/>
                    <w:left w:w="0" w:type="dxa"/>
                    <w:bottom w:w="0" w:type="dxa"/>
                    <w:right w:w="0" w:type="dxa"/>
                  </w:tcMar>
                  <w:vAlign w:val="center"/>
                </w:tcPr>
                <w:p w14:paraId="50A57F85" w14:textId="77777777" w:rsidR="00E447F9" w:rsidRDefault="00000000">
                  <w:pPr>
                    <w:jc w:val="center"/>
                    <w:rPr>
                      <w:rFonts w:ascii="Times New Roman" w:eastAsia="宋体" w:hAnsi="Times New Roman"/>
                      <w:szCs w:val="21"/>
                    </w:rPr>
                  </w:pPr>
                  <w:r>
                    <w:rPr>
                      <w:rFonts w:ascii="Times New Roman" w:eastAsia="宋体" w:hAnsi="Times New Roman"/>
                      <w:szCs w:val="21"/>
                    </w:rPr>
                    <w:t>470</w:t>
                  </w:r>
                </w:p>
              </w:tc>
              <w:tc>
                <w:tcPr>
                  <w:tcW w:w="312" w:type="pct"/>
                  <w:tcMar>
                    <w:top w:w="0" w:type="dxa"/>
                    <w:left w:w="0" w:type="dxa"/>
                    <w:bottom w:w="0" w:type="dxa"/>
                    <w:right w:w="0" w:type="dxa"/>
                  </w:tcMar>
                  <w:vAlign w:val="center"/>
                </w:tcPr>
                <w:p w14:paraId="7819E528" w14:textId="77777777" w:rsidR="00E447F9" w:rsidRDefault="00000000">
                  <w:pPr>
                    <w:jc w:val="center"/>
                    <w:rPr>
                      <w:rFonts w:ascii="Times New Roman" w:eastAsia="宋体" w:hAnsi="Times New Roman"/>
                      <w:szCs w:val="21"/>
                    </w:rPr>
                  </w:pPr>
                  <w:r>
                    <w:rPr>
                      <w:rFonts w:ascii="Times New Roman" w:eastAsia="宋体" w:hAnsi="Times New Roman"/>
                      <w:szCs w:val="21"/>
                    </w:rPr>
                    <w:t>0.021</w:t>
                  </w:r>
                </w:p>
              </w:tc>
              <w:tc>
                <w:tcPr>
                  <w:tcW w:w="325" w:type="pct"/>
                  <w:tcMar>
                    <w:top w:w="0" w:type="dxa"/>
                    <w:left w:w="0" w:type="dxa"/>
                    <w:bottom w:w="0" w:type="dxa"/>
                    <w:right w:w="0" w:type="dxa"/>
                  </w:tcMar>
                  <w:vAlign w:val="center"/>
                </w:tcPr>
                <w:p w14:paraId="1479398D" w14:textId="77777777" w:rsidR="00E447F9" w:rsidRDefault="00000000">
                  <w:pPr>
                    <w:jc w:val="center"/>
                    <w:rPr>
                      <w:rFonts w:ascii="Times New Roman" w:eastAsia="宋体" w:hAnsi="Times New Roman"/>
                      <w:szCs w:val="21"/>
                    </w:rPr>
                  </w:pPr>
                  <w:r>
                    <w:rPr>
                      <w:rFonts w:ascii="Times New Roman" w:eastAsia="宋体" w:hAnsi="Times New Roman"/>
                      <w:szCs w:val="21"/>
                    </w:rPr>
                    <w:t>1.85</w:t>
                  </w:r>
                </w:p>
              </w:tc>
              <w:tc>
                <w:tcPr>
                  <w:tcW w:w="350" w:type="pct"/>
                  <w:tcMar>
                    <w:top w:w="0" w:type="dxa"/>
                    <w:left w:w="0" w:type="dxa"/>
                    <w:bottom w:w="0" w:type="dxa"/>
                    <w:right w:w="0" w:type="dxa"/>
                  </w:tcMar>
                  <w:vAlign w:val="center"/>
                </w:tcPr>
                <w:p w14:paraId="09A1A02E" w14:textId="77777777" w:rsidR="00E447F9" w:rsidRDefault="00000000">
                  <w:pPr>
                    <w:jc w:val="center"/>
                    <w:rPr>
                      <w:rFonts w:ascii="Times New Roman" w:eastAsia="宋体" w:hAnsi="Times New Roman"/>
                      <w:szCs w:val="21"/>
                    </w:rPr>
                  </w:pPr>
                  <w:r>
                    <w:rPr>
                      <w:rFonts w:ascii="Times New Roman" w:eastAsia="宋体" w:hAnsi="Times New Roman"/>
                      <w:szCs w:val="21"/>
                    </w:rPr>
                    <w:t>0.84</w:t>
                  </w:r>
                </w:p>
              </w:tc>
              <w:tc>
                <w:tcPr>
                  <w:tcW w:w="534" w:type="pct"/>
                  <w:tcMar>
                    <w:top w:w="0" w:type="dxa"/>
                    <w:left w:w="0" w:type="dxa"/>
                    <w:bottom w:w="0" w:type="dxa"/>
                    <w:right w:w="0" w:type="dxa"/>
                  </w:tcMar>
                  <w:vAlign w:val="center"/>
                </w:tcPr>
                <w:p w14:paraId="188AC2E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0.116</w:t>
                  </w:r>
                </w:p>
              </w:tc>
              <w:tc>
                <w:tcPr>
                  <w:tcW w:w="454" w:type="pct"/>
                  <w:tcMar>
                    <w:top w:w="0" w:type="dxa"/>
                    <w:left w:w="0" w:type="dxa"/>
                    <w:bottom w:w="0" w:type="dxa"/>
                    <w:right w:w="0" w:type="dxa"/>
                  </w:tcMar>
                  <w:vAlign w:val="center"/>
                </w:tcPr>
                <w:p w14:paraId="1E63E8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50</w:t>
                  </w:r>
                </w:p>
              </w:tc>
            </w:tr>
          </w:tbl>
          <w:p w14:paraId="17F9218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综上，全厂卫生防护距离为车间三外扩</w:t>
            </w:r>
            <w:r>
              <w:rPr>
                <w:rFonts w:ascii="Times New Roman" w:eastAsia="宋体" w:hAnsi="Times New Roman" w:hint="eastAsia"/>
                <w:bCs/>
                <w:sz w:val="24"/>
              </w:rPr>
              <w:t>50</w:t>
            </w:r>
            <w:r>
              <w:rPr>
                <w:rFonts w:ascii="Times New Roman" w:eastAsia="宋体" w:hAnsi="Times New Roman" w:hint="eastAsia"/>
                <w:bCs/>
                <w:sz w:val="24"/>
              </w:rPr>
              <w:t>米、车间五外扩</w:t>
            </w:r>
            <w:r>
              <w:rPr>
                <w:rFonts w:ascii="Times New Roman" w:eastAsia="宋体" w:hAnsi="Times New Roman" w:hint="eastAsia"/>
                <w:bCs/>
                <w:sz w:val="24"/>
              </w:rPr>
              <w:t>50</w:t>
            </w:r>
            <w:r>
              <w:rPr>
                <w:rFonts w:ascii="Times New Roman" w:eastAsia="宋体" w:hAnsi="Times New Roman" w:hint="eastAsia"/>
                <w:bCs/>
                <w:sz w:val="24"/>
              </w:rPr>
              <w:t>米、车间六外扩</w:t>
            </w:r>
            <w:r>
              <w:rPr>
                <w:rFonts w:ascii="Times New Roman" w:eastAsia="宋体" w:hAnsi="Times New Roman" w:hint="eastAsia"/>
                <w:bCs/>
                <w:sz w:val="24"/>
              </w:rPr>
              <w:t>50</w:t>
            </w:r>
            <w:r>
              <w:rPr>
                <w:rFonts w:ascii="Times New Roman" w:eastAsia="宋体" w:hAnsi="Times New Roman" w:hint="eastAsia"/>
                <w:bCs/>
                <w:sz w:val="24"/>
              </w:rPr>
              <w:t>米形成的包络线经实地勘察，项目卫生防护距离内目前无居住、医院、学</w:t>
            </w:r>
            <w:r>
              <w:rPr>
                <w:rFonts w:ascii="Times New Roman" w:eastAsia="宋体" w:hAnsi="Times New Roman" w:hint="eastAsia"/>
                <w:bCs/>
                <w:sz w:val="24"/>
              </w:rPr>
              <w:lastRenderedPageBreak/>
              <w:t>校等环境敏感点，将来也不得建设环境敏感点，以避免环境纠纷。本项目建成后，卫生防护距离包络线图详见附图</w:t>
            </w:r>
            <w:r>
              <w:rPr>
                <w:rFonts w:ascii="Times New Roman" w:eastAsia="宋体" w:hAnsi="Times New Roman"/>
                <w:bCs/>
                <w:sz w:val="24"/>
              </w:rPr>
              <w:t>2</w:t>
            </w:r>
            <w:r>
              <w:rPr>
                <w:rFonts w:ascii="Times New Roman" w:eastAsia="宋体" w:hAnsi="Times New Roman"/>
                <w:bCs/>
                <w:sz w:val="24"/>
              </w:rPr>
              <w:t>。</w:t>
            </w:r>
          </w:p>
          <w:p w14:paraId="4B884BBA"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、环境空气影响分析</w:t>
            </w:r>
          </w:p>
          <w:p w14:paraId="46CDF8E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本项目大气污染物有组织排放源强参数见表</w:t>
            </w:r>
            <w:r>
              <w:rPr>
                <w:rFonts w:ascii="Times New Roman" w:eastAsia="宋体" w:hAnsi="Times New Roman" w:hint="eastAsia"/>
                <w:bCs/>
                <w:sz w:val="24"/>
              </w:rPr>
              <w:t>4.1-22</w:t>
            </w:r>
            <w:r>
              <w:rPr>
                <w:rFonts w:ascii="Times New Roman" w:eastAsia="宋体" w:hAnsi="Times New Roman" w:hint="eastAsia"/>
                <w:bCs/>
                <w:sz w:val="24"/>
              </w:rPr>
              <w:t>，无组织排放源强参数见表</w:t>
            </w:r>
            <w:r>
              <w:rPr>
                <w:rFonts w:ascii="Times New Roman" w:eastAsia="宋体" w:hAnsi="Times New Roman" w:hint="eastAsia"/>
                <w:bCs/>
                <w:sz w:val="24"/>
              </w:rPr>
              <w:t>4.1-23</w:t>
            </w:r>
            <w:r>
              <w:rPr>
                <w:rFonts w:ascii="Times New Roman" w:eastAsia="宋体" w:hAnsi="Times New Roman" w:hint="eastAsia"/>
                <w:bCs/>
                <w:sz w:val="24"/>
              </w:rPr>
              <w:t>。</w:t>
            </w:r>
          </w:p>
          <w:p w14:paraId="66D3C4E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4.1-22  </w:t>
            </w:r>
            <w:r>
              <w:rPr>
                <w:rFonts w:ascii="Times New Roman" w:eastAsia="宋体" w:hAnsi="Times New Roman" w:hint="eastAsia"/>
                <w:b/>
                <w:sz w:val="24"/>
              </w:rPr>
              <w:t>点源源强参数调查清单表</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654"/>
              <w:gridCol w:w="891"/>
              <w:gridCol w:w="801"/>
              <w:gridCol w:w="851"/>
              <w:gridCol w:w="486"/>
              <w:gridCol w:w="544"/>
              <w:gridCol w:w="547"/>
              <w:gridCol w:w="826"/>
              <w:gridCol w:w="688"/>
              <w:gridCol w:w="406"/>
              <w:gridCol w:w="826"/>
              <w:gridCol w:w="793"/>
            </w:tblGrid>
            <w:tr w:rsidR="00E447F9" w14:paraId="3E3CCE9E" w14:textId="77777777">
              <w:trPr>
                <w:trHeight w:val="375"/>
                <w:jc w:val="center"/>
              </w:trPr>
              <w:tc>
                <w:tcPr>
                  <w:tcW w:w="393" w:type="pct"/>
                  <w:vMerge w:val="restart"/>
                  <w:tcMar>
                    <w:top w:w="0" w:type="dxa"/>
                    <w:left w:w="108" w:type="dxa"/>
                    <w:bottom w:w="0" w:type="dxa"/>
                    <w:right w:w="108" w:type="dxa"/>
                  </w:tcMar>
                  <w:vAlign w:val="center"/>
                </w:tcPr>
                <w:p w14:paraId="6536018C"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排放源名称</w:t>
                  </w:r>
                </w:p>
              </w:tc>
              <w:tc>
                <w:tcPr>
                  <w:tcW w:w="1018" w:type="pct"/>
                  <w:gridSpan w:val="2"/>
                  <w:vMerge w:val="restart"/>
                  <w:tcMar>
                    <w:top w:w="0" w:type="dxa"/>
                    <w:left w:w="108" w:type="dxa"/>
                    <w:bottom w:w="0" w:type="dxa"/>
                    <w:right w:w="108" w:type="dxa"/>
                  </w:tcMar>
                  <w:vAlign w:val="center"/>
                </w:tcPr>
                <w:p w14:paraId="63E64F12"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排气筒底部中心</w:t>
                  </w:r>
                </w:p>
              </w:tc>
              <w:tc>
                <w:tcPr>
                  <w:tcW w:w="512" w:type="pct"/>
                  <w:vMerge w:val="restart"/>
                  <w:tcMar>
                    <w:top w:w="0" w:type="dxa"/>
                    <w:left w:w="108" w:type="dxa"/>
                    <w:bottom w:w="0" w:type="dxa"/>
                    <w:right w:w="108" w:type="dxa"/>
                  </w:tcMar>
                  <w:vAlign w:val="center"/>
                </w:tcPr>
                <w:p w14:paraId="15743F02"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排气筒底部海拔高度（</w:t>
                  </w:r>
                  <w:r>
                    <w:rPr>
                      <w:rFonts w:ascii="Times New Roman" w:eastAsia="宋体" w:hAnsi="Times New Roman"/>
                      <w:b/>
                      <w:sz w:val="18"/>
                      <w:szCs w:val="18"/>
                    </w:rPr>
                    <w:t>m</w:t>
                  </w:r>
                  <w:r>
                    <w:rPr>
                      <w:rFonts w:ascii="Times New Roman" w:eastAsia="宋体" w:hAnsi="Times New Roman"/>
                      <w:b/>
                      <w:sz w:val="18"/>
                      <w:szCs w:val="18"/>
                    </w:rPr>
                    <w:t>）</w:t>
                  </w:r>
                </w:p>
              </w:tc>
              <w:tc>
                <w:tcPr>
                  <w:tcW w:w="1445" w:type="pct"/>
                  <w:gridSpan w:val="4"/>
                  <w:tcMar>
                    <w:top w:w="0" w:type="dxa"/>
                    <w:left w:w="108" w:type="dxa"/>
                    <w:bottom w:w="0" w:type="dxa"/>
                    <w:right w:w="108" w:type="dxa"/>
                  </w:tcMar>
                  <w:vAlign w:val="center"/>
                </w:tcPr>
                <w:p w14:paraId="27A1DE8F"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排气筒参数</w:t>
                  </w:r>
                </w:p>
              </w:tc>
              <w:tc>
                <w:tcPr>
                  <w:tcW w:w="414" w:type="pct"/>
                  <w:vMerge w:val="restart"/>
                  <w:tcMar>
                    <w:top w:w="0" w:type="dxa"/>
                    <w:left w:w="108" w:type="dxa"/>
                    <w:bottom w:w="0" w:type="dxa"/>
                    <w:right w:w="108" w:type="dxa"/>
                  </w:tcMar>
                  <w:vAlign w:val="center"/>
                </w:tcPr>
                <w:p w14:paraId="07E3DB96"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年排放小时数（</w:t>
                  </w:r>
                  <w:r>
                    <w:rPr>
                      <w:rFonts w:ascii="Times New Roman" w:eastAsia="宋体" w:hAnsi="Times New Roman"/>
                      <w:b/>
                      <w:sz w:val="18"/>
                      <w:szCs w:val="18"/>
                    </w:rPr>
                    <w:t>h</w:t>
                  </w:r>
                  <w:r>
                    <w:rPr>
                      <w:rFonts w:ascii="Times New Roman" w:eastAsia="宋体" w:hAnsi="Times New Roman"/>
                      <w:b/>
                      <w:sz w:val="18"/>
                      <w:szCs w:val="18"/>
                    </w:rPr>
                    <w:t>）</w:t>
                  </w:r>
                </w:p>
              </w:tc>
              <w:tc>
                <w:tcPr>
                  <w:tcW w:w="244" w:type="pct"/>
                  <w:vMerge w:val="restart"/>
                  <w:tcMar>
                    <w:top w:w="0" w:type="dxa"/>
                    <w:left w:w="108" w:type="dxa"/>
                    <w:bottom w:w="0" w:type="dxa"/>
                    <w:right w:w="108" w:type="dxa"/>
                  </w:tcMar>
                  <w:vAlign w:val="center"/>
                </w:tcPr>
                <w:p w14:paraId="4B6BAF7B"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排放工况</w:t>
                  </w:r>
                </w:p>
              </w:tc>
              <w:tc>
                <w:tcPr>
                  <w:tcW w:w="497" w:type="pct"/>
                  <w:vMerge w:val="restart"/>
                  <w:tcMar>
                    <w:top w:w="0" w:type="dxa"/>
                    <w:left w:w="108" w:type="dxa"/>
                    <w:bottom w:w="0" w:type="dxa"/>
                    <w:right w:w="108" w:type="dxa"/>
                  </w:tcMar>
                  <w:vAlign w:val="center"/>
                </w:tcPr>
                <w:p w14:paraId="7D37DF0A" w14:textId="77777777" w:rsidR="00E447F9" w:rsidRDefault="00000000">
                  <w:pPr>
                    <w:jc w:val="center"/>
                    <w:rPr>
                      <w:rFonts w:ascii="Times New Roman" w:eastAsia="宋体" w:hAnsi="Times New Roman"/>
                      <w:b/>
                      <w:sz w:val="18"/>
                      <w:szCs w:val="18"/>
                    </w:rPr>
                  </w:pPr>
                  <w:r>
                    <w:rPr>
                      <w:rFonts w:ascii="Times New Roman" w:eastAsia="宋体" w:hAnsi="Times New Roman" w:hint="eastAsia"/>
                      <w:b/>
                      <w:sz w:val="18"/>
                      <w:szCs w:val="18"/>
                    </w:rPr>
                    <w:t>污染物</w:t>
                  </w:r>
                </w:p>
              </w:tc>
              <w:tc>
                <w:tcPr>
                  <w:tcW w:w="477" w:type="pct"/>
                  <w:vMerge w:val="restart"/>
                  <w:tcMar>
                    <w:top w:w="0" w:type="dxa"/>
                    <w:left w:w="108" w:type="dxa"/>
                    <w:bottom w:w="0" w:type="dxa"/>
                    <w:right w:w="108" w:type="dxa"/>
                  </w:tcMar>
                  <w:vAlign w:val="center"/>
                </w:tcPr>
                <w:p w14:paraId="63748F45"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排放</w:t>
                  </w:r>
                </w:p>
                <w:p w14:paraId="09A94806"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速率</w:t>
                  </w:r>
                  <w:r>
                    <w:rPr>
                      <w:rFonts w:ascii="Times New Roman" w:eastAsia="宋体" w:hAnsi="Times New Roman"/>
                      <w:b/>
                      <w:sz w:val="18"/>
                      <w:szCs w:val="18"/>
                    </w:rPr>
                    <w:t>(kg/h)</w:t>
                  </w:r>
                </w:p>
              </w:tc>
            </w:tr>
            <w:tr w:rsidR="00E447F9" w14:paraId="05E48207" w14:textId="77777777">
              <w:trPr>
                <w:trHeight w:val="804"/>
                <w:jc w:val="center"/>
              </w:trPr>
              <w:tc>
                <w:tcPr>
                  <w:tcW w:w="393" w:type="pct"/>
                  <w:vMerge/>
                  <w:tcMar>
                    <w:top w:w="0" w:type="dxa"/>
                    <w:left w:w="108" w:type="dxa"/>
                    <w:bottom w:w="0" w:type="dxa"/>
                    <w:right w:w="108" w:type="dxa"/>
                  </w:tcMar>
                  <w:vAlign w:val="center"/>
                </w:tcPr>
                <w:p w14:paraId="3DCF6555" w14:textId="77777777" w:rsidR="00E447F9" w:rsidRDefault="00E447F9">
                  <w:pPr>
                    <w:jc w:val="center"/>
                    <w:rPr>
                      <w:rFonts w:ascii="Times New Roman" w:eastAsia="宋体" w:hAnsi="Times New Roman"/>
                      <w:b/>
                      <w:sz w:val="18"/>
                      <w:szCs w:val="18"/>
                    </w:rPr>
                  </w:pPr>
                </w:p>
              </w:tc>
              <w:tc>
                <w:tcPr>
                  <w:tcW w:w="1018" w:type="pct"/>
                  <w:gridSpan w:val="2"/>
                  <w:vMerge/>
                  <w:tcMar>
                    <w:top w:w="0" w:type="dxa"/>
                    <w:left w:w="108" w:type="dxa"/>
                    <w:bottom w:w="0" w:type="dxa"/>
                    <w:right w:w="108" w:type="dxa"/>
                  </w:tcMar>
                  <w:vAlign w:val="center"/>
                </w:tcPr>
                <w:p w14:paraId="586F30DD" w14:textId="77777777" w:rsidR="00E447F9" w:rsidRDefault="00E447F9">
                  <w:pPr>
                    <w:jc w:val="center"/>
                    <w:rPr>
                      <w:rFonts w:ascii="Times New Roman" w:eastAsia="宋体" w:hAnsi="Times New Roman"/>
                      <w:b/>
                      <w:sz w:val="18"/>
                      <w:szCs w:val="18"/>
                    </w:rPr>
                  </w:pPr>
                </w:p>
              </w:tc>
              <w:tc>
                <w:tcPr>
                  <w:tcW w:w="512" w:type="pct"/>
                  <w:vMerge/>
                  <w:tcMar>
                    <w:top w:w="0" w:type="dxa"/>
                    <w:left w:w="108" w:type="dxa"/>
                    <w:bottom w:w="0" w:type="dxa"/>
                    <w:right w:w="108" w:type="dxa"/>
                  </w:tcMar>
                  <w:vAlign w:val="center"/>
                </w:tcPr>
                <w:p w14:paraId="3CB276F6" w14:textId="77777777" w:rsidR="00E447F9" w:rsidRDefault="00E447F9">
                  <w:pPr>
                    <w:jc w:val="center"/>
                    <w:rPr>
                      <w:rFonts w:ascii="Times New Roman" w:eastAsia="宋体" w:hAnsi="Times New Roman"/>
                      <w:b/>
                      <w:sz w:val="18"/>
                      <w:szCs w:val="18"/>
                    </w:rPr>
                  </w:pPr>
                </w:p>
              </w:tc>
              <w:tc>
                <w:tcPr>
                  <w:tcW w:w="292" w:type="pct"/>
                  <w:vMerge w:val="restart"/>
                  <w:tcMar>
                    <w:top w:w="0" w:type="dxa"/>
                    <w:left w:w="108" w:type="dxa"/>
                    <w:bottom w:w="0" w:type="dxa"/>
                    <w:right w:w="108" w:type="dxa"/>
                  </w:tcMar>
                  <w:vAlign w:val="center"/>
                </w:tcPr>
                <w:p w14:paraId="258A8BB1"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高度</w:t>
                  </w:r>
                </w:p>
                <w:p w14:paraId="4F1DD459"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(m)</w:t>
                  </w:r>
                </w:p>
              </w:tc>
              <w:tc>
                <w:tcPr>
                  <w:tcW w:w="327" w:type="pct"/>
                  <w:vMerge w:val="restart"/>
                  <w:tcMar>
                    <w:top w:w="0" w:type="dxa"/>
                    <w:left w:w="108" w:type="dxa"/>
                    <w:bottom w:w="0" w:type="dxa"/>
                    <w:right w:w="108" w:type="dxa"/>
                  </w:tcMar>
                  <w:vAlign w:val="center"/>
                </w:tcPr>
                <w:p w14:paraId="46684C5F"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内径</w:t>
                  </w:r>
                </w:p>
                <w:p w14:paraId="2A46C3E3"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(m)</w:t>
                  </w:r>
                </w:p>
              </w:tc>
              <w:tc>
                <w:tcPr>
                  <w:tcW w:w="329" w:type="pct"/>
                  <w:vMerge w:val="restart"/>
                  <w:tcMar>
                    <w:top w:w="0" w:type="dxa"/>
                    <w:left w:w="108" w:type="dxa"/>
                    <w:bottom w:w="0" w:type="dxa"/>
                    <w:right w:w="108" w:type="dxa"/>
                  </w:tcMar>
                  <w:vAlign w:val="center"/>
                </w:tcPr>
                <w:p w14:paraId="77D59A1A"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温度</w:t>
                  </w:r>
                </w:p>
                <w:p w14:paraId="5885D1F4"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w:t>
                  </w:r>
                  <w:r>
                    <w:rPr>
                      <w:rFonts w:ascii="Times New Roman" w:eastAsia="宋体" w:hAnsi="Times New Roman" w:cs="宋体" w:hint="eastAsia"/>
                      <w:b/>
                      <w:sz w:val="18"/>
                      <w:szCs w:val="18"/>
                      <w:lang w:eastAsia="ja-JP"/>
                    </w:rPr>
                    <w:t>℃</w:t>
                  </w:r>
                  <w:r>
                    <w:rPr>
                      <w:rFonts w:ascii="Times New Roman" w:eastAsia="宋体" w:hAnsi="Times New Roman"/>
                      <w:b/>
                      <w:sz w:val="18"/>
                      <w:szCs w:val="18"/>
                    </w:rPr>
                    <w:t>)</w:t>
                  </w:r>
                </w:p>
              </w:tc>
              <w:tc>
                <w:tcPr>
                  <w:tcW w:w="497" w:type="pct"/>
                  <w:vMerge w:val="restart"/>
                  <w:tcMar>
                    <w:top w:w="0" w:type="dxa"/>
                    <w:left w:w="108" w:type="dxa"/>
                    <w:bottom w:w="0" w:type="dxa"/>
                    <w:right w:w="108" w:type="dxa"/>
                  </w:tcMar>
                  <w:vAlign w:val="center"/>
                </w:tcPr>
                <w:p w14:paraId="20D456E2"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流速</w:t>
                  </w:r>
                </w:p>
                <w:p w14:paraId="0D15DC65" w14:textId="77777777" w:rsidR="00E447F9" w:rsidRDefault="00000000">
                  <w:pPr>
                    <w:jc w:val="center"/>
                    <w:rPr>
                      <w:rFonts w:ascii="Times New Roman" w:eastAsia="宋体" w:hAnsi="Times New Roman"/>
                      <w:b/>
                      <w:sz w:val="18"/>
                      <w:szCs w:val="18"/>
                    </w:rPr>
                  </w:pPr>
                  <w:r>
                    <w:rPr>
                      <w:rFonts w:ascii="Times New Roman" w:eastAsia="宋体" w:hAnsi="Times New Roman"/>
                      <w:b/>
                      <w:sz w:val="18"/>
                      <w:szCs w:val="18"/>
                    </w:rPr>
                    <w:t>(Nm</w:t>
                  </w:r>
                  <w:r>
                    <w:rPr>
                      <w:rFonts w:ascii="Times New Roman" w:eastAsia="宋体" w:hAnsi="Times New Roman"/>
                      <w:b/>
                      <w:sz w:val="18"/>
                      <w:szCs w:val="18"/>
                      <w:vertAlign w:val="superscript"/>
                    </w:rPr>
                    <w:t>3</w:t>
                  </w:r>
                  <w:r>
                    <w:rPr>
                      <w:rFonts w:ascii="Times New Roman" w:eastAsia="宋体" w:hAnsi="Times New Roman"/>
                      <w:b/>
                      <w:sz w:val="18"/>
                      <w:szCs w:val="18"/>
                    </w:rPr>
                    <w:t>/h)</w:t>
                  </w:r>
                </w:p>
              </w:tc>
              <w:tc>
                <w:tcPr>
                  <w:tcW w:w="414" w:type="pct"/>
                  <w:vMerge/>
                  <w:tcMar>
                    <w:top w:w="0" w:type="dxa"/>
                    <w:left w:w="108" w:type="dxa"/>
                    <w:bottom w:w="0" w:type="dxa"/>
                    <w:right w:w="108" w:type="dxa"/>
                  </w:tcMar>
                  <w:vAlign w:val="center"/>
                </w:tcPr>
                <w:p w14:paraId="1AB4BC53" w14:textId="77777777" w:rsidR="00E447F9" w:rsidRDefault="00E447F9">
                  <w:pPr>
                    <w:jc w:val="center"/>
                    <w:rPr>
                      <w:rFonts w:ascii="Times New Roman" w:eastAsia="宋体" w:hAnsi="Times New Roman"/>
                      <w:b/>
                      <w:sz w:val="18"/>
                      <w:szCs w:val="18"/>
                    </w:rPr>
                  </w:pPr>
                </w:p>
              </w:tc>
              <w:tc>
                <w:tcPr>
                  <w:tcW w:w="244" w:type="pct"/>
                  <w:vMerge/>
                  <w:tcMar>
                    <w:top w:w="0" w:type="dxa"/>
                    <w:left w:w="108" w:type="dxa"/>
                    <w:bottom w:w="0" w:type="dxa"/>
                    <w:right w:w="108" w:type="dxa"/>
                  </w:tcMar>
                  <w:vAlign w:val="center"/>
                </w:tcPr>
                <w:p w14:paraId="22A98762" w14:textId="77777777" w:rsidR="00E447F9" w:rsidRDefault="00E447F9">
                  <w:pPr>
                    <w:jc w:val="center"/>
                    <w:rPr>
                      <w:rFonts w:ascii="Times New Roman" w:eastAsia="宋体" w:hAnsi="Times New Roman"/>
                      <w:b/>
                      <w:sz w:val="18"/>
                      <w:szCs w:val="18"/>
                    </w:rPr>
                  </w:pPr>
                </w:p>
              </w:tc>
              <w:tc>
                <w:tcPr>
                  <w:tcW w:w="497" w:type="pct"/>
                  <w:vMerge/>
                  <w:tcMar>
                    <w:top w:w="0" w:type="dxa"/>
                    <w:left w:w="108" w:type="dxa"/>
                    <w:bottom w:w="0" w:type="dxa"/>
                    <w:right w:w="108" w:type="dxa"/>
                  </w:tcMar>
                  <w:vAlign w:val="center"/>
                </w:tcPr>
                <w:p w14:paraId="5CBB7C2A" w14:textId="77777777" w:rsidR="00E447F9" w:rsidRDefault="00E447F9">
                  <w:pPr>
                    <w:jc w:val="center"/>
                    <w:rPr>
                      <w:rFonts w:ascii="Times New Roman" w:eastAsia="宋体" w:hAnsi="Times New Roman"/>
                      <w:b/>
                      <w:sz w:val="18"/>
                      <w:szCs w:val="18"/>
                    </w:rPr>
                  </w:pPr>
                </w:p>
              </w:tc>
              <w:tc>
                <w:tcPr>
                  <w:tcW w:w="477" w:type="pct"/>
                  <w:vMerge/>
                  <w:tcMar>
                    <w:top w:w="0" w:type="dxa"/>
                    <w:left w:w="108" w:type="dxa"/>
                    <w:bottom w:w="0" w:type="dxa"/>
                    <w:right w:w="108" w:type="dxa"/>
                  </w:tcMar>
                  <w:vAlign w:val="center"/>
                </w:tcPr>
                <w:p w14:paraId="1F972EA0" w14:textId="77777777" w:rsidR="00E447F9" w:rsidRDefault="00E447F9">
                  <w:pPr>
                    <w:jc w:val="center"/>
                    <w:rPr>
                      <w:rFonts w:ascii="Times New Roman" w:eastAsia="宋体" w:hAnsi="Times New Roman"/>
                      <w:b/>
                      <w:sz w:val="18"/>
                      <w:szCs w:val="18"/>
                    </w:rPr>
                  </w:pPr>
                </w:p>
              </w:tc>
            </w:tr>
            <w:tr w:rsidR="00E447F9" w14:paraId="7CEE2667" w14:textId="77777777">
              <w:trPr>
                <w:trHeight w:val="50"/>
                <w:jc w:val="center"/>
              </w:trPr>
              <w:tc>
                <w:tcPr>
                  <w:tcW w:w="393" w:type="pct"/>
                  <w:vMerge/>
                  <w:tcMar>
                    <w:top w:w="0" w:type="dxa"/>
                    <w:left w:w="108" w:type="dxa"/>
                    <w:bottom w:w="0" w:type="dxa"/>
                    <w:right w:w="108" w:type="dxa"/>
                  </w:tcMar>
                  <w:vAlign w:val="center"/>
                </w:tcPr>
                <w:p w14:paraId="2A5CE81D" w14:textId="77777777" w:rsidR="00E447F9" w:rsidRDefault="00E447F9">
                  <w:pPr>
                    <w:jc w:val="center"/>
                    <w:rPr>
                      <w:rFonts w:ascii="Times New Roman" w:eastAsia="宋体" w:hAnsi="Times New Roman"/>
                      <w:b/>
                      <w:sz w:val="18"/>
                      <w:szCs w:val="18"/>
                    </w:rPr>
                  </w:pPr>
                </w:p>
              </w:tc>
              <w:tc>
                <w:tcPr>
                  <w:tcW w:w="536" w:type="pct"/>
                  <w:tcMar>
                    <w:top w:w="0" w:type="dxa"/>
                    <w:left w:w="108" w:type="dxa"/>
                    <w:bottom w:w="0" w:type="dxa"/>
                    <w:right w:w="108" w:type="dxa"/>
                  </w:tcMar>
                  <w:vAlign w:val="center"/>
                </w:tcPr>
                <w:p w14:paraId="49416266" w14:textId="77777777" w:rsidR="00E447F9" w:rsidRDefault="00000000">
                  <w:pPr>
                    <w:jc w:val="center"/>
                    <w:rPr>
                      <w:rFonts w:ascii="Times New Roman" w:eastAsia="宋体" w:hAnsi="Times New Roman"/>
                      <w:b/>
                      <w:sz w:val="18"/>
                      <w:szCs w:val="18"/>
                    </w:rPr>
                  </w:pPr>
                  <w:r>
                    <w:rPr>
                      <w:rFonts w:ascii="Times New Roman" w:eastAsia="宋体" w:hAnsi="Times New Roman" w:hint="eastAsia"/>
                      <w:b/>
                      <w:sz w:val="18"/>
                      <w:szCs w:val="18"/>
                    </w:rPr>
                    <w:t>E</w:t>
                  </w:r>
                </w:p>
              </w:tc>
              <w:tc>
                <w:tcPr>
                  <w:tcW w:w="482" w:type="pct"/>
                  <w:vAlign w:val="center"/>
                </w:tcPr>
                <w:p w14:paraId="6C68AFEE" w14:textId="77777777" w:rsidR="00E447F9" w:rsidRDefault="00000000">
                  <w:pPr>
                    <w:jc w:val="center"/>
                    <w:rPr>
                      <w:rFonts w:ascii="Times New Roman" w:eastAsia="宋体" w:hAnsi="Times New Roman"/>
                      <w:b/>
                      <w:sz w:val="18"/>
                      <w:szCs w:val="18"/>
                    </w:rPr>
                  </w:pPr>
                  <w:r>
                    <w:rPr>
                      <w:rFonts w:ascii="Times New Roman" w:eastAsia="宋体" w:hAnsi="Times New Roman" w:hint="eastAsia"/>
                      <w:b/>
                      <w:sz w:val="18"/>
                      <w:szCs w:val="18"/>
                    </w:rPr>
                    <w:t>N</w:t>
                  </w:r>
                </w:p>
              </w:tc>
              <w:tc>
                <w:tcPr>
                  <w:tcW w:w="512" w:type="pct"/>
                  <w:vMerge/>
                  <w:tcMar>
                    <w:top w:w="0" w:type="dxa"/>
                    <w:left w:w="108" w:type="dxa"/>
                    <w:bottom w:w="0" w:type="dxa"/>
                    <w:right w:w="108" w:type="dxa"/>
                  </w:tcMar>
                  <w:vAlign w:val="center"/>
                </w:tcPr>
                <w:p w14:paraId="0732253E" w14:textId="77777777" w:rsidR="00E447F9" w:rsidRDefault="00E447F9">
                  <w:pPr>
                    <w:jc w:val="center"/>
                    <w:rPr>
                      <w:rFonts w:ascii="Times New Roman" w:eastAsia="宋体" w:hAnsi="Times New Roman"/>
                      <w:b/>
                      <w:sz w:val="18"/>
                      <w:szCs w:val="18"/>
                    </w:rPr>
                  </w:pPr>
                </w:p>
              </w:tc>
              <w:tc>
                <w:tcPr>
                  <w:tcW w:w="292" w:type="pct"/>
                  <w:vMerge/>
                  <w:tcMar>
                    <w:top w:w="0" w:type="dxa"/>
                    <w:left w:w="108" w:type="dxa"/>
                    <w:bottom w:w="0" w:type="dxa"/>
                    <w:right w:w="108" w:type="dxa"/>
                  </w:tcMar>
                  <w:vAlign w:val="center"/>
                </w:tcPr>
                <w:p w14:paraId="29CB5EAB" w14:textId="77777777" w:rsidR="00E447F9" w:rsidRDefault="00E447F9">
                  <w:pPr>
                    <w:jc w:val="center"/>
                    <w:rPr>
                      <w:rFonts w:ascii="Times New Roman" w:eastAsia="宋体" w:hAnsi="Times New Roman"/>
                      <w:b/>
                      <w:sz w:val="18"/>
                      <w:szCs w:val="18"/>
                    </w:rPr>
                  </w:pPr>
                </w:p>
              </w:tc>
              <w:tc>
                <w:tcPr>
                  <w:tcW w:w="327" w:type="pct"/>
                  <w:vMerge/>
                  <w:tcMar>
                    <w:top w:w="0" w:type="dxa"/>
                    <w:left w:w="108" w:type="dxa"/>
                    <w:bottom w:w="0" w:type="dxa"/>
                    <w:right w:w="108" w:type="dxa"/>
                  </w:tcMar>
                  <w:vAlign w:val="center"/>
                </w:tcPr>
                <w:p w14:paraId="79FB80DD" w14:textId="77777777" w:rsidR="00E447F9" w:rsidRDefault="00E447F9">
                  <w:pPr>
                    <w:jc w:val="center"/>
                    <w:rPr>
                      <w:rFonts w:ascii="Times New Roman" w:eastAsia="宋体" w:hAnsi="Times New Roman"/>
                      <w:b/>
                      <w:sz w:val="18"/>
                      <w:szCs w:val="18"/>
                    </w:rPr>
                  </w:pPr>
                </w:p>
              </w:tc>
              <w:tc>
                <w:tcPr>
                  <w:tcW w:w="329" w:type="pct"/>
                  <w:vMerge/>
                  <w:tcMar>
                    <w:top w:w="0" w:type="dxa"/>
                    <w:left w:w="108" w:type="dxa"/>
                    <w:bottom w:w="0" w:type="dxa"/>
                    <w:right w:w="108" w:type="dxa"/>
                  </w:tcMar>
                  <w:vAlign w:val="center"/>
                </w:tcPr>
                <w:p w14:paraId="408B87B6" w14:textId="77777777" w:rsidR="00E447F9" w:rsidRDefault="00E447F9">
                  <w:pPr>
                    <w:jc w:val="center"/>
                    <w:rPr>
                      <w:rFonts w:ascii="Times New Roman" w:eastAsia="宋体" w:hAnsi="Times New Roman"/>
                      <w:b/>
                      <w:sz w:val="18"/>
                      <w:szCs w:val="18"/>
                    </w:rPr>
                  </w:pPr>
                </w:p>
              </w:tc>
              <w:tc>
                <w:tcPr>
                  <w:tcW w:w="497" w:type="pct"/>
                  <w:vMerge/>
                  <w:tcMar>
                    <w:top w:w="0" w:type="dxa"/>
                    <w:left w:w="108" w:type="dxa"/>
                    <w:bottom w:w="0" w:type="dxa"/>
                    <w:right w:w="108" w:type="dxa"/>
                  </w:tcMar>
                  <w:vAlign w:val="center"/>
                </w:tcPr>
                <w:p w14:paraId="43E21A79" w14:textId="77777777" w:rsidR="00E447F9" w:rsidRDefault="00E447F9">
                  <w:pPr>
                    <w:jc w:val="center"/>
                    <w:rPr>
                      <w:rFonts w:ascii="Times New Roman" w:eastAsia="宋体" w:hAnsi="Times New Roman"/>
                      <w:b/>
                      <w:sz w:val="18"/>
                      <w:szCs w:val="18"/>
                    </w:rPr>
                  </w:pPr>
                </w:p>
              </w:tc>
              <w:tc>
                <w:tcPr>
                  <w:tcW w:w="414" w:type="pct"/>
                  <w:vMerge/>
                  <w:tcMar>
                    <w:top w:w="0" w:type="dxa"/>
                    <w:left w:w="108" w:type="dxa"/>
                    <w:bottom w:w="0" w:type="dxa"/>
                    <w:right w:w="108" w:type="dxa"/>
                  </w:tcMar>
                  <w:vAlign w:val="center"/>
                </w:tcPr>
                <w:p w14:paraId="541E6720" w14:textId="77777777" w:rsidR="00E447F9" w:rsidRDefault="00E447F9">
                  <w:pPr>
                    <w:jc w:val="center"/>
                    <w:rPr>
                      <w:rFonts w:ascii="Times New Roman" w:eastAsia="宋体" w:hAnsi="Times New Roman"/>
                      <w:b/>
                      <w:sz w:val="18"/>
                      <w:szCs w:val="18"/>
                    </w:rPr>
                  </w:pPr>
                </w:p>
              </w:tc>
              <w:tc>
                <w:tcPr>
                  <w:tcW w:w="244" w:type="pct"/>
                  <w:vMerge/>
                  <w:tcMar>
                    <w:top w:w="0" w:type="dxa"/>
                    <w:left w:w="108" w:type="dxa"/>
                    <w:bottom w:w="0" w:type="dxa"/>
                    <w:right w:w="108" w:type="dxa"/>
                  </w:tcMar>
                  <w:vAlign w:val="center"/>
                </w:tcPr>
                <w:p w14:paraId="2D67284B" w14:textId="77777777" w:rsidR="00E447F9" w:rsidRDefault="00E447F9">
                  <w:pPr>
                    <w:jc w:val="center"/>
                    <w:rPr>
                      <w:rFonts w:ascii="Times New Roman" w:eastAsia="宋体" w:hAnsi="Times New Roman"/>
                      <w:b/>
                      <w:sz w:val="18"/>
                      <w:szCs w:val="18"/>
                    </w:rPr>
                  </w:pPr>
                </w:p>
              </w:tc>
              <w:tc>
                <w:tcPr>
                  <w:tcW w:w="497" w:type="pct"/>
                  <w:vMerge/>
                  <w:tcMar>
                    <w:top w:w="0" w:type="dxa"/>
                    <w:left w:w="108" w:type="dxa"/>
                    <w:bottom w:w="0" w:type="dxa"/>
                    <w:right w:w="108" w:type="dxa"/>
                  </w:tcMar>
                  <w:vAlign w:val="center"/>
                </w:tcPr>
                <w:p w14:paraId="69818DC6" w14:textId="77777777" w:rsidR="00E447F9" w:rsidRDefault="00E447F9">
                  <w:pPr>
                    <w:jc w:val="center"/>
                    <w:rPr>
                      <w:rFonts w:ascii="Times New Roman" w:eastAsia="宋体" w:hAnsi="Times New Roman"/>
                      <w:b/>
                      <w:sz w:val="18"/>
                      <w:szCs w:val="18"/>
                    </w:rPr>
                  </w:pPr>
                </w:p>
              </w:tc>
              <w:tc>
                <w:tcPr>
                  <w:tcW w:w="477" w:type="pct"/>
                  <w:vMerge/>
                  <w:tcMar>
                    <w:top w:w="0" w:type="dxa"/>
                    <w:left w:w="108" w:type="dxa"/>
                    <w:bottom w:w="0" w:type="dxa"/>
                    <w:right w:w="108" w:type="dxa"/>
                  </w:tcMar>
                  <w:vAlign w:val="center"/>
                </w:tcPr>
                <w:p w14:paraId="2A28DE8A" w14:textId="77777777" w:rsidR="00E447F9" w:rsidRDefault="00E447F9">
                  <w:pPr>
                    <w:jc w:val="center"/>
                    <w:rPr>
                      <w:rFonts w:ascii="Times New Roman" w:eastAsia="宋体" w:hAnsi="Times New Roman"/>
                      <w:b/>
                      <w:sz w:val="18"/>
                      <w:szCs w:val="18"/>
                    </w:rPr>
                  </w:pPr>
                </w:p>
              </w:tc>
            </w:tr>
            <w:tr w:rsidR="00E447F9" w14:paraId="4008A872" w14:textId="77777777">
              <w:trPr>
                <w:trHeight w:val="387"/>
                <w:jc w:val="center"/>
              </w:trPr>
              <w:tc>
                <w:tcPr>
                  <w:tcW w:w="393" w:type="pct"/>
                  <w:tcMar>
                    <w:top w:w="0" w:type="dxa"/>
                    <w:left w:w="108" w:type="dxa"/>
                    <w:bottom w:w="0" w:type="dxa"/>
                    <w:right w:w="108" w:type="dxa"/>
                  </w:tcMar>
                  <w:vAlign w:val="center"/>
                </w:tcPr>
                <w:p w14:paraId="5744283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w:t>
                  </w:r>
                  <w:r>
                    <w:rPr>
                      <w:rFonts w:ascii="Times New Roman" w:eastAsia="宋体" w:hAnsi="Times New Roman"/>
                      <w:sz w:val="18"/>
                      <w:szCs w:val="18"/>
                    </w:rPr>
                    <w:t>#</w:t>
                  </w:r>
                  <w:r>
                    <w:rPr>
                      <w:rFonts w:ascii="Times New Roman" w:eastAsia="宋体" w:hAnsi="Times New Roman"/>
                      <w:sz w:val="18"/>
                      <w:szCs w:val="18"/>
                    </w:rPr>
                    <w:t>排气筒</w:t>
                  </w:r>
                </w:p>
              </w:tc>
              <w:tc>
                <w:tcPr>
                  <w:tcW w:w="536" w:type="pct"/>
                  <w:tcMar>
                    <w:top w:w="0" w:type="dxa"/>
                    <w:left w:w="108" w:type="dxa"/>
                    <w:bottom w:w="0" w:type="dxa"/>
                    <w:right w:w="108" w:type="dxa"/>
                  </w:tcMar>
                  <w:vAlign w:val="center"/>
                </w:tcPr>
                <w:p w14:paraId="6CC6B37E"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120.0038</w:t>
                  </w:r>
                </w:p>
              </w:tc>
              <w:tc>
                <w:tcPr>
                  <w:tcW w:w="482" w:type="pct"/>
                  <w:tcMar>
                    <w:top w:w="0" w:type="dxa"/>
                    <w:left w:w="108" w:type="dxa"/>
                    <w:bottom w:w="0" w:type="dxa"/>
                    <w:right w:w="108" w:type="dxa"/>
                  </w:tcMar>
                  <w:vAlign w:val="center"/>
                </w:tcPr>
                <w:p w14:paraId="1DE0E4DB"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31.6467</w:t>
                  </w:r>
                </w:p>
              </w:tc>
              <w:tc>
                <w:tcPr>
                  <w:tcW w:w="512" w:type="pct"/>
                  <w:tcMar>
                    <w:top w:w="0" w:type="dxa"/>
                    <w:left w:w="108" w:type="dxa"/>
                    <w:bottom w:w="0" w:type="dxa"/>
                    <w:right w:w="108" w:type="dxa"/>
                  </w:tcMar>
                  <w:vAlign w:val="center"/>
                </w:tcPr>
                <w:p w14:paraId="57B8779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9</w:t>
                  </w:r>
                </w:p>
              </w:tc>
              <w:tc>
                <w:tcPr>
                  <w:tcW w:w="292" w:type="pct"/>
                  <w:tcMar>
                    <w:top w:w="0" w:type="dxa"/>
                    <w:left w:w="108" w:type="dxa"/>
                    <w:bottom w:w="0" w:type="dxa"/>
                    <w:right w:w="108" w:type="dxa"/>
                  </w:tcMar>
                  <w:vAlign w:val="center"/>
                </w:tcPr>
                <w:p w14:paraId="5AD14B2D"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15</w:t>
                  </w:r>
                </w:p>
              </w:tc>
              <w:tc>
                <w:tcPr>
                  <w:tcW w:w="327" w:type="pct"/>
                  <w:tcMar>
                    <w:top w:w="0" w:type="dxa"/>
                    <w:left w:w="108" w:type="dxa"/>
                    <w:bottom w:w="0" w:type="dxa"/>
                    <w:right w:w="108" w:type="dxa"/>
                  </w:tcMar>
                  <w:vAlign w:val="center"/>
                </w:tcPr>
                <w:p w14:paraId="2A3DDD55"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0.5</w:t>
                  </w:r>
                </w:p>
              </w:tc>
              <w:tc>
                <w:tcPr>
                  <w:tcW w:w="329" w:type="pct"/>
                  <w:tcMar>
                    <w:top w:w="0" w:type="dxa"/>
                    <w:left w:w="108" w:type="dxa"/>
                    <w:bottom w:w="0" w:type="dxa"/>
                    <w:right w:w="108" w:type="dxa"/>
                  </w:tcMar>
                  <w:vAlign w:val="center"/>
                </w:tcPr>
                <w:p w14:paraId="2260D38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25</w:t>
                  </w:r>
                </w:p>
              </w:tc>
              <w:tc>
                <w:tcPr>
                  <w:tcW w:w="497" w:type="pct"/>
                  <w:tcMar>
                    <w:top w:w="0" w:type="dxa"/>
                    <w:left w:w="108" w:type="dxa"/>
                    <w:bottom w:w="0" w:type="dxa"/>
                    <w:right w:w="108" w:type="dxa"/>
                  </w:tcMar>
                  <w:vAlign w:val="center"/>
                </w:tcPr>
                <w:p w14:paraId="779EDC9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11000</w:t>
                  </w:r>
                </w:p>
              </w:tc>
              <w:tc>
                <w:tcPr>
                  <w:tcW w:w="414" w:type="pct"/>
                  <w:tcMar>
                    <w:top w:w="0" w:type="dxa"/>
                    <w:left w:w="108" w:type="dxa"/>
                    <w:bottom w:w="0" w:type="dxa"/>
                    <w:right w:w="108" w:type="dxa"/>
                  </w:tcMar>
                  <w:vAlign w:val="center"/>
                </w:tcPr>
                <w:p w14:paraId="2481A02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间断</w:t>
                  </w:r>
                  <w:r>
                    <w:rPr>
                      <w:rFonts w:ascii="Times New Roman" w:eastAsia="宋体" w:hAnsi="Times New Roman" w:hint="eastAsia"/>
                      <w:sz w:val="18"/>
                      <w:szCs w:val="18"/>
                    </w:rPr>
                    <w:t>2400</w:t>
                  </w:r>
                  <w:r>
                    <w:rPr>
                      <w:rFonts w:ascii="Times New Roman" w:eastAsia="宋体" w:hAnsi="Times New Roman"/>
                      <w:sz w:val="18"/>
                      <w:szCs w:val="18"/>
                    </w:rPr>
                    <w:t>h</w:t>
                  </w:r>
                </w:p>
              </w:tc>
              <w:tc>
                <w:tcPr>
                  <w:tcW w:w="244" w:type="pct"/>
                  <w:tcMar>
                    <w:top w:w="0" w:type="dxa"/>
                    <w:left w:w="108" w:type="dxa"/>
                    <w:bottom w:w="0" w:type="dxa"/>
                    <w:right w:w="108" w:type="dxa"/>
                  </w:tcMar>
                  <w:vAlign w:val="center"/>
                </w:tcPr>
                <w:p w14:paraId="1BEA494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497" w:type="pct"/>
                  <w:tcMar>
                    <w:top w:w="0" w:type="dxa"/>
                    <w:left w:w="108" w:type="dxa"/>
                    <w:bottom w:w="0" w:type="dxa"/>
                    <w:right w:w="108" w:type="dxa"/>
                  </w:tcMar>
                  <w:vAlign w:val="center"/>
                </w:tcPr>
                <w:p w14:paraId="060A9A84"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非甲烷</w:t>
                  </w:r>
                  <w:r>
                    <w:rPr>
                      <w:rFonts w:ascii="Times New Roman" w:eastAsia="宋体" w:hAnsi="Times New Roman"/>
                      <w:sz w:val="18"/>
                      <w:szCs w:val="18"/>
                    </w:rPr>
                    <w:t>总烃</w:t>
                  </w:r>
                </w:p>
              </w:tc>
              <w:tc>
                <w:tcPr>
                  <w:tcW w:w="477" w:type="pct"/>
                  <w:tcMar>
                    <w:top w:w="0" w:type="dxa"/>
                    <w:left w:w="108" w:type="dxa"/>
                    <w:bottom w:w="0" w:type="dxa"/>
                    <w:right w:w="108" w:type="dxa"/>
                  </w:tcMar>
                  <w:vAlign w:val="center"/>
                </w:tcPr>
                <w:p w14:paraId="5FD66C6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0.081</w:t>
                  </w:r>
                </w:p>
              </w:tc>
            </w:tr>
            <w:tr w:rsidR="00E447F9" w14:paraId="758AF26F" w14:textId="77777777">
              <w:trPr>
                <w:trHeight w:val="387"/>
                <w:jc w:val="center"/>
              </w:trPr>
              <w:tc>
                <w:tcPr>
                  <w:tcW w:w="393" w:type="pct"/>
                  <w:tcMar>
                    <w:top w:w="0" w:type="dxa"/>
                    <w:left w:w="108" w:type="dxa"/>
                    <w:bottom w:w="0" w:type="dxa"/>
                    <w:right w:w="108" w:type="dxa"/>
                  </w:tcMar>
                  <w:vAlign w:val="center"/>
                </w:tcPr>
                <w:p w14:paraId="2732E3C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w:t>
                  </w:r>
                  <w:r>
                    <w:rPr>
                      <w:rFonts w:ascii="Times New Roman" w:eastAsia="宋体" w:hAnsi="Times New Roman"/>
                      <w:sz w:val="18"/>
                      <w:szCs w:val="18"/>
                    </w:rPr>
                    <w:t>#</w:t>
                  </w:r>
                  <w:r>
                    <w:rPr>
                      <w:rFonts w:ascii="Times New Roman" w:eastAsia="宋体" w:hAnsi="Times New Roman"/>
                      <w:sz w:val="18"/>
                      <w:szCs w:val="18"/>
                    </w:rPr>
                    <w:t>排气筒</w:t>
                  </w:r>
                </w:p>
              </w:tc>
              <w:tc>
                <w:tcPr>
                  <w:tcW w:w="536" w:type="pct"/>
                  <w:tcMar>
                    <w:top w:w="0" w:type="dxa"/>
                    <w:left w:w="108" w:type="dxa"/>
                    <w:bottom w:w="0" w:type="dxa"/>
                    <w:right w:w="108" w:type="dxa"/>
                  </w:tcMar>
                  <w:vAlign w:val="center"/>
                </w:tcPr>
                <w:p w14:paraId="6658EBE8"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120.0004</w:t>
                  </w:r>
                </w:p>
              </w:tc>
              <w:tc>
                <w:tcPr>
                  <w:tcW w:w="482" w:type="pct"/>
                  <w:tcMar>
                    <w:top w:w="0" w:type="dxa"/>
                    <w:left w:w="108" w:type="dxa"/>
                    <w:bottom w:w="0" w:type="dxa"/>
                    <w:right w:w="108" w:type="dxa"/>
                  </w:tcMar>
                  <w:vAlign w:val="center"/>
                </w:tcPr>
                <w:p w14:paraId="7C5F2055"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31.647</w:t>
                  </w:r>
                  <w:r>
                    <w:rPr>
                      <w:rFonts w:ascii="Times New Roman" w:eastAsia="宋体" w:hAnsi="Times New Roman" w:hint="eastAsia"/>
                      <w:sz w:val="18"/>
                      <w:szCs w:val="18"/>
                    </w:rPr>
                    <w:t>1</w:t>
                  </w:r>
                </w:p>
              </w:tc>
              <w:tc>
                <w:tcPr>
                  <w:tcW w:w="512" w:type="pct"/>
                  <w:tcMar>
                    <w:top w:w="0" w:type="dxa"/>
                    <w:left w:w="108" w:type="dxa"/>
                    <w:bottom w:w="0" w:type="dxa"/>
                    <w:right w:w="108" w:type="dxa"/>
                  </w:tcMar>
                  <w:vAlign w:val="center"/>
                </w:tcPr>
                <w:p w14:paraId="6868632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9</w:t>
                  </w:r>
                </w:p>
              </w:tc>
              <w:tc>
                <w:tcPr>
                  <w:tcW w:w="292" w:type="pct"/>
                  <w:tcMar>
                    <w:top w:w="0" w:type="dxa"/>
                    <w:left w:w="108" w:type="dxa"/>
                    <w:bottom w:w="0" w:type="dxa"/>
                    <w:right w:w="108" w:type="dxa"/>
                  </w:tcMar>
                  <w:vAlign w:val="center"/>
                </w:tcPr>
                <w:p w14:paraId="07B095D4"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15</w:t>
                  </w:r>
                </w:p>
              </w:tc>
              <w:tc>
                <w:tcPr>
                  <w:tcW w:w="327" w:type="pct"/>
                  <w:tcMar>
                    <w:top w:w="0" w:type="dxa"/>
                    <w:left w:w="108" w:type="dxa"/>
                    <w:bottom w:w="0" w:type="dxa"/>
                    <w:right w:w="108" w:type="dxa"/>
                  </w:tcMar>
                  <w:vAlign w:val="center"/>
                </w:tcPr>
                <w:p w14:paraId="1C70A48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0.5</w:t>
                  </w:r>
                </w:p>
              </w:tc>
              <w:tc>
                <w:tcPr>
                  <w:tcW w:w="329" w:type="pct"/>
                  <w:tcMar>
                    <w:top w:w="0" w:type="dxa"/>
                    <w:left w:w="108" w:type="dxa"/>
                    <w:bottom w:w="0" w:type="dxa"/>
                    <w:right w:w="108" w:type="dxa"/>
                  </w:tcMar>
                  <w:vAlign w:val="center"/>
                </w:tcPr>
                <w:p w14:paraId="2863D570"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25</w:t>
                  </w:r>
                </w:p>
              </w:tc>
              <w:tc>
                <w:tcPr>
                  <w:tcW w:w="497" w:type="pct"/>
                  <w:tcMar>
                    <w:top w:w="0" w:type="dxa"/>
                    <w:left w:w="108" w:type="dxa"/>
                    <w:bottom w:w="0" w:type="dxa"/>
                    <w:right w:w="108" w:type="dxa"/>
                  </w:tcMar>
                  <w:vAlign w:val="center"/>
                </w:tcPr>
                <w:p w14:paraId="18FFE4B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5000</w:t>
                  </w:r>
                </w:p>
              </w:tc>
              <w:tc>
                <w:tcPr>
                  <w:tcW w:w="414" w:type="pct"/>
                  <w:tcMar>
                    <w:top w:w="0" w:type="dxa"/>
                    <w:left w:w="108" w:type="dxa"/>
                    <w:bottom w:w="0" w:type="dxa"/>
                    <w:right w:w="108" w:type="dxa"/>
                  </w:tcMar>
                  <w:vAlign w:val="center"/>
                </w:tcPr>
                <w:p w14:paraId="2BF6B8DF"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间断</w:t>
                  </w:r>
                  <w:r>
                    <w:rPr>
                      <w:rFonts w:ascii="Times New Roman" w:eastAsia="宋体" w:hAnsi="Times New Roman" w:hint="eastAsia"/>
                      <w:sz w:val="18"/>
                      <w:szCs w:val="18"/>
                    </w:rPr>
                    <w:t>2400</w:t>
                  </w:r>
                  <w:r>
                    <w:rPr>
                      <w:rFonts w:ascii="Times New Roman" w:eastAsia="宋体" w:hAnsi="Times New Roman"/>
                      <w:sz w:val="18"/>
                      <w:szCs w:val="18"/>
                    </w:rPr>
                    <w:t>h</w:t>
                  </w:r>
                </w:p>
              </w:tc>
              <w:tc>
                <w:tcPr>
                  <w:tcW w:w="244" w:type="pct"/>
                  <w:tcMar>
                    <w:top w:w="0" w:type="dxa"/>
                    <w:left w:w="108" w:type="dxa"/>
                    <w:bottom w:w="0" w:type="dxa"/>
                    <w:right w:w="108" w:type="dxa"/>
                  </w:tcMar>
                  <w:vAlign w:val="center"/>
                </w:tcPr>
                <w:p w14:paraId="331EFBCF"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497" w:type="pct"/>
                  <w:tcMar>
                    <w:top w:w="0" w:type="dxa"/>
                    <w:left w:w="108" w:type="dxa"/>
                    <w:bottom w:w="0" w:type="dxa"/>
                    <w:right w:w="108" w:type="dxa"/>
                  </w:tcMar>
                  <w:vAlign w:val="center"/>
                </w:tcPr>
                <w:p w14:paraId="46AF01E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非甲烷</w:t>
                  </w:r>
                  <w:r>
                    <w:rPr>
                      <w:rFonts w:ascii="Times New Roman" w:eastAsia="宋体" w:hAnsi="Times New Roman"/>
                      <w:sz w:val="18"/>
                      <w:szCs w:val="18"/>
                    </w:rPr>
                    <w:t>总烃</w:t>
                  </w:r>
                </w:p>
              </w:tc>
              <w:tc>
                <w:tcPr>
                  <w:tcW w:w="477" w:type="pct"/>
                  <w:tcMar>
                    <w:top w:w="0" w:type="dxa"/>
                    <w:left w:w="108" w:type="dxa"/>
                    <w:bottom w:w="0" w:type="dxa"/>
                    <w:right w:w="108" w:type="dxa"/>
                  </w:tcMar>
                  <w:vAlign w:val="center"/>
                </w:tcPr>
                <w:p w14:paraId="42E8BC41"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0.015</w:t>
                  </w:r>
                </w:p>
              </w:tc>
            </w:tr>
            <w:tr w:rsidR="00E447F9" w14:paraId="3BD932F2" w14:textId="77777777">
              <w:trPr>
                <w:trHeight w:val="398"/>
                <w:jc w:val="center"/>
              </w:trPr>
              <w:tc>
                <w:tcPr>
                  <w:tcW w:w="393" w:type="pct"/>
                  <w:tcMar>
                    <w:top w:w="0" w:type="dxa"/>
                    <w:left w:w="108" w:type="dxa"/>
                    <w:bottom w:w="0" w:type="dxa"/>
                    <w:right w:w="108" w:type="dxa"/>
                  </w:tcMar>
                  <w:vAlign w:val="center"/>
                </w:tcPr>
                <w:p w14:paraId="6E8390F2"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3</w:t>
                  </w:r>
                  <w:r>
                    <w:rPr>
                      <w:rFonts w:ascii="Times New Roman" w:eastAsia="宋体" w:hAnsi="Times New Roman"/>
                      <w:sz w:val="18"/>
                      <w:szCs w:val="18"/>
                    </w:rPr>
                    <w:t>#</w:t>
                  </w:r>
                  <w:r>
                    <w:rPr>
                      <w:rFonts w:ascii="Times New Roman" w:eastAsia="宋体" w:hAnsi="Times New Roman"/>
                      <w:sz w:val="18"/>
                      <w:szCs w:val="18"/>
                    </w:rPr>
                    <w:t>排气筒</w:t>
                  </w:r>
                </w:p>
              </w:tc>
              <w:tc>
                <w:tcPr>
                  <w:tcW w:w="536" w:type="pct"/>
                  <w:tcMar>
                    <w:top w:w="0" w:type="dxa"/>
                    <w:left w:w="108" w:type="dxa"/>
                    <w:bottom w:w="0" w:type="dxa"/>
                    <w:right w:w="108" w:type="dxa"/>
                  </w:tcMar>
                  <w:vAlign w:val="center"/>
                </w:tcPr>
                <w:p w14:paraId="485C813C"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120.0034</w:t>
                  </w:r>
                </w:p>
              </w:tc>
              <w:tc>
                <w:tcPr>
                  <w:tcW w:w="482" w:type="pct"/>
                  <w:tcMar>
                    <w:top w:w="0" w:type="dxa"/>
                    <w:left w:w="108" w:type="dxa"/>
                    <w:bottom w:w="0" w:type="dxa"/>
                    <w:right w:w="108" w:type="dxa"/>
                  </w:tcMar>
                  <w:vAlign w:val="center"/>
                </w:tcPr>
                <w:p w14:paraId="1FD6B53D" w14:textId="77777777" w:rsidR="00E447F9" w:rsidRDefault="00000000">
                  <w:pPr>
                    <w:jc w:val="center"/>
                    <w:rPr>
                      <w:rFonts w:ascii="Times New Roman" w:eastAsia="宋体" w:hAnsi="Times New Roman"/>
                      <w:sz w:val="18"/>
                      <w:szCs w:val="18"/>
                    </w:rPr>
                  </w:pPr>
                  <w:r>
                    <w:rPr>
                      <w:rFonts w:ascii="Times New Roman" w:eastAsia="宋体" w:hAnsi="Times New Roman"/>
                      <w:sz w:val="18"/>
                      <w:szCs w:val="18"/>
                    </w:rPr>
                    <w:t>31.645</w:t>
                  </w:r>
                  <w:r>
                    <w:rPr>
                      <w:rFonts w:ascii="Times New Roman" w:eastAsia="宋体" w:hAnsi="Times New Roman" w:hint="eastAsia"/>
                      <w:sz w:val="18"/>
                      <w:szCs w:val="18"/>
                    </w:rPr>
                    <w:t>9</w:t>
                  </w:r>
                </w:p>
              </w:tc>
              <w:tc>
                <w:tcPr>
                  <w:tcW w:w="512" w:type="pct"/>
                  <w:tcMar>
                    <w:top w:w="0" w:type="dxa"/>
                    <w:left w:w="108" w:type="dxa"/>
                    <w:bottom w:w="0" w:type="dxa"/>
                    <w:right w:w="108" w:type="dxa"/>
                  </w:tcMar>
                  <w:vAlign w:val="center"/>
                </w:tcPr>
                <w:p w14:paraId="0AF3A1D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9</w:t>
                  </w:r>
                </w:p>
              </w:tc>
              <w:tc>
                <w:tcPr>
                  <w:tcW w:w="292" w:type="pct"/>
                  <w:tcMar>
                    <w:top w:w="0" w:type="dxa"/>
                    <w:left w:w="108" w:type="dxa"/>
                    <w:bottom w:w="0" w:type="dxa"/>
                    <w:right w:w="108" w:type="dxa"/>
                  </w:tcMar>
                  <w:vAlign w:val="center"/>
                </w:tcPr>
                <w:p w14:paraId="3F9506FB"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15</w:t>
                  </w:r>
                </w:p>
              </w:tc>
              <w:tc>
                <w:tcPr>
                  <w:tcW w:w="327" w:type="pct"/>
                  <w:tcMar>
                    <w:top w:w="0" w:type="dxa"/>
                    <w:left w:w="108" w:type="dxa"/>
                    <w:bottom w:w="0" w:type="dxa"/>
                    <w:right w:w="108" w:type="dxa"/>
                  </w:tcMar>
                  <w:vAlign w:val="center"/>
                </w:tcPr>
                <w:p w14:paraId="53399C6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0.5</w:t>
                  </w:r>
                </w:p>
              </w:tc>
              <w:tc>
                <w:tcPr>
                  <w:tcW w:w="329" w:type="pct"/>
                  <w:tcMar>
                    <w:top w:w="0" w:type="dxa"/>
                    <w:left w:w="108" w:type="dxa"/>
                    <w:bottom w:w="0" w:type="dxa"/>
                    <w:right w:w="108" w:type="dxa"/>
                  </w:tcMar>
                  <w:vAlign w:val="center"/>
                </w:tcPr>
                <w:p w14:paraId="643217B9"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25</w:t>
                  </w:r>
                </w:p>
              </w:tc>
              <w:tc>
                <w:tcPr>
                  <w:tcW w:w="497" w:type="pct"/>
                  <w:tcMar>
                    <w:top w:w="0" w:type="dxa"/>
                    <w:left w:w="108" w:type="dxa"/>
                    <w:bottom w:w="0" w:type="dxa"/>
                    <w:right w:w="108" w:type="dxa"/>
                  </w:tcMar>
                  <w:vAlign w:val="center"/>
                </w:tcPr>
                <w:p w14:paraId="70C4FB28"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6000</w:t>
                  </w:r>
                </w:p>
              </w:tc>
              <w:tc>
                <w:tcPr>
                  <w:tcW w:w="414" w:type="pct"/>
                  <w:tcMar>
                    <w:top w:w="0" w:type="dxa"/>
                    <w:left w:w="108" w:type="dxa"/>
                    <w:bottom w:w="0" w:type="dxa"/>
                    <w:right w:w="108" w:type="dxa"/>
                  </w:tcMar>
                  <w:vAlign w:val="center"/>
                </w:tcPr>
                <w:p w14:paraId="4FE41D6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间断</w:t>
                  </w:r>
                  <w:r>
                    <w:rPr>
                      <w:rFonts w:ascii="Times New Roman" w:eastAsia="宋体" w:hAnsi="Times New Roman" w:hint="eastAsia"/>
                      <w:sz w:val="18"/>
                      <w:szCs w:val="18"/>
                    </w:rPr>
                    <w:t>2400</w:t>
                  </w:r>
                  <w:r>
                    <w:rPr>
                      <w:rFonts w:ascii="Times New Roman" w:eastAsia="宋体" w:hAnsi="Times New Roman"/>
                      <w:sz w:val="18"/>
                      <w:szCs w:val="18"/>
                    </w:rPr>
                    <w:t>h</w:t>
                  </w:r>
                </w:p>
              </w:tc>
              <w:tc>
                <w:tcPr>
                  <w:tcW w:w="244" w:type="pct"/>
                  <w:tcMar>
                    <w:top w:w="0" w:type="dxa"/>
                    <w:left w:w="108" w:type="dxa"/>
                    <w:bottom w:w="0" w:type="dxa"/>
                    <w:right w:w="108" w:type="dxa"/>
                  </w:tcMar>
                  <w:vAlign w:val="center"/>
                </w:tcPr>
                <w:p w14:paraId="7D48B33C"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497" w:type="pct"/>
                  <w:tcMar>
                    <w:top w:w="0" w:type="dxa"/>
                    <w:left w:w="108" w:type="dxa"/>
                    <w:bottom w:w="0" w:type="dxa"/>
                    <w:right w:w="108" w:type="dxa"/>
                  </w:tcMar>
                  <w:vAlign w:val="center"/>
                </w:tcPr>
                <w:p w14:paraId="6910F530"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非甲烷总烃</w:t>
                  </w:r>
                </w:p>
              </w:tc>
              <w:tc>
                <w:tcPr>
                  <w:tcW w:w="477" w:type="pct"/>
                  <w:tcMar>
                    <w:top w:w="0" w:type="dxa"/>
                    <w:left w:w="108" w:type="dxa"/>
                    <w:bottom w:w="0" w:type="dxa"/>
                    <w:right w:w="108" w:type="dxa"/>
                  </w:tcMar>
                  <w:vAlign w:val="center"/>
                </w:tcPr>
                <w:p w14:paraId="4A9B1DF6" w14:textId="77777777" w:rsidR="00E447F9" w:rsidRDefault="00000000">
                  <w:pPr>
                    <w:jc w:val="center"/>
                    <w:rPr>
                      <w:rFonts w:ascii="Times New Roman" w:eastAsia="宋体" w:hAnsi="Times New Roman"/>
                      <w:sz w:val="18"/>
                      <w:szCs w:val="18"/>
                    </w:rPr>
                  </w:pPr>
                  <w:r>
                    <w:rPr>
                      <w:rFonts w:ascii="Times New Roman" w:eastAsia="宋体" w:hAnsi="Times New Roman" w:hint="eastAsia"/>
                      <w:sz w:val="18"/>
                      <w:szCs w:val="18"/>
                    </w:rPr>
                    <w:t>0.024</w:t>
                  </w:r>
                </w:p>
              </w:tc>
            </w:tr>
          </w:tbl>
          <w:p w14:paraId="168439D2" w14:textId="77777777" w:rsidR="00E447F9" w:rsidRDefault="00000000">
            <w:pPr>
              <w:spacing w:before="24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4.1-23  </w:t>
            </w:r>
            <w:r>
              <w:rPr>
                <w:rFonts w:ascii="Times New Roman" w:eastAsia="宋体" w:hAnsi="Times New Roman" w:hint="eastAsia"/>
                <w:b/>
                <w:sz w:val="24"/>
              </w:rPr>
              <w:t>面源源强参数调查清单表</w:t>
            </w:r>
          </w:p>
          <w:tbl>
            <w:tblPr>
              <w:tblW w:w="5000" w:type="pct"/>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504"/>
              <w:gridCol w:w="891"/>
              <w:gridCol w:w="801"/>
              <w:gridCol w:w="559"/>
              <w:gridCol w:w="539"/>
              <w:gridCol w:w="539"/>
              <w:gridCol w:w="682"/>
              <w:gridCol w:w="826"/>
              <w:gridCol w:w="702"/>
              <w:gridCol w:w="421"/>
              <w:gridCol w:w="843"/>
              <w:gridCol w:w="1006"/>
            </w:tblGrid>
            <w:tr w:rsidR="00E447F9" w14:paraId="1036DBBD" w14:textId="77777777">
              <w:tc>
                <w:tcPr>
                  <w:tcW w:w="303" w:type="pct"/>
                  <w:vMerge w:val="restart"/>
                  <w:tcMar>
                    <w:top w:w="0" w:type="dxa"/>
                    <w:left w:w="108" w:type="dxa"/>
                    <w:bottom w:w="0" w:type="dxa"/>
                    <w:right w:w="108" w:type="dxa"/>
                  </w:tcMar>
                  <w:vAlign w:val="center"/>
                </w:tcPr>
                <w:p w14:paraId="69AAE0D6"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hint="eastAsia"/>
                      <w:b/>
                      <w:bCs/>
                      <w:sz w:val="18"/>
                      <w:szCs w:val="18"/>
                    </w:rPr>
                    <w:t>面源</w:t>
                  </w:r>
                  <w:r>
                    <w:rPr>
                      <w:rFonts w:ascii="Times New Roman" w:eastAsia="宋体" w:hAnsi="Times New Roman"/>
                      <w:b/>
                      <w:bCs/>
                      <w:sz w:val="18"/>
                      <w:szCs w:val="18"/>
                    </w:rPr>
                    <w:t>名称</w:t>
                  </w:r>
                </w:p>
              </w:tc>
              <w:tc>
                <w:tcPr>
                  <w:tcW w:w="1018" w:type="pct"/>
                  <w:gridSpan w:val="2"/>
                  <w:tcMar>
                    <w:top w:w="0" w:type="dxa"/>
                    <w:left w:w="108" w:type="dxa"/>
                    <w:bottom w:w="0" w:type="dxa"/>
                    <w:right w:w="108" w:type="dxa"/>
                  </w:tcMar>
                  <w:vAlign w:val="center"/>
                </w:tcPr>
                <w:p w14:paraId="5B8070BF"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面源起点坐标</w:t>
                  </w:r>
                </w:p>
              </w:tc>
              <w:tc>
                <w:tcPr>
                  <w:tcW w:w="336" w:type="pct"/>
                  <w:vMerge w:val="restart"/>
                  <w:tcMar>
                    <w:top w:w="0" w:type="dxa"/>
                    <w:left w:w="108" w:type="dxa"/>
                    <w:bottom w:w="0" w:type="dxa"/>
                    <w:right w:w="108" w:type="dxa"/>
                  </w:tcMar>
                  <w:vAlign w:val="center"/>
                </w:tcPr>
                <w:p w14:paraId="697224A7"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面源海拔高度</w:t>
                  </w:r>
                  <w:r>
                    <w:rPr>
                      <w:rFonts w:ascii="Times New Roman" w:eastAsia="宋体" w:hAnsi="Times New Roman" w:hint="eastAsia"/>
                      <w:b/>
                      <w:bCs/>
                      <w:sz w:val="18"/>
                      <w:szCs w:val="18"/>
                    </w:rPr>
                    <w:t>/</w:t>
                  </w:r>
                  <w:r>
                    <w:rPr>
                      <w:rFonts w:ascii="Times New Roman" w:eastAsia="宋体" w:hAnsi="Times New Roman"/>
                      <w:b/>
                      <w:bCs/>
                      <w:sz w:val="18"/>
                      <w:szCs w:val="18"/>
                    </w:rPr>
                    <w:t>m</w:t>
                  </w:r>
                </w:p>
              </w:tc>
              <w:tc>
                <w:tcPr>
                  <w:tcW w:w="324" w:type="pct"/>
                  <w:vMerge w:val="restart"/>
                  <w:tcMar>
                    <w:top w:w="0" w:type="dxa"/>
                    <w:left w:w="108" w:type="dxa"/>
                    <w:bottom w:w="0" w:type="dxa"/>
                    <w:right w:w="108" w:type="dxa"/>
                  </w:tcMar>
                  <w:vAlign w:val="center"/>
                </w:tcPr>
                <w:p w14:paraId="5AF50FA1"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面源长度</w:t>
                  </w:r>
                  <w:r>
                    <w:rPr>
                      <w:rFonts w:ascii="Times New Roman" w:eastAsia="宋体" w:hAnsi="Times New Roman" w:hint="eastAsia"/>
                      <w:b/>
                      <w:bCs/>
                      <w:sz w:val="18"/>
                      <w:szCs w:val="18"/>
                    </w:rPr>
                    <w:t>/m</w:t>
                  </w:r>
                </w:p>
              </w:tc>
              <w:tc>
                <w:tcPr>
                  <w:tcW w:w="324" w:type="pct"/>
                  <w:vMerge w:val="restart"/>
                  <w:tcMar>
                    <w:top w:w="0" w:type="dxa"/>
                    <w:left w:w="108" w:type="dxa"/>
                    <w:bottom w:w="0" w:type="dxa"/>
                    <w:right w:w="108" w:type="dxa"/>
                  </w:tcMar>
                  <w:vAlign w:val="center"/>
                </w:tcPr>
                <w:p w14:paraId="06658216"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面源宽度</w:t>
                  </w:r>
                  <w:r>
                    <w:rPr>
                      <w:rFonts w:ascii="Times New Roman" w:eastAsia="宋体" w:hAnsi="Times New Roman"/>
                      <w:b/>
                      <w:bCs/>
                      <w:sz w:val="18"/>
                      <w:szCs w:val="18"/>
                    </w:rPr>
                    <w:t>/m</w:t>
                  </w:r>
                </w:p>
              </w:tc>
              <w:tc>
                <w:tcPr>
                  <w:tcW w:w="410" w:type="pct"/>
                  <w:vMerge w:val="restart"/>
                  <w:tcMar>
                    <w:top w:w="0" w:type="dxa"/>
                    <w:left w:w="108" w:type="dxa"/>
                    <w:bottom w:w="0" w:type="dxa"/>
                    <w:right w:w="108" w:type="dxa"/>
                  </w:tcMar>
                  <w:vAlign w:val="center"/>
                </w:tcPr>
                <w:p w14:paraId="7F3C3D5C"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与正北向夹角（</w:t>
                  </w:r>
                  <w:r>
                    <w:rPr>
                      <w:rFonts w:ascii="Times New Roman" w:eastAsia="宋体" w:hAnsi="Times New Roman"/>
                      <w:b/>
                      <w:bCs/>
                      <w:sz w:val="18"/>
                      <w:szCs w:val="18"/>
                    </w:rPr>
                    <w:t>°</w:t>
                  </w:r>
                  <w:r>
                    <w:rPr>
                      <w:rFonts w:ascii="Times New Roman" w:eastAsia="宋体" w:hAnsi="Times New Roman"/>
                      <w:b/>
                      <w:bCs/>
                      <w:sz w:val="18"/>
                      <w:szCs w:val="18"/>
                    </w:rPr>
                    <w:t>）</w:t>
                  </w:r>
                </w:p>
              </w:tc>
              <w:tc>
                <w:tcPr>
                  <w:tcW w:w="497" w:type="pct"/>
                  <w:vMerge w:val="restart"/>
                  <w:tcMar>
                    <w:top w:w="0" w:type="dxa"/>
                    <w:left w:w="108" w:type="dxa"/>
                    <w:bottom w:w="0" w:type="dxa"/>
                    <w:right w:w="108" w:type="dxa"/>
                  </w:tcMar>
                  <w:vAlign w:val="center"/>
                </w:tcPr>
                <w:p w14:paraId="450AFB8A"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面源有效排放高度</w:t>
                  </w:r>
                  <w:r>
                    <w:rPr>
                      <w:rFonts w:ascii="Times New Roman" w:eastAsia="宋体" w:hAnsi="Times New Roman"/>
                      <w:b/>
                      <w:bCs/>
                      <w:sz w:val="18"/>
                      <w:szCs w:val="18"/>
                    </w:rPr>
                    <w:t>/m</w:t>
                  </w:r>
                </w:p>
              </w:tc>
              <w:tc>
                <w:tcPr>
                  <w:tcW w:w="422" w:type="pct"/>
                  <w:vMerge w:val="restart"/>
                  <w:tcMar>
                    <w:top w:w="0" w:type="dxa"/>
                    <w:left w:w="108" w:type="dxa"/>
                    <w:bottom w:w="0" w:type="dxa"/>
                    <w:right w:w="108" w:type="dxa"/>
                  </w:tcMar>
                  <w:vAlign w:val="center"/>
                </w:tcPr>
                <w:p w14:paraId="5160C68E"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年排放小时数</w:t>
                  </w:r>
                  <w:r>
                    <w:rPr>
                      <w:rFonts w:ascii="Times New Roman" w:eastAsia="宋体" w:hAnsi="Times New Roman"/>
                      <w:b/>
                      <w:bCs/>
                      <w:sz w:val="18"/>
                      <w:szCs w:val="18"/>
                    </w:rPr>
                    <w:t>/h</w:t>
                  </w:r>
                </w:p>
              </w:tc>
              <w:tc>
                <w:tcPr>
                  <w:tcW w:w="253" w:type="pct"/>
                  <w:vMerge w:val="restart"/>
                  <w:tcMar>
                    <w:top w:w="0" w:type="dxa"/>
                    <w:left w:w="108" w:type="dxa"/>
                    <w:bottom w:w="0" w:type="dxa"/>
                    <w:right w:w="108" w:type="dxa"/>
                  </w:tcMar>
                  <w:vAlign w:val="center"/>
                </w:tcPr>
                <w:p w14:paraId="08AE253C"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排放工况</w:t>
                  </w:r>
                </w:p>
              </w:tc>
              <w:tc>
                <w:tcPr>
                  <w:tcW w:w="507" w:type="pct"/>
                  <w:vMerge w:val="restart"/>
                  <w:tcMar>
                    <w:top w:w="0" w:type="dxa"/>
                    <w:left w:w="108" w:type="dxa"/>
                    <w:bottom w:w="0" w:type="dxa"/>
                    <w:right w:w="108" w:type="dxa"/>
                  </w:tcMar>
                  <w:vAlign w:val="center"/>
                </w:tcPr>
                <w:p w14:paraId="1BD714A3"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hint="eastAsia"/>
                      <w:b/>
                      <w:bCs/>
                      <w:sz w:val="18"/>
                      <w:szCs w:val="18"/>
                    </w:rPr>
                    <w:t>污染物</w:t>
                  </w:r>
                </w:p>
              </w:tc>
              <w:tc>
                <w:tcPr>
                  <w:tcW w:w="605" w:type="pct"/>
                  <w:vMerge w:val="restart"/>
                  <w:vAlign w:val="center"/>
                </w:tcPr>
                <w:p w14:paraId="253F80A4"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排放速率（</w:t>
                  </w:r>
                  <w:r>
                    <w:rPr>
                      <w:rFonts w:ascii="Times New Roman" w:eastAsia="宋体" w:hAnsi="Times New Roman"/>
                      <w:b/>
                      <w:bCs/>
                      <w:sz w:val="18"/>
                      <w:szCs w:val="18"/>
                    </w:rPr>
                    <w:t>kg/h</w:t>
                  </w:r>
                  <w:r>
                    <w:rPr>
                      <w:rFonts w:ascii="Times New Roman" w:eastAsia="宋体" w:hAnsi="Times New Roman"/>
                      <w:b/>
                      <w:bCs/>
                      <w:sz w:val="18"/>
                      <w:szCs w:val="18"/>
                    </w:rPr>
                    <w:t>）</w:t>
                  </w:r>
                </w:p>
              </w:tc>
            </w:tr>
            <w:tr w:rsidR="00E447F9" w14:paraId="6D6B5246" w14:textId="77777777">
              <w:tc>
                <w:tcPr>
                  <w:tcW w:w="303" w:type="pct"/>
                  <w:vMerge/>
                  <w:tcMar>
                    <w:top w:w="0" w:type="dxa"/>
                    <w:left w:w="108" w:type="dxa"/>
                    <w:bottom w:w="0" w:type="dxa"/>
                    <w:right w:w="108" w:type="dxa"/>
                  </w:tcMar>
                  <w:vAlign w:val="center"/>
                </w:tcPr>
                <w:p w14:paraId="23989211"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536" w:type="pct"/>
                  <w:tcMar>
                    <w:top w:w="0" w:type="dxa"/>
                    <w:left w:w="108" w:type="dxa"/>
                    <w:bottom w:w="0" w:type="dxa"/>
                    <w:right w:w="108" w:type="dxa"/>
                  </w:tcMar>
                  <w:vAlign w:val="center"/>
                </w:tcPr>
                <w:p w14:paraId="2F2856B1"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经度</w:t>
                  </w:r>
                </w:p>
              </w:tc>
              <w:tc>
                <w:tcPr>
                  <w:tcW w:w="482" w:type="pct"/>
                  <w:tcMar>
                    <w:top w:w="0" w:type="dxa"/>
                    <w:left w:w="108" w:type="dxa"/>
                    <w:bottom w:w="0" w:type="dxa"/>
                    <w:right w:w="108" w:type="dxa"/>
                  </w:tcMar>
                  <w:vAlign w:val="center"/>
                </w:tcPr>
                <w:p w14:paraId="399286D6" w14:textId="77777777" w:rsidR="00E447F9" w:rsidRDefault="00000000">
                  <w:pPr>
                    <w:adjustRightInd w:val="0"/>
                    <w:snapToGrid w:val="0"/>
                    <w:spacing w:line="0" w:lineRule="atLeast"/>
                    <w:ind w:leftChars="-50" w:left="-105" w:rightChars="-50" w:right="-105"/>
                    <w:jc w:val="center"/>
                    <w:rPr>
                      <w:rFonts w:ascii="Times New Roman" w:eastAsia="宋体" w:hAnsi="Times New Roman"/>
                      <w:b/>
                      <w:bCs/>
                      <w:sz w:val="18"/>
                      <w:szCs w:val="18"/>
                    </w:rPr>
                  </w:pPr>
                  <w:r>
                    <w:rPr>
                      <w:rFonts w:ascii="Times New Roman" w:eastAsia="宋体" w:hAnsi="Times New Roman"/>
                      <w:b/>
                      <w:bCs/>
                      <w:sz w:val="18"/>
                      <w:szCs w:val="18"/>
                    </w:rPr>
                    <w:t>纬度</w:t>
                  </w:r>
                </w:p>
              </w:tc>
              <w:tc>
                <w:tcPr>
                  <w:tcW w:w="336" w:type="pct"/>
                  <w:vMerge/>
                  <w:tcMar>
                    <w:top w:w="0" w:type="dxa"/>
                    <w:left w:w="108" w:type="dxa"/>
                    <w:bottom w:w="0" w:type="dxa"/>
                    <w:right w:w="108" w:type="dxa"/>
                  </w:tcMar>
                  <w:vAlign w:val="center"/>
                </w:tcPr>
                <w:p w14:paraId="454BA4F8"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324" w:type="pct"/>
                  <w:vMerge/>
                  <w:tcMar>
                    <w:top w:w="0" w:type="dxa"/>
                    <w:left w:w="108" w:type="dxa"/>
                    <w:bottom w:w="0" w:type="dxa"/>
                    <w:right w:w="108" w:type="dxa"/>
                  </w:tcMar>
                  <w:vAlign w:val="center"/>
                </w:tcPr>
                <w:p w14:paraId="0204A726"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324" w:type="pct"/>
                  <w:vMerge/>
                  <w:tcMar>
                    <w:top w:w="0" w:type="dxa"/>
                    <w:left w:w="108" w:type="dxa"/>
                    <w:bottom w:w="0" w:type="dxa"/>
                    <w:right w:w="108" w:type="dxa"/>
                  </w:tcMar>
                  <w:vAlign w:val="center"/>
                </w:tcPr>
                <w:p w14:paraId="078D033F"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410" w:type="pct"/>
                  <w:vMerge/>
                  <w:tcMar>
                    <w:top w:w="0" w:type="dxa"/>
                    <w:left w:w="108" w:type="dxa"/>
                    <w:bottom w:w="0" w:type="dxa"/>
                    <w:right w:w="108" w:type="dxa"/>
                  </w:tcMar>
                  <w:vAlign w:val="center"/>
                </w:tcPr>
                <w:p w14:paraId="47C24255"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497" w:type="pct"/>
                  <w:vMerge/>
                  <w:tcMar>
                    <w:top w:w="0" w:type="dxa"/>
                    <w:left w:w="108" w:type="dxa"/>
                    <w:bottom w:w="0" w:type="dxa"/>
                    <w:right w:w="108" w:type="dxa"/>
                  </w:tcMar>
                  <w:vAlign w:val="center"/>
                </w:tcPr>
                <w:p w14:paraId="02779B6D"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422" w:type="pct"/>
                  <w:vMerge/>
                  <w:tcMar>
                    <w:top w:w="0" w:type="dxa"/>
                    <w:left w:w="108" w:type="dxa"/>
                    <w:bottom w:w="0" w:type="dxa"/>
                    <w:right w:w="108" w:type="dxa"/>
                  </w:tcMar>
                  <w:vAlign w:val="center"/>
                </w:tcPr>
                <w:p w14:paraId="41926603"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253" w:type="pct"/>
                  <w:vMerge/>
                  <w:tcMar>
                    <w:top w:w="0" w:type="dxa"/>
                    <w:left w:w="108" w:type="dxa"/>
                    <w:bottom w:w="0" w:type="dxa"/>
                    <w:right w:w="108" w:type="dxa"/>
                  </w:tcMar>
                  <w:vAlign w:val="center"/>
                </w:tcPr>
                <w:p w14:paraId="28604A86"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507" w:type="pct"/>
                  <w:vMerge/>
                  <w:tcMar>
                    <w:top w:w="0" w:type="dxa"/>
                    <w:left w:w="108" w:type="dxa"/>
                    <w:bottom w:w="0" w:type="dxa"/>
                    <w:right w:w="108" w:type="dxa"/>
                  </w:tcMar>
                  <w:vAlign w:val="center"/>
                </w:tcPr>
                <w:p w14:paraId="1117C176"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c>
                <w:tcPr>
                  <w:tcW w:w="605" w:type="pct"/>
                  <w:vMerge/>
                  <w:vAlign w:val="center"/>
                </w:tcPr>
                <w:p w14:paraId="576589FB" w14:textId="77777777" w:rsidR="00E447F9" w:rsidRDefault="00E447F9">
                  <w:pPr>
                    <w:adjustRightInd w:val="0"/>
                    <w:snapToGrid w:val="0"/>
                    <w:spacing w:line="0" w:lineRule="atLeast"/>
                    <w:ind w:leftChars="-50" w:left="-105" w:rightChars="-50" w:right="-105"/>
                    <w:jc w:val="center"/>
                    <w:rPr>
                      <w:rFonts w:ascii="Times New Roman" w:eastAsia="宋体" w:hAnsi="Times New Roman"/>
                      <w:b/>
                      <w:bCs/>
                      <w:sz w:val="18"/>
                      <w:szCs w:val="18"/>
                    </w:rPr>
                  </w:pPr>
                </w:p>
              </w:tc>
            </w:tr>
            <w:tr w:rsidR="00E447F9" w14:paraId="56B56F43" w14:textId="77777777">
              <w:tc>
                <w:tcPr>
                  <w:tcW w:w="303" w:type="pct"/>
                  <w:tcMar>
                    <w:top w:w="0" w:type="dxa"/>
                    <w:left w:w="108" w:type="dxa"/>
                    <w:bottom w:w="0" w:type="dxa"/>
                    <w:right w:w="108" w:type="dxa"/>
                  </w:tcMar>
                  <w:vAlign w:val="center"/>
                </w:tcPr>
                <w:p w14:paraId="49403D71"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车间三</w:t>
                  </w:r>
                </w:p>
              </w:tc>
              <w:tc>
                <w:tcPr>
                  <w:tcW w:w="536" w:type="pct"/>
                  <w:tcMar>
                    <w:top w:w="0" w:type="dxa"/>
                    <w:left w:w="108" w:type="dxa"/>
                    <w:bottom w:w="0" w:type="dxa"/>
                    <w:right w:w="108" w:type="dxa"/>
                  </w:tcMar>
                  <w:vAlign w:val="center"/>
                </w:tcPr>
                <w:p w14:paraId="4081F530"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120.0038</w:t>
                  </w:r>
                </w:p>
              </w:tc>
              <w:tc>
                <w:tcPr>
                  <w:tcW w:w="482" w:type="pct"/>
                  <w:tcMar>
                    <w:top w:w="0" w:type="dxa"/>
                    <w:left w:w="108" w:type="dxa"/>
                    <w:bottom w:w="0" w:type="dxa"/>
                    <w:right w:w="108" w:type="dxa"/>
                  </w:tcMar>
                  <w:vAlign w:val="center"/>
                </w:tcPr>
                <w:p w14:paraId="54A803CF"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31.6467</w:t>
                  </w:r>
                </w:p>
              </w:tc>
              <w:tc>
                <w:tcPr>
                  <w:tcW w:w="336" w:type="pct"/>
                  <w:tcMar>
                    <w:top w:w="0" w:type="dxa"/>
                    <w:left w:w="108" w:type="dxa"/>
                    <w:bottom w:w="0" w:type="dxa"/>
                    <w:right w:w="108" w:type="dxa"/>
                  </w:tcMar>
                  <w:vAlign w:val="center"/>
                </w:tcPr>
                <w:p w14:paraId="4CA70014"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9</w:t>
                  </w:r>
                </w:p>
              </w:tc>
              <w:tc>
                <w:tcPr>
                  <w:tcW w:w="324" w:type="pct"/>
                  <w:tcMar>
                    <w:top w:w="0" w:type="dxa"/>
                    <w:left w:w="108" w:type="dxa"/>
                    <w:bottom w:w="0" w:type="dxa"/>
                    <w:right w:w="108" w:type="dxa"/>
                  </w:tcMar>
                  <w:vAlign w:val="center"/>
                </w:tcPr>
                <w:p w14:paraId="3DBADDFA"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54</w:t>
                  </w:r>
                </w:p>
              </w:tc>
              <w:tc>
                <w:tcPr>
                  <w:tcW w:w="324" w:type="pct"/>
                  <w:tcMar>
                    <w:top w:w="0" w:type="dxa"/>
                    <w:left w:w="108" w:type="dxa"/>
                    <w:bottom w:w="0" w:type="dxa"/>
                    <w:right w:w="108" w:type="dxa"/>
                  </w:tcMar>
                  <w:vAlign w:val="center"/>
                </w:tcPr>
                <w:p w14:paraId="44E28A13"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45</w:t>
                  </w:r>
                </w:p>
              </w:tc>
              <w:tc>
                <w:tcPr>
                  <w:tcW w:w="410" w:type="pct"/>
                  <w:tcMar>
                    <w:top w:w="0" w:type="dxa"/>
                    <w:left w:w="108" w:type="dxa"/>
                    <w:bottom w:w="0" w:type="dxa"/>
                    <w:right w:w="108" w:type="dxa"/>
                  </w:tcMar>
                  <w:vAlign w:val="center"/>
                </w:tcPr>
                <w:p w14:paraId="41D7D4F7"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0</w:t>
                  </w:r>
                </w:p>
              </w:tc>
              <w:tc>
                <w:tcPr>
                  <w:tcW w:w="497" w:type="pct"/>
                  <w:tcMar>
                    <w:top w:w="0" w:type="dxa"/>
                    <w:left w:w="108" w:type="dxa"/>
                    <w:bottom w:w="0" w:type="dxa"/>
                    <w:right w:w="108" w:type="dxa"/>
                  </w:tcMar>
                  <w:vAlign w:val="center"/>
                </w:tcPr>
                <w:p w14:paraId="1011EE50"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9</w:t>
                  </w:r>
                </w:p>
              </w:tc>
              <w:tc>
                <w:tcPr>
                  <w:tcW w:w="422" w:type="pct"/>
                  <w:tcMar>
                    <w:top w:w="0" w:type="dxa"/>
                    <w:left w:w="108" w:type="dxa"/>
                    <w:bottom w:w="0" w:type="dxa"/>
                    <w:right w:w="108" w:type="dxa"/>
                  </w:tcMar>
                  <w:vAlign w:val="center"/>
                </w:tcPr>
                <w:p w14:paraId="1AF019BA"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sz w:val="18"/>
                      <w:szCs w:val="18"/>
                    </w:rPr>
                    <w:t>2400</w:t>
                  </w:r>
                </w:p>
              </w:tc>
              <w:tc>
                <w:tcPr>
                  <w:tcW w:w="253" w:type="pct"/>
                  <w:tcMar>
                    <w:top w:w="0" w:type="dxa"/>
                    <w:left w:w="108" w:type="dxa"/>
                    <w:bottom w:w="0" w:type="dxa"/>
                    <w:right w:w="108" w:type="dxa"/>
                  </w:tcMar>
                  <w:vAlign w:val="center"/>
                </w:tcPr>
                <w:p w14:paraId="0817C3EC"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507" w:type="pct"/>
                  <w:tcMar>
                    <w:top w:w="0" w:type="dxa"/>
                    <w:left w:w="108" w:type="dxa"/>
                    <w:bottom w:w="0" w:type="dxa"/>
                    <w:right w:w="108" w:type="dxa"/>
                  </w:tcMar>
                  <w:vAlign w:val="center"/>
                </w:tcPr>
                <w:p w14:paraId="12C3F5ED"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非甲烷</w:t>
                  </w:r>
                  <w:r>
                    <w:rPr>
                      <w:rFonts w:ascii="Times New Roman" w:eastAsia="宋体" w:hAnsi="Times New Roman"/>
                      <w:sz w:val="18"/>
                      <w:szCs w:val="18"/>
                    </w:rPr>
                    <w:t>总烃</w:t>
                  </w:r>
                </w:p>
              </w:tc>
              <w:tc>
                <w:tcPr>
                  <w:tcW w:w="605" w:type="pct"/>
                  <w:vAlign w:val="center"/>
                </w:tcPr>
                <w:p w14:paraId="02BE39A0"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0.058</w:t>
                  </w:r>
                </w:p>
              </w:tc>
            </w:tr>
            <w:tr w:rsidR="00E447F9" w14:paraId="0713CDF0" w14:textId="77777777">
              <w:tc>
                <w:tcPr>
                  <w:tcW w:w="303" w:type="pct"/>
                  <w:tcMar>
                    <w:top w:w="0" w:type="dxa"/>
                    <w:left w:w="108" w:type="dxa"/>
                    <w:bottom w:w="0" w:type="dxa"/>
                    <w:right w:w="108" w:type="dxa"/>
                  </w:tcMar>
                  <w:vAlign w:val="center"/>
                </w:tcPr>
                <w:p w14:paraId="097A49C4"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车间五</w:t>
                  </w:r>
                </w:p>
              </w:tc>
              <w:tc>
                <w:tcPr>
                  <w:tcW w:w="536" w:type="pct"/>
                  <w:tcMar>
                    <w:top w:w="0" w:type="dxa"/>
                    <w:left w:w="108" w:type="dxa"/>
                    <w:bottom w:w="0" w:type="dxa"/>
                    <w:right w:w="108" w:type="dxa"/>
                  </w:tcMar>
                  <w:vAlign w:val="center"/>
                </w:tcPr>
                <w:p w14:paraId="336CA850"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120.0004</w:t>
                  </w:r>
                </w:p>
              </w:tc>
              <w:tc>
                <w:tcPr>
                  <w:tcW w:w="482" w:type="pct"/>
                  <w:tcMar>
                    <w:top w:w="0" w:type="dxa"/>
                    <w:left w:w="108" w:type="dxa"/>
                    <w:bottom w:w="0" w:type="dxa"/>
                    <w:right w:w="108" w:type="dxa"/>
                  </w:tcMar>
                  <w:vAlign w:val="center"/>
                </w:tcPr>
                <w:p w14:paraId="6A81E32C"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31.647</w:t>
                  </w:r>
                  <w:r>
                    <w:rPr>
                      <w:rFonts w:ascii="Times New Roman" w:eastAsia="宋体" w:hAnsi="Times New Roman" w:hint="eastAsia"/>
                      <w:sz w:val="18"/>
                      <w:szCs w:val="18"/>
                    </w:rPr>
                    <w:t>1</w:t>
                  </w:r>
                </w:p>
              </w:tc>
              <w:tc>
                <w:tcPr>
                  <w:tcW w:w="336" w:type="pct"/>
                  <w:tcMar>
                    <w:top w:w="0" w:type="dxa"/>
                    <w:left w:w="108" w:type="dxa"/>
                    <w:bottom w:w="0" w:type="dxa"/>
                    <w:right w:w="108" w:type="dxa"/>
                  </w:tcMar>
                  <w:vAlign w:val="center"/>
                </w:tcPr>
                <w:p w14:paraId="13F4EE39"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9</w:t>
                  </w:r>
                </w:p>
              </w:tc>
              <w:tc>
                <w:tcPr>
                  <w:tcW w:w="324" w:type="pct"/>
                  <w:tcMar>
                    <w:top w:w="0" w:type="dxa"/>
                    <w:left w:w="108" w:type="dxa"/>
                    <w:bottom w:w="0" w:type="dxa"/>
                    <w:right w:w="108" w:type="dxa"/>
                  </w:tcMar>
                  <w:vAlign w:val="center"/>
                </w:tcPr>
                <w:p w14:paraId="3663AF03"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72</w:t>
                  </w:r>
                </w:p>
              </w:tc>
              <w:tc>
                <w:tcPr>
                  <w:tcW w:w="324" w:type="pct"/>
                  <w:tcMar>
                    <w:top w:w="0" w:type="dxa"/>
                    <w:left w:w="108" w:type="dxa"/>
                    <w:bottom w:w="0" w:type="dxa"/>
                    <w:right w:w="108" w:type="dxa"/>
                  </w:tcMar>
                  <w:vAlign w:val="center"/>
                </w:tcPr>
                <w:p w14:paraId="293DE9AC"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29</w:t>
                  </w:r>
                </w:p>
              </w:tc>
              <w:tc>
                <w:tcPr>
                  <w:tcW w:w="410" w:type="pct"/>
                  <w:tcMar>
                    <w:top w:w="0" w:type="dxa"/>
                    <w:left w:w="108" w:type="dxa"/>
                    <w:bottom w:w="0" w:type="dxa"/>
                    <w:right w:w="108" w:type="dxa"/>
                  </w:tcMar>
                  <w:vAlign w:val="center"/>
                </w:tcPr>
                <w:p w14:paraId="473A2E52"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0</w:t>
                  </w:r>
                </w:p>
              </w:tc>
              <w:tc>
                <w:tcPr>
                  <w:tcW w:w="497" w:type="pct"/>
                  <w:tcMar>
                    <w:top w:w="0" w:type="dxa"/>
                    <w:left w:w="108" w:type="dxa"/>
                    <w:bottom w:w="0" w:type="dxa"/>
                    <w:right w:w="108" w:type="dxa"/>
                  </w:tcMar>
                  <w:vAlign w:val="center"/>
                </w:tcPr>
                <w:p w14:paraId="1E0FDA88"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6</w:t>
                  </w:r>
                </w:p>
              </w:tc>
              <w:tc>
                <w:tcPr>
                  <w:tcW w:w="422" w:type="pct"/>
                  <w:tcMar>
                    <w:top w:w="0" w:type="dxa"/>
                    <w:left w:w="108" w:type="dxa"/>
                    <w:bottom w:w="0" w:type="dxa"/>
                    <w:right w:w="108" w:type="dxa"/>
                  </w:tcMar>
                  <w:vAlign w:val="center"/>
                </w:tcPr>
                <w:p w14:paraId="613F459B"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sz w:val="18"/>
                      <w:szCs w:val="18"/>
                    </w:rPr>
                    <w:t>2400</w:t>
                  </w:r>
                </w:p>
              </w:tc>
              <w:tc>
                <w:tcPr>
                  <w:tcW w:w="253" w:type="pct"/>
                  <w:tcMar>
                    <w:top w:w="0" w:type="dxa"/>
                    <w:left w:w="108" w:type="dxa"/>
                    <w:bottom w:w="0" w:type="dxa"/>
                    <w:right w:w="108" w:type="dxa"/>
                  </w:tcMar>
                  <w:vAlign w:val="center"/>
                </w:tcPr>
                <w:p w14:paraId="535E3FF9"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507" w:type="pct"/>
                  <w:tcMar>
                    <w:top w:w="0" w:type="dxa"/>
                    <w:left w:w="108" w:type="dxa"/>
                    <w:bottom w:w="0" w:type="dxa"/>
                    <w:right w:w="108" w:type="dxa"/>
                  </w:tcMar>
                  <w:vAlign w:val="center"/>
                </w:tcPr>
                <w:p w14:paraId="61C9062D"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非甲烷</w:t>
                  </w:r>
                  <w:r>
                    <w:rPr>
                      <w:rFonts w:ascii="Times New Roman" w:eastAsia="宋体" w:hAnsi="Times New Roman"/>
                      <w:sz w:val="18"/>
                      <w:szCs w:val="18"/>
                    </w:rPr>
                    <w:t>总烃</w:t>
                  </w:r>
                </w:p>
              </w:tc>
              <w:tc>
                <w:tcPr>
                  <w:tcW w:w="605" w:type="pct"/>
                  <w:vAlign w:val="center"/>
                </w:tcPr>
                <w:p w14:paraId="77FEDA90"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0.010</w:t>
                  </w:r>
                </w:p>
              </w:tc>
            </w:tr>
            <w:tr w:rsidR="00E447F9" w14:paraId="6C4D2E61" w14:textId="77777777">
              <w:tc>
                <w:tcPr>
                  <w:tcW w:w="303" w:type="pct"/>
                  <w:tcMar>
                    <w:top w:w="0" w:type="dxa"/>
                    <w:left w:w="108" w:type="dxa"/>
                    <w:bottom w:w="0" w:type="dxa"/>
                    <w:right w:w="108" w:type="dxa"/>
                  </w:tcMar>
                  <w:vAlign w:val="center"/>
                </w:tcPr>
                <w:p w14:paraId="1DD01AF9"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车间六</w:t>
                  </w:r>
                </w:p>
              </w:tc>
              <w:tc>
                <w:tcPr>
                  <w:tcW w:w="536" w:type="pct"/>
                  <w:tcMar>
                    <w:top w:w="0" w:type="dxa"/>
                    <w:left w:w="108" w:type="dxa"/>
                    <w:bottom w:w="0" w:type="dxa"/>
                    <w:right w:w="108" w:type="dxa"/>
                  </w:tcMar>
                  <w:vAlign w:val="center"/>
                </w:tcPr>
                <w:p w14:paraId="53A7916E"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120.0034</w:t>
                  </w:r>
                </w:p>
              </w:tc>
              <w:tc>
                <w:tcPr>
                  <w:tcW w:w="482" w:type="pct"/>
                  <w:tcMar>
                    <w:top w:w="0" w:type="dxa"/>
                    <w:left w:w="108" w:type="dxa"/>
                    <w:bottom w:w="0" w:type="dxa"/>
                    <w:right w:w="108" w:type="dxa"/>
                  </w:tcMar>
                  <w:vAlign w:val="center"/>
                </w:tcPr>
                <w:p w14:paraId="5E831408" w14:textId="77777777" w:rsidR="00E447F9" w:rsidRDefault="00000000">
                  <w:pPr>
                    <w:spacing w:beforeLines="20" w:before="62" w:afterLines="20" w:after="62"/>
                    <w:jc w:val="center"/>
                    <w:rPr>
                      <w:rFonts w:ascii="Times New Roman" w:eastAsia="宋体" w:hAnsi="Times New Roman"/>
                      <w:sz w:val="18"/>
                      <w:szCs w:val="18"/>
                    </w:rPr>
                  </w:pPr>
                  <w:r>
                    <w:rPr>
                      <w:rFonts w:ascii="Times New Roman" w:eastAsia="宋体" w:hAnsi="Times New Roman"/>
                      <w:sz w:val="18"/>
                      <w:szCs w:val="18"/>
                    </w:rPr>
                    <w:t>31.645</w:t>
                  </w:r>
                  <w:r>
                    <w:rPr>
                      <w:rFonts w:ascii="Times New Roman" w:eastAsia="宋体" w:hAnsi="Times New Roman" w:hint="eastAsia"/>
                      <w:sz w:val="18"/>
                      <w:szCs w:val="18"/>
                    </w:rPr>
                    <w:t>9</w:t>
                  </w:r>
                </w:p>
              </w:tc>
              <w:tc>
                <w:tcPr>
                  <w:tcW w:w="336" w:type="pct"/>
                  <w:tcMar>
                    <w:top w:w="0" w:type="dxa"/>
                    <w:left w:w="108" w:type="dxa"/>
                    <w:bottom w:w="0" w:type="dxa"/>
                    <w:right w:w="108" w:type="dxa"/>
                  </w:tcMar>
                  <w:vAlign w:val="center"/>
                </w:tcPr>
                <w:p w14:paraId="65A46666"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9</w:t>
                  </w:r>
                </w:p>
              </w:tc>
              <w:tc>
                <w:tcPr>
                  <w:tcW w:w="324" w:type="pct"/>
                  <w:tcMar>
                    <w:top w:w="0" w:type="dxa"/>
                    <w:left w:w="108" w:type="dxa"/>
                    <w:bottom w:w="0" w:type="dxa"/>
                    <w:right w:w="108" w:type="dxa"/>
                  </w:tcMar>
                  <w:vAlign w:val="center"/>
                </w:tcPr>
                <w:p w14:paraId="6EF93BAE"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72</w:t>
                  </w:r>
                </w:p>
              </w:tc>
              <w:tc>
                <w:tcPr>
                  <w:tcW w:w="324" w:type="pct"/>
                  <w:tcMar>
                    <w:top w:w="0" w:type="dxa"/>
                    <w:left w:w="108" w:type="dxa"/>
                    <w:bottom w:w="0" w:type="dxa"/>
                    <w:right w:w="108" w:type="dxa"/>
                  </w:tcMar>
                  <w:vAlign w:val="center"/>
                </w:tcPr>
                <w:p w14:paraId="6A73803D"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61</w:t>
                  </w:r>
                </w:p>
              </w:tc>
              <w:tc>
                <w:tcPr>
                  <w:tcW w:w="410" w:type="pct"/>
                  <w:tcMar>
                    <w:top w:w="0" w:type="dxa"/>
                    <w:left w:w="108" w:type="dxa"/>
                    <w:bottom w:w="0" w:type="dxa"/>
                    <w:right w:w="108" w:type="dxa"/>
                  </w:tcMar>
                  <w:vAlign w:val="center"/>
                </w:tcPr>
                <w:p w14:paraId="6C0B9214"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0</w:t>
                  </w:r>
                </w:p>
              </w:tc>
              <w:tc>
                <w:tcPr>
                  <w:tcW w:w="497" w:type="pct"/>
                  <w:tcMar>
                    <w:top w:w="0" w:type="dxa"/>
                    <w:left w:w="108" w:type="dxa"/>
                    <w:bottom w:w="0" w:type="dxa"/>
                    <w:right w:w="108" w:type="dxa"/>
                  </w:tcMar>
                  <w:vAlign w:val="center"/>
                </w:tcPr>
                <w:p w14:paraId="12EFF504"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color w:val="000000"/>
                      <w:sz w:val="18"/>
                      <w:szCs w:val="18"/>
                    </w:rPr>
                    <w:t>3</w:t>
                  </w:r>
                </w:p>
              </w:tc>
              <w:tc>
                <w:tcPr>
                  <w:tcW w:w="422" w:type="pct"/>
                  <w:tcMar>
                    <w:top w:w="0" w:type="dxa"/>
                    <w:left w:w="108" w:type="dxa"/>
                    <w:bottom w:w="0" w:type="dxa"/>
                    <w:right w:w="108" w:type="dxa"/>
                  </w:tcMar>
                  <w:vAlign w:val="center"/>
                </w:tcPr>
                <w:p w14:paraId="1A9755B9"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sz w:val="18"/>
                      <w:szCs w:val="18"/>
                    </w:rPr>
                    <w:t>2400</w:t>
                  </w:r>
                </w:p>
              </w:tc>
              <w:tc>
                <w:tcPr>
                  <w:tcW w:w="253" w:type="pct"/>
                  <w:tcMar>
                    <w:top w:w="0" w:type="dxa"/>
                    <w:left w:w="108" w:type="dxa"/>
                    <w:bottom w:w="0" w:type="dxa"/>
                    <w:right w:w="108" w:type="dxa"/>
                  </w:tcMar>
                  <w:vAlign w:val="center"/>
                </w:tcPr>
                <w:p w14:paraId="3AC067AF"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正常</w:t>
                  </w:r>
                </w:p>
              </w:tc>
              <w:tc>
                <w:tcPr>
                  <w:tcW w:w="507" w:type="pct"/>
                  <w:tcMar>
                    <w:top w:w="0" w:type="dxa"/>
                    <w:left w:w="108" w:type="dxa"/>
                    <w:bottom w:w="0" w:type="dxa"/>
                    <w:right w:w="108" w:type="dxa"/>
                  </w:tcMar>
                  <w:vAlign w:val="center"/>
                </w:tcPr>
                <w:p w14:paraId="02567760" w14:textId="77777777" w:rsidR="00E447F9" w:rsidRDefault="00000000">
                  <w:pPr>
                    <w:adjustRightInd w:val="0"/>
                    <w:snapToGrid w:val="0"/>
                    <w:spacing w:line="0" w:lineRule="atLeast"/>
                    <w:ind w:leftChars="-50" w:left="-105" w:rightChars="-50" w:right="-105"/>
                    <w:jc w:val="center"/>
                    <w:rPr>
                      <w:rFonts w:ascii="Times New Roman" w:eastAsia="宋体" w:hAnsi="Times New Roman"/>
                      <w:sz w:val="18"/>
                      <w:szCs w:val="18"/>
                    </w:rPr>
                  </w:pPr>
                  <w:r>
                    <w:rPr>
                      <w:rFonts w:ascii="Times New Roman" w:eastAsia="宋体" w:hAnsi="Times New Roman" w:hint="eastAsia"/>
                      <w:sz w:val="18"/>
                      <w:szCs w:val="18"/>
                    </w:rPr>
                    <w:t>非甲烷</w:t>
                  </w:r>
                  <w:r>
                    <w:rPr>
                      <w:rFonts w:ascii="Times New Roman" w:eastAsia="宋体" w:hAnsi="Times New Roman"/>
                      <w:sz w:val="18"/>
                      <w:szCs w:val="18"/>
                    </w:rPr>
                    <w:t>总烃</w:t>
                  </w:r>
                </w:p>
              </w:tc>
              <w:tc>
                <w:tcPr>
                  <w:tcW w:w="605" w:type="pct"/>
                  <w:vAlign w:val="center"/>
                </w:tcPr>
                <w:p w14:paraId="4A2E4656"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0.013</w:t>
                  </w:r>
                </w:p>
              </w:tc>
            </w:tr>
          </w:tbl>
          <w:p w14:paraId="67F9279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采用《环境影响评价技术导则大气环境》（</w:t>
            </w:r>
            <w:r>
              <w:rPr>
                <w:rFonts w:ascii="Times New Roman" w:eastAsia="宋体" w:hAnsi="Times New Roman"/>
                <w:bCs/>
                <w:sz w:val="24"/>
              </w:rPr>
              <w:t>HJ2.2-2018</w:t>
            </w:r>
            <w:r>
              <w:rPr>
                <w:rFonts w:ascii="Times New Roman" w:eastAsia="宋体" w:hAnsi="Times New Roman"/>
                <w:bCs/>
                <w:sz w:val="24"/>
              </w:rPr>
              <w:t>）附录</w:t>
            </w:r>
            <w:r>
              <w:rPr>
                <w:rFonts w:ascii="Times New Roman" w:eastAsia="宋体" w:hAnsi="Times New Roman"/>
                <w:bCs/>
                <w:sz w:val="24"/>
              </w:rPr>
              <w:t>B</w:t>
            </w:r>
            <w:r>
              <w:rPr>
                <w:rFonts w:ascii="Times New Roman" w:eastAsia="宋体" w:hAnsi="Times New Roman"/>
                <w:bCs/>
                <w:sz w:val="24"/>
              </w:rPr>
              <w:t>推荐的估算模型</w:t>
            </w:r>
            <w:r>
              <w:rPr>
                <w:rFonts w:ascii="Times New Roman" w:eastAsia="宋体" w:hAnsi="Times New Roman"/>
                <w:bCs/>
                <w:sz w:val="24"/>
              </w:rPr>
              <w:t>Aerscreen</w:t>
            </w:r>
            <w:r>
              <w:rPr>
                <w:rFonts w:ascii="Times New Roman" w:eastAsia="宋体" w:hAnsi="Times New Roman"/>
                <w:bCs/>
                <w:sz w:val="24"/>
              </w:rPr>
              <w:t>预测软件进行估算预测，本项目排放主要污染物的最大地面空气质量浓度占标率</w:t>
            </w:r>
            <w:r>
              <w:rPr>
                <w:rFonts w:ascii="Times New Roman" w:eastAsia="宋体" w:hAnsi="Times New Roman"/>
                <w:bCs/>
                <w:sz w:val="24"/>
              </w:rPr>
              <w:t>Pmax</w:t>
            </w:r>
            <w:r>
              <w:rPr>
                <w:rFonts w:ascii="Times New Roman" w:eastAsia="宋体" w:hAnsi="Times New Roman"/>
                <w:bCs/>
                <w:sz w:val="24"/>
              </w:rPr>
              <w:t>及相对应的最远距离</w:t>
            </w:r>
            <w:r>
              <w:rPr>
                <w:rFonts w:ascii="Times New Roman" w:eastAsia="宋体" w:hAnsi="Times New Roman"/>
                <w:bCs/>
                <w:sz w:val="24"/>
              </w:rPr>
              <w:t>D10%</w:t>
            </w:r>
            <w:r>
              <w:rPr>
                <w:rFonts w:ascii="Times New Roman" w:eastAsia="宋体" w:hAnsi="Times New Roman"/>
                <w:bCs/>
                <w:sz w:val="24"/>
              </w:rPr>
              <w:t>计算结果如下：</w:t>
            </w:r>
          </w:p>
          <w:p w14:paraId="5C718CEC"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4.1-24  </w:t>
            </w:r>
            <w:r>
              <w:rPr>
                <w:rFonts w:ascii="Times New Roman" w:eastAsia="宋体" w:hAnsi="Times New Roman"/>
                <w:b/>
                <w:sz w:val="24"/>
              </w:rPr>
              <w:t>Aerscreen</w:t>
            </w:r>
            <w:r>
              <w:rPr>
                <w:rFonts w:ascii="Times New Roman" w:eastAsia="宋体" w:hAnsi="Times New Roman"/>
                <w:b/>
                <w:sz w:val="24"/>
              </w:rPr>
              <w:t>模型预测估算结果</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84"/>
              <w:gridCol w:w="1142"/>
              <w:gridCol w:w="1586"/>
              <w:gridCol w:w="1634"/>
              <w:gridCol w:w="1634"/>
              <w:gridCol w:w="1633"/>
            </w:tblGrid>
            <w:tr w:rsidR="00E447F9" w14:paraId="22B73824" w14:textId="77777777">
              <w:tc>
                <w:tcPr>
                  <w:tcW w:w="411" w:type="pct"/>
                  <w:vAlign w:val="center"/>
                </w:tcPr>
                <w:p w14:paraId="0B38203D" w14:textId="77777777" w:rsidR="00E447F9" w:rsidRDefault="00000000">
                  <w:pPr>
                    <w:jc w:val="center"/>
                    <w:rPr>
                      <w:rFonts w:ascii="Times New Roman" w:eastAsia="宋体" w:hAnsi="Times New Roman"/>
                      <w:b/>
                    </w:rPr>
                  </w:pPr>
                  <w:r>
                    <w:rPr>
                      <w:rFonts w:ascii="Times New Roman" w:eastAsia="宋体" w:hAnsi="Times New Roman" w:hint="eastAsia"/>
                      <w:b/>
                    </w:rPr>
                    <w:t>类别</w:t>
                  </w:r>
                </w:p>
              </w:tc>
              <w:tc>
                <w:tcPr>
                  <w:tcW w:w="687" w:type="pct"/>
                  <w:vAlign w:val="center"/>
                </w:tcPr>
                <w:p w14:paraId="03398A39" w14:textId="77777777" w:rsidR="00E447F9" w:rsidRDefault="00000000">
                  <w:pPr>
                    <w:jc w:val="center"/>
                    <w:rPr>
                      <w:rFonts w:ascii="Times New Roman" w:eastAsia="宋体" w:hAnsi="Times New Roman"/>
                      <w:b/>
                      <w:szCs w:val="23"/>
                    </w:rPr>
                  </w:pPr>
                  <w:r>
                    <w:rPr>
                      <w:rFonts w:ascii="Times New Roman" w:eastAsia="宋体" w:hAnsi="Times New Roman" w:hint="eastAsia"/>
                      <w:b/>
                      <w:szCs w:val="23"/>
                    </w:rPr>
                    <w:t>污染源</w:t>
                  </w:r>
                </w:p>
              </w:tc>
              <w:tc>
                <w:tcPr>
                  <w:tcW w:w="954" w:type="pct"/>
                  <w:vAlign w:val="center"/>
                </w:tcPr>
                <w:p w14:paraId="517859D0" w14:textId="77777777" w:rsidR="00E447F9" w:rsidRDefault="00000000">
                  <w:pPr>
                    <w:jc w:val="center"/>
                    <w:rPr>
                      <w:rFonts w:ascii="Times New Roman" w:eastAsia="宋体" w:hAnsi="Times New Roman"/>
                      <w:b/>
                    </w:rPr>
                  </w:pPr>
                  <w:r>
                    <w:rPr>
                      <w:rFonts w:ascii="Times New Roman" w:eastAsia="宋体" w:hAnsi="Times New Roman" w:hint="eastAsia"/>
                      <w:b/>
                      <w:szCs w:val="23"/>
                    </w:rPr>
                    <w:t>污染物</w:t>
                  </w:r>
                </w:p>
              </w:tc>
              <w:tc>
                <w:tcPr>
                  <w:tcW w:w="983" w:type="pct"/>
                  <w:vAlign w:val="center"/>
                </w:tcPr>
                <w:p w14:paraId="111A67BF" w14:textId="77777777" w:rsidR="00E447F9" w:rsidRDefault="00000000">
                  <w:pPr>
                    <w:jc w:val="center"/>
                    <w:rPr>
                      <w:rFonts w:ascii="Times New Roman" w:eastAsia="宋体" w:hAnsi="Times New Roman"/>
                      <w:b/>
                    </w:rPr>
                  </w:pPr>
                  <w:r>
                    <w:rPr>
                      <w:rFonts w:ascii="Times New Roman" w:eastAsia="宋体" w:hAnsi="Times New Roman" w:hint="eastAsia"/>
                      <w:b/>
                      <w:szCs w:val="23"/>
                    </w:rPr>
                    <w:t>最大落地浓度</w:t>
                  </w:r>
                  <w:r>
                    <w:rPr>
                      <w:rFonts w:ascii="Times New Roman" w:eastAsia="宋体" w:hAnsi="Times New Roman"/>
                      <w:b/>
                      <w:szCs w:val="23"/>
                    </w:rPr>
                    <w:t>Cmax(μg/m³)</w:t>
                  </w:r>
                </w:p>
              </w:tc>
              <w:tc>
                <w:tcPr>
                  <w:tcW w:w="983" w:type="pct"/>
                  <w:vAlign w:val="center"/>
                </w:tcPr>
                <w:p w14:paraId="3D0AB313" w14:textId="77777777" w:rsidR="00E447F9" w:rsidRDefault="00000000">
                  <w:pPr>
                    <w:jc w:val="center"/>
                    <w:rPr>
                      <w:rFonts w:ascii="Times New Roman" w:eastAsia="宋体" w:hAnsi="Times New Roman"/>
                      <w:b/>
                    </w:rPr>
                  </w:pPr>
                  <w:r>
                    <w:rPr>
                      <w:rFonts w:ascii="Times New Roman" w:eastAsia="宋体" w:hAnsi="Times New Roman" w:hint="eastAsia"/>
                      <w:b/>
                      <w:szCs w:val="23"/>
                    </w:rPr>
                    <w:t>最大落地浓度占标率</w:t>
                  </w:r>
                  <w:r>
                    <w:rPr>
                      <w:rFonts w:ascii="Times New Roman" w:eastAsia="宋体" w:hAnsi="Times New Roman"/>
                      <w:b/>
                      <w:szCs w:val="23"/>
                    </w:rPr>
                    <w:t>Pmax(%)</w:t>
                  </w:r>
                </w:p>
              </w:tc>
              <w:tc>
                <w:tcPr>
                  <w:tcW w:w="982" w:type="pct"/>
                  <w:vAlign w:val="center"/>
                </w:tcPr>
                <w:p w14:paraId="5E84AB94" w14:textId="77777777" w:rsidR="00E447F9" w:rsidRDefault="00000000">
                  <w:pPr>
                    <w:jc w:val="center"/>
                    <w:rPr>
                      <w:rFonts w:ascii="Times New Roman" w:eastAsia="宋体" w:hAnsi="Times New Roman"/>
                      <w:b/>
                    </w:rPr>
                  </w:pPr>
                  <w:r>
                    <w:rPr>
                      <w:rFonts w:ascii="Times New Roman" w:eastAsia="宋体" w:hAnsi="Times New Roman" w:hint="eastAsia"/>
                      <w:b/>
                      <w:szCs w:val="23"/>
                    </w:rPr>
                    <w:t>下风向最大浓度</w:t>
                  </w:r>
                  <w:r>
                    <w:rPr>
                      <w:rFonts w:ascii="Times New Roman" w:eastAsia="宋体" w:hAnsi="Times New Roman"/>
                      <w:b/>
                      <w:szCs w:val="23"/>
                    </w:rPr>
                    <w:t>出现距离</w:t>
                  </w:r>
                  <w:r>
                    <w:rPr>
                      <w:rFonts w:ascii="Times New Roman" w:eastAsia="宋体" w:hAnsi="Times New Roman"/>
                      <w:b/>
                      <w:szCs w:val="23"/>
                    </w:rPr>
                    <w:t>(m)</w:t>
                  </w:r>
                </w:p>
              </w:tc>
            </w:tr>
            <w:tr w:rsidR="00E447F9" w14:paraId="7B4CDD87" w14:textId="77777777">
              <w:tc>
                <w:tcPr>
                  <w:tcW w:w="411" w:type="pct"/>
                  <w:vMerge w:val="restart"/>
                  <w:vAlign w:val="center"/>
                </w:tcPr>
                <w:p w14:paraId="69F17BB7" w14:textId="77777777" w:rsidR="00E447F9" w:rsidRDefault="00000000">
                  <w:pPr>
                    <w:jc w:val="center"/>
                    <w:rPr>
                      <w:rFonts w:ascii="Times New Roman" w:eastAsia="宋体" w:hAnsi="Times New Roman"/>
                    </w:rPr>
                  </w:pPr>
                  <w:r>
                    <w:rPr>
                      <w:rFonts w:ascii="Times New Roman" w:eastAsia="宋体" w:hAnsi="Times New Roman" w:hint="eastAsia"/>
                    </w:rPr>
                    <w:t>有组织</w:t>
                  </w:r>
                </w:p>
              </w:tc>
              <w:tc>
                <w:tcPr>
                  <w:tcW w:w="687" w:type="pct"/>
                  <w:vAlign w:val="center"/>
                </w:tcPr>
                <w:p w14:paraId="702415FC"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1</w:t>
                  </w:r>
                  <w:r>
                    <w:rPr>
                      <w:rFonts w:ascii="Times New Roman" w:eastAsia="宋体" w:hAnsi="Times New Roman"/>
                      <w:szCs w:val="23"/>
                    </w:rPr>
                    <w:t>#</w:t>
                  </w:r>
                  <w:r>
                    <w:rPr>
                      <w:rFonts w:ascii="Times New Roman" w:eastAsia="宋体" w:hAnsi="Times New Roman"/>
                      <w:szCs w:val="23"/>
                    </w:rPr>
                    <w:t>排气筒</w:t>
                  </w:r>
                </w:p>
              </w:tc>
              <w:tc>
                <w:tcPr>
                  <w:tcW w:w="954" w:type="pct"/>
                  <w:vAlign w:val="center"/>
                </w:tcPr>
                <w:p w14:paraId="336C6413" w14:textId="77777777" w:rsidR="00E447F9" w:rsidRDefault="00000000">
                  <w:pPr>
                    <w:jc w:val="center"/>
                    <w:rPr>
                      <w:rFonts w:ascii="Times New Roman" w:eastAsia="宋体" w:hAnsi="Times New Roman"/>
                    </w:rPr>
                  </w:pPr>
                  <w:r>
                    <w:rPr>
                      <w:rFonts w:ascii="Times New Roman" w:eastAsia="宋体" w:hAnsi="Times New Roman" w:hint="eastAsia"/>
                      <w:szCs w:val="23"/>
                    </w:rPr>
                    <w:t>非甲烷总烃</w:t>
                  </w:r>
                </w:p>
              </w:tc>
              <w:tc>
                <w:tcPr>
                  <w:tcW w:w="983" w:type="pct"/>
                  <w:vAlign w:val="center"/>
                </w:tcPr>
                <w:p w14:paraId="60480CBC" w14:textId="77777777" w:rsidR="00E447F9" w:rsidRDefault="00000000">
                  <w:pPr>
                    <w:jc w:val="center"/>
                    <w:rPr>
                      <w:rFonts w:ascii="Times New Roman" w:eastAsia="宋体" w:hAnsi="Times New Roman"/>
                    </w:rPr>
                  </w:pPr>
                  <w:r>
                    <w:rPr>
                      <w:rFonts w:ascii="Times New Roman" w:eastAsia="宋体" w:hAnsi="Times New Roman" w:hint="eastAsia"/>
                    </w:rPr>
                    <w:t>13.50</w:t>
                  </w:r>
                </w:p>
              </w:tc>
              <w:tc>
                <w:tcPr>
                  <w:tcW w:w="983" w:type="pct"/>
                  <w:vAlign w:val="center"/>
                </w:tcPr>
                <w:p w14:paraId="471D6E59" w14:textId="77777777" w:rsidR="00E447F9" w:rsidRDefault="00000000">
                  <w:pPr>
                    <w:jc w:val="center"/>
                    <w:rPr>
                      <w:rFonts w:ascii="Times New Roman" w:eastAsia="宋体" w:hAnsi="Times New Roman"/>
                    </w:rPr>
                  </w:pPr>
                  <w:r>
                    <w:rPr>
                      <w:rFonts w:ascii="Times New Roman" w:eastAsia="宋体" w:hAnsi="Times New Roman" w:hint="eastAsia"/>
                    </w:rPr>
                    <w:t>0.68</w:t>
                  </w:r>
                </w:p>
              </w:tc>
              <w:tc>
                <w:tcPr>
                  <w:tcW w:w="982" w:type="pct"/>
                  <w:vAlign w:val="center"/>
                </w:tcPr>
                <w:p w14:paraId="4F1F354E" w14:textId="77777777" w:rsidR="00E447F9" w:rsidRDefault="00000000">
                  <w:pPr>
                    <w:jc w:val="center"/>
                    <w:rPr>
                      <w:rFonts w:ascii="Times New Roman" w:eastAsia="宋体" w:hAnsi="Times New Roman"/>
                    </w:rPr>
                  </w:pPr>
                  <w:r>
                    <w:rPr>
                      <w:rFonts w:ascii="Times New Roman" w:eastAsia="宋体" w:hAnsi="Times New Roman" w:hint="eastAsia"/>
                    </w:rPr>
                    <w:t>99</w:t>
                  </w:r>
                </w:p>
              </w:tc>
            </w:tr>
            <w:tr w:rsidR="00E447F9" w14:paraId="021CE60F" w14:textId="77777777">
              <w:tc>
                <w:tcPr>
                  <w:tcW w:w="411" w:type="pct"/>
                  <w:vMerge/>
                  <w:vAlign w:val="center"/>
                </w:tcPr>
                <w:p w14:paraId="4EDB8F56" w14:textId="77777777" w:rsidR="00E447F9" w:rsidRDefault="00E447F9">
                  <w:pPr>
                    <w:jc w:val="center"/>
                    <w:rPr>
                      <w:rFonts w:ascii="Times New Roman" w:eastAsia="宋体" w:hAnsi="Times New Roman"/>
                    </w:rPr>
                  </w:pPr>
                </w:p>
              </w:tc>
              <w:tc>
                <w:tcPr>
                  <w:tcW w:w="687" w:type="pct"/>
                  <w:vAlign w:val="center"/>
                </w:tcPr>
                <w:p w14:paraId="5816A37E"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2</w:t>
                  </w:r>
                  <w:r>
                    <w:rPr>
                      <w:rFonts w:ascii="Times New Roman" w:eastAsia="宋体" w:hAnsi="Times New Roman"/>
                      <w:szCs w:val="23"/>
                    </w:rPr>
                    <w:t>#</w:t>
                  </w:r>
                  <w:r>
                    <w:rPr>
                      <w:rFonts w:ascii="Times New Roman" w:eastAsia="宋体" w:hAnsi="Times New Roman"/>
                      <w:szCs w:val="23"/>
                    </w:rPr>
                    <w:t>排气筒</w:t>
                  </w:r>
                </w:p>
              </w:tc>
              <w:tc>
                <w:tcPr>
                  <w:tcW w:w="954" w:type="pct"/>
                  <w:vAlign w:val="center"/>
                </w:tcPr>
                <w:p w14:paraId="778AFD06"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非甲烷总烃</w:t>
                  </w:r>
                </w:p>
              </w:tc>
              <w:tc>
                <w:tcPr>
                  <w:tcW w:w="983" w:type="pct"/>
                  <w:vAlign w:val="center"/>
                </w:tcPr>
                <w:p w14:paraId="2A19D0BB" w14:textId="77777777" w:rsidR="00E447F9" w:rsidRDefault="00000000">
                  <w:pPr>
                    <w:jc w:val="center"/>
                    <w:rPr>
                      <w:rFonts w:ascii="Times New Roman" w:eastAsia="宋体" w:hAnsi="Times New Roman"/>
                    </w:rPr>
                  </w:pPr>
                  <w:r>
                    <w:rPr>
                      <w:rFonts w:ascii="Times New Roman" w:eastAsia="宋体" w:hAnsi="Times New Roman" w:hint="eastAsia"/>
                    </w:rPr>
                    <w:t>2.50</w:t>
                  </w:r>
                </w:p>
              </w:tc>
              <w:tc>
                <w:tcPr>
                  <w:tcW w:w="983" w:type="pct"/>
                  <w:vAlign w:val="center"/>
                </w:tcPr>
                <w:p w14:paraId="3B697205" w14:textId="77777777" w:rsidR="00E447F9" w:rsidRDefault="00000000">
                  <w:pPr>
                    <w:jc w:val="center"/>
                    <w:rPr>
                      <w:rFonts w:ascii="Times New Roman" w:eastAsia="宋体" w:hAnsi="Times New Roman"/>
                    </w:rPr>
                  </w:pPr>
                  <w:r>
                    <w:rPr>
                      <w:rFonts w:ascii="Times New Roman" w:eastAsia="宋体" w:hAnsi="Times New Roman" w:hint="eastAsia"/>
                    </w:rPr>
                    <w:t>0.13</w:t>
                  </w:r>
                </w:p>
              </w:tc>
              <w:tc>
                <w:tcPr>
                  <w:tcW w:w="982" w:type="pct"/>
                  <w:vAlign w:val="center"/>
                </w:tcPr>
                <w:p w14:paraId="57480CB8" w14:textId="77777777" w:rsidR="00E447F9" w:rsidRDefault="00000000">
                  <w:pPr>
                    <w:jc w:val="center"/>
                    <w:rPr>
                      <w:rFonts w:ascii="Times New Roman" w:eastAsia="宋体" w:hAnsi="Times New Roman"/>
                    </w:rPr>
                  </w:pPr>
                  <w:r>
                    <w:rPr>
                      <w:rFonts w:ascii="Times New Roman" w:eastAsia="宋体" w:hAnsi="Times New Roman" w:hint="eastAsia"/>
                    </w:rPr>
                    <w:t>99</w:t>
                  </w:r>
                </w:p>
              </w:tc>
            </w:tr>
            <w:tr w:rsidR="00E447F9" w14:paraId="29A094C6" w14:textId="77777777">
              <w:tc>
                <w:tcPr>
                  <w:tcW w:w="411" w:type="pct"/>
                  <w:vMerge/>
                  <w:vAlign w:val="center"/>
                </w:tcPr>
                <w:p w14:paraId="29B2808D" w14:textId="77777777" w:rsidR="00E447F9" w:rsidRDefault="00E447F9">
                  <w:pPr>
                    <w:jc w:val="center"/>
                    <w:rPr>
                      <w:rFonts w:ascii="Times New Roman" w:eastAsia="宋体" w:hAnsi="Times New Roman"/>
                    </w:rPr>
                  </w:pPr>
                </w:p>
              </w:tc>
              <w:tc>
                <w:tcPr>
                  <w:tcW w:w="687" w:type="pct"/>
                  <w:vAlign w:val="center"/>
                </w:tcPr>
                <w:p w14:paraId="3FFA766B"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3</w:t>
                  </w:r>
                  <w:r>
                    <w:rPr>
                      <w:rFonts w:ascii="Times New Roman" w:eastAsia="宋体" w:hAnsi="Times New Roman"/>
                      <w:szCs w:val="23"/>
                    </w:rPr>
                    <w:t>#</w:t>
                  </w:r>
                  <w:r>
                    <w:rPr>
                      <w:rFonts w:ascii="Times New Roman" w:eastAsia="宋体" w:hAnsi="Times New Roman"/>
                      <w:szCs w:val="23"/>
                    </w:rPr>
                    <w:t>排气筒</w:t>
                  </w:r>
                </w:p>
              </w:tc>
              <w:tc>
                <w:tcPr>
                  <w:tcW w:w="954" w:type="pct"/>
                  <w:vAlign w:val="center"/>
                </w:tcPr>
                <w:p w14:paraId="069DC582" w14:textId="77777777" w:rsidR="00E447F9" w:rsidRDefault="00000000">
                  <w:pPr>
                    <w:jc w:val="center"/>
                    <w:rPr>
                      <w:rFonts w:ascii="Times New Roman" w:eastAsia="宋体" w:hAnsi="Times New Roman"/>
                      <w:szCs w:val="23"/>
                    </w:rPr>
                  </w:pPr>
                  <w:r>
                    <w:rPr>
                      <w:rFonts w:ascii="Times New Roman" w:eastAsia="宋体" w:hAnsi="Times New Roman" w:hint="eastAsia"/>
                    </w:rPr>
                    <w:t>非甲烷总烃</w:t>
                  </w:r>
                </w:p>
              </w:tc>
              <w:tc>
                <w:tcPr>
                  <w:tcW w:w="983" w:type="pct"/>
                  <w:vAlign w:val="center"/>
                </w:tcPr>
                <w:p w14:paraId="6DAECF82" w14:textId="77777777" w:rsidR="00E447F9" w:rsidRDefault="00000000">
                  <w:pPr>
                    <w:jc w:val="center"/>
                    <w:rPr>
                      <w:rFonts w:ascii="Times New Roman" w:eastAsia="宋体" w:hAnsi="Times New Roman"/>
                    </w:rPr>
                  </w:pPr>
                  <w:r>
                    <w:rPr>
                      <w:rFonts w:ascii="Times New Roman" w:eastAsia="宋体" w:hAnsi="Times New Roman" w:hint="eastAsia"/>
                    </w:rPr>
                    <w:t>2.17</w:t>
                  </w:r>
                </w:p>
              </w:tc>
              <w:tc>
                <w:tcPr>
                  <w:tcW w:w="983" w:type="pct"/>
                  <w:vAlign w:val="center"/>
                </w:tcPr>
                <w:p w14:paraId="665BB2C6" w14:textId="77777777" w:rsidR="00E447F9" w:rsidRDefault="00000000">
                  <w:pPr>
                    <w:jc w:val="center"/>
                    <w:rPr>
                      <w:rFonts w:ascii="Times New Roman" w:eastAsia="宋体" w:hAnsi="Times New Roman"/>
                    </w:rPr>
                  </w:pPr>
                  <w:r>
                    <w:rPr>
                      <w:rFonts w:ascii="Times New Roman" w:eastAsia="宋体" w:hAnsi="Times New Roman" w:hint="eastAsia"/>
                    </w:rPr>
                    <w:t>0.11</w:t>
                  </w:r>
                </w:p>
              </w:tc>
              <w:tc>
                <w:tcPr>
                  <w:tcW w:w="982" w:type="pct"/>
                  <w:vAlign w:val="center"/>
                </w:tcPr>
                <w:p w14:paraId="66E63C34" w14:textId="77777777" w:rsidR="00E447F9" w:rsidRDefault="00000000">
                  <w:pPr>
                    <w:jc w:val="center"/>
                    <w:rPr>
                      <w:rFonts w:ascii="Times New Roman" w:eastAsia="宋体" w:hAnsi="Times New Roman"/>
                    </w:rPr>
                  </w:pPr>
                  <w:r>
                    <w:rPr>
                      <w:rFonts w:ascii="Times New Roman" w:eastAsia="宋体" w:hAnsi="Times New Roman" w:hint="eastAsia"/>
                    </w:rPr>
                    <w:t>99</w:t>
                  </w:r>
                </w:p>
              </w:tc>
            </w:tr>
            <w:tr w:rsidR="00E447F9" w14:paraId="232359F7" w14:textId="77777777">
              <w:tc>
                <w:tcPr>
                  <w:tcW w:w="411" w:type="pct"/>
                  <w:vMerge w:val="restart"/>
                  <w:vAlign w:val="center"/>
                </w:tcPr>
                <w:p w14:paraId="10782967" w14:textId="77777777" w:rsidR="00E447F9" w:rsidRDefault="00000000">
                  <w:pPr>
                    <w:jc w:val="center"/>
                    <w:rPr>
                      <w:rFonts w:ascii="Times New Roman" w:eastAsia="宋体" w:hAnsi="Times New Roman"/>
                    </w:rPr>
                  </w:pPr>
                  <w:r>
                    <w:rPr>
                      <w:rFonts w:ascii="Times New Roman" w:eastAsia="宋体" w:hAnsi="Times New Roman" w:hint="eastAsia"/>
                    </w:rPr>
                    <w:t>无组织</w:t>
                  </w:r>
                </w:p>
              </w:tc>
              <w:tc>
                <w:tcPr>
                  <w:tcW w:w="687" w:type="pct"/>
                  <w:vAlign w:val="center"/>
                </w:tcPr>
                <w:p w14:paraId="6CD9141B"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车间三</w:t>
                  </w:r>
                </w:p>
              </w:tc>
              <w:tc>
                <w:tcPr>
                  <w:tcW w:w="954" w:type="pct"/>
                  <w:vAlign w:val="center"/>
                </w:tcPr>
                <w:p w14:paraId="5EE538C8" w14:textId="77777777" w:rsidR="00E447F9" w:rsidRDefault="00000000">
                  <w:pPr>
                    <w:jc w:val="center"/>
                    <w:rPr>
                      <w:rFonts w:ascii="Times New Roman" w:eastAsia="宋体" w:hAnsi="Times New Roman"/>
                    </w:rPr>
                  </w:pPr>
                  <w:r>
                    <w:rPr>
                      <w:rFonts w:ascii="Times New Roman" w:eastAsia="宋体" w:hAnsi="Times New Roman" w:hint="eastAsia"/>
                      <w:szCs w:val="23"/>
                    </w:rPr>
                    <w:t>非甲烷总烃</w:t>
                  </w:r>
                </w:p>
              </w:tc>
              <w:tc>
                <w:tcPr>
                  <w:tcW w:w="983" w:type="pct"/>
                  <w:vAlign w:val="center"/>
                </w:tcPr>
                <w:p w14:paraId="1AC03CEE" w14:textId="77777777" w:rsidR="00E447F9" w:rsidRDefault="00000000">
                  <w:pPr>
                    <w:jc w:val="center"/>
                    <w:rPr>
                      <w:rFonts w:ascii="Times New Roman" w:eastAsia="宋体" w:hAnsi="Times New Roman"/>
                    </w:rPr>
                  </w:pPr>
                  <w:r>
                    <w:rPr>
                      <w:rFonts w:ascii="Times New Roman" w:eastAsia="宋体" w:hAnsi="Times New Roman" w:hint="eastAsia"/>
                    </w:rPr>
                    <w:t>44.7</w:t>
                  </w:r>
                </w:p>
              </w:tc>
              <w:tc>
                <w:tcPr>
                  <w:tcW w:w="983" w:type="pct"/>
                  <w:vAlign w:val="center"/>
                </w:tcPr>
                <w:p w14:paraId="5BEE3BFE" w14:textId="77777777" w:rsidR="00E447F9" w:rsidRDefault="00000000">
                  <w:pPr>
                    <w:jc w:val="center"/>
                    <w:rPr>
                      <w:rFonts w:ascii="Times New Roman" w:eastAsia="宋体" w:hAnsi="Times New Roman"/>
                    </w:rPr>
                  </w:pPr>
                  <w:r>
                    <w:rPr>
                      <w:rFonts w:ascii="Times New Roman" w:eastAsia="宋体" w:hAnsi="Times New Roman" w:hint="eastAsia"/>
                    </w:rPr>
                    <w:t>2.24</w:t>
                  </w:r>
                </w:p>
              </w:tc>
              <w:tc>
                <w:tcPr>
                  <w:tcW w:w="982" w:type="pct"/>
                  <w:vAlign w:val="center"/>
                </w:tcPr>
                <w:p w14:paraId="5D806EB1" w14:textId="77777777" w:rsidR="00E447F9" w:rsidRDefault="00000000">
                  <w:pPr>
                    <w:jc w:val="center"/>
                    <w:rPr>
                      <w:rFonts w:ascii="Times New Roman" w:eastAsia="宋体" w:hAnsi="Times New Roman"/>
                    </w:rPr>
                  </w:pPr>
                  <w:r>
                    <w:rPr>
                      <w:rFonts w:ascii="Times New Roman" w:eastAsia="宋体" w:hAnsi="Times New Roman" w:hint="eastAsia"/>
                    </w:rPr>
                    <w:t>41</w:t>
                  </w:r>
                </w:p>
              </w:tc>
            </w:tr>
            <w:tr w:rsidR="00E447F9" w14:paraId="5F1D87AE" w14:textId="77777777">
              <w:tc>
                <w:tcPr>
                  <w:tcW w:w="411" w:type="pct"/>
                  <w:vMerge/>
                  <w:vAlign w:val="center"/>
                </w:tcPr>
                <w:p w14:paraId="1E3F0E28" w14:textId="77777777" w:rsidR="00E447F9" w:rsidRDefault="00E447F9">
                  <w:pPr>
                    <w:jc w:val="center"/>
                    <w:rPr>
                      <w:rFonts w:ascii="Times New Roman" w:eastAsia="宋体" w:hAnsi="Times New Roman"/>
                    </w:rPr>
                  </w:pPr>
                </w:p>
              </w:tc>
              <w:tc>
                <w:tcPr>
                  <w:tcW w:w="687" w:type="pct"/>
                  <w:vAlign w:val="center"/>
                </w:tcPr>
                <w:p w14:paraId="740EDB8F"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车间五</w:t>
                  </w:r>
                </w:p>
              </w:tc>
              <w:tc>
                <w:tcPr>
                  <w:tcW w:w="954" w:type="pct"/>
                  <w:vAlign w:val="center"/>
                </w:tcPr>
                <w:p w14:paraId="790A04A4" w14:textId="77777777" w:rsidR="00E447F9" w:rsidRDefault="00000000">
                  <w:pPr>
                    <w:jc w:val="center"/>
                    <w:rPr>
                      <w:rFonts w:ascii="Times New Roman" w:eastAsia="宋体" w:hAnsi="Times New Roman"/>
                    </w:rPr>
                  </w:pPr>
                  <w:r>
                    <w:rPr>
                      <w:rFonts w:ascii="Times New Roman" w:eastAsia="宋体" w:hAnsi="Times New Roman" w:hint="eastAsia"/>
                      <w:szCs w:val="23"/>
                    </w:rPr>
                    <w:t>非甲烷总烃</w:t>
                  </w:r>
                </w:p>
              </w:tc>
              <w:tc>
                <w:tcPr>
                  <w:tcW w:w="983" w:type="pct"/>
                  <w:vAlign w:val="center"/>
                </w:tcPr>
                <w:p w14:paraId="106105FC" w14:textId="77777777" w:rsidR="00E447F9" w:rsidRDefault="00000000">
                  <w:pPr>
                    <w:jc w:val="center"/>
                    <w:rPr>
                      <w:rFonts w:ascii="Times New Roman" w:eastAsia="宋体" w:hAnsi="Times New Roman"/>
                    </w:rPr>
                  </w:pPr>
                  <w:r>
                    <w:rPr>
                      <w:rFonts w:ascii="Times New Roman" w:eastAsia="宋体" w:hAnsi="Times New Roman" w:hint="eastAsia"/>
                    </w:rPr>
                    <w:t>14.7</w:t>
                  </w:r>
                </w:p>
              </w:tc>
              <w:tc>
                <w:tcPr>
                  <w:tcW w:w="983" w:type="pct"/>
                  <w:vAlign w:val="center"/>
                </w:tcPr>
                <w:p w14:paraId="752F5881" w14:textId="77777777" w:rsidR="00E447F9" w:rsidRDefault="00000000">
                  <w:pPr>
                    <w:jc w:val="center"/>
                    <w:rPr>
                      <w:rFonts w:ascii="Times New Roman" w:eastAsia="宋体" w:hAnsi="Times New Roman"/>
                    </w:rPr>
                  </w:pPr>
                  <w:r>
                    <w:rPr>
                      <w:rFonts w:ascii="Times New Roman" w:eastAsia="宋体" w:hAnsi="Times New Roman" w:hint="eastAsia"/>
                    </w:rPr>
                    <w:t>0.74</w:t>
                  </w:r>
                </w:p>
              </w:tc>
              <w:tc>
                <w:tcPr>
                  <w:tcW w:w="982" w:type="pct"/>
                  <w:vAlign w:val="center"/>
                </w:tcPr>
                <w:p w14:paraId="34634367" w14:textId="77777777" w:rsidR="00E447F9" w:rsidRDefault="00000000">
                  <w:pPr>
                    <w:jc w:val="center"/>
                    <w:rPr>
                      <w:rFonts w:ascii="Times New Roman" w:eastAsia="宋体" w:hAnsi="Times New Roman"/>
                    </w:rPr>
                  </w:pPr>
                  <w:r>
                    <w:rPr>
                      <w:rFonts w:ascii="Times New Roman" w:eastAsia="宋体" w:hAnsi="Times New Roman" w:hint="eastAsia"/>
                    </w:rPr>
                    <w:t>37</w:t>
                  </w:r>
                </w:p>
              </w:tc>
            </w:tr>
            <w:tr w:rsidR="00E447F9" w14:paraId="52BD220B" w14:textId="77777777">
              <w:tc>
                <w:tcPr>
                  <w:tcW w:w="411" w:type="pct"/>
                  <w:vMerge/>
                  <w:vAlign w:val="center"/>
                </w:tcPr>
                <w:p w14:paraId="0AEB0012" w14:textId="77777777" w:rsidR="00E447F9" w:rsidRDefault="00E447F9">
                  <w:pPr>
                    <w:jc w:val="center"/>
                    <w:rPr>
                      <w:rFonts w:ascii="Times New Roman" w:eastAsia="宋体" w:hAnsi="Times New Roman"/>
                    </w:rPr>
                  </w:pPr>
                </w:p>
              </w:tc>
              <w:tc>
                <w:tcPr>
                  <w:tcW w:w="687" w:type="pct"/>
                  <w:vAlign w:val="center"/>
                </w:tcPr>
                <w:p w14:paraId="746E6E8E" w14:textId="77777777" w:rsidR="00E447F9" w:rsidRDefault="00000000">
                  <w:pPr>
                    <w:jc w:val="center"/>
                    <w:rPr>
                      <w:rFonts w:ascii="Times New Roman" w:eastAsia="宋体" w:hAnsi="Times New Roman"/>
                      <w:szCs w:val="23"/>
                    </w:rPr>
                  </w:pPr>
                  <w:r>
                    <w:rPr>
                      <w:rFonts w:ascii="Times New Roman" w:eastAsia="宋体" w:hAnsi="Times New Roman" w:hint="eastAsia"/>
                      <w:szCs w:val="23"/>
                    </w:rPr>
                    <w:t>车间六</w:t>
                  </w:r>
                </w:p>
              </w:tc>
              <w:tc>
                <w:tcPr>
                  <w:tcW w:w="954" w:type="pct"/>
                  <w:vAlign w:val="center"/>
                </w:tcPr>
                <w:p w14:paraId="4B942A62" w14:textId="77777777" w:rsidR="00E447F9" w:rsidRDefault="00000000">
                  <w:pPr>
                    <w:jc w:val="center"/>
                    <w:rPr>
                      <w:rFonts w:ascii="Times New Roman" w:eastAsia="宋体" w:hAnsi="Times New Roman"/>
                    </w:rPr>
                  </w:pPr>
                  <w:r>
                    <w:rPr>
                      <w:rFonts w:ascii="Times New Roman" w:eastAsia="宋体" w:hAnsi="Times New Roman" w:hint="eastAsia"/>
                    </w:rPr>
                    <w:t>非甲烷总烃</w:t>
                  </w:r>
                </w:p>
              </w:tc>
              <w:tc>
                <w:tcPr>
                  <w:tcW w:w="983" w:type="pct"/>
                  <w:vAlign w:val="center"/>
                </w:tcPr>
                <w:p w14:paraId="0E2AC18E" w14:textId="77777777" w:rsidR="00E447F9" w:rsidRDefault="00000000">
                  <w:pPr>
                    <w:jc w:val="center"/>
                    <w:rPr>
                      <w:rFonts w:ascii="Times New Roman" w:eastAsia="宋体" w:hAnsi="Times New Roman"/>
                    </w:rPr>
                  </w:pPr>
                  <w:r>
                    <w:rPr>
                      <w:rFonts w:ascii="Times New Roman" w:eastAsia="宋体" w:hAnsi="Times New Roman" w:hint="eastAsia"/>
                    </w:rPr>
                    <w:t>31.8</w:t>
                  </w:r>
                </w:p>
              </w:tc>
              <w:tc>
                <w:tcPr>
                  <w:tcW w:w="983" w:type="pct"/>
                  <w:vAlign w:val="center"/>
                </w:tcPr>
                <w:p w14:paraId="195010CC" w14:textId="77777777" w:rsidR="00E447F9" w:rsidRDefault="00000000">
                  <w:pPr>
                    <w:jc w:val="center"/>
                    <w:rPr>
                      <w:rFonts w:ascii="Times New Roman" w:eastAsia="宋体" w:hAnsi="Times New Roman"/>
                    </w:rPr>
                  </w:pPr>
                  <w:r>
                    <w:rPr>
                      <w:rFonts w:ascii="Times New Roman" w:eastAsia="宋体" w:hAnsi="Times New Roman" w:hint="eastAsia"/>
                    </w:rPr>
                    <w:t>1.59</w:t>
                  </w:r>
                </w:p>
              </w:tc>
              <w:tc>
                <w:tcPr>
                  <w:tcW w:w="982" w:type="pct"/>
                  <w:vAlign w:val="center"/>
                </w:tcPr>
                <w:p w14:paraId="2FA11C08" w14:textId="77777777" w:rsidR="00E447F9" w:rsidRDefault="00000000">
                  <w:pPr>
                    <w:jc w:val="center"/>
                    <w:rPr>
                      <w:rFonts w:ascii="Times New Roman" w:eastAsia="宋体" w:hAnsi="Times New Roman"/>
                    </w:rPr>
                  </w:pPr>
                  <w:r>
                    <w:rPr>
                      <w:rFonts w:ascii="Times New Roman" w:eastAsia="宋体" w:hAnsi="Times New Roman" w:hint="eastAsia"/>
                    </w:rPr>
                    <w:t>46</w:t>
                  </w:r>
                </w:p>
              </w:tc>
            </w:tr>
          </w:tbl>
          <w:p w14:paraId="3CCFD03F"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rPr>
              <w:lastRenderedPageBreak/>
              <w:t>根据本次</w:t>
            </w:r>
            <w:r>
              <w:rPr>
                <w:rFonts w:ascii="Times New Roman" w:eastAsia="宋体" w:hAnsi="Times New Roman"/>
                <w:bCs/>
                <w:sz w:val="24"/>
              </w:rPr>
              <w:t>Aerscreen</w:t>
            </w:r>
            <w:r>
              <w:rPr>
                <w:rFonts w:ascii="Times New Roman" w:eastAsia="宋体" w:hAnsi="Times New Roman"/>
                <w:bCs/>
                <w:sz w:val="24"/>
              </w:rPr>
              <w:t>模式对主要污染源预测结合，拟建项目污染物</w:t>
            </w:r>
            <w:r>
              <w:rPr>
                <w:rFonts w:ascii="Times New Roman" w:eastAsia="宋体" w:hAnsi="Times New Roman"/>
                <w:bCs/>
                <w:sz w:val="24"/>
              </w:rPr>
              <w:t>Pmax</w:t>
            </w:r>
            <w:r>
              <w:rPr>
                <w:rFonts w:ascii="Times New Roman" w:eastAsia="宋体" w:hAnsi="Times New Roman"/>
                <w:bCs/>
                <w:sz w:val="24"/>
              </w:rPr>
              <w:t>最大为</w:t>
            </w:r>
            <w:r>
              <w:rPr>
                <w:rFonts w:ascii="Times New Roman" w:eastAsia="宋体" w:hAnsi="Times New Roman" w:hint="eastAsia"/>
                <w:bCs/>
                <w:sz w:val="24"/>
              </w:rPr>
              <w:t>2.24</w:t>
            </w:r>
            <w:r>
              <w:rPr>
                <w:rFonts w:ascii="Times New Roman" w:eastAsia="宋体" w:hAnsi="Times New Roman"/>
                <w:bCs/>
                <w:sz w:val="24"/>
              </w:rPr>
              <w:t>%</w:t>
            </w:r>
            <w:r>
              <w:rPr>
                <w:rFonts w:ascii="Times New Roman" w:eastAsia="宋体" w:hAnsi="Times New Roman"/>
                <w:bCs/>
                <w:sz w:val="24"/>
              </w:rPr>
              <w:t>，</w:t>
            </w:r>
            <w:r>
              <w:rPr>
                <w:rFonts w:ascii="Times New Roman" w:eastAsia="宋体" w:hAnsi="Times New Roman"/>
                <w:bCs/>
                <w:sz w:val="24"/>
              </w:rPr>
              <w:t>1%≤Pmax</w:t>
            </w:r>
            <w:r>
              <w:rPr>
                <w:rFonts w:ascii="Times New Roman" w:eastAsia="宋体" w:hAnsi="Times New Roman"/>
                <w:bCs/>
                <w:sz w:val="24"/>
              </w:rPr>
              <w:t>＜</w:t>
            </w:r>
            <w:r>
              <w:rPr>
                <w:rFonts w:ascii="Times New Roman" w:eastAsia="宋体" w:hAnsi="Times New Roman"/>
                <w:bCs/>
                <w:sz w:val="24"/>
              </w:rPr>
              <w:t>100%</w:t>
            </w:r>
            <w:r>
              <w:rPr>
                <w:rFonts w:ascii="Times New Roman" w:eastAsia="宋体" w:hAnsi="Times New Roman"/>
                <w:bCs/>
                <w:sz w:val="24"/>
              </w:rPr>
              <w:t>，下风向最大浓度出现距离最远为</w:t>
            </w:r>
            <w:r>
              <w:rPr>
                <w:rFonts w:ascii="Times New Roman" w:eastAsia="宋体" w:hAnsi="Times New Roman"/>
                <w:bCs/>
                <w:sz w:val="24"/>
              </w:rPr>
              <w:t>99m</w:t>
            </w:r>
            <w:r>
              <w:rPr>
                <w:rFonts w:ascii="Times New Roman" w:eastAsia="宋体" w:hAnsi="Times New Roman"/>
                <w:bCs/>
                <w:sz w:val="24"/>
              </w:rPr>
              <w:t>，该范围</w:t>
            </w:r>
            <w:r>
              <w:rPr>
                <w:rFonts w:ascii="Times New Roman" w:eastAsia="宋体" w:hAnsi="Times New Roman" w:hint="eastAsia"/>
                <w:bCs/>
                <w:sz w:val="24"/>
              </w:rPr>
              <w:t>内</w:t>
            </w:r>
            <w:r>
              <w:rPr>
                <w:rFonts w:ascii="Times New Roman" w:eastAsia="宋体" w:hAnsi="Times New Roman"/>
                <w:bCs/>
                <w:sz w:val="24"/>
              </w:rPr>
              <w:t>不存在居住、医院、学校等环境敏感点。</w:t>
            </w:r>
            <w:r>
              <w:rPr>
                <w:rFonts w:ascii="Times New Roman" w:eastAsia="宋体" w:hAnsi="Times New Roman" w:hint="eastAsia"/>
                <w:bCs/>
                <w:sz w:val="24"/>
              </w:rPr>
              <w:t>本项目非甲烷总烃无组织排放的最大落地浓度为</w:t>
            </w:r>
            <w:r>
              <w:rPr>
                <w:rFonts w:ascii="Times New Roman" w:eastAsia="宋体" w:hAnsi="Times New Roman" w:hint="eastAsia"/>
                <w:bCs/>
                <w:sz w:val="24"/>
              </w:rPr>
              <w:t>44.7</w:t>
            </w:r>
            <w:r>
              <w:rPr>
                <w:rFonts w:ascii="Times New Roman" w:eastAsia="宋体" w:hAnsi="Times New Roman"/>
                <w:bCs/>
                <w:sz w:val="24"/>
                <w:szCs w:val="24"/>
              </w:rPr>
              <w:t>μg/m³</w:t>
            </w:r>
            <w:r>
              <w:rPr>
                <w:rFonts w:ascii="Times New Roman" w:eastAsia="宋体" w:hAnsi="Times New Roman" w:hint="eastAsia"/>
                <w:bCs/>
                <w:sz w:val="24"/>
                <w:szCs w:val="24"/>
              </w:rPr>
              <w:t>，远小于车间外和厂界处无组织排放监控浓度限值，因此本项目非甲烷总烃无组织废气能够稳定达标排放。</w:t>
            </w:r>
          </w:p>
          <w:p w14:paraId="0B74C8F9" w14:textId="79ACFA12"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综上，本项目所在区域环境空气质量不达标，企业厂界外</w:t>
            </w:r>
            <w:r>
              <w:rPr>
                <w:rFonts w:ascii="Times New Roman" w:eastAsia="宋体" w:hAnsi="Times New Roman"/>
                <w:bCs/>
                <w:sz w:val="24"/>
              </w:rPr>
              <w:t>500m</w:t>
            </w:r>
            <w:r>
              <w:rPr>
                <w:rFonts w:ascii="Times New Roman" w:eastAsia="宋体" w:hAnsi="Times New Roman"/>
                <w:bCs/>
                <w:sz w:val="24"/>
              </w:rPr>
              <w:t>范围内的大气环境保护目标为位于本项目</w:t>
            </w:r>
            <w:r>
              <w:rPr>
                <w:rFonts w:ascii="Times New Roman" w:eastAsia="宋体" w:hAnsi="Times New Roman" w:hint="eastAsia"/>
                <w:bCs/>
                <w:sz w:val="24"/>
              </w:rPr>
              <w:t>厂界东侧</w:t>
            </w:r>
            <w:r>
              <w:rPr>
                <w:rFonts w:ascii="Times New Roman" w:eastAsia="宋体" w:hAnsi="Times New Roman" w:hint="eastAsia"/>
                <w:bCs/>
                <w:sz w:val="24"/>
              </w:rPr>
              <w:t>102</w:t>
            </w:r>
            <w:r>
              <w:rPr>
                <w:rFonts w:ascii="Times New Roman" w:eastAsia="宋体" w:hAnsi="Times New Roman"/>
                <w:bCs/>
                <w:sz w:val="24"/>
              </w:rPr>
              <w:t>m</w:t>
            </w:r>
            <w:r>
              <w:rPr>
                <w:rFonts w:ascii="Times New Roman" w:eastAsia="宋体" w:hAnsi="Times New Roman"/>
                <w:bCs/>
                <w:sz w:val="24"/>
              </w:rPr>
              <w:t>处的</w:t>
            </w:r>
            <w:r>
              <w:rPr>
                <w:rFonts w:ascii="Times New Roman" w:eastAsia="宋体" w:hAnsi="Times New Roman" w:hint="eastAsia"/>
                <w:bCs/>
                <w:sz w:val="24"/>
              </w:rPr>
              <w:t>常州市武进区市场监督管理局礼嘉分局</w:t>
            </w:r>
            <w:r>
              <w:rPr>
                <w:rFonts w:ascii="Times New Roman" w:eastAsia="宋体" w:hAnsi="Times New Roman"/>
                <w:bCs/>
                <w:sz w:val="24"/>
              </w:rPr>
              <w:t>。本项目产生的非甲烷总烃</w:t>
            </w:r>
            <w:r>
              <w:rPr>
                <w:rFonts w:ascii="Times New Roman" w:eastAsia="宋体" w:hAnsi="Times New Roman" w:hint="eastAsia"/>
                <w:bCs/>
                <w:sz w:val="24"/>
              </w:rPr>
              <w:t>、锡及其化合物</w:t>
            </w:r>
            <w:r w:rsidR="005101FC">
              <w:rPr>
                <w:rFonts w:ascii="Times New Roman" w:eastAsia="宋体" w:hAnsi="Times New Roman" w:hint="eastAsia"/>
                <w:bCs/>
                <w:sz w:val="24"/>
              </w:rPr>
              <w:t>（即</w:t>
            </w:r>
            <w:r>
              <w:rPr>
                <w:rFonts w:ascii="Times New Roman" w:eastAsia="宋体" w:hAnsi="Times New Roman" w:hint="eastAsia"/>
                <w:bCs/>
                <w:sz w:val="24"/>
              </w:rPr>
              <w:t>颗粒物</w:t>
            </w:r>
            <w:r w:rsidR="005101FC">
              <w:rPr>
                <w:rFonts w:ascii="Times New Roman" w:eastAsia="宋体" w:hAnsi="Times New Roman" w:hint="eastAsia"/>
                <w:bCs/>
                <w:sz w:val="24"/>
              </w:rPr>
              <w:t>）</w:t>
            </w:r>
            <w:r>
              <w:rPr>
                <w:rFonts w:ascii="Times New Roman" w:eastAsia="宋体" w:hAnsi="Times New Roman" w:hint="eastAsia"/>
                <w:bCs/>
                <w:sz w:val="24"/>
              </w:rPr>
              <w:t>、食堂油烟</w:t>
            </w:r>
            <w:r>
              <w:rPr>
                <w:rFonts w:ascii="Times New Roman" w:eastAsia="宋体" w:hAnsi="Times New Roman"/>
                <w:bCs/>
                <w:sz w:val="24"/>
              </w:rPr>
              <w:t>通过经论证可行的废气污染防治措施治理后有组织排放，少量未被捕集的</w:t>
            </w:r>
            <w:r>
              <w:rPr>
                <w:rFonts w:ascii="Times New Roman" w:eastAsia="宋体" w:hAnsi="Times New Roman" w:hint="eastAsia"/>
                <w:bCs/>
                <w:sz w:val="24"/>
              </w:rPr>
              <w:t>废气污染物</w:t>
            </w:r>
            <w:r>
              <w:rPr>
                <w:rFonts w:ascii="Times New Roman" w:eastAsia="宋体" w:hAnsi="Times New Roman"/>
                <w:bCs/>
                <w:sz w:val="24"/>
              </w:rPr>
              <w:t>无组织排放。根据废气达标情况分析中</w:t>
            </w:r>
            <w:r>
              <w:rPr>
                <w:rFonts w:ascii="Times New Roman" w:eastAsia="宋体" w:hAnsi="Times New Roman" w:hint="eastAsia"/>
                <w:bCs/>
                <w:sz w:val="24"/>
              </w:rPr>
              <w:t>排放量及排放浓度、排放速率核算结果评价、</w:t>
            </w:r>
            <w:r>
              <w:rPr>
                <w:rFonts w:ascii="Times New Roman" w:eastAsia="宋体" w:hAnsi="Times New Roman"/>
                <w:bCs/>
                <w:sz w:val="24"/>
              </w:rPr>
              <w:t>废气治理措施可行性分析</w:t>
            </w:r>
            <w:r>
              <w:rPr>
                <w:rFonts w:ascii="Times New Roman" w:eastAsia="宋体" w:hAnsi="Times New Roman" w:hint="eastAsia"/>
                <w:bCs/>
                <w:sz w:val="24"/>
              </w:rPr>
              <w:t>和废气预测模型估算</w:t>
            </w:r>
            <w:r>
              <w:rPr>
                <w:rFonts w:ascii="Times New Roman" w:eastAsia="宋体" w:hAnsi="Times New Roman"/>
                <w:bCs/>
                <w:sz w:val="24"/>
              </w:rPr>
              <w:t>，本项目产生的非甲烷总烃</w:t>
            </w:r>
            <w:r>
              <w:rPr>
                <w:rFonts w:ascii="Times New Roman" w:eastAsia="宋体" w:hAnsi="Times New Roman" w:hint="eastAsia"/>
                <w:bCs/>
                <w:sz w:val="24"/>
              </w:rPr>
              <w:t>能够</w:t>
            </w:r>
            <w:r>
              <w:rPr>
                <w:rFonts w:ascii="Times New Roman" w:eastAsia="宋体" w:hAnsi="Times New Roman"/>
                <w:bCs/>
                <w:sz w:val="24"/>
              </w:rPr>
              <w:t>达标排放</w:t>
            </w:r>
            <w:r>
              <w:rPr>
                <w:rFonts w:ascii="Times New Roman" w:eastAsia="宋体" w:hAnsi="Times New Roman" w:hint="eastAsia"/>
                <w:bCs/>
                <w:sz w:val="24"/>
              </w:rPr>
              <w:t>；锡及其化合物（即颗粒物）的产生量极小，本次不定量分析，所有废气污染物均</w:t>
            </w:r>
            <w:r>
              <w:rPr>
                <w:rFonts w:ascii="Times New Roman" w:eastAsia="宋体" w:hAnsi="Times New Roman"/>
                <w:bCs/>
                <w:sz w:val="24"/>
              </w:rPr>
              <w:t>对环境空气影响较小。本项目建设单位应根据《排污单位自行监测技术指南》相关要求定期</w:t>
            </w:r>
            <w:r>
              <w:rPr>
                <w:rFonts w:ascii="Times New Roman" w:eastAsia="宋体" w:hAnsi="Times New Roman" w:hint="eastAsia"/>
                <w:bCs/>
                <w:sz w:val="24"/>
              </w:rPr>
              <w:t>进行自行监测，并定期进行废气防治设置的维护检修，保证废气处理设施的正常运行。</w:t>
            </w:r>
          </w:p>
          <w:p w14:paraId="1A4EA1E5"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6</w:t>
            </w:r>
            <w:r>
              <w:rPr>
                <w:rFonts w:ascii="Times New Roman" w:eastAsia="宋体" w:hAnsi="Times New Roman" w:hint="eastAsia"/>
                <w:b/>
                <w:sz w:val="24"/>
              </w:rPr>
              <w:t>、废气监测计划</w:t>
            </w:r>
          </w:p>
          <w:p w14:paraId="55A592D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监测点位：对</w:t>
            </w:r>
            <w:r>
              <w:rPr>
                <w:rFonts w:ascii="Times New Roman" w:eastAsia="宋体" w:hAnsi="Times New Roman"/>
                <w:bCs/>
                <w:sz w:val="24"/>
              </w:rPr>
              <w:t>1#</w:t>
            </w:r>
            <w:r>
              <w:rPr>
                <w:rFonts w:ascii="Times New Roman" w:eastAsia="宋体" w:hAnsi="Times New Roman"/>
                <w:bCs/>
                <w:sz w:val="24"/>
              </w:rPr>
              <w:t>、</w:t>
            </w:r>
            <w:r>
              <w:rPr>
                <w:rFonts w:ascii="Times New Roman" w:eastAsia="宋体" w:hAnsi="Times New Roman"/>
                <w:bCs/>
                <w:sz w:val="24"/>
              </w:rPr>
              <w:t>2#</w:t>
            </w:r>
            <w:r>
              <w:rPr>
                <w:rFonts w:ascii="Times New Roman" w:eastAsia="宋体" w:hAnsi="Times New Roman"/>
                <w:bCs/>
                <w:sz w:val="24"/>
              </w:rPr>
              <w:t>、</w:t>
            </w:r>
            <w:r>
              <w:rPr>
                <w:rFonts w:ascii="Times New Roman" w:eastAsia="宋体" w:hAnsi="Times New Roman"/>
                <w:bCs/>
                <w:sz w:val="24"/>
              </w:rPr>
              <w:t>3#</w:t>
            </w:r>
            <w:r>
              <w:rPr>
                <w:rFonts w:ascii="Times New Roman" w:eastAsia="宋体" w:hAnsi="Times New Roman"/>
                <w:bCs/>
                <w:sz w:val="24"/>
              </w:rPr>
              <w:t>排气筒设置采样平台；厂界外下风向最多设置</w:t>
            </w:r>
            <w:r>
              <w:rPr>
                <w:rFonts w:ascii="Times New Roman" w:eastAsia="宋体" w:hAnsi="Times New Roman"/>
                <w:bCs/>
                <w:sz w:val="24"/>
              </w:rPr>
              <w:t>4</w:t>
            </w:r>
            <w:r>
              <w:rPr>
                <w:rFonts w:ascii="Times New Roman" w:eastAsia="宋体" w:hAnsi="Times New Roman"/>
                <w:bCs/>
                <w:sz w:val="24"/>
              </w:rPr>
              <w:t>个无组织排放监控点，上风向设置</w:t>
            </w:r>
            <w:r>
              <w:rPr>
                <w:rFonts w:ascii="Times New Roman" w:eastAsia="宋体" w:hAnsi="Times New Roman"/>
                <w:bCs/>
                <w:sz w:val="24"/>
              </w:rPr>
              <w:t>1</w:t>
            </w:r>
            <w:r>
              <w:rPr>
                <w:rFonts w:ascii="Times New Roman" w:eastAsia="宋体" w:hAnsi="Times New Roman"/>
                <w:bCs/>
                <w:sz w:val="24"/>
              </w:rPr>
              <w:t>个参照点；厂房外设置</w:t>
            </w:r>
            <w:r>
              <w:rPr>
                <w:rFonts w:ascii="Times New Roman" w:eastAsia="宋体" w:hAnsi="Times New Roman"/>
                <w:bCs/>
                <w:sz w:val="24"/>
              </w:rPr>
              <w:t>1</w:t>
            </w:r>
            <w:r>
              <w:rPr>
                <w:rFonts w:ascii="Times New Roman" w:eastAsia="宋体" w:hAnsi="Times New Roman"/>
                <w:bCs/>
                <w:sz w:val="24"/>
              </w:rPr>
              <w:t>个</w:t>
            </w:r>
            <w:r>
              <w:rPr>
                <w:rFonts w:ascii="Times New Roman" w:eastAsia="宋体" w:hAnsi="Times New Roman"/>
                <w:bCs/>
                <w:sz w:val="24"/>
              </w:rPr>
              <w:t>VOCs</w:t>
            </w:r>
            <w:r>
              <w:rPr>
                <w:rFonts w:ascii="Times New Roman" w:eastAsia="宋体" w:hAnsi="Times New Roman"/>
                <w:bCs/>
                <w:sz w:val="24"/>
              </w:rPr>
              <w:t>无组织排放监控点。</w:t>
            </w:r>
          </w:p>
          <w:p w14:paraId="26EB1A60" w14:textId="3188C891" w:rsidR="00E447F9" w:rsidRDefault="00000000" w:rsidP="005101FC">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监测频次：根据《排污单位自行监测技术指南</w:t>
            </w:r>
            <w:r>
              <w:rPr>
                <w:rFonts w:ascii="Times New Roman" w:eastAsia="宋体" w:hAnsi="Times New Roman"/>
                <w:bCs/>
                <w:sz w:val="24"/>
              </w:rPr>
              <w:t xml:space="preserve"> </w:t>
            </w:r>
            <w:r>
              <w:rPr>
                <w:rFonts w:ascii="Times New Roman" w:eastAsia="宋体" w:hAnsi="Times New Roman"/>
                <w:bCs/>
                <w:sz w:val="24"/>
              </w:rPr>
              <w:t>总则》（</w:t>
            </w:r>
            <w:r>
              <w:rPr>
                <w:rFonts w:ascii="Times New Roman" w:eastAsia="宋体" w:hAnsi="Times New Roman"/>
                <w:bCs/>
                <w:sz w:val="24"/>
              </w:rPr>
              <w:t>HJ819-2017</w:t>
            </w:r>
            <w:r>
              <w:rPr>
                <w:rFonts w:ascii="Times New Roman" w:eastAsia="宋体" w:hAnsi="Times New Roman"/>
                <w:bCs/>
                <w:sz w:val="24"/>
              </w:rPr>
              <w:t>）要求，每年监测</w:t>
            </w:r>
            <w:r>
              <w:rPr>
                <w:rFonts w:ascii="Times New Roman" w:eastAsia="宋体" w:hAnsi="Times New Roman"/>
                <w:bCs/>
                <w:sz w:val="24"/>
              </w:rPr>
              <w:t>1</w:t>
            </w:r>
            <w:r>
              <w:rPr>
                <w:rFonts w:ascii="Times New Roman" w:eastAsia="宋体" w:hAnsi="Times New Roman"/>
                <w:bCs/>
                <w:sz w:val="24"/>
              </w:rPr>
              <w:t>次。</w:t>
            </w:r>
          </w:p>
          <w:p w14:paraId="245F9FC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监测因子：非甲烷总烃、锡及其化合物、颗粒物、油烟。</w:t>
            </w:r>
          </w:p>
          <w:p w14:paraId="03827B8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有组织废气与无组织废气监测方案如下：</w:t>
            </w:r>
          </w:p>
          <w:p w14:paraId="3FC9ADC7"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4.1-25  </w:t>
            </w:r>
            <w:r>
              <w:rPr>
                <w:rFonts w:ascii="Times New Roman" w:eastAsia="宋体" w:hAnsi="Times New Roman" w:hint="eastAsia"/>
                <w:b/>
                <w:sz w:val="24"/>
              </w:rPr>
              <w:t>废气监测计划表</w:t>
            </w:r>
          </w:p>
          <w:tbl>
            <w:tblPr>
              <w:tblW w:w="0" w:type="auto"/>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88"/>
              <w:gridCol w:w="840"/>
              <w:gridCol w:w="1997"/>
              <w:gridCol w:w="1490"/>
              <w:gridCol w:w="1074"/>
              <w:gridCol w:w="2424"/>
            </w:tblGrid>
            <w:tr w:rsidR="00E447F9" w14:paraId="5D2F5BC0" w14:textId="77777777">
              <w:trPr>
                <w:trHeight w:val="340"/>
              </w:trPr>
              <w:tc>
                <w:tcPr>
                  <w:tcW w:w="1328" w:type="dxa"/>
                  <w:gridSpan w:val="2"/>
                  <w:vAlign w:val="center"/>
                </w:tcPr>
                <w:p w14:paraId="371C8CED"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污染物</w:t>
                  </w:r>
                  <w:r>
                    <w:rPr>
                      <w:rFonts w:ascii="Times New Roman" w:eastAsia="宋体" w:hAnsi="Times New Roman"/>
                      <w:b/>
                      <w:szCs w:val="21"/>
                    </w:rPr>
                    <w:t>种类</w:t>
                  </w:r>
                </w:p>
              </w:tc>
              <w:tc>
                <w:tcPr>
                  <w:tcW w:w="1997" w:type="dxa"/>
                  <w:vAlign w:val="center"/>
                </w:tcPr>
                <w:p w14:paraId="5D572D92"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监测点位</w:t>
                  </w:r>
                </w:p>
              </w:tc>
              <w:tc>
                <w:tcPr>
                  <w:tcW w:w="1490" w:type="dxa"/>
                  <w:vAlign w:val="center"/>
                </w:tcPr>
                <w:p w14:paraId="747C3332"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监测因子</w:t>
                  </w:r>
                </w:p>
              </w:tc>
              <w:tc>
                <w:tcPr>
                  <w:tcW w:w="1074" w:type="dxa"/>
                  <w:vAlign w:val="center"/>
                </w:tcPr>
                <w:p w14:paraId="5BC4FA5A"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监测频次</w:t>
                  </w:r>
                </w:p>
              </w:tc>
              <w:tc>
                <w:tcPr>
                  <w:tcW w:w="2424" w:type="dxa"/>
                  <w:vAlign w:val="center"/>
                </w:tcPr>
                <w:p w14:paraId="2EC52BD5" w14:textId="77777777" w:rsidR="00E447F9" w:rsidRDefault="00000000">
                  <w:pPr>
                    <w:snapToGrid w:val="0"/>
                    <w:jc w:val="center"/>
                    <w:rPr>
                      <w:rFonts w:ascii="Times New Roman" w:eastAsia="宋体" w:hAnsi="Times New Roman"/>
                      <w:b/>
                      <w:szCs w:val="21"/>
                    </w:rPr>
                  </w:pPr>
                  <w:r>
                    <w:rPr>
                      <w:rFonts w:ascii="Times New Roman" w:eastAsia="宋体" w:hAnsi="Times New Roman" w:hint="eastAsia"/>
                      <w:b/>
                      <w:szCs w:val="21"/>
                    </w:rPr>
                    <w:t>执行标准</w:t>
                  </w:r>
                </w:p>
              </w:tc>
            </w:tr>
            <w:tr w:rsidR="00E447F9" w14:paraId="6D622D78" w14:textId="77777777">
              <w:trPr>
                <w:trHeight w:val="340"/>
              </w:trPr>
              <w:tc>
                <w:tcPr>
                  <w:tcW w:w="488" w:type="dxa"/>
                  <w:vMerge w:val="restart"/>
                  <w:vAlign w:val="center"/>
                </w:tcPr>
                <w:p w14:paraId="7CDFB8A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废气</w:t>
                  </w:r>
                </w:p>
              </w:tc>
              <w:tc>
                <w:tcPr>
                  <w:tcW w:w="840" w:type="dxa"/>
                  <w:vMerge w:val="restart"/>
                  <w:vAlign w:val="center"/>
                </w:tcPr>
                <w:p w14:paraId="2DBAD733"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排气筒</w:t>
                  </w:r>
                </w:p>
              </w:tc>
              <w:tc>
                <w:tcPr>
                  <w:tcW w:w="1997" w:type="dxa"/>
                  <w:vMerge w:val="restart"/>
                  <w:vAlign w:val="center"/>
                </w:tcPr>
                <w:p w14:paraId="73DE89C7"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w:t>
                  </w:r>
                  <w:r>
                    <w:rPr>
                      <w:rFonts w:ascii="Times New Roman" w:eastAsia="宋体" w:hAnsi="Times New Roman" w:hint="eastAsia"/>
                      <w:szCs w:val="21"/>
                    </w:rPr>
                    <w:t>废气</w:t>
                  </w:r>
                  <w:r>
                    <w:rPr>
                      <w:rFonts w:ascii="Times New Roman" w:eastAsia="宋体" w:hAnsi="Times New Roman"/>
                      <w:szCs w:val="21"/>
                    </w:rPr>
                    <w:t>处理装置进口、排气筒排放口</w:t>
                  </w:r>
                </w:p>
              </w:tc>
              <w:tc>
                <w:tcPr>
                  <w:tcW w:w="1490" w:type="dxa"/>
                  <w:vAlign w:val="center"/>
                </w:tcPr>
                <w:p w14:paraId="3B5897B8"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非甲烷总烃</w:t>
                  </w:r>
                </w:p>
              </w:tc>
              <w:tc>
                <w:tcPr>
                  <w:tcW w:w="1074" w:type="dxa"/>
                  <w:vAlign w:val="center"/>
                </w:tcPr>
                <w:p w14:paraId="50C15492"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restart"/>
                  <w:vAlign w:val="center"/>
                </w:tcPr>
                <w:p w14:paraId="23D64001" w14:textId="77777777" w:rsidR="00E447F9" w:rsidRDefault="00000000">
                  <w:pPr>
                    <w:snapToGrid w:val="0"/>
                    <w:jc w:val="center"/>
                    <w:rPr>
                      <w:rFonts w:ascii="Times New Roman" w:eastAsia="宋体" w:hAnsi="Times New Roman"/>
                      <w:szCs w:val="21"/>
                    </w:rPr>
                  </w:pPr>
                  <w:r>
                    <w:rPr>
                      <w:rFonts w:ascii="Times New Roman" w:eastAsia="宋体" w:hAnsi="Times New Roman"/>
                    </w:rPr>
                    <w:t>《大气污染物综合排放标准》（</w:t>
                  </w:r>
                  <w:r>
                    <w:rPr>
                      <w:rFonts w:ascii="Times New Roman" w:eastAsia="宋体" w:hAnsi="Times New Roman"/>
                    </w:rPr>
                    <w:t>DB32/4041-2021</w:t>
                  </w:r>
                  <w:r>
                    <w:rPr>
                      <w:rFonts w:ascii="Times New Roman" w:eastAsia="宋体" w:hAnsi="Times New Roman"/>
                    </w:rPr>
                    <w:t>）表</w:t>
                  </w:r>
                  <w:r>
                    <w:rPr>
                      <w:rFonts w:ascii="Times New Roman" w:eastAsia="宋体" w:hAnsi="Times New Roman" w:hint="eastAsia"/>
                    </w:rPr>
                    <w:t>1</w:t>
                  </w:r>
                  <w:r>
                    <w:rPr>
                      <w:rFonts w:ascii="Times New Roman" w:eastAsia="宋体" w:hAnsi="Times New Roman"/>
                    </w:rPr>
                    <w:t>中排放限值</w:t>
                  </w:r>
                </w:p>
              </w:tc>
            </w:tr>
            <w:tr w:rsidR="00E447F9" w14:paraId="4C1EFF1E" w14:textId="77777777">
              <w:trPr>
                <w:trHeight w:val="340"/>
              </w:trPr>
              <w:tc>
                <w:tcPr>
                  <w:tcW w:w="488" w:type="dxa"/>
                  <w:vMerge/>
                  <w:vAlign w:val="center"/>
                </w:tcPr>
                <w:p w14:paraId="6A773CE4" w14:textId="77777777" w:rsidR="00E447F9" w:rsidRDefault="00E447F9">
                  <w:pPr>
                    <w:snapToGrid w:val="0"/>
                    <w:jc w:val="center"/>
                    <w:rPr>
                      <w:rFonts w:ascii="Times New Roman" w:eastAsia="宋体" w:hAnsi="Times New Roman"/>
                      <w:szCs w:val="21"/>
                    </w:rPr>
                  </w:pPr>
                </w:p>
              </w:tc>
              <w:tc>
                <w:tcPr>
                  <w:tcW w:w="840" w:type="dxa"/>
                  <w:vMerge/>
                  <w:vAlign w:val="center"/>
                </w:tcPr>
                <w:p w14:paraId="7B67F108" w14:textId="77777777" w:rsidR="00E447F9" w:rsidRDefault="00E447F9">
                  <w:pPr>
                    <w:snapToGrid w:val="0"/>
                    <w:jc w:val="center"/>
                    <w:rPr>
                      <w:rFonts w:ascii="Times New Roman" w:eastAsia="宋体" w:hAnsi="Times New Roman"/>
                      <w:szCs w:val="21"/>
                    </w:rPr>
                  </w:pPr>
                </w:p>
              </w:tc>
              <w:tc>
                <w:tcPr>
                  <w:tcW w:w="1997" w:type="dxa"/>
                  <w:vMerge/>
                  <w:vAlign w:val="center"/>
                </w:tcPr>
                <w:p w14:paraId="5D96C9EC" w14:textId="77777777" w:rsidR="00E447F9" w:rsidRDefault="00E447F9">
                  <w:pPr>
                    <w:snapToGrid w:val="0"/>
                    <w:jc w:val="center"/>
                    <w:rPr>
                      <w:rFonts w:ascii="Times New Roman" w:eastAsia="宋体" w:hAnsi="Times New Roman"/>
                      <w:szCs w:val="21"/>
                    </w:rPr>
                  </w:pPr>
                </w:p>
              </w:tc>
              <w:tc>
                <w:tcPr>
                  <w:tcW w:w="1490" w:type="dxa"/>
                  <w:vAlign w:val="center"/>
                </w:tcPr>
                <w:p w14:paraId="7CCD530C"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锡及其化合物</w:t>
                  </w:r>
                </w:p>
              </w:tc>
              <w:tc>
                <w:tcPr>
                  <w:tcW w:w="1074" w:type="dxa"/>
                  <w:vAlign w:val="center"/>
                </w:tcPr>
                <w:p w14:paraId="6BF7FE46"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23E2BAA5" w14:textId="77777777" w:rsidR="00E447F9" w:rsidRDefault="00E447F9">
                  <w:pPr>
                    <w:snapToGrid w:val="0"/>
                    <w:jc w:val="center"/>
                    <w:rPr>
                      <w:rFonts w:ascii="Times New Roman" w:eastAsia="宋体" w:hAnsi="Times New Roman"/>
                    </w:rPr>
                  </w:pPr>
                </w:p>
              </w:tc>
            </w:tr>
            <w:tr w:rsidR="00E447F9" w14:paraId="558E727D" w14:textId="77777777">
              <w:trPr>
                <w:trHeight w:val="340"/>
              </w:trPr>
              <w:tc>
                <w:tcPr>
                  <w:tcW w:w="488" w:type="dxa"/>
                  <w:vMerge/>
                  <w:vAlign w:val="center"/>
                </w:tcPr>
                <w:p w14:paraId="5C2DFE0F" w14:textId="77777777" w:rsidR="00E447F9" w:rsidRDefault="00E447F9">
                  <w:pPr>
                    <w:snapToGrid w:val="0"/>
                    <w:jc w:val="center"/>
                    <w:rPr>
                      <w:rFonts w:ascii="Times New Roman" w:eastAsia="宋体" w:hAnsi="Times New Roman"/>
                      <w:szCs w:val="21"/>
                    </w:rPr>
                  </w:pPr>
                </w:p>
              </w:tc>
              <w:tc>
                <w:tcPr>
                  <w:tcW w:w="840" w:type="dxa"/>
                  <w:vMerge/>
                  <w:vAlign w:val="center"/>
                </w:tcPr>
                <w:p w14:paraId="6B786F52" w14:textId="77777777" w:rsidR="00E447F9" w:rsidRDefault="00E447F9">
                  <w:pPr>
                    <w:snapToGrid w:val="0"/>
                    <w:jc w:val="center"/>
                    <w:rPr>
                      <w:rFonts w:ascii="Times New Roman" w:eastAsia="宋体" w:hAnsi="Times New Roman"/>
                      <w:szCs w:val="21"/>
                    </w:rPr>
                  </w:pPr>
                </w:p>
              </w:tc>
              <w:tc>
                <w:tcPr>
                  <w:tcW w:w="1997" w:type="dxa"/>
                  <w:vMerge/>
                  <w:vAlign w:val="center"/>
                </w:tcPr>
                <w:p w14:paraId="06538FE2" w14:textId="77777777" w:rsidR="00E447F9" w:rsidRDefault="00E447F9">
                  <w:pPr>
                    <w:snapToGrid w:val="0"/>
                    <w:jc w:val="center"/>
                    <w:rPr>
                      <w:rFonts w:ascii="Times New Roman" w:eastAsia="宋体" w:hAnsi="Times New Roman"/>
                      <w:szCs w:val="21"/>
                    </w:rPr>
                  </w:pPr>
                </w:p>
              </w:tc>
              <w:tc>
                <w:tcPr>
                  <w:tcW w:w="1490" w:type="dxa"/>
                  <w:vAlign w:val="center"/>
                </w:tcPr>
                <w:p w14:paraId="4EC38494"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颗粒物</w:t>
                  </w:r>
                </w:p>
              </w:tc>
              <w:tc>
                <w:tcPr>
                  <w:tcW w:w="1074" w:type="dxa"/>
                  <w:vAlign w:val="center"/>
                </w:tcPr>
                <w:p w14:paraId="3DC1F37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54A4E913" w14:textId="77777777" w:rsidR="00E447F9" w:rsidRDefault="00E447F9">
                  <w:pPr>
                    <w:snapToGrid w:val="0"/>
                    <w:jc w:val="center"/>
                    <w:rPr>
                      <w:rFonts w:ascii="Times New Roman" w:eastAsia="宋体" w:hAnsi="Times New Roman"/>
                    </w:rPr>
                  </w:pPr>
                </w:p>
              </w:tc>
            </w:tr>
            <w:tr w:rsidR="00E447F9" w14:paraId="458D27B1" w14:textId="77777777">
              <w:trPr>
                <w:trHeight w:val="340"/>
              </w:trPr>
              <w:tc>
                <w:tcPr>
                  <w:tcW w:w="488" w:type="dxa"/>
                  <w:vMerge/>
                  <w:vAlign w:val="center"/>
                </w:tcPr>
                <w:p w14:paraId="54CB1786" w14:textId="77777777" w:rsidR="00E447F9" w:rsidRDefault="00E447F9">
                  <w:pPr>
                    <w:snapToGrid w:val="0"/>
                    <w:jc w:val="center"/>
                    <w:rPr>
                      <w:rFonts w:ascii="Times New Roman" w:eastAsia="宋体" w:hAnsi="Times New Roman"/>
                      <w:szCs w:val="21"/>
                    </w:rPr>
                  </w:pPr>
                </w:p>
              </w:tc>
              <w:tc>
                <w:tcPr>
                  <w:tcW w:w="840" w:type="dxa"/>
                  <w:vMerge/>
                  <w:vAlign w:val="center"/>
                </w:tcPr>
                <w:p w14:paraId="0E526206" w14:textId="77777777" w:rsidR="00E447F9" w:rsidRDefault="00E447F9">
                  <w:pPr>
                    <w:snapToGrid w:val="0"/>
                    <w:jc w:val="center"/>
                    <w:rPr>
                      <w:rFonts w:ascii="Times New Roman" w:eastAsia="宋体" w:hAnsi="Times New Roman"/>
                      <w:szCs w:val="21"/>
                    </w:rPr>
                  </w:pPr>
                </w:p>
              </w:tc>
              <w:tc>
                <w:tcPr>
                  <w:tcW w:w="1997" w:type="dxa"/>
                  <w:vMerge w:val="restart"/>
                  <w:vAlign w:val="center"/>
                </w:tcPr>
                <w:p w14:paraId="09873AB4"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w:t>
                  </w:r>
                  <w:r>
                    <w:rPr>
                      <w:rFonts w:ascii="Times New Roman" w:eastAsia="宋体" w:hAnsi="Times New Roman" w:hint="eastAsia"/>
                      <w:szCs w:val="21"/>
                    </w:rPr>
                    <w:t>废气</w:t>
                  </w:r>
                  <w:r>
                    <w:rPr>
                      <w:rFonts w:ascii="Times New Roman" w:eastAsia="宋体" w:hAnsi="Times New Roman"/>
                      <w:szCs w:val="21"/>
                    </w:rPr>
                    <w:t>处理装置进口、排气筒排放口</w:t>
                  </w:r>
                </w:p>
              </w:tc>
              <w:tc>
                <w:tcPr>
                  <w:tcW w:w="1490" w:type="dxa"/>
                  <w:vAlign w:val="center"/>
                </w:tcPr>
                <w:p w14:paraId="23E3B98C"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非甲烷总烃</w:t>
                  </w:r>
                </w:p>
              </w:tc>
              <w:tc>
                <w:tcPr>
                  <w:tcW w:w="1074" w:type="dxa"/>
                  <w:vAlign w:val="center"/>
                </w:tcPr>
                <w:p w14:paraId="7252058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4FA9F0F1" w14:textId="77777777" w:rsidR="00E447F9" w:rsidRDefault="00E447F9">
                  <w:pPr>
                    <w:snapToGrid w:val="0"/>
                    <w:jc w:val="center"/>
                    <w:rPr>
                      <w:rFonts w:ascii="Times New Roman" w:eastAsia="宋体" w:hAnsi="Times New Roman"/>
                    </w:rPr>
                  </w:pPr>
                </w:p>
              </w:tc>
            </w:tr>
            <w:tr w:rsidR="00E447F9" w14:paraId="7FEAF84C" w14:textId="77777777">
              <w:trPr>
                <w:trHeight w:val="340"/>
              </w:trPr>
              <w:tc>
                <w:tcPr>
                  <w:tcW w:w="488" w:type="dxa"/>
                  <w:vMerge/>
                  <w:vAlign w:val="center"/>
                </w:tcPr>
                <w:p w14:paraId="5338787B" w14:textId="77777777" w:rsidR="00E447F9" w:rsidRDefault="00E447F9">
                  <w:pPr>
                    <w:snapToGrid w:val="0"/>
                    <w:jc w:val="center"/>
                    <w:rPr>
                      <w:rFonts w:ascii="Times New Roman" w:eastAsia="宋体" w:hAnsi="Times New Roman"/>
                      <w:szCs w:val="21"/>
                    </w:rPr>
                  </w:pPr>
                </w:p>
              </w:tc>
              <w:tc>
                <w:tcPr>
                  <w:tcW w:w="840" w:type="dxa"/>
                  <w:vMerge/>
                  <w:vAlign w:val="center"/>
                </w:tcPr>
                <w:p w14:paraId="3872F5F4" w14:textId="77777777" w:rsidR="00E447F9" w:rsidRDefault="00E447F9">
                  <w:pPr>
                    <w:snapToGrid w:val="0"/>
                    <w:jc w:val="center"/>
                    <w:rPr>
                      <w:rFonts w:ascii="Times New Roman" w:eastAsia="宋体" w:hAnsi="Times New Roman"/>
                      <w:szCs w:val="21"/>
                    </w:rPr>
                  </w:pPr>
                </w:p>
              </w:tc>
              <w:tc>
                <w:tcPr>
                  <w:tcW w:w="1997" w:type="dxa"/>
                  <w:vMerge/>
                  <w:vAlign w:val="center"/>
                </w:tcPr>
                <w:p w14:paraId="2D52615E" w14:textId="77777777" w:rsidR="00E447F9" w:rsidRDefault="00E447F9">
                  <w:pPr>
                    <w:snapToGrid w:val="0"/>
                    <w:jc w:val="center"/>
                    <w:rPr>
                      <w:rFonts w:ascii="Times New Roman" w:eastAsia="宋体" w:hAnsi="Times New Roman"/>
                      <w:szCs w:val="21"/>
                    </w:rPr>
                  </w:pPr>
                </w:p>
              </w:tc>
              <w:tc>
                <w:tcPr>
                  <w:tcW w:w="1490" w:type="dxa"/>
                  <w:vAlign w:val="center"/>
                </w:tcPr>
                <w:p w14:paraId="4C6E10D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锡及其化合物</w:t>
                  </w:r>
                </w:p>
              </w:tc>
              <w:tc>
                <w:tcPr>
                  <w:tcW w:w="1074" w:type="dxa"/>
                  <w:vAlign w:val="center"/>
                </w:tcPr>
                <w:p w14:paraId="3587E836"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39E421A1" w14:textId="77777777" w:rsidR="00E447F9" w:rsidRDefault="00E447F9">
                  <w:pPr>
                    <w:snapToGrid w:val="0"/>
                    <w:jc w:val="center"/>
                    <w:rPr>
                      <w:rFonts w:ascii="Times New Roman" w:eastAsia="宋体" w:hAnsi="Times New Roman"/>
                    </w:rPr>
                  </w:pPr>
                </w:p>
              </w:tc>
            </w:tr>
            <w:tr w:rsidR="00E447F9" w14:paraId="55CD4201" w14:textId="77777777">
              <w:trPr>
                <w:trHeight w:val="340"/>
              </w:trPr>
              <w:tc>
                <w:tcPr>
                  <w:tcW w:w="488" w:type="dxa"/>
                  <w:vMerge/>
                  <w:vAlign w:val="center"/>
                </w:tcPr>
                <w:p w14:paraId="74448181" w14:textId="77777777" w:rsidR="00E447F9" w:rsidRDefault="00E447F9">
                  <w:pPr>
                    <w:snapToGrid w:val="0"/>
                    <w:jc w:val="center"/>
                    <w:rPr>
                      <w:rFonts w:ascii="Times New Roman" w:eastAsia="宋体" w:hAnsi="Times New Roman"/>
                      <w:szCs w:val="21"/>
                    </w:rPr>
                  </w:pPr>
                </w:p>
              </w:tc>
              <w:tc>
                <w:tcPr>
                  <w:tcW w:w="840" w:type="dxa"/>
                  <w:vMerge/>
                  <w:vAlign w:val="center"/>
                </w:tcPr>
                <w:p w14:paraId="0329227C" w14:textId="77777777" w:rsidR="00E447F9" w:rsidRDefault="00E447F9">
                  <w:pPr>
                    <w:snapToGrid w:val="0"/>
                    <w:jc w:val="center"/>
                    <w:rPr>
                      <w:rFonts w:ascii="Times New Roman" w:eastAsia="宋体" w:hAnsi="Times New Roman"/>
                      <w:szCs w:val="21"/>
                    </w:rPr>
                  </w:pPr>
                </w:p>
              </w:tc>
              <w:tc>
                <w:tcPr>
                  <w:tcW w:w="1997" w:type="dxa"/>
                  <w:vMerge/>
                  <w:vAlign w:val="center"/>
                </w:tcPr>
                <w:p w14:paraId="5C1CA2D2" w14:textId="77777777" w:rsidR="00E447F9" w:rsidRDefault="00E447F9">
                  <w:pPr>
                    <w:snapToGrid w:val="0"/>
                    <w:jc w:val="center"/>
                    <w:rPr>
                      <w:rFonts w:ascii="Times New Roman" w:eastAsia="宋体" w:hAnsi="Times New Roman"/>
                      <w:szCs w:val="21"/>
                    </w:rPr>
                  </w:pPr>
                </w:p>
              </w:tc>
              <w:tc>
                <w:tcPr>
                  <w:tcW w:w="1490" w:type="dxa"/>
                  <w:vAlign w:val="center"/>
                </w:tcPr>
                <w:p w14:paraId="519F3FD6"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颗粒物</w:t>
                  </w:r>
                </w:p>
              </w:tc>
              <w:tc>
                <w:tcPr>
                  <w:tcW w:w="1074" w:type="dxa"/>
                  <w:vAlign w:val="center"/>
                </w:tcPr>
                <w:p w14:paraId="6560D4A6"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4ECAD153" w14:textId="77777777" w:rsidR="00E447F9" w:rsidRDefault="00E447F9">
                  <w:pPr>
                    <w:snapToGrid w:val="0"/>
                    <w:jc w:val="center"/>
                    <w:rPr>
                      <w:rFonts w:ascii="Times New Roman" w:eastAsia="宋体" w:hAnsi="Times New Roman"/>
                    </w:rPr>
                  </w:pPr>
                </w:p>
              </w:tc>
            </w:tr>
            <w:tr w:rsidR="00E447F9" w14:paraId="5B4B31DE" w14:textId="77777777">
              <w:trPr>
                <w:trHeight w:val="340"/>
              </w:trPr>
              <w:tc>
                <w:tcPr>
                  <w:tcW w:w="488" w:type="dxa"/>
                  <w:vMerge/>
                  <w:vAlign w:val="center"/>
                </w:tcPr>
                <w:p w14:paraId="3E6A0CEF" w14:textId="77777777" w:rsidR="00E447F9" w:rsidRDefault="00E447F9">
                  <w:pPr>
                    <w:snapToGrid w:val="0"/>
                    <w:jc w:val="center"/>
                    <w:rPr>
                      <w:rFonts w:ascii="Times New Roman" w:eastAsia="宋体" w:hAnsi="Times New Roman"/>
                      <w:szCs w:val="21"/>
                    </w:rPr>
                  </w:pPr>
                </w:p>
              </w:tc>
              <w:tc>
                <w:tcPr>
                  <w:tcW w:w="840" w:type="dxa"/>
                  <w:vMerge/>
                  <w:vAlign w:val="center"/>
                </w:tcPr>
                <w:p w14:paraId="057F0E3C" w14:textId="77777777" w:rsidR="00E447F9" w:rsidRDefault="00E447F9">
                  <w:pPr>
                    <w:snapToGrid w:val="0"/>
                    <w:jc w:val="center"/>
                    <w:rPr>
                      <w:rFonts w:ascii="Times New Roman" w:eastAsia="宋体" w:hAnsi="Times New Roman"/>
                      <w:szCs w:val="21"/>
                    </w:rPr>
                  </w:pPr>
                </w:p>
              </w:tc>
              <w:tc>
                <w:tcPr>
                  <w:tcW w:w="1997" w:type="dxa"/>
                  <w:vMerge w:val="restart"/>
                  <w:vAlign w:val="center"/>
                </w:tcPr>
                <w:p w14:paraId="7651CC5D"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w:t>
                  </w:r>
                  <w:r>
                    <w:rPr>
                      <w:rFonts w:ascii="Times New Roman" w:eastAsia="宋体" w:hAnsi="Times New Roman" w:hint="eastAsia"/>
                      <w:szCs w:val="21"/>
                    </w:rPr>
                    <w:t>废气</w:t>
                  </w:r>
                  <w:r>
                    <w:rPr>
                      <w:rFonts w:ascii="Times New Roman" w:eastAsia="宋体" w:hAnsi="Times New Roman"/>
                      <w:szCs w:val="21"/>
                    </w:rPr>
                    <w:t>处理装置进</w:t>
                  </w:r>
                  <w:r>
                    <w:rPr>
                      <w:rFonts w:ascii="Times New Roman" w:eastAsia="宋体" w:hAnsi="Times New Roman"/>
                      <w:szCs w:val="21"/>
                    </w:rPr>
                    <w:lastRenderedPageBreak/>
                    <w:t>口、排气筒排放口</w:t>
                  </w:r>
                </w:p>
              </w:tc>
              <w:tc>
                <w:tcPr>
                  <w:tcW w:w="1490" w:type="dxa"/>
                  <w:vAlign w:val="center"/>
                </w:tcPr>
                <w:p w14:paraId="3B1A114F"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lastRenderedPageBreak/>
                    <w:t>非甲烷总烃</w:t>
                  </w:r>
                </w:p>
              </w:tc>
              <w:tc>
                <w:tcPr>
                  <w:tcW w:w="1074" w:type="dxa"/>
                  <w:vAlign w:val="center"/>
                </w:tcPr>
                <w:p w14:paraId="7216D18C"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ign w:val="center"/>
                </w:tcPr>
                <w:p w14:paraId="7071DD7F" w14:textId="77777777" w:rsidR="00E447F9" w:rsidRDefault="00E447F9">
                  <w:pPr>
                    <w:snapToGrid w:val="0"/>
                    <w:jc w:val="center"/>
                    <w:rPr>
                      <w:rFonts w:ascii="Times New Roman" w:eastAsia="宋体" w:hAnsi="Times New Roman"/>
                      <w:szCs w:val="21"/>
                    </w:rPr>
                  </w:pPr>
                </w:p>
              </w:tc>
            </w:tr>
            <w:tr w:rsidR="00E447F9" w14:paraId="12566DBC" w14:textId="77777777">
              <w:trPr>
                <w:trHeight w:val="340"/>
              </w:trPr>
              <w:tc>
                <w:tcPr>
                  <w:tcW w:w="488" w:type="dxa"/>
                  <w:vMerge/>
                  <w:vAlign w:val="center"/>
                </w:tcPr>
                <w:p w14:paraId="6EC4FEAB" w14:textId="77777777" w:rsidR="00E447F9" w:rsidRDefault="00E447F9">
                  <w:pPr>
                    <w:snapToGrid w:val="0"/>
                    <w:jc w:val="center"/>
                    <w:rPr>
                      <w:rFonts w:ascii="Times New Roman" w:eastAsia="宋体" w:hAnsi="Times New Roman"/>
                      <w:szCs w:val="21"/>
                    </w:rPr>
                  </w:pPr>
                </w:p>
              </w:tc>
              <w:tc>
                <w:tcPr>
                  <w:tcW w:w="840" w:type="dxa"/>
                  <w:vMerge/>
                  <w:vAlign w:val="center"/>
                </w:tcPr>
                <w:p w14:paraId="166ACAFA" w14:textId="77777777" w:rsidR="00E447F9" w:rsidRDefault="00E447F9">
                  <w:pPr>
                    <w:snapToGrid w:val="0"/>
                    <w:jc w:val="center"/>
                    <w:rPr>
                      <w:rFonts w:ascii="Times New Roman" w:eastAsia="宋体" w:hAnsi="Times New Roman"/>
                      <w:szCs w:val="21"/>
                    </w:rPr>
                  </w:pPr>
                </w:p>
              </w:tc>
              <w:tc>
                <w:tcPr>
                  <w:tcW w:w="1997" w:type="dxa"/>
                  <w:vMerge/>
                  <w:vAlign w:val="center"/>
                </w:tcPr>
                <w:p w14:paraId="19F99F2E" w14:textId="77777777" w:rsidR="00E447F9" w:rsidRDefault="00E447F9">
                  <w:pPr>
                    <w:snapToGrid w:val="0"/>
                    <w:jc w:val="center"/>
                    <w:rPr>
                      <w:rFonts w:ascii="Times New Roman" w:eastAsia="宋体" w:hAnsi="Times New Roman"/>
                      <w:szCs w:val="21"/>
                    </w:rPr>
                  </w:pPr>
                </w:p>
              </w:tc>
              <w:tc>
                <w:tcPr>
                  <w:tcW w:w="1490" w:type="dxa"/>
                  <w:vAlign w:val="center"/>
                </w:tcPr>
                <w:p w14:paraId="185C70B2"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锡及其化合物</w:t>
                  </w:r>
                </w:p>
              </w:tc>
              <w:tc>
                <w:tcPr>
                  <w:tcW w:w="1074" w:type="dxa"/>
                  <w:vAlign w:val="center"/>
                </w:tcPr>
                <w:p w14:paraId="2D5C0CF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3F6B4C2F" w14:textId="77777777" w:rsidR="00E447F9" w:rsidRDefault="00E447F9">
                  <w:pPr>
                    <w:snapToGrid w:val="0"/>
                    <w:jc w:val="center"/>
                    <w:rPr>
                      <w:rFonts w:ascii="Times New Roman" w:eastAsia="宋体" w:hAnsi="Times New Roman"/>
                      <w:szCs w:val="21"/>
                    </w:rPr>
                  </w:pPr>
                </w:p>
              </w:tc>
            </w:tr>
            <w:tr w:rsidR="00E447F9" w14:paraId="6C240A49" w14:textId="77777777">
              <w:trPr>
                <w:trHeight w:val="340"/>
              </w:trPr>
              <w:tc>
                <w:tcPr>
                  <w:tcW w:w="488" w:type="dxa"/>
                  <w:vMerge/>
                  <w:vAlign w:val="center"/>
                </w:tcPr>
                <w:p w14:paraId="18BC83CA" w14:textId="77777777" w:rsidR="00E447F9" w:rsidRDefault="00E447F9">
                  <w:pPr>
                    <w:snapToGrid w:val="0"/>
                    <w:jc w:val="center"/>
                    <w:rPr>
                      <w:rFonts w:ascii="Times New Roman" w:eastAsia="宋体" w:hAnsi="Times New Roman"/>
                      <w:szCs w:val="21"/>
                    </w:rPr>
                  </w:pPr>
                </w:p>
              </w:tc>
              <w:tc>
                <w:tcPr>
                  <w:tcW w:w="840" w:type="dxa"/>
                  <w:vMerge/>
                  <w:vAlign w:val="center"/>
                </w:tcPr>
                <w:p w14:paraId="1318A298" w14:textId="77777777" w:rsidR="00E447F9" w:rsidRDefault="00E447F9">
                  <w:pPr>
                    <w:snapToGrid w:val="0"/>
                    <w:jc w:val="center"/>
                    <w:rPr>
                      <w:rFonts w:ascii="Times New Roman" w:eastAsia="宋体" w:hAnsi="Times New Roman"/>
                      <w:szCs w:val="21"/>
                    </w:rPr>
                  </w:pPr>
                </w:p>
              </w:tc>
              <w:tc>
                <w:tcPr>
                  <w:tcW w:w="1997" w:type="dxa"/>
                  <w:vMerge/>
                  <w:vAlign w:val="center"/>
                </w:tcPr>
                <w:p w14:paraId="33225C43" w14:textId="77777777" w:rsidR="00E447F9" w:rsidRDefault="00E447F9">
                  <w:pPr>
                    <w:snapToGrid w:val="0"/>
                    <w:jc w:val="center"/>
                    <w:rPr>
                      <w:rFonts w:ascii="Times New Roman" w:eastAsia="宋体" w:hAnsi="Times New Roman"/>
                      <w:szCs w:val="21"/>
                    </w:rPr>
                  </w:pPr>
                </w:p>
              </w:tc>
              <w:tc>
                <w:tcPr>
                  <w:tcW w:w="1490" w:type="dxa"/>
                  <w:vAlign w:val="center"/>
                </w:tcPr>
                <w:p w14:paraId="483A5546"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颗粒物</w:t>
                  </w:r>
                </w:p>
              </w:tc>
              <w:tc>
                <w:tcPr>
                  <w:tcW w:w="1074" w:type="dxa"/>
                  <w:vAlign w:val="center"/>
                </w:tcPr>
                <w:p w14:paraId="00E63D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Merge/>
                  <w:vAlign w:val="center"/>
                </w:tcPr>
                <w:p w14:paraId="1BD5978F" w14:textId="77777777" w:rsidR="00E447F9" w:rsidRDefault="00E447F9">
                  <w:pPr>
                    <w:snapToGrid w:val="0"/>
                    <w:jc w:val="center"/>
                    <w:rPr>
                      <w:rFonts w:ascii="Times New Roman" w:eastAsia="宋体" w:hAnsi="Times New Roman"/>
                      <w:szCs w:val="21"/>
                    </w:rPr>
                  </w:pPr>
                </w:p>
              </w:tc>
            </w:tr>
            <w:tr w:rsidR="00E447F9" w14:paraId="7DC0B898" w14:textId="77777777">
              <w:trPr>
                <w:trHeight w:val="340"/>
              </w:trPr>
              <w:tc>
                <w:tcPr>
                  <w:tcW w:w="488" w:type="dxa"/>
                  <w:vMerge/>
                  <w:vAlign w:val="center"/>
                </w:tcPr>
                <w:p w14:paraId="3DAB86D9" w14:textId="77777777" w:rsidR="00E447F9" w:rsidRDefault="00E447F9">
                  <w:pPr>
                    <w:snapToGrid w:val="0"/>
                    <w:jc w:val="center"/>
                    <w:rPr>
                      <w:rFonts w:ascii="Times New Roman" w:eastAsia="宋体" w:hAnsi="Times New Roman"/>
                      <w:szCs w:val="21"/>
                    </w:rPr>
                  </w:pPr>
                </w:p>
              </w:tc>
              <w:tc>
                <w:tcPr>
                  <w:tcW w:w="840" w:type="dxa"/>
                  <w:vMerge/>
                  <w:vAlign w:val="center"/>
                </w:tcPr>
                <w:p w14:paraId="7860F97C" w14:textId="77777777" w:rsidR="00E447F9" w:rsidRDefault="00E447F9">
                  <w:pPr>
                    <w:snapToGrid w:val="0"/>
                    <w:jc w:val="center"/>
                    <w:rPr>
                      <w:rFonts w:ascii="Times New Roman" w:eastAsia="宋体" w:hAnsi="Times New Roman"/>
                      <w:szCs w:val="21"/>
                    </w:rPr>
                  </w:pPr>
                </w:p>
              </w:tc>
              <w:tc>
                <w:tcPr>
                  <w:tcW w:w="1997" w:type="dxa"/>
                  <w:vAlign w:val="center"/>
                </w:tcPr>
                <w:p w14:paraId="3B501544"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szCs w:val="21"/>
                    </w:rPr>
                    <w:t>#</w:t>
                  </w:r>
                  <w:r>
                    <w:rPr>
                      <w:rFonts w:ascii="Times New Roman" w:eastAsia="宋体" w:hAnsi="Times New Roman" w:hint="eastAsia"/>
                      <w:szCs w:val="21"/>
                    </w:rPr>
                    <w:t>废气</w:t>
                  </w:r>
                  <w:r>
                    <w:rPr>
                      <w:rFonts w:ascii="Times New Roman" w:eastAsia="宋体" w:hAnsi="Times New Roman"/>
                      <w:szCs w:val="21"/>
                    </w:rPr>
                    <w:t>处理装置进口、排气筒排放口</w:t>
                  </w:r>
                </w:p>
              </w:tc>
              <w:tc>
                <w:tcPr>
                  <w:tcW w:w="1490" w:type="dxa"/>
                  <w:vAlign w:val="center"/>
                </w:tcPr>
                <w:p w14:paraId="0A4C981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油烟</w:t>
                  </w:r>
                </w:p>
              </w:tc>
              <w:tc>
                <w:tcPr>
                  <w:tcW w:w="1074" w:type="dxa"/>
                  <w:vAlign w:val="center"/>
                </w:tcPr>
                <w:p w14:paraId="377266C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每年一次</w:t>
                  </w:r>
                </w:p>
              </w:tc>
              <w:tc>
                <w:tcPr>
                  <w:tcW w:w="2424" w:type="dxa"/>
                  <w:vAlign w:val="center"/>
                </w:tcPr>
                <w:p w14:paraId="3ADE5070"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bCs/>
                      <w:szCs w:val="21"/>
                    </w:rPr>
                    <w:t>《饮食业油烟排放标准》（</w:t>
                  </w:r>
                  <w:r>
                    <w:rPr>
                      <w:rFonts w:ascii="Times New Roman" w:eastAsia="宋体" w:hAnsi="Times New Roman" w:hint="eastAsia"/>
                      <w:bCs/>
                      <w:szCs w:val="21"/>
                    </w:rPr>
                    <w:t>GB18483-2001</w:t>
                  </w:r>
                  <w:r>
                    <w:rPr>
                      <w:rFonts w:ascii="Times New Roman" w:eastAsia="宋体" w:hAnsi="Times New Roman" w:hint="eastAsia"/>
                      <w:bCs/>
                      <w:szCs w:val="21"/>
                    </w:rPr>
                    <w:t>）表</w:t>
                  </w:r>
                  <w:r>
                    <w:rPr>
                      <w:rFonts w:ascii="Times New Roman" w:eastAsia="宋体" w:hAnsi="Times New Roman" w:hint="eastAsia"/>
                      <w:bCs/>
                      <w:szCs w:val="21"/>
                    </w:rPr>
                    <w:t>2</w:t>
                  </w:r>
                  <w:r>
                    <w:rPr>
                      <w:rFonts w:ascii="Times New Roman" w:eastAsia="宋体" w:hAnsi="Times New Roman" w:hint="eastAsia"/>
                      <w:bCs/>
                      <w:szCs w:val="21"/>
                    </w:rPr>
                    <w:t>中最高允许排放浓度</w:t>
                  </w:r>
                </w:p>
              </w:tc>
            </w:tr>
            <w:tr w:rsidR="00E447F9" w14:paraId="0CB27529" w14:textId="77777777">
              <w:trPr>
                <w:trHeight w:val="340"/>
              </w:trPr>
              <w:tc>
                <w:tcPr>
                  <w:tcW w:w="488" w:type="dxa"/>
                  <w:vMerge/>
                  <w:vAlign w:val="center"/>
                </w:tcPr>
                <w:p w14:paraId="65768C3D" w14:textId="77777777" w:rsidR="00E447F9" w:rsidRDefault="00E447F9">
                  <w:pPr>
                    <w:snapToGrid w:val="0"/>
                    <w:jc w:val="center"/>
                    <w:rPr>
                      <w:rFonts w:ascii="Times New Roman" w:eastAsia="宋体" w:hAnsi="Times New Roman"/>
                      <w:szCs w:val="21"/>
                    </w:rPr>
                  </w:pPr>
                </w:p>
              </w:tc>
              <w:tc>
                <w:tcPr>
                  <w:tcW w:w="840" w:type="dxa"/>
                  <w:vMerge w:val="restart"/>
                  <w:vAlign w:val="center"/>
                </w:tcPr>
                <w:p w14:paraId="0FEEE518"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厂界</w:t>
                  </w:r>
                </w:p>
              </w:tc>
              <w:tc>
                <w:tcPr>
                  <w:tcW w:w="1997" w:type="dxa"/>
                  <w:vMerge w:val="restart"/>
                  <w:vAlign w:val="center"/>
                </w:tcPr>
                <w:p w14:paraId="5AD77088"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厂界</w:t>
                  </w:r>
                  <w:r>
                    <w:rPr>
                      <w:rFonts w:ascii="Times New Roman" w:eastAsia="宋体" w:hAnsi="Times New Roman"/>
                      <w:szCs w:val="21"/>
                    </w:rPr>
                    <w:t>无组织</w:t>
                  </w:r>
                </w:p>
              </w:tc>
              <w:tc>
                <w:tcPr>
                  <w:tcW w:w="1490" w:type="dxa"/>
                  <w:vAlign w:val="center"/>
                </w:tcPr>
                <w:p w14:paraId="1604EEB2"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非甲烷总烃</w:t>
                  </w:r>
                </w:p>
              </w:tc>
              <w:tc>
                <w:tcPr>
                  <w:tcW w:w="1074" w:type="dxa"/>
                  <w:vAlign w:val="center"/>
                </w:tcPr>
                <w:p w14:paraId="5645DB9C"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restart"/>
                  <w:vAlign w:val="center"/>
                </w:tcPr>
                <w:p w14:paraId="5106CB4F" w14:textId="77777777" w:rsidR="00E447F9" w:rsidRDefault="00000000">
                  <w:pPr>
                    <w:snapToGrid w:val="0"/>
                    <w:jc w:val="center"/>
                    <w:rPr>
                      <w:rFonts w:ascii="Times New Roman" w:eastAsia="宋体" w:hAnsi="Times New Roman"/>
                      <w:szCs w:val="21"/>
                    </w:rPr>
                  </w:pPr>
                  <w:r>
                    <w:rPr>
                      <w:rFonts w:ascii="Times New Roman" w:eastAsia="宋体" w:hAnsi="Times New Roman"/>
                    </w:rPr>
                    <w:t>《大气污染物综合排放标准》（</w:t>
                  </w:r>
                  <w:r>
                    <w:rPr>
                      <w:rFonts w:ascii="Times New Roman" w:eastAsia="宋体" w:hAnsi="Times New Roman"/>
                    </w:rPr>
                    <w:t>DB32/4041-2021</w:t>
                  </w:r>
                  <w:r>
                    <w:rPr>
                      <w:rFonts w:ascii="Times New Roman" w:eastAsia="宋体" w:hAnsi="Times New Roman"/>
                    </w:rPr>
                    <w:t>）表</w:t>
                  </w:r>
                  <w:r>
                    <w:rPr>
                      <w:rFonts w:ascii="Times New Roman" w:eastAsia="宋体" w:hAnsi="Times New Roman" w:hint="eastAsia"/>
                    </w:rPr>
                    <w:t>3</w:t>
                  </w:r>
                  <w:r>
                    <w:rPr>
                      <w:rFonts w:ascii="Times New Roman" w:eastAsia="宋体" w:hAnsi="Times New Roman"/>
                    </w:rPr>
                    <w:t>中排放限值</w:t>
                  </w:r>
                </w:p>
              </w:tc>
            </w:tr>
            <w:tr w:rsidR="00E447F9" w14:paraId="519692F5" w14:textId="77777777">
              <w:trPr>
                <w:trHeight w:val="340"/>
              </w:trPr>
              <w:tc>
                <w:tcPr>
                  <w:tcW w:w="488" w:type="dxa"/>
                  <w:vMerge/>
                  <w:vAlign w:val="center"/>
                </w:tcPr>
                <w:p w14:paraId="3545691B" w14:textId="77777777" w:rsidR="00E447F9" w:rsidRDefault="00E447F9">
                  <w:pPr>
                    <w:snapToGrid w:val="0"/>
                    <w:jc w:val="center"/>
                    <w:rPr>
                      <w:rFonts w:ascii="Times New Roman" w:eastAsia="宋体" w:hAnsi="Times New Roman"/>
                      <w:szCs w:val="21"/>
                    </w:rPr>
                  </w:pPr>
                </w:p>
              </w:tc>
              <w:tc>
                <w:tcPr>
                  <w:tcW w:w="840" w:type="dxa"/>
                  <w:vMerge/>
                  <w:vAlign w:val="center"/>
                </w:tcPr>
                <w:p w14:paraId="42DE0806" w14:textId="77777777" w:rsidR="00E447F9" w:rsidRDefault="00E447F9">
                  <w:pPr>
                    <w:snapToGrid w:val="0"/>
                    <w:jc w:val="center"/>
                    <w:rPr>
                      <w:rFonts w:ascii="Times New Roman" w:eastAsia="宋体" w:hAnsi="Times New Roman"/>
                      <w:szCs w:val="21"/>
                    </w:rPr>
                  </w:pPr>
                </w:p>
              </w:tc>
              <w:tc>
                <w:tcPr>
                  <w:tcW w:w="1997" w:type="dxa"/>
                  <w:vMerge/>
                  <w:vAlign w:val="center"/>
                </w:tcPr>
                <w:p w14:paraId="5AE6B880" w14:textId="77777777" w:rsidR="00E447F9" w:rsidRDefault="00E447F9">
                  <w:pPr>
                    <w:snapToGrid w:val="0"/>
                    <w:jc w:val="center"/>
                    <w:rPr>
                      <w:rFonts w:ascii="Times New Roman" w:eastAsia="宋体" w:hAnsi="Times New Roman"/>
                      <w:szCs w:val="21"/>
                    </w:rPr>
                  </w:pPr>
                </w:p>
              </w:tc>
              <w:tc>
                <w:tcPr>
                  <w:tcW w:w="1490" w:type="dxa"/>
                  <w:vAlign w:val="center"/>
                </w:tcPr>
                <w:p w14:paraId="6040FD09"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锡及其化合物</w:t>
                  </w:r>
                </w:p>
              </w:tc>
              <w:tc>
                <w:tcPr>
                  <w:tcW w:w="1074" w:type="dxa"/>
                  <w:vAlign w:val="center"/>
                </w:tcPr>
                <w:p w14:paraId="383829BF"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ign w:val="center"/>
                </w:tcPr>
                <w:p w14:paraId="5DA6584E" w14:textId="77777777" w:rsidR="00E447F9" w:rsidRDefault="00E447F9">
                  <w:pPr>
                    <w:snapToGrid w:val="0"/>
                    <w:jc w:val="center"/>
                    <w:rPr>
                      <w:rFonts w:ascii="Times New Roman" w:eastAsia="宋体" w:hAnsi="Times New Roman"/>
                      <w:szCs w:val="21"/>
                    </w:rPr>
                  </w:pPr>
                </w:p>
              </w:tc>
            </w:tr>
            <w:tr w:rsidR="00E447F9" w14:paraId="5EC15624" w14:textId="77777777">
              <w:trPr>
                <w:trHeight w:val="340"/>
              </w:trPr>
              <w:tc>
                <w:tcPr>
                  <w:tcW w:w="488" w:type="dxa"/>
                  <w:vMerge/>
                  <w:vAlign w:val="center"/>
                </w:tcPr>
                <w:p w14:paraId="1890AD0E" w14:textId="77777777" w:rsidR="00E447F9" w:rsidRDefault="00E447F9">
                  <w:pPr>
                    <w:snapToGrid w:val="0"/>
                    <w:jc w:val="center"/>
                    <w:rPr>
                      <w:rFonts w:ascii="Times New Roman" w:eastAsia="宋体" w:hAnsi="Times New Roman"/>
                      <w:szCs w:val="21"/>
                    </w:rPr>
                  </w:pPr>
                </w:p>
              </w:tc>
              <w:tc>
                <w:tcPr>
                  <w:tcW w:w="840" w:type="dxa"/>
                  <w:vMerge/>
                  <w:vAlign w:val="center"/>
                </w:tcPr>
                <w:p w14:paraId="014BA2B8" w14:textId="77777777" w:rsidR="00E447F9" w:rsidRDefault="00E447F9">
                  <w:pPr>
                    <w:snapToGrid w:val="0"/>
                    <w:jc w:val="center"/>
                    <w:rPr>
                      <w:rFonts w:ascii="Times New Roman" w:eastAsia="宋体" w:hAnsi="Times New Roman"/>
                      <w:szCs w:val="21"/>
                    </w:rPr>
                  </w:pPr>
                </w:p>
              </w:tc>
              <w:tc>
                <w:tcPr>
                  <w:tcW w:w="1997" w:type="dxa"/>
                  <w:vMerge/>
                  <w:vAlign w:val="center"/>
                </w:tcPr>
                <w:p w14:paraId="4DAE1BE6" w14:textId="77777777" w:rsidR="00E447F9" w:rsidRDefault="00E447F9">
                  <w:pPr>
                    <w:snapToGrid w:val="0"/>
                    <w:jc w:val="center"/>
                    <w:rPr>
                      <w:rFonts w:ascii="Times New Roman" w:eastAsia="宋体" w:hAnsi="Times New Roman"/>
                      <w:szCs w:val="21"/>
                    </w:rPr>
                  </w:pPr>
                </w:p>
              </w:tc>
              <w:tc>
                <w:tcPr>
                  <w:tcW w:w="1490" w:type="dxa"/>
                  <w:vAlign w:val="center"/>
                </w:tcPr>
                <w:p w14:paraId="2B712318"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颗粒物</w:t>
                  </w:r>
                </w:p>
              </w:tc>
              <w:tc>
                <w:tcPr>
                  <w:tcW w:w="1074" w:type="dxa"/>
                  <w:vAlign w:val="center"/>
                </w:tcPr>
                <w:p w14:paraId="2E5C1B2C"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ign w:val="center"/>
                </w:tcPr>
                <w:p w14:paraId="1E8B3D74" w14:textId="77777777" w:rsidR="00E447F9" w:rsidRDefault="00E447F9">
                  <w:pPr>
                    <w:snapToGrid w:val="0"/>
                    <w:jc w:val="center"/>
                    <w:rPr>
                      <w:rFonts w:ascii="Times New Roman" w:eastAsia="宋体" w:hAnsi="Times New Roman"/>
                      <w:szCs w:val="21"/>
                    </w:rPr>
                  </w:pPr>
                </w:p>
              </w:tc>
            </w:tr>
            <w:tr w:rsidR="00E447F9" w14:paraId="76EFCCB3" w14:textId="77777777">
              <w:trPr>
                <w:trHeight w:val="340"/>
              </w:trPr>
              <w:tc>
                <w:tcPr>
                  <w:tcW w:w="488" w:type="dxa"/>
                  <w:vMerge/>
                  <w:vAlign w:val="center"/>
                </w:tcPr>
                <w:p w14:paraId="3A129C76" w14:textId="77777777" w:rsidR="00E447F9" w:rsidRDefault="00E447F9">
                  <w:pPr>
                    <w:snapToGrid w:val="0"/>
                    <w:jc w:val="center"/>
                    <w:rPr>
                      <w:rFonts w:ascii="Times New Roman" w:eastAsia="宋体" w:hAnsi="Times New Roman"/>
                      <w:szCs w:val="21"/>
                    </w:rPr>
                  </w:pPr>
                </w:p>
              </w:tc>
              <w:tc>
                <w:tcPr>
                  <w:tcW w:w="840" w:type="dxa"/>
                  <w:vMerge w:val="restart"/>
                  <w:vAlign w:val="center"/>
                </w:tcPr>
                <w:p w14:paraId="77093E98"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厂房外</w:t>
                  </w:r>
                </w:p>
              </w:tc>
              <w:tc>
                <w:tcPr>
                  <w:tcW w:w="1997" w:type="dxa"/>
                  <w:vMerge w:val="restart"/>
                  <w:vAlign w:val="center"/>
                </w:tcPr>
                <w:p w14:paraId="38B3445B"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厂房外</w:t>
                  </w:r>
                  <w:r>
                    <w:rPr>
                      <w:rFonts w:ascii="Times New Roman" w:eastAsia="宋体" w:hAnsi="Times New Roman"/>
                      <w:szCs w:val="21"/>
                    </w:rPr>
                    <w:t>无组织</w:t>
                  </w:r>
                </w:p>
              </w:tc>
              <w:tc>
                <w:tcPr>
                  <w:tcW w:w="1490" w:type="dxa"/>
                  <w:vMerge w:val="restart"/>
                  <w:vAlign w:val="center"/>
                </w:tcPr>
                <w:p w14:paraId="505229B4" w14:textId="77777777" w:rsidR="00E447F9" w:rsidRDefault="00000000">
                  <w:pPr>
                    <w:snapToGrid w:val="0"/>
                    <w:jc w:val="center"/>
                    <w:rPr>
                      <w:rFonts w:ascii="Times New Roman" w:eastAsia="宋体" w:hAnsi="Times New Roman"/>
                      <w:szCs w:val="21"/>
                    </w:rPr>
                  </w:pPr>
                  <w:r>
                    <w:rPr>
                      <w:rFonts w:ascii="Times New Roman" w:eastAsia="宋体" w:hAnsi="Times New Roman" w:hint="eastAsia"/>
                      <w:szCs w:val="21"/>
                    </w:rPr>
                    <w:t>非甲烷</w:t>
                  </w:r>
                  <w:r>
                    <w:rPr>
                      <w:rFonts w:ascii="Times New Roman" w:eastAsia="宋体" w:hAnsi="Times New Roman"/>
                      <w:szCs w:val="21"/>
                    </w:rPr>
                    <w:t>总烃</w:t>
                  </w:r>
                </w:p>
              </w:tc>
              <w:tc>
                <w:tcPr>
                  <w:tcW w:w="1074" w:type="dxa"/>
                  <w:vAlign w:val="center"/>
                </w:tcPr>
                <w:p w14:paraId="7B16C5A3"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restart"/>
                  <w:vAlign w:val="center"/>
                </w:tcPr>
                <w:p w14:paraId="33A909F5" w14:textId="77777777" w:rsidR="00E447F9" w:rsidRDefault="00000000">
                  <w:pPr>
                    <w:snapToGrid w:val="0"/>
                    <w:jc w:val="center"/>
                    <w:rPr>
                      <w:rFonts w:ascii="Times New Roman" w:eastAsia="宋体" w:hAnsi="Times New Roman"/>
                      <w:szCs w:val="21"/>
                    </w:rPr>
                  </w:pPr>
                  <w:r>
                    <w:rPr>
                      <w:rFonts w:ascii="Times New Roman" w:eastAsia="宋体" w:hAnsi="Times New Roman"/>
                    </w:rPr>
                    <w:t>《大气污染物综合排放标准》（</w:t>
                  </w:r>
                  <w:r>
                    <w:rPr>
                      <w:rFonts w:ascii="Times New Roman" w:eastAsia="宋体" w:hAnsi="Times New Roman"/>
                    </w:rPr>
                    <w:t>DB32/4041-2021</w:t>
                  </w:r>
                  <w:r>
                    <w:rPr>
                      <w:rFonts w:ascii="Times New Roman" w:eastAsia="宋体" w:hAnsi="Times New Roman"/>
                    </w:rPr>
                    <w:t>）表</w:t>
                  </w:r>
                  <w:r>
                    <w:rPr>
                      <w:rFonts w:ascii="Times New Roman" w:eastAsia="宋体" w:hAnsi="Times New Roman" w:hint="eastAsia"/>
                    </w:rPr>
                    <w:t>2</w:t>
                  </w:r>
                  <w:r>
                    <w:rPr>
                      <w:rFonts w:ascii="Times New Roman" w:eastAsia="宋体" w:hAnsi="Times New Roman"/>
                    </w:rPr>
                    <w:t>中排放限值</w:t>
                  </w:r>
                </w:p>
              </w:tc>
            </w:tr>
            <w:tr w:rsidR="00E447F9" w14:paraId="63C057A7" w14:textId="77777777">
              <w:trPr>
                <w:trHeight w:val="340"/>
              </w:trPr>
              <w:tc>
                <w:tcPr>
                  <w:tcW w:w="488" w:type="dxa"/>
                  <w:vMerge/>
                  <w:vAlign w:val="center"/>
                </w:tcPr>
                <w:p w14:paraId="688CE0EB" w14:textId="77777777" w:rsidR="00E447F9" w:rsidRDefault="00E447F9">
                  <w:pPr>
                    <w:snapToGrid w:val="0"/>
                    <w:jc w:val="center"/>
                    <w:rPr>
                      <w:rFonts w:ascii="Times New Roman" w:eastAsia="宋体" w:hAnsi="Times New Roman"/>
                      <w:szCs w:val="21"/>
                    </w:rPr>
                  </w:pPr>
                </w:p>
              </w:tc>
              <w:tc>
                <w:tcPr>
                  <w:tcW w:w="840" w:type="dxa"/>
                  <w:vMerge/>
                  <w:vAlign w:val="center"/>
                </w:tcPr>
                <w:p w14:paraId="7F9D74CE" w14:textId="77777777" w:rsidR="00E447F9" w:rsidRDefault="00E447F9">
                  <w:pPr>
                    <w:snapToGrid w:val="0"/>
                    <w:jc w:val="center"/>
                    <w:rPr>
                      <w:rFonts w:ascii="Times New Roman" w:eastAsia="宋体" w:hAnsi="Times New Roman"/>
                      <w:szCs w:val="21"/>
                    </w:rPr>
                  </w:pPr>
                </w:p>
              </w:tc>
              <w:tc>
                <w:tcPr>
                  <w:tcW w:w="1997" w:type="dxa"/>
                  <w:vMerge/>
                  <w:vAlign w:val="center"/>
                </w:tcPr>
                <w:p w14:paraId="5696F015" w14:textId="77777777" w:rsidR="00E447F9" w:rsidRDefault="00E447F9">
                  <w:pPr>
                    <w:snapToGrid w:val="0"/>
                    <w:jc w:val="center"/>
                    <w:rPr>
                      <w:rFonts w:ascii="Times New Roman" w:eastAsia="宋体" w:hAnsi="Times New Roman"/>
                      <w:szCs w:val="21"/>
                    </w:rPr>
                  </w:pPr>
                </w:p>
              </w:tc>
              <w:tc>
                <w:tcPr>
                  <w:tcW w:w="1490" w:type="dxa"/>
                  <w:vMerge/>
                  <w:vAlign w:val="center"/>
                </w:tcPr>
                <w:p w14:paraId="7785292C" w14:textId="77777777" w:rsidR="00E447F9" w:rsidRDefault="00E447F9">
                  <w:pPr>
                    <w:snapToGrid w:val="0"/>
                    <w:jc w:val="center"/>
                    <w:rPr>
                      <w:rFonts w:ascii="Times New Roman" w:eastAsia="宋体" w:hAnsi="Times New Roman"/>
                      <w:szCs w:val="21"/>
                    </w:rPr>
                  </w:pPr>
                </w:p>
              </w:tc>
              <w:tc>
                <w:tcPr>
                  <w:tcW w:w="1074" w:type="dxa"/>
                  <w:vAlign w:val="center"/>
                </w:tcPr>
                <w:p w14:paraId="4A896B21" w14:textId="77777777" w:rsidR="00E447F9" w:rsidRDefault="00000000">
                  <w:pPr>
                    <w:jc w:val="center"/>
                    <w:rPr>
                      <w:rFonts w:ascii="Times New Roman" w:eastAsia="宋体" w:hAnsi="Times New Roman"/>
                    </w:rPr>
                  </w:pPr>
                  <w:r>
                    <w:rPr>
                      <w:rFonts w:ascii="Times New Roman" w:eastAsia="宋体" w:hAnsi="Times New Roman" w:hint="eastAsia"/>
                      <w:szCs w:val="21"/>
                    </w:rPr>
                    <w:t>每年一次</w:t>
                  </w:r>
                </w:p>
              </w:tc>
              <w:tc>
                <w:tcPr>
                  <w:tcW w:w="2424" w:type="dxa"/>
                  <w:vMerge/>
                  <w:vAlign w:val="center"/>
                </w:tcPr>
                <w:p w14:paraId="14DFAB6E" w14:textId="77777777" w:rsidR="00E447F9" w:rsidRDefault="00E447F9">
                  <w:pPr>
                    <w:snapToGrid w:val="0"/>
                    <w:jc w:val="center"/>
                    <w:rPr>
                      <w:rFonts w:ascii="Times New Roman" w:eastAsia="宋体" w:hAnsi="Times New Roman"/>
                      <w:szCs w:val="21"/>
                    </w:rPr>
                  </w:pPr>
                </w:p>
              </w:tc>
            </w:tr>
          </w:tbl>
          <w:p w14:paraId="64EF8073" w14:textId="77777777" w:rsidR="00E447F9" w:rsidRDefault="00E447F9">
            <w:pPr>
              <w:spacing w:line="360" w:lineRule="auto"/>
              <w:rPr>
                <w:rFonts w:ascii="Times New Roman" w:eastAsia="宋体" w:hAnsi="Times New Roman"/>
                <w:b/>
                <w:sz w:val="24"/>
              </w:rPr>
            </w:pPr>
          </w:p>
          <w:p w14:paraId="531FB35D" w14:textId="77777777" w:rsidR="00E447F9" w:rsidRDefault="00000000">
            <w:pPr>
              <w:spacing w:line="360" w:lineRule="auto"/>
              <w:rPr>
                <w:rFonts w:ascii="Times New Roman" w:eastAsia="宋体" w:hAnsi="Times New Roman"/>
                <w:b/>
                <w:sz w:val="24"/>
              </w:rPr>
            </w:pPr>
            <w:r>
              <w:rPr>
                <w:rFonts w:ascii="Times New Roman" w:eastAsia="宋体" w:hAnsi="Times New Roman" w:hint="eastAsia"/>
                <w:b/>
                <w:sz w:val="24"/>
              </w:rPr>
              <w:t>二、废水</w:t>
            </w:r>
          </w:p>
          <w:p w14:paraId="0230CCBB"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、废水污染物源强分析</w:t>
            </w:r>
          </w:p>
          <w:p w14:paraId="252AE28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本项目为扩建项目，新增员工</w:t>
            </w:r>
            <w:r>
              <w:rPr>
                <w:rFonts w:ascii="Times New Roman" w:eastAsia="宋体" w:hAnsi="Times New Roman" w:hint="eastAsia"/>
                <w:bCs/>
                <w:sz w:val="24"/>
              </w:rPr>
              <w:t>65</w:t>
            </w:r>
            <w:r>
              <w:rPr>
                <w:rFonts w:ascii="Times New Roman" w:eastAsia="宋体" w:hAnsi="Times New Roman" w:hint="eastAsia"/>
                <w:bCs/>
                <w:sz w:val="24"/>
              </w:rPr>
              <w:t>人，</w:t>
            </w:r>
            <w:r>
              <w:rPr>
                <w:rFonts w:ascii="Times New Roman" w:eastAsia="宋体" w:hAnsi="Times New Roman"/>
                <w:bCs/>
                <w:sz w:val="24"/>
              </w:rPr>
              <w:t>用水按</w:t>
            </w:r>
            <w:r>
              <w:rPr>
                <w:rFonts w:ascii="Times New Roman" w:eastAsia="宋体" w:hAnsi="Times New Roman"/>
                <w:bCs/>
                <w:sz w:val="24"/>
              </w:rPr>
              <w:t>80L/</w:t>
            </w:r>
            <w:r>
              <w:rPr>
                <w:rFonts w:ascii="Times New Roman" w:eastAsia="宋体" w:hAnsi="Times New Roman"/>
                <w:bCs/>
                <w:sz w:val="24"/>
              </w:rPr>
              <w:t>人</w:t>
            </w:r>
            <w:r>
              <w:rPr>
                <w:rFonts w:ascii="Times New Roman" w:eastAsia="宋体" w:hAnsi="Times New Roman"/>
                <w:bCs/>
                <w:sz w:val="24"/>
              </w:rPr>
              <w:t>·</w:t>
            </w:r>
            <w:r>
              <w:rPr>
                <w:rFonts w:ascii="Times New Roman" w:eastAsia="宋体" w:hAnsi="Times New Roman"/>
                <w:bCs/>
                <w:sz w:val="24"/>
              </w:rPr>
              <w:t>天计，则用水量为</w:t>
            </w:r>
            <w:r>
              <w:rPr>
                <w:rFonts w:ascii="Times New Roman" w:eastAsia="宋体" w:hAnsi="Times New Roman" w:hint="eastAsia"/>
                <w:bCs/>
                <w:sz w:val="24"/>
              </w:rPr>
              <w:t>1560</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bCs/>
                <w:sz w:val="24"/>
              </w:rPr>
              <w:t>，排污系数以</w:t>
            </w:r>
            <w:r>
              <w:rPr>
                <w:rFonts w:ascii="Times New Roman" w:eastAsia="宋体" w:hAnsi="Times New Roman"/>
                <w:bCs/>
                <w:sz w:val="24"/>
              </w:rPr>
              <w:t>8</w:t>
            </w:r>
            <w:r>
              <w:rPr>
                <w:rFonts w:ascii="Times New Roman" w:eastAsia="宋体" w:hAnsi="Times New Roman" w:hint="eastAsia"/>
                <w:bCs/>
                <w:sz w:val="24"/>
              </w:rPr>
              <w:t>5</w:t>
            </w:r>
            <w:r>
              <w:rPr>
                <w:rFonts w:ascii="Times New Roman" w:eastAsia="宋体" w:hAnsi="Times New Roman"/>
                <w:bCs/>
                <w:sz w:val="24"/>
              </w:rPr>
              <w:t>%</w:t>
            </w:r>
            <w:r>
              <w:rPr>
                <w:rFonts w:ascii="Times New Roman" w:eastAsia="宋体" w:hAnsi="Times New Roman"/>
                <w:bCs/>
                <w:sz w:val="24"/>
              </w:rPr>
              <w:t>计，则生活污水产生量为</w:t>
            </w:r>
            <w:r>
              <w:rPr>
                <w:rFonts w:ascii="Times New Roman" w:eastAsia="宋体" w:hAnsi="Times New Roman" w:hint="eastAsia"/>
                <w:bCs/>
                <w:sz w:val="24"/>
              </w:rPr>
              <w:t>1326</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bCs/>
                <w:sz w:val="24"/>
              </w:rPr>
              <w:t>，生活污水</w:t>
            </w:r>
            <w:r>
              <w:rPr>
                <w:rFonts w:ascii="Times New Roman" w:eastAsia="宋体" w:hAnsi="Times New Roman" w:hint="eastAsia"/>
                <w:bCs/>
                <w:sz w:val="24"/>
              </w:rPr>
              <w:t>产生后</w:t>
            </w:r>
            <w:r>
              <w:rPr>
                <w:rFonts w:ascii="Times New Roman" w:eastAsia="宋体" w:hAnsi="Times New Roman"/>
                <w:bCs/>
                <w:sz w:val="24"/>
              </w:rPr>
              <w:t>接管进入</w:t>
            </w:r>
            <w:r>
              <w:rPr>
                <w:rFonts w:ascii="Times New Roman" w:eastAsia="宋体" w:hAnsi="Times New Roman" w:hint="eastAsia"/>
                <w:bCs/>
                <w:sz w:val="24"/>
              </w:rPr>
              <w:t>武南</w:t>
            </w:r>
            <w:r>
              <w:rPr>
                <w:rFonts w:ascii="Times New Roman" w:eastAsia="宋体" w:hAnsi="Times New Roman"/>
                <w:bCs/>
                <w:sz w:val="24"/>
              </w:rPr>
              <w:t>污水处理厂集中处理，处理后尾水排入</w:t>
            </w:r>
            <w:r>
              <w:rPr>
                <w:rFonts w:ascii="Times New Roman" w:eastAsia="宋体" w:hAnsi="Times New Roman" w:hint="eastAsia"/>
                <w:bCs/>
                <w:sz w:val="24"/>
              </w:rPr>
              <w:t>武南河</w:t>
            </w:r>
            <w:r>
              <w:rPr>
                <w:rFonts w:ascii="Times New Roman" w:eastAsia="宋体" w:hAnsi="Times New Roman"/>
                <w:bCs/>
                <w:sz w:val="24"/>
              </w:rPr>
              <w:t>。生活污水中主要污染物及其产生浓度为：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5mg/L</w:t>
            </w:r>
            <w:r>
              <w:rPr>
                <w:rFonts w:ascii="Times New Roman" w:eastAsia="宋体" w:hAnsi="Times New Roman"/>
                <w:bCs/>
                <w:sz w:val="24"/>
              </w:rPr>
              <w:t>、</w:t>
            </w:r>
            <w:r>
              <w:rPr>
                <w:rFonts w:ascii="Times New Roman" w:eastAsia="宋体" w:hAnsi="Times New Roman"/>
                <w:bCs/>
                <w:sz w:val="24"/>
              </w:rPr>
              <w:t>TN 50mg/L</w:t>
            </w:r>
            <w:r>
              <w:rPr>
                <w:rFonts w:ascii="Times New Roman" w:eastAsia="宋体" w:hAnsi="Times New Roman"/>
                <w:bCs/>
                <w:sz w:val="24"/>
              </w:rPr>
              <w:t>。</w:t>
            </w:r>
          </w:p>
          <w:p w14:paraId="7940F82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本项目新增食堂，食堂用水按</w:t>
            </w:r>
            <w:r>
              <w:rPr>
                <w:rFonts w:ascii="Times New Roman" w:eastAsia="宋体" w:hAnsi="Times New Roman" w:hint="eastAsia"/>
                <w:bCs/>
                <w:sz w:val="24"/>
              </w:rPr>
              <w:t>20L/</w:t>
            </w:r>
            <w:r>
              <w:rPr>
                <w:rFonts w:ascii="Times New Roman" w:eastAsia="宋体" w:hAnsi="Times New Roman" w:hint="eastAsia"/>
                <w:bCs/>
                <w:sz w:val="24"/>
              </w:rPr>
              <w:t>人·天计，扩建后全厂员工人数为</w:t>
            </w:r>
            <w:r>
              <w:rPr>
                <w:rFonts w:ascii="Times New Roman" w:eastAsia="宋体" w:hAnsi="Times New Roman" w:hint="eastAsia"/>
                <w:bCs/>
                <w:sz w:val="24"/>
              </w:rPr>
              <w:t>265</w:t>
            </w:r>
            <w:r>
              <w:rPr>
                <w:rFonts w:ascii="Times New Roman" w:eastAsia="宋体" w:hAnsi="Times New Roman" w:hint="eastAsia"/>
                <w:bCs/>
                <w:sz w:val="24"/>
              </w:rPr>
              <w:t>人，食堂用水量为</w:t>
            </w:r>
            <w:r>
              <w:rPr>
                <w:rFonts w:ascii="Times New Roman" w:eastAsia="宋体" w:hAnsi="Times New Roman" w:hint="eastAsia"/>
                <w:bCs/>
                <w:sz w:val="24"/>
              </w:rPr>
              <w:t>1590</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hint="eastAsia"/>
                <w:bCs/>
                <w:sz w:val="24"/>
              </w:rPr>
              <w:t>，食堂废水排放系数以</w:t>
            </w:r>
            <w:r>
              <w:rPr>
                <w:rFonts w:ascii="Times New Roman" w:eastAsia="宋体" w:hAnsi="Times New Roman" w:hint="eastAsia"/>
                <w:bCs/>
                <w:sz w:val="24"/>
              </w:rPr>
              <w:t>80%</w:t>
            </w:r>
            <w:r>
              <w:rPr>
                <w:rFonts w:ascii="Times New Roman" w:eastAsia="宋体" w:hAnsi="Times New Roman" w:hint="eastAsia"/>
                <w:bCs/>
                <w:sz w:val="24"/>
              </w:rPr>
              <w:t>计，则食堂废水产生量为</w:t>
            </w:r>
            <w:r>
              <w:rPr>
                <w:rFonts w:ascii="Times New Roman" w:eastAsia="宋体" w:hAnsi="Times New Roman" w:hint="eastAsia"/>
                <w:bCs/>
                <w:sz w:val="24"/>
              </w:rPr>
              <w:t>1272</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/a</w:t>
            </w:r>
            <w:r>
              <w:rPr>
                <w:rFonts w:ascii="Times New Roman" w:eastAsia="宋体" w:hAnsi="Times New Roman" w:hint="eastAsia"/>
                <w:bCs/>
                <w:sz w:val="24"/>
              </w:rPr>
              <w:t>。食堂废水中主要污染物及其产生浓度为：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5mg/L</w:t>
            </w:r>
            <w:r>
              <w:rPr>
                <w:rFonts w:ascii="Times New Roman" w:eastAsia="宋体" w:hAnsi="Times New Roman"/>
                <w:bCs/>
                <w:sz w:val="24"/>
              </w:rPr>
              <w:t>、</w:t>
            </w:r>
            <w:r>
              <w:rPr>
                <w:rFonts w:ascii="Times New Roman" w:eastAsia="宋体" w:hAnsi="Times New Roman"/>
                <w:bCs/>
                <w:sz w:val="24"/>
              </w:rPr>
              <w:t>TN 50mg/L</w:t>
            </w:r>
            <w:r>
              <w:rPr>
                <w:rFonts w:ascii="Times New Roman" w:eastAsia="宋体" w:hAnsi="Times New Roman" w:hint="eastAsia"/>
                <w:bCs/>
                <w:sz w:val="24"/>
              </w:rPr>
              <w:t>、动植物油</w:t>
            </w:r>
            <w:r>
              <w:rPr>
                <w:rFonts w:ascii="Times New Roman" w:eastAsia="宋体" w:hAnsi="Times New Roman" w:hint="eastAsia"/>
                <w:bCs/>
                <w:sz w:val="24"/>
              </w:rPr>
              <w:t>100mg/L</w:t>
            </w:r>
            <w:r>
              <w:rPr>
                <w:rFonts w:ascii="Times New Roman" w:eastAsia="宋体" w:hAnsi="Times New Roman" w:hint="eastAsia"/>
                <w:bCs/>
                <w:sz w:val="24"/>
              </w:rPr>
              <w:t>。</w:t>
            </w:r>
          </w:p>
          <w:p w14:paraId="4C7E1B2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本项目废水产生及排放情况见下表：</w:t>
            </w:r>
          </w:p>
          <w:p w14:paraId="1CE5BA82"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4.2-1  </w:t>
            </w:r>
            <w:r>
              <w:rPr>
                <w:rFonts w:ascii="Times New Roman" w:eastAsia="宋体" w:hAnsi="Times New Roman" w:hint="eastAsia"/>
                <w:b/>
                <w:sz w:val="24"/>
              </w:rPr>
              <w:t>本项目废水产生及排放情况表</w:t>
            </w:r>
          </w:p>
          <w:tbl>
            <w:tblPr>
              <w:tblW w:w="4997"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62"/>
              <w:gridCol w:w="930"/>
              <w:gridCol w:w="1062"/>
              <w:gridCol w:w="832"/>
              <w:gridCol w:w="892"/>
              <w:gridCol w:w="794"/>
              <w:gridCol w:w="723"/>
              <w:gridCol w:w="869"/>
              <w:gridCol w:w="1544"/>
            </w:tblGrid>
            <w:tr w:rsidR="00E447F9" w14:paraId="1EA78618" w14:textId="77777777">
              <w:trPr>
                <w:cantSplit/>
                <w:trHeight w:val="340"/>
              </w:trPr>
              <w:tc>
                <w:tcPr>
                  <w:tcW w:w="398" w:type="pct"/>
                  <w:vMerge w:val="restart"/>
                  <w:vAlign w:val="center"/>
                </w:tcPr>
                <w:p w14:paraId="3430DE4D"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废水</w:t>
                  </w:r>
                </w:p>
                <w:p w14:paraId="51CCF7FA"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种类</w:t>
                  </w:r>
                </w:p>
              </w:tc>
              <w:tc>
                <w:tcPr>
                  <w:tcW w:w="560" w:type="pct"/>
                  <w:vMerge w:val="restart"/>
                  <w:vAlign w:val="center"/>
                </w:tcPr>
                <w:p w14:paraId="3F522104"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废水量</w:t>
                  </w:r>
                </w:p>
                <w:p w14:paraId="4CC95F35"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w:t>
                  </w:r>
                  <w:r>
                    <w:rPr>
                      <w:rFonts w:ascii="Times New Roman" w:eastAsia="宋体" w:hAnsi="Times New Roman"/>
                      <w:b/>
                      <w:bCs/>
                      <w:szCs w:val="21"/>
                      <w:vertAlign w:val="superscript"/>
                    </w:rPr>
                    <w:t>3</w:t>
                  </w:r>
                  <w:r>
                    <w:rPr>
                      <w:rFonts w:ascii="Times New Roman" w:eastAsia="宋体" w:hAnsi="Times New Roman"/>
                      <w:b/>
                      <w:bCs/>
                      <w:szCs w:val="21"/>
                    </w:rPr>
                    <w:t>/a</w:t>
                  </w:r>
                </w:p>
              </w:tc>
              <w:tc>
                <w:tcPr>
                  <w:tcW w:w="639" w:type="pct"/>
                  <w:vMerge w:val="restart"/>
                  <w:vAlign w:val="center"/>
                </w:tcPr>
                <w:p w14:paraId="64565C67"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w:t>
                  </w:r>
                </w:p>
                <w:p w14:paraId="6023C7B0"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名称</w:t>
                  </w:r>
                </w:p>
              </w:tc>
              <w:tc>
                <w:tcPr>
                  <w:tcW w:w="1038" w:type="pct"/>
                  <w:gridSpan w:val="2"/>
                  <w:vAlign w:val="center"/>
                </w:tcPr>
                <w:p w14:paraId="57B096D5"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污染物产生量</w:t>
                  </w:r>
                </w:p>
              </w:tc>
              <w:tc>
                <w:tcPr>
                  <w:tcW w:w="478" w:type="pct"/>
                  <w:vMerge w:val="restart"/>
                  <w:vAlign w:val="center"/>
                </w:tcPr>
                <w:p w14:paraId="2C9758CC"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治理措施</w:t>
                  </w:r>
                </w:p>
              </w:tc>
              <w:tc>
                <w:tcPr>
                  <w:tcW w:w="958" w:type="pct"/>
                  <w:gridSpan w:val="2"/>
                  <w:vAlign w:val="center"/>
                </w:tcPr>
                <w:p w14:paraId="453667C5"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污染物排放量</w:t>
                  </w:r>
                </w:p>
              </w:tc>
              <w:tc>
                <w:tcPr>
                  <w:tcW w:w="929" w:type="pct"/>
                  <w:vMerge w:val="restart"/>
                  <w:vAlign w:val="center"/>
                </w:tcPr>
                <w:p w14:paraId="5337CC5A"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b/>
                      <w:bCs/>
                      <w:szCs w:val="21"/>
                    </w:rPr>
                    <w:t>排放方式与去向</w:t>
                  </w:r>
                </w:p>
              </w:tc>
            </w:tr>
            <w:tr w:rsidR="00E447F9" w14:paraId="4EBEE2C5" w14:textId="77777777">
              <w:trPr>
                <w:cantSplit/>
                <w:trHeight w:val="444"/>
              </w:trPr>
              <w:tc>
                <w:tcPr>
                  <w:tcW w:w="398" w:type="pct"/>
                  <w:vMerge/>
                  <w:vAlign w:val="center"/>
                </w:tcPr>
                <w:p w14:paraId="1BD001B1" w14:textId="77777777" w:rsidR="00E447F9" w:rsidRDefault="00E447F9">
                  <w:pPr>
                    <w:jc w:val="center"/>
                    <w:rPr>
                      <w:rFonts w:ascii="Times New Roman" w:eastAsia="宋体" w:hAnsi="Times New Roman"/>
                      <w:b/>
                      <w:bCs/>
                      <w:szCs w:val="21"/>
                    </w:rPr>
                  </w:pPr>
                </w:p>
              </w:tc>
              <w:tc>
                <w:tcPr>
                  <w:tcW w:w="560" w:type="pct"/>
                  <w:vMerge/>
                  <w:vAlign w:val="center"/>
                </w:tcPr>
                <w:p w14:paraId="15DD94E8" w14:textId="77777777" w:rsidR="00E447F9" w:rsidRDefault="00E447F9">
                  <w:pPr>
                    <w:jc w:val="center"/>
                    <w:rPr>
                      <w:rFonts w:ascii="Times New Roman" w:eastAsia="宋体" w:hAnsi="Times New Roman"/>
                      <w:b/>
                      <w:bCs/>
                      <w:szCs w:val="21"/>
                    </w:rPr>
                  </w:pPr>
                </w:p>
              </w:tc>
              <w:tc>
                <w:tcPr>
                  <w:tcW w:w="639" w:type="pct"/>
                  <w:vMerge/>
                  <w:vAlign w:val="center"/>
                </w:tcPr>
                <w:p w14:paraId="70A64532" w14:textId="77777777" w:rsidR="00E447F9" w:rsidRDefault="00E447F9">
                  <w:pPr>
                    <w:jc w:val="center"/>
                    <w:rPr>
                      <w:rFonts w:ascii="Times New Roman" w:eastAsia="宋体" w:hAnsi="Times New Roman"/>
                      <w:b/>
                      <w:bCs/>
                      <w:szCs w:val="21"/>
                    </w:rPr>
                  </w:pPr>
                </w:p>
              </w:tc>
              <w:tc>
                <w:tcPr>
                  <w:tcW w:w="501" w:type="pct"/>
                  <w:vAlign w:val="center"/>
                </w:tcPr>
                <w:p w14:paraId="35B982DB"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浓度</w:t>
                  </w:r>
                </w:p>
                <w:p w14:paraId="28DDD06B"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mg/l</w:t>
                  </w:r>
                </w:p>
              </w:tc>
              <w:tc>
                <w:tcPr>
                  <w:tcW w:w="537" w:type="pct"/>
                  <w:vAlign w:val="center"/>
                </w:tcPr>
                <w:p w14:paraId="60916FF0"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产生量</w:t>
                  </w:r>
                </w:p>
                <w:p w14:paraId="46802693"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t/a</w:t>
                  </w:r>
                </w:p>
              </w:tc>
              <w:tc>
                <w:tcPr>
                  <w:tcW w:w="478" w:type="pct"/>
                  <w:vMerge/>
                  <w:vAlign w:val="center"/>
                </w:tcPr>
                <w:p w14:paraId="3D54ADD1" w14:textId="77777777" w:rsidR="00E447F9" w:rsidRDefault="00E447F9">
                  <w:pPr>
                    <w:jc w:val="center"/>
                    <w:rPr>
                      <w:rFonts w:ascii="Times New Roman" w:eastAsia="宋体" w:hAnsi="Times New Roman"/>
                      <w:b/>
                      <w:bCs/>
                      <w:szCs w:val="21"/>
                    </w:rPr>
                  </w:pPr>
                </w:p>
              </w:tc>
              <w:tc>
                <w:tcPr>
                  <w:tcW w:w="435" w:type="pct"/>
                  <w:vAlign w:val="center"/>
                </w:tcPr>
                <w:p w14:paraId="749D11A6"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浓度</w:t>
                  </w:r>
                </w:p>
                <w:p w14:paraId="48BB0EA1"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mg/l</w:t>
                  </w:r>
                </w:p>
              </w:tc>
              <w:tc>
                <w:tcPr>
                  <w:tcW w:w="523" w:type="pct"/>
                  <w:vAlign w:val="center"/>
                </w:tcPr>
                <w:p w14:paraId="4B2D241C"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排放量</w:t>
                  </w:r>
                </w:p>
                <w:p w14:paraId="1DCF160C"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t/a</w:t>
                  </w:r>
                </w:p>
              </w:tc>
              <w:tc>
                <w:tcPr>
                  <w:tcW w:w="929" w:type="pct"/>
                  <w:vMerge/>
                  <w:vAlign w:val="center"/>
                </w:tcPr>
                <w:p w14:paraId="2C8D95F7" w14:textId="77777777" w:rsidR="00E447F9" w:rsidRDefault="00E447F9">
                  <w:pPr>
                    <w:jc w:val="center"/>
                    <w:rPr>
                      <w:rFonts w:ascii="Times New Roman" w:eastAsia="宋体" w:hAnsi="Times New Roman"/>
                      <w:szCs w:val="21"/>
                    </w:rPr>
                  </w:pPr>
                </w:p>
              </w:tc>
            </w:tr>
            <w:tr w:rsidR="00E447F9" w14:paraId="7EE1FEB9" w14:textId="77777777">
              <w:trPr>
                <w:cantSplit/>
                <w:trHeight w:val="303"/>
              </w:trPr>
              <w:tc>
                <w:tcPr>
                  <w:tcW w:w="398" w:type="pct"/>
                  <w:vMerge w:val="restart"/>
                  <w:tcMar>
                    <w:left w:w="28" w:type="dxa"/>
                    <w:right w:w="28" w:type="dxa"/>
                  </w:tcMar>
                  <w:vAlign w:val="center"/>
                </w:tcPr>
                <w:p w14:paraId="0C0E88B2" w14:textId="77777777" w:rsidR="00E447F9" w:rsidRDefault="00000000">
                  <w:pPr>
                    <w:spacing w:line="260" w:lineRule="exact"/>
                    <w:jc w:val="center"/>
                    <w:rPr>
                      <w:rFonts w:ascii="Times New Roman" w:eastAsia="宋体" w:hAnsi="Times New Roman"/>
                      <w:szCs w:val="21"/>
                    </w:rPr>
                  </w:pPr>
                  <w:bookmarkStart w:id="16" w:name="_Hlk163812777"/>
                  <w:r>
                    <w:rPr>
                      <w:rFonts w:ascii="Times New Roman" w:eastAsia="宋体" w:hAnsi="Times New Roman"/>
                      <w:szCs w:val="21"/>
                    </w:rPr>
                    <w:t>生活</w:t>
                  </w:r>
                </w:p>
                <w:p w14:paraId="249EC213"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szCs w:val="21"/>
                    </w:rPr>
                    <w:t>污水</w:t>
                  </w:r>
                </w:p>
              </w:tc>
              <w:tc>
                <w:tcPr>
                  <w:tcW w:w="560" w:type="pct"/>
                  <w:vMerge w:val="restart"/>
                  <w:vAlign w:val="center"/>
                </w:tcPr>
                <w:p w14:paraId="798809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1326</w:t>
                  </w:r>
                </w:p>
              </w:tc>
              <w:tc>
                <w:tcPr>
                  <w:tcW w:w="639" w:type="pct"/>
                  <w:vAlign w:val="center"/>
                </w:tcPr>
                <w:p w14:paraId="72D6C3FE"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501" w:type="pct"/>
                  <w:vAlign w:val="center"/>
                </w:tcPr>
                <w:p w14:paraId="3429E3E1" w14:textId="77777777" w:rsidR="00E447F9" w:rsidRDefault="00000000">
                  <w:pPr>
                    <w:jc w:val="center"/>
                    <w:rPr>
                      <w:rFonts w:ascii="Times New Roman" w:eastAsia="宋体" w:hAnsi="Times New Roman"/>
                      <w:szCs w:val="21"/>
                    </w:rPr>
                  </w:pPr>
                  <w:r>
                    <w:rPr>
                      <w:rFonts w:ascii="Times New Roman" w:eastAsia="宋体" w:hAnsi="Times New Roman"/>
                      <w:szCs w:val="21"/>
                    </w:rPr>
                    <w:t>400</w:t>
                  </w:r>
                </w:p>
              </w:tc>
              <w:tc>
                <w:tcPr>
                  <w:tcW w:w="537" w:type="pct"/>
                  <w:shd w:val="clear" w:color="auto" w:fill="auto"/>
                  <w:vAlign w:val="center"/>
                </w:tcPr>
                <w:p w14:paraId="46180B46"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0.530</w:t>
                  </w:r>
                </w:p>
              </w:tc>
              <w:tc>
                <w:tcPr>
                  <w:tcW w:w="478" w:type="pct"/>
                  <w:vMerge w:val="restart"/>
                  <w:vAlign w:val="center"/>
                </w:tcPr>
                <w:p w14:paraId="237562C9"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hint="eastAsia"/>
                      <w:szCs w:val="21"/>
                    </w:rPr>
                    <w:t>化粪池</w:t>
                  </w:r>
                </w:p>
              </w:tc>
              <w:tc>
                <w:tcPr>
                  <w:tcW w:w="435" w:type="pct"/>
                  <w:vAlign w:val="center"/>
                </w:tcPr>
                <w:p w14:paraId="695B7123"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400</w:t>
                  </w:r>
                </w:p>
              </w:tc>
              <w:tc>
                <w:tcPr>
                  <w:tcW w:w="523" w:type="pct"/>
                  <w:shd w:val="clear" w:color="auto" w:fill="auto"/>
                  <w:vAlign w:val="center"/>
                </w:tcPr>
                <w:p w14:paraId="74104DCA"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0.530</w:t>
                  </w:r>
                </w:p>
              </w:tc>
              <w:tc>
                <w:tcPr>
                  <w:tcW w:w="929" w:type="pct"/>
                  <w:vMerge w:val="restart"/>
                  <w:vAlign w:val="center"/>
                </w:tcPr>
                <w:p w14:paraId="308524D0"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hint="eastAsia"/>
                      <w:szCs w:val="21"/>
                    </w:rPr>
                    <w:t>接管至武南污水处理厂</w:t>
                  </w:r>
                  <w:r>
                    <w:rPr>
                      <w:rFonts w:ascii="Times New Roman" w:eastAsia="宋体" w:hAnsi="Times New Roman"/>
                      <w:szCs w:val="21"/>
                    </w:rPr>
                    <w:t>处理，尾水排入</w:t>
                  </w:r>
                  <w:r>
                    <w:rPr>
                      <w:rFonts w:ascii="Times New Roman" w:eastAsia="宋体" w:hAnsi="Times New Roman" w:hint="eastAsia"/>
                      <w:szCs w:val="21"/>
                    </w:rPr>
                    <w:t>武南河</w:t>
                  </w:r>
                </w:p>
              </w:tc>
            </w:tr>
            <w:tr w:rsidR="00E447F9" w14:paraId="5F22E0BF" w14:textId="77777777">
              <w:trPr>
                <w:cantSplit/>
                <w:trHeight w:val="303"/>
              </w:trPr>
              <w:tc>
                <w:tcPr>
                  <w:tcW w:w="398" w:type="pct"/>
                  <w:vMerge/>
                  <w:tcMar>
                    <w:left w:w="28" w:type="dxa"/>
                    <w:right w:w="28" w:type="dxa"/>
                  </w:tcMar>
                  <w:vAlign w:val="center"/>
                </w:tcPr>
                <w:p w14:paraId="3EF60421" w14:textId="77777777" w:rsidR="00E447F9" w:rsidRDefault="00E447F9">
                  <w:pPr>
                    <w:jc w:val="center"/>
                    <w:rPr>
                      <w:rFonts w:ascii="Times New Roman" w:eastAsia="宋体" w:hAnsi="Times New Roman"/>
                      <w:szCs w:val="21"/>
                    </w:rPr>
                  </w:pPr>
                </w:p>
              </w:tc>
              <w:tc>
                <w:tcPr>
                  <w:tcW w:w="560" w:type="pct"/>
                  <w:vMerge/>
                  <w:vAlign w:val="center"/>
                </w:tcPr>
                <w:p w14:paraId="7F0948D1" w14:textId="77777777" w:rsidR="00E447F9" w:rsidRDefault="00E447F9">
                  <w:pPr>
                    <w:jc w:val="center"/>
                    <w:rPr>
                      <w:rFonts w:ascii="Times New Roman" w:eastAsia="宋体" w:hAnsi="Times New Roman"/>
                      <w:szCs w:val="21"/>
                    </w:rPr>
                  </w:pPr>
                </w:p>
              </w:tc>
              <w:tc>
                <w:tcPr>
                  <w:tcW w:w="639" w:type="pct"/>
                  <w:vAlign w:val="center"/>
                </w:tcPr>
                <w:p w14:paraId="223B6A2C"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501" w:type="pct"/>
                  <w:vAlign w:val="center"/>
                </w:tcPr>
                <w:p w14:paraId="5C64D15B" w14:textId="77777777" w:rsidR="00E447F9" w:rsidRDefault="00000000">
                  <w:pPr>
                    <w:jc w:val="center"/>
                    <w:rPr>
                      <w:rFonts w:ascii="Times New Roman" w:eastAsia="宋体" w:hAnsi="Times New Roman"/>
                      <w:szCs w:val="21"/>
                    </w:rPr>
                  </w:pPr>
                  <w:r>
                    <w:rPr>
                      <w:rFonts w:ascii="Times New Roman" w:eastAsia="宋体" w:hAnsi="Times New Roman"/>
                      <w:szCs w:val="21"/>
                    </w:rPr>
                    <w:t>300</w:t>
                  </w:r>
                </w:p>
              </w:tc>
              <w:tc>
                <w:tcPr>
                  <w:tcW w:w="537" w:type="pct"/>
                  <w:shd w:val="clear" w:color="auto" w:fill="auto"/>
                  <w:vAlign w:val="center"/>
                </w:tcPr>
                <w:p w14:paraId="22C072D1"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0.398</w:t>
                  </w:r>
                </w:p>
              </w:tc>
              <w:tc>
                <w:tcPr>
                  <w:tcW w:w="478" w:type="pct"/>
                  <w:vMerge/>
                  <w:vAlign w:val="center"/>
                </w:tcPr>
                <w:p w14:paraId="4C017ED6" w14:textId="77777777" w:rsidR="00E447F9" w:rsidRDefault="00E447F9">
                  <w:pPr>
                    <w:jc w:val="center"/>
                    <w:rPr>
                      <w:rFonts w:ascii="Times New Roman" w:eastAsia="宋体" w:hAnsi="Times New Roman"/>
                      <w:szCs w:val="21"/>
                    </w:rPr>
                  </w:pPr>
                </w:p>
              </w:tc>
              <w:tc>
                <w:tcPr>
                  <w:tcW w:w="435" w:type="pct"/>
                  <w:vAlign w:val="center"/>
                </w:tcPr>
                <w:p w14:paraId="706BB972"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300</w:t>
                  </w:r>
                </w:p>
              </w:tc>
              <w:tc>
                <w:tcPr>
                  <w:tcW w:w="523" w:type="pct"/>
                  <w:shd w:val="clear" w:color="auto" w:fill="auto"/>
                  <w:vAlign w:val="center"/>
                </w:tcPr>
                <w:p w14:paraId="6FB64538"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0.398</w:t>
                  </w:r>
                </w:p>
              </w:tc>
              <w:tc>
                <w:tcPr>
                  <w:tcW w:w="929" w:type="pct"/>
                  <w:vMerge/>
                  <w:vAlign w:val="center"/>
                </w:tcPr>
                <w:p w14:paraId="3E8A6A75" w14:textId="77777777" w:rsidR="00E447F9" w:rsidRDefault="00E447F9">
                  <w:pPr>
                    <w:jc w:val="center"/>
                    <w:rPr>
                      <w:rFonts w:ascii="Times New Roman" w:eastAsia="宋体" w:hAnsi="Times New Roman"/>
                      <w:szCs w:val="21"/>
                    </w:rPr>
                  </w:pPr>
                </w:p>
              </w:tc>
            </w:tr>
            <w:tr w:rsidR="00E447F9" w14:paraId="2351CAA3" w14:textId="77777777">
              <w:trPr>
                <w:cantSplit/>
                <w:trHeight w:val="303"/>
              </w:trPr>
              <w:tc>
                <w:tcPr>
                  <w:tcW w:w="398" w:type="pct"/>
                  <w:vMerge/>
                  <w:tcMar>
                    <w:left w:w="28" w:type="dxa"/>
                    <w:right w:w="28" w:type="dxa"/>
                  </w:tcMar>
                  <w:vAlign w:val="center"/>
                </w:tcPr>
                <w:p w14:paraId="5814DBD9" w14:textId="77777777" w:rsidR="00E447F9" w:rsidRDefault="00E447F9">
                  <w:pPr>
                    <w:jc w:val="center"/>
                    <w:rPr>
                      <w:rFonts w:ascii="Times New Roman" w:eastAsia="宋体" w:hAnsi="Times New Roman"/>
                      <w:szCs w:val="21"/>
                    </w:rPr>
                  </w:pPr>
                </w:p>
              </w:tc>
              <w:tc>
                <w:tcPr>
                  <w:tcW w:w="560" w:type="pct"/>
                  <w:vMerge/>
                  <w:vAlign w:val="center"/>
                </w:tcPr>
                <w:p w14:paraId="3342F338" w14:textId="77777777" w:rsidR="00E447F9" w:rsidRDefault="00E447F9">
                  <w:pPr>
                    <w:jc w:val="center"/>
                    <w:rPr>
                      <w:rFonts w:ascii="Times New Roman" w:eastAsia="宋体" w:hAnsi="Times New Roman"/>
                      <w:szCs w:val="21"/>
                    </w:rPr>
                  </w:pPr>
                </w:p>
              </w:tc>
              <w:tc>
                <w:tcPr>
                  <w:tcW w:w="639" w:type="pct"/>
                  <w:vAlign w:val="center"/>
                </w:tcPr>
                <w:p w14:paraId="2A796796"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501" w:type="pct"/>
                  <w:vAlign w:val="center"/>
                </w:tcPr>
                <w:p w14:paraId="0E87C0D5" w14:textId="77777777" w:rsidR="00E447F9" w:rsidRDefault="00000000">
                  <w:pPr>
                    <w:jc w:val="center"/>
                    <w:rPr>
                      <w:rFonts w:ascii="Times New Roman" w:eastAsia="宋体" w:hAnsi="Times New Roman"/>
                      <w:szCs w:val="21"/>
                    </w:rPr>
                  </w:pPr>
                  <w:r>
                    <w:rPr>
                      <w:rFonts w:ascii="Times New Roman" w:eastAsia="宋体" w:hAnsi="Times New Roman"/>
                      <w:szCs w:val="21"/>
                    </w:rPr>
                    <w:t>25</w:t>
                  </w:r>
                </w:p>
              </w:tc>
              <w:tc>
                <w:tcPr>
                  <w:tcW w:w="537" w:type="pct"/>
                  <w:shd w:val="clear" w:color="auto" w:fill="auto"/>
                  <w:vAlign w:val="center"/>
                </w:tcPr>
                <w:p w14:paraId="08FD6EF8"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0.033</w:t>
                  </w:r>
                </w:p>
              </w:tc>
              <w:tc>
                <w:tcPr>
                  <w:tcW w:w="478" w:type="pct"/>
                  <w:vMerge/>
                  <w:vAlign w:val="center"/>
                </w:tcPr>
                <w:p w14:paraId="7D96CD6C" w14:textId="77777777" w:rsidR="00E447F9" w:rsidRDefault="00E447F9">
                  <w:pPr>
                    <w:jc w:val="center"/>
                    <w:rPr>
                      <w:rFonts w:ascii="Times New Roman" w:eastAsia="宋体" w:hAnsi="Times New Roman"/>
                      <w:szCs w:val="21"/>
                    </w:rPr>
                  </w:pPr>
                </w:p>
              </w:tc>
              <w:tc>
                <w:tcPr>
                  <w:tcW w:w="435" w:type="pct"/>
                  <w:vAlign w:val="center"/>
                </w:tcPr>
                <w:p w14:paraId="1D53A451"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25</w:t>
                  </w:r>
                </w:p>
              </w:tc>
              <w:tc>
                <w:tcPr>
                  <w:tcW w:w="523" w:type="pct"/>
                  <w:shd w:val="clear" w:color="auto" w:fill="auto"/>
                  <w:vAlign w:val="center"/>
                </w:tcPr>
                <w:p w14:paraId="2CD38979"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0.033</w:t>
                  </w:r>
                </w:p>
              </w:tc>
              <w:tc>
                <w:tcPr>
                  <w:tcW w:w="929" w:type="pct"/>
                  <w:vMerge/>
                  <w:vAlign w:val="center"/>
                </w:tcPr>
                <w:p w14:paraId="4A4DBCD3" w14:textId="77777777" w:rsidR="00E447F9" w:rsidRDefault="00E447F9">
                  <w:pPr>
                    <w:jc w:val="center"/>
                    <w:rPr>
                      <w:rFonts w:ascii="Times New Roman" w:eastAsia="宋体" w:hAnsi="Times New Roman"/>
                      <w:szCs w:val="21"/>
                    </w:rPr>
                  </w:pPr>
                </w:p>
              </w:tc>
            </w:tr>
            <w:tr w:rsidR="00E447F9" w14:paraId="1E82B2AD" w14:textId="77777777">
              <w:trPr>
                <w:cantSplit/>
                <w:trHeight w:val="303"/>
              </w:trPr>
              <w:tc>
                <w:tcPr>
                  <w:tcW w:w="398" w:type="pct"/>
                  <w:vMerge/>
                  <w:tcMar>
                    <w:left w:w="28" w:type="dxa"/>
                    <w:right w:w="28" w:type="dxa"/>
                  </w:tcMar>
                  <w:vAlign w:val="center"/>
                </w:tcPr>
                <w:p w14:paraId="13D79CD8" w14:textId="77777777" w:rsidR="00E447F9" w:rsidRDefault="00E447F9">
                  <w:pPr>
                    <w:jc w:val="center"/>
                    <w:rPr>
                      <w:rFonts w:ascii="Times New Roman" w:eastAsia="宋体" w:hAnsi="Times New Roman"/>
                      <w:szCs w:val="21"/>
                    </w:rPr>
                  </w:pPr>
                </w:p>
              </w:tc>
              <w:tc>
                <w:tcPr>
                  <w:tcW w:w="560" w:type="pct"/>
                  <w:vMerge/>
                  <w:vAlign w:val="center"/>
                </w:tcPr>
                <w:p w14:paraId="51A8C4D6" w14:textId="77777777" w:rsidR="00E447F9" w:rsidRDefault="00E447F9">
                  <w:pPr>
                    <w:jc w:val="center"/>
                    <w:rPr>
                      <w:rFonts w:ascii="Times New Roman" w:eastAsia="宋体" w:hAnsi="Times New Roman"/>
                      <w:szCs w:val="21"/>
                    </w:rPr>
                  </w:pPr>
                </w:p>
              </w:tc>
              <w:tc>
                <w:tcPr>
                  <w:tcW w:w="639" w:type="pct"/>
                  <w:vAlign w:val="center"/>
                </w:tcPr>
                <w:p w14:paraId="529432B0"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501" w:type="pct"/>
                  <w:vAlign w:val="center"/>
                </w:tcPr>
                <w:p w14:paraId="1A6967D3" w14:textId="77777777" w:rsidR="00E447F9" w:rsidRDefault="00000000">
                  <w:pPr>
                    <w:jc w:val="center"/>
                    <w:rPr>
                      <w:rFonts w:ascii="Times New Roman" w:eastAsia="宋体" w:hAnsi="Times New Roman"/>
                      <w:szCs w:val="21"/>
                    </w:rPr>
                  </w:pPr>
                  <w:r>
                    <w:rPr>
                      <w:rFonts w:ascii="Times New Roman" w:eastAsia="宋体" w:hAnsi="Times New Roman"/>
                      <w:szCs w:val="21"/>
                    </w:rPr>
                    <w:t>5</w:t>
                  </w:r>
                </w:p>
              </w:tc>
              <w:tc>
                <w:tcPr>
                  <w:tcW w:w="537" w:type="pct"/>
                  <w:shd w:val="clear" w:color="auto" w:fill="auto"/>
                  <w:vAlign w:val="center"/>
                </w:tcPr>
                <w:p w14:paraId="58C0D3FB"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0.007</w:t>
                  </w:r>
                </w:p>
              </w:tc>
              <w:tc>
                <w:tcPr>
                  <w:tcW w:w="478" w:type="pct"/>
                  <w:vMerge/>
                  <w:vAlign w:val="center"/>
                </w:tcPr>
                <w:p w14:paraId="78912536" w14:textId="77777777" w:rsidR="00E447F9" w:rsidRDefault="00E447F9">
                  <w:pPr>
                    <w:jc w:val="center"/>
                    <w:rPr>
                      <w:rFonts w:ascii="Times New Roman" w:eastAsia="宋体" w:hAnsi="Times New Roman"/>
                      <w:szCs w:val="21"/>
                    </w:rPr>
                  </w:pPr>
                </w:p>
              </w:tc>
              <w:tc>
                <w:tcPr>
                  <w:tcW w:w="435" w:type="pct"/>
                  <w:vAlign w:val="center"/>
                </w:tcPr>
                <w:p w14:paraId="734D916F"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5</w:t>
                  </w:r>
                </w:p>
              </w:tc>
              <w:tc>
                <w:tcPr>
                  <w:tcW w:w="523" w:type="pct"/>
                  <w:shd w:val="clear" w:color="auto" w:fill="auto"/>
                  <w:vAlign w:val="center"/>
                </w:tcPr>
                <w:p w14:paraId="01D1433E"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0.007</w:t>
                  </w:r>
                </w:p>
              </w:tc>
              <w:tc>
                <w:tcPr>
                  <w:tcW w:w="929" w:type="pct"/>
                  <w:vMerge/>
                  <w:vAlign w:val="center"/>
                </w:tcPr>
                <w:p w14:paraId="540D5500" w14:textId="77777777" w:rsidR="00E447F9" w:rsidRDefault="00E447F9">
                  <w:pPr>
                    <w:jc w:val="center"/>
                    <w:rPr>
                      <w:rFonts w:ascii="Times New Roman" w:eastAsia="宋体" w:hAnsi="Times New Roman"/>
                      <w:szCs w:val="21"/>
                    </w:rPr>
                  </w:pPr>
                </w:p>
              </w:tc>
            </w:tr>
            <w:tr w:rsidR="00E447F9" w14:paraId="268D1585" w14:textId="77777777">
              <w:trPr>
                <w:cantSplit/>
                <w:trHeight w:val="303"/>
              </w:trPr>
              <w:tc>
                <w:tcPr>
                  <w:tcW w:w="398" w:type="pct"/>
                  <w:vMerge/>
                  <w:tcMar>
                    <w:left w:w="28" w:type="dxa"/>
                    <w:right w:w="28" w:type="dxa"/>
                  </w:tcMar>
                  <w:vAlign w:val="center"/>
                </w:tcPr>
                <w:p w14:paraId="170D60E1" w14:textId="77777777" w:rsidR="00E447F9" w:rsidRDefault="00E447F9">
                  <w:pPr>
                    <w:jc w:val="center"/>
                    <w:rPr>
                      <w:rFonts w:ascii="Times New Roman" w:eastAsia="宋体" w:hAnsi="Times New Roman"/>
                      <w:szCs w:val="21"/>
                    </w:rPr>
                  </w:pPr>
                </w:p>
              </w:tc>
              <w:tc>
                <w:tcPr>
                  <w:tcW w:w="560" w:type="pct"/>
                  <w:vMerge/>
                  <w:vAlign w:val="center"/>
                </w:tcPr>
                <w:p w14:paraId="774A5CE5" w14:textId="77777777" w:rsidR="00E447F9" w:rsidRDefault="00E447F9">
                  <w:pPr>
                    <w:jc w:val="center"/>
                    <w:rPr>
                      <w:rFonts w:ascii="Times New Roman" w:eastAsia="宋体" w:hAnsi="Times New Roman"/>
                      <w:szCs w:val="21"/>
                    </w:rPr>
                  </w:pPr>
                </w:p>
              </w:tc>
              <w:tc>
                <w:tcPr>
                  <w:tcW w:w="639" w:type="pct"/>
                  <w:vAlign w:val="center"/>
                </w:tcPr>
                <w:p w14:paraId="7ADAB021"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501" w:type="pct"/>
                  <w:vAlign w:val="center"/>
                </w:tcPr>
                <w:p w14:paraId="32A3D468" w14:textId="77777777" w:rsidR="00E447F9" w:rsidRDefault="00000000">
                  <w:pPr>
                    <w:jc w:val="center"/>
                    <w:rPr>
                      <w:rFonts w:ascii="Times New Roman" w:eastAsia="宋体" w:hAnsi="Times New Roman"/>
                      <w:szCs w:val="21"/>
                    </w:rPr>
                  </w:pPr>
                  <w:r>
                    <w:rPr>
                      <w:rFonts w:ascii="Times New Roman" w:eastAsia="宋体" w:hAnsi="Times New Roman"/>
                      <w:szCs w:val="21"/>
                    </w:rPr>
                    <w:t>50</w:t>
                  </w:r>
                </w:p>
              </w:tc>
              <w:tc>
                <w:tcPr>
                  <w:tcW w:w="537" w:type="pct"/>
                  <w:shd w:val="clear" w:color="auto" w:fill="auto"/>
                  <w:vAlign w:val="center"/>
                </w:tcPr>
                <w:p w14:paraId="52185B58"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0.066</w:t>
                  </w:r>
                </w:p>
              </w:tc>
              <w:tc>
                <w:tcPr>
                  <w:tcW w:w="478" w:type="pct"/>
                  <w:vMerge/>
                  <w:vAlign w:val="center"/>
                </w:tcPr>
                <w:p w14:paraId="0B751657" w14:textId="77777777" w:rsidR="00E447F9" w:rsidRDefault="00E447F9">
                  <w:pPr>
                    <w:jc w:val="center"/>
                    <w:rPr>
                      <w:rFonts w:ascii="Times New Roman" w:eastAsia="宋体" w:hAnsi="Times New Roman"/>
                      <w:szCs w:val="21"/>
                    </w:rPr>
                  </w:pPr>
                </w:p>
              </w:tc>
              <w:tc>
                <w:tcPr>
                  <w:tcW w:w="435" w:type="pct"/>
                  <w:vAlign w:val="center"/>
                </w:tcPr>
                <w:p w14:paraId="25E6B324"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50</w:t>
                  </w:r>
                </w:p>
              </w:tc>
              <w:tc>
                <w:tcPr>
                  <w:tcW w:w="523" w:type="pct"/>
                  <w:shd w:val="clear" w:color="auto" w:fill="auto"/>
                  <w:vAlign w:val="center"/>
                </w:tcPr>
                <w:p w14:paraId="1E733403"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0.066</w:t>
                  </w:r>
                </w:p>
              </w:tc>
              <w:tc>
                <w:tcPr>
                  <w:tcW w:w="929" w:type="pct"/>
                  <w:vMerge/>
                  <w:vAlign w:val="center"/>
                </w:tcPr>
                <w:p w14:paraId="449F18F4" w14:textId="77777777" w:rsidR="00E447F9" w:rsidRDefault="00E447F9">
                  <w:pPr>
                    <w:jc w:val="center"/>
                    <w:rPr>
                      <w:rFonts w:ascii="Times New Roman" w:eastAsia="宋体" w:hAnsi="Times New Roman"/>
                      <w:szCs w:val="21"/>
                    </w:rPr>
                  </w:pPr>
                </w:p>
              </w:tc>
            </w:tr>
            <w:tr w:rsidR="00E447F9" w14:paraId="168331CC" w14:textId="77777777">
              <w:trPr>
                <w:cantSplit/>
                <w:trHeight w:val="303"/>
              </w:trPr>
              <w:tc>
                <w:tcPr>
                  <w:tcW w:w="398" w:type="pct"/>
                  <w:vMerge w:val="restart"/>
                  <w:tcMar>
                    <w:left w:w="28" w:type="dxa"/>
                    <w:right w:w="28" w:type="dxa"/>
                  </w:tcMar>
                  <w:vAlign w:val="center"/>
                </w:tcPr>
                <w:p w14:paraId="0D7F50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食堂废水</w:t>
                  </w:r>
                </w:p>
              </w:tc>
              <w:tc>
                <w:tcPr>
                  <w:tcW w:w="560" w:type="pct"/>
                  <w:vMerge w:val="restart"/>
                  <w:vAlign w:val="center"/>
                </w:tcPr>
                <w:p w14:paraId="6848DF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1272</w:t>
                  </w:r>
                </w:p>
              </w:tc>
              <w:tc>
                <w:tcPr>
                  <w:tcW w:w="639" w:type="pct"/>
                  <w:vAlign w:val="center"/>
                </w:tcPr>
                <w:p w14:paraId="4EADCCEC"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501" w:type="pct"/>
                  <w:vAlign w:val="center"/>
                </w:tcPr>
                <w:p w14:paraId="7C9B6747" w14:textId="77777777" w:rsidR="00E447F9" w:rsidRDefault="00000000">
                  <w:pPr>
                    <w:jc w:val="center"/>
                    <w:rPr>
                      <w:rFonts w:ascii="Times New Roman" w:eastAsia="宋体" w:hAnsi="Times New Roman"/>
                      <w:szCs w:val="21"/>
                    </w:rPr>
                  </w:pPr>
                  <w:r>
                    <w:rPr>
                      <w:rFonts w:ascii="Times New Roman" w:eastAsia="宋体" w:hAnsi="Times New Roman"/>
                      <w:szCs w:val="21"/>
                    </w:rPr>
                    <w:t>400</w:t>
                  </w:r>
                </w:p>
              </w:tc>
              <w:tc>
                <w:tcPr>
                  <w:tcW w:w="537" w:type="pct"/>
                  <w:shd w:val="clear" w:color="auto" w:fill="auto"/>
                  <w:vAlign w:val="center"/>
                </w:tcPr>
                <w:p w14:paraId="70D5FE0F"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0.509</w:t>
                  </w:r>
                </w:p>
              </w:tc>
              <w:tc>
                <w:tcPr>
                  <w:tcW w:w="478" w:type="pct"/>
                  <w:vMerge w:val="restart"/>
                  <w:vAlign w:val="center"/>
                </w:tcPr>
                <w:p w14:paraId="5C807B9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隔油池</w:t>
                  </w:r>
                </w:p>
              </w:tc>
              <w:tc>
                <w:tcPr>
                  <w:tcW w:w="435" w:type="pct"/>
                  <w:vAlign w:val="center"/>
                </w:tcPr>
                <w:p w14:paraId="4812FABF"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400</w:t>
                  </w:r>
                </w:p>
              </w:tc>
              <w:tc>
                <w:tcPr>
                  <w:tcW w:w="523" w:type="pct"/>
                  <w:shd w:val="clear" w:color="auto" w:fill="auto"/>
                  <w:vAlign w:val="center"/>
                </w:tcPr>
                <w:p w14:paraId="1B2A3A85"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0.509</w:t>
                  </w:r>
                </w:p>
              </w:tc>
              <w:tc>
                <w:tcPr>
                  <w:tcW w:w="929" w:type="pct"/>
                  <w:vMerge/>
                  <w:vAlign w:val="center"/>
                </w:tcPr>
                <w:p w14:paraId="3E13BE95" w14:textId="77777777" w:rsidR="00E447F9" w:rsidRDefault="00E447F9">
                  <w:pPr>
                    <w:jc w:val="center"/>
                    <w:rPr>
                      <w:rFonts w:ascii="Times New Roman" w:eastAsia="宋体" w:hAnsi="Times New Roman"/>
                      <w:szCs w:val="21"/>
                    </w:rPr>
                  </w:pPr>
                </w:p>
              </w:tc>
            </w:tr>
            <w:tr w:rsidR="00E447F9" w14:paraId="21E91C6A" w14:textId="77777777">
              <w:trPr>
                <w:cantSplit/>
                <w:trHeight w:val="303"/>
              </w:trPr>
              <w:tc>
                <w:tcPr>
                  <w:tcW w:w="398" w:type="pct"/>
                  <w:vMerge/>
                  <w:tcMar>
                    <w:left w:w="28" w:type="dxa"/>
                    <w:right w:w="28" w:type="dxa"/>
                  </w:tcMar>
                  <w:vAlign w:val="center"/>
                </w:tcPr>
                <w:p w14:paraId="421A2684" w14:textId="77777777" w:rsidR="00E447F9" w:rsidRDefault="00E447F9">
                  <w:pPr>
                    <w:jc w:val="center"/>
                    <w:rPr>
                      <w:rFonts w:ascii="Times New Roman" w:eastAsia="宋体" w:hAnsi="Times New Roman"/>
                      <w:szCs w:val="21"/>
                    </w:rPr>
                  </w:pPr>
                </w:p>
              </w:tc>
              <w:tc>
                <w:tcPr>
                  <w:tcW w:w="560" w:type="pct"/>
                  <w:vMerge/>
                  <w:vAlign w:val="center"/>
                </w:tcPr>
                <w:p w14:paraId="004473C4" w14:textId="77777777" w:rsidR="00E447F9" w:rsidRDefault="00E447F9">
                  <w:pPr>
                    <w:jc w:val="center"/>
                    <w:rPr>
                      <w:rFonts w:ascii="Times New Roman" w:eastAsia="宋体" w:hAnsi="Times New Roman"/>
                      <w:szCs w:val="21"/>
                    </w:rPr>
                  </w:pPr>
                </w:p>
              </w:tc>
              <w:tc>
                <w:tcPr>
                  <w:tcW w:w="639" w:type="pct"/>
                  <w:vAlign w:val="center"/>
                </w:tcPr>
                <w:p w14:paraId="5D19E990"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501" w:type="pct"/>
                  <w:vAlign w:val="center"/>
                </w:tcPr>
                <w:p w14:paraId="46221E78" w14:textId="77777777" w:rsidR="00E447F9" w:rsidRDefault="00000000">
                  <w:pPr>
                    <w:jc w:val="center"/>
                    <w:rPr>
                      <w:rFonts w:ascii="Times New Roman" w:eastAsia="宋体" w:hAnsi="Times New Roman"/>
                      <w:szCs w:val="21"/>
                    </w:rPr>
                  </w:pPr>
                  <w:r>
                    <w:rPr>
                      <w:rFonts w:ascii="Times New Roman" w:eastAsia="宋体" w:hAnsi="Times New Roman"/>
                      <w:szCs w:val="21"/>
                    </w:rPr>
                    <w:t>300</w:t>
                  </w:r>
                </w:p>
              </w:tc>
              <w:tc>
                <w:tcPr>
                  <w:tcW w:w="537" w:type="pct"/>
                  <w:shd w:val="clear" w:color="auto" w:fill="auto"/>
                  <w:vAlign w:val="center"/>
                </w:tcPr>
                <w:p w14:paraId="25F7ABB3"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0.382</w:t>
                  </w:r>
                </w:p>
              </w:tc>
              <w:tc>
                <w:tcPr>
                  <w:tcW w:w="478" w:type="pct"/>
                  <w:vMerge/>
                  <w:vAlign w:val="center"/>
                </w:tcPr>
                <w:p w14:paraId="2982BE28" w14:textId="77777777" w:rsidR="00E447F9" w:rsidRDefault="00E447F9">
                  <w:pPr>
                    <w:jc w:val="center"/>
                    <w:rPr>
                      <w:rFonts w:ascii="Times New Roman" w:eastAsia="宋体" w:hAnsi="Times New Roman"/>
                      <w:szCs w:val="21"/>
                    </w:rPr>
                  </w:pPr>
                </w:p>
              </w:tc>
              <w:tc>
                <w:tcPr>
                  <w:tcW w:w="435" w:type="pct"/>
                  <w:vAlign w:val="center"/>
                </w:tcPr>
                <w:p w14:paraId="17C5CCFD"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300</w:t>
                  </w:r>
                </w:p>
              </w:tc>
              <w:tc>
                <w:tcPr>
                  <w:tcW w:w="523" w:type="pct"/>
                  <w:shd w:val="clear" w:color="auto" w:fill="auto"/>
                  <w:vAlign w:val="center"/>
                </w:tcPr>
                <w:p w14:paraId="1A55D231"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0.382</w:t>
                  </w:r>
                </w:p>
              </w:tc>
              <w:tc>
                <w:tcPr>
                  <w:tcW w:w="929" w:type="pct"/>
                  <w:vMerge/>
                  <w:vAlign w:val="center"/>
                </w:tcPr>
                <w:p w14:paraId="696D51D4" w14:textId="77777777" w:rsidR="00E447F9" w:rsidRDefault="00E447F9">
                  <w:pPr>
                    <w:jc w:val="center"/>
                    <w:rPr>
                      <w:rFonts w:ascii="Times New Roman" w:eastAsia="宋体" w:hAnsi="Times New Roman"/>
                      <w:szCs w:val="21"/>
                    </w:rPr>
                  </w:pPr>
                </w:p>
              </w:tc>
            </w:tr>
            <w:tr w:rsidR="00E447F9" w14:paraId="69D5DF04" w14:textId="77777777">
              <w:trPr>
                <w:cantSplit/>
                <w:trHeight w:val="303"/>
              </w:trPr>
              <w:tc>
                <w:tcPr>
                  <w:tcW w:w="398" w:type="pct"/>
                  <w:vMerge/>
                  <w:tcMar>
                    <w:left w:w="28" w:type="dxa"/>
                    <w:right w:w="28" w:type="dxa"/>
                  </w:tcMar>
                  <w:vAlign w:val="center"/>
                </w:tcPr>
                <w:p w14:paraId="06F3E5A7" w14:textId="77777777" w:rsidR="00E447F9" w:rsidRDefault="00E447F9">
                  <w:pPr>
                    <w:jc w:val="center"/>
                    <w:rPr>
                      <w:rFonts w:ascii="Times New Roman" w:eastAsia="宋体" w:hAnsi="Times New Roman"/>
                      <w:szCs w:val="21"/>
                    </w:rPr>
                  </w:pPr>
                </w:p>
              </w:tc>
              <w:tc>
                <w:tcPr>
                  <w:tcW w:w="560" w:type="pct"/>
                  <w:vMerge/>
                  <w:vAlign w:val="center"/>
                </w:tcPr>
                <w:p w14:paraId="55BDF4A9" w14:textId="77777777" w:rsidR="00E447F9" w:rsidRDefault="00E447F9">
                  <w:pPr>
                    <w:jc w:val="center"/>
                    <w:rPr>
                      <w:rFonts w:ascii="Times New Roman" w:eastAsia="宋体" w:hAnsi="Times New Roman"/>
                      <w:szCs w:val="21"/>
                    </w:rPr>
                  </w:pPr>
                </w:p>
              </w:tc>
              <w:tc>
                <w:tcPr>
                  <w:tcW w:w="639" w:type="pct"/>
                  <w:vAlign w:val="center"/>
                </w:tcPr>
                <w:p w14:paraId="735FCBB0"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501" w:type="pct"/>
                  <w:vAlign w:val="center"/>
                </w:tcPr>
                <w:p w14:paraId="3D16060A" w14:textId="77777777" w:rsidR="00E447F9" w:rsidRDefault="00000000">
                  <w:pPr>
                    <w:jc w:val="center"/>
                    <w:rPr>
                      <w:rFonts w:ascii="Times New Roman" w:eastAsia="宋体" w:hAnsi="Times New Roman"/>
                      <w:szCs w:val="21"/>
                    </w:rPr>
                  </w:pPr>
                  <w:r>
                    <w:rPr>
                      <w:rFonts w:ascii="Times New Roman" w:eastAsia="宋体" w:hAnsi="Times New Roman"/>
                      <w:szCs w:val="21"/>
                    </w:rPr>
                    <w:t>25</w:t>
                  </w:r>
                </w:p>
              </w:tc>
              <w:tc>
                <w:tcPr>
                  <w:tcW w:w="537" w:type="pct"/>
                  <w:shd w:val="clear" w:color="auto" w:fill="auto"/>
                  <w:vAlign w:val="center"/>
                </w:tcPr>
                <w:p w14:paraId="10F28514"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0.032</w:t>
                  </w:r>
                </w:p>
              </w:tc>
              <w:tc>
                <w:tcPr>
                  <w:tcW w:w="478" w:type="pct"/>
                  <w:vMerge/>
                  <w:vAlign w:val="center"/>
                </w:tcPr>
                <w:p w14:paraId="42E802C4" w14:textId="77777777" w:rsidR="00E447F9" w:rsidRDefault="00E447F9">
                  <w:pPr>
                    <w:jc w:val="center"/>
                    <w:rPr>
                      <w:rFonts w:ascii="Times New Roman" w:eastAsia="宋体" w:hAnsi="Times New Roman"/>
                      <w:szCs w:val="21"/>
                    </w:rPr>
                  </w:pPr>
                </w:p>
              </w:tc>
              <w:tc>
                <w:tcPr>
                  <w:tcW w:w="435" w:type="pct"/>
                  <w:vAlign w:val="center"/>
                </w:tcPr>
                <w:p w14:paraId="59BF0360"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25</w:t>
                  </w:r>
                </w:p>
              </w:tc>
              <w:tc>
                <w:tcPr>
                  <w:tcW w:w="523" w:type="pct"/>
                  <w:shd w:val="clear" w:color="auto" w:fill="auto"/>
                  <w:vAlign w:val="center"/>
                </w:tcPr>
                <w:p w14:paraId="0FF1627A"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0.032</w:t>
                  </w:r>
                </w:p>
              </w:tc>
              <w:tc>
                <w:tcPr>
                  <w:tcW w:w="929" w:type="pct"/>
                  <w:vMerge/>
                  <w:vAlign w:val="center"/>
                </w:tcPr>
                <w:p w14:paraId="3A5BABAD" w14:textId="77777777" w:rsidR="00E447F9" w:rsidRDefault="00E447F9">
                  <w:pPr>
                    <w:jc w:val="center"/>
                    <w:rPr>
                      <w:rFonts w:ascii="Times New Roman" w:eastAsia="宋体" w:hAnsi="Times New Roman"/>
                      <w:szCs w:val="21"/>
                    </w:rPr>
                  </w:pPr>
                </w:p>
              </w:tc>
            </w:tr>
            <w:tr w:rsidR="00E447F9" w14:paraId="6ED7244A" w14:textId="77777777">
              <w:trPr>
                <w:cantSplit/>
                <w:trHeight w:val="303"/>
              </w:trPr>
              <w:tc>
                <w:tcPr>
                  <w:tcW w:w="398" w:type="pct"/>
                  <w:vMerge/>
                  <w:tcMar>
                    <w:left w:w="28" w:type="dxa"/>
                    <w:right w:w="28" w:type="dxa"/>
                  </w:tcMar>
                  <w:vAlign w:val="center"/>
                </w:tcPr>
                <w:p w14:paraId="4CD98E1E" w14:textId="77777777" w:rsidR="00E447F9" w:rsidRDefault="00E447F9">
                  <w:pPr>
                    <w:jc w:val="center"/>
                    <w:rPr>
                      <w:rFonts w:ascii="Times New Roman" w:eastAsia="宋体" w:hAnsi="Times New Roman"/>
                      <w:szCs w:val="21"/>
                    </w:rPr>
                  </w:pPr>
                </w:p>
              </w:tc>
              <w:tc>
                <w:tcPr>
                  <w:tcW w:w="560" w:type="pct"/>
                  <w:vMerge/>
                  <w:vAlign w:val="center"/>
                </w:tcPr>
                <w:p w14:paraId="512E03CB" w14:textId="77777777" w:rsidR="00E447F9" w:rsidRDefault="00E447F9">
                  <w:pPr>
                    <w:jc w:val="center"/>
                    <w:rPr>
                      <w:rFonts w:ascii="Times New Roman" w:eastAsia="宋体" w:hAnsi="Times New Roman"/>
                      <w:szCs w:val="21"/>
                    </w:rPr>
                  </w:pPr>
                </w:p>
              </w:tc>
              <w:tc>
                <w:tcPr>
                  <w:tcW w:w="639" w:type="pct"/>
                  <w:vAlign w:val="center"/>
                </w:tcPr>
                <w:p w14:paraId="6D5455FD"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501" w:type="pct"/>
                  <w:vAlign w:val="center"/>
                </w:tcPr>
                <w:p w14:paraId="5773C38B" w14:textId="77777777" w:rsidR="00E447F9" w:rsidRDefault="00000000">
                  <w:pPr>
                    <w:jc w:val="center"/>
                    <w:rPr>
                      <w:rFonts w:ascii="Times New Roman" w:eastAsia="宋体" w:hAnsi="Times New Roman"/>
                      <w:szCs w:val="21"/>
                    </w:rPr>
                  </w:pPr>
                  <w:r>
                    <w:rPr>
                      <w:rFonts w:ascii="Times New Roman" w:eastAsia="宋体" w:hAnsi="Times New Roman"/>
                      <w:szCs w:val="21"/>
                    </w:rPr>
                    <w:t>5</w:t>
                  </w:r>
                </w:p>
              </w:tc>
              <w:tc>
                <w:tcPr>
                  <w:tcW w:w="537" w:type="pct"/>
                  <w:shd w:val="clear" w:color="auto" w:fill="auto"/>
                  <w:vAlign w:val="center"/>
                </w:tcPr>
                <w:p w14:paraId="0F21966C"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478" w:type="pct"/>
                  <w:vMerge/>
                  <w:vAlign w:val="center"/>
                </w:tcPr>
                <w:p w14:paraId="1694686E" w14:textId="77777777" w:rsidR="00E447F9" w:rsidRDefault="00E447F9">
                  <w:pPr>
                    <w:jc w:val="center"/>
                    <w:rPr>
                      <w:rFonts w:ascii="Times New Roman" w:eastAsia="宋体" w:hAnsi="Times New Roman"/>
                      <w:szCs w:val="21"/>
                    </w:rPr>
                  </w:pPr>
                </w:p>
              </w:tc>
              <w:tc>
                <w:tcPr>
                  <w:tcW w:w="435" w:type="pct"/>
                  <w:vAlign w:val="center"/>
                </w:tcPr>
                <w:p w14:paraId="56770A78"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w:t>
                  </w:r>
                </w:p>
              </w:tc>
              <w:tc>
                <w:tcPr>
                  <w:tcW w:w="523" w:type="pct"/>
                  <w:shd w:val="clear" w:color="auto" w:fill="auto"/>
                  <w:vAlign w:val="center"/>
                </w:tcPr>
                <w:p w14:paraId="2FD97483"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929" w:type="pct"/>
                  <w:vMerge/>
                  <w:vAlign w:val="center"/>
                </w:tcPr>
                <w:p w14:paraId="4457940A" w14:textId="77777777" w:rsidR="00E447F9" w:rsidRDefault="00E447F9">
                  <w:pPr>
                    <w:jc w:val="center"/>
                    <w:rPr>
                      <w:rFonts w:ascii="Times New Roman" w:eastAsia="宋体" w:hAnsi="Times New Roman"/>
                      <w:szCs w:val="21"/>
                    </w:rPr>
                  </w:pPr>
                </w:p>
              </w:tc>
            </w:tr>
            <w:tr w:rsidR="00E447F9" w14:paraId="0D9A1607" w14:textId="77777777">
              <w:trPr>
                <w:cantSplit/>
                <w:trHeight w:val="303"/>
              </w:trPr>
              <w:tc>
                <w:tcPr>
                  <w:tcW w:w="398" w:type="pct"/>
                  <w:vMerge/>
                  <w:tcMar>
                    <w:left w:w="28" w:type="dxa"/>
                    <w:right w:w="28" w:type="dxa"/>
                  </w:tcMar>
                  <w:vAlign w:val="center"/>
                </w:tcPr>
                <w:p w14:paraId="4E9810DC" w14:textId="77777777" w:rsidR="00E447F9" w:rsidRDefault="00E447F9">
                  <w:pPr>
                    <w:jc w:val="center"/>
                    <w:rPr>
                      <w:rFonts w:ascii="Times New Roman" w:eastAsia="宋体" w:hAnsi="Times New Roman"/>
                      <w:szCs w:val="21"/>
                    </w:rPr>
                  </w:pPr>
                </w:p>
              </w:tc>
              <w:tc>
                <w:tcPr>
                  <w:tcW w:w="560" w:type="pct"/>
                  <w:vMerge/>
                  <w:vAlign w:val="center"/>
                </w:tcPr>
                <w:p w14:paraId="3ACBAA01" w14:textId="77777777" w:rsidR="00E447F9" w:rsidRDefault="00E447F9">
                  <w:pPr>
                    <w:jc w:val="center"/>
                    <w:rPr>
                      <w:rFonts w:ascii="Times New Roman" w:eastAsia="宋体" w:hAnsi="Times New Roman"/>
                      <w:szCs w:val="21"/>
                    </w:rPr>
                  </w:pPr>
                </w:p>
              </w:tc>
              <w:tc>
                <w:tcPr>
                  <w:tcW w:w="639" w:type="pct"/>
                  <w:vAlign w:val="center"/>
                </w:tcPr>
                <w:p w14:paraId="3245B949"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501" w:type="pct"/>
                  <w:vAlign w:val="center"/>
                </w:tcPr>
                <w:p w14:paraId="37E205F4" w14:textId="77777777" w:rsidR="00E447F9" w:rsidRDefault="00000000">
                  <w:pPr>
                    <w:jc w:val="center"/>
                    <w:rPr>
                      <w:rFonts w:ascii="Times New Roman" w:eastAsia="宋体" w:hAnsi="Times New Roman"/>
                      <w:szCs w:val="21"/>
                    </w:rPr>
                  </w:pPr>
                  <w:r>
                    <w:rPr>
                      <w:rFonts w:ascii="Times New Roman" w:eastAsia="宋体" w:hAnsi="Times New Roman"/>
                      <w:szCs w:val="21"/>
                    </w:rPr>
                    <w:t>50</w:t>
                  </w:r>
                </w:p>
              </w:tc>
              <w:tc>
                <w:tcPr>
                  <w:tcW w:w="537" w:type="pct"/>
                  <w:shd w:val="clear" w:color="auto" w:fill="auto"/>
                  <w:vAlign w:val="center"/>
                </w:tcPr>
                <w:p w14:paraId="750B32B6"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0.064</w:t>
                  </w:r>
                </w:p>
              </w:tc>
              <w:tc>
                <w:tcPr>
                  <w:tcW w:w="478" w:type="pct"/>
                  <w:vMerge/>
                  <w:vAlign w:val="center"/>
                </w:tcPr>
                <w:p w14:paraId="49A55E7C" w14:textId="77777777" w:rsidR="00E447F9" w:rsidRDefault="00E447F9">
                  <w:pPr>
                    <w:jc w:val="center"/>
                    <w:rPr>
                      <w:rFonts w:ascii="Times New Roman" w:eastAsia="宋体" w:hAnsi="Times New Roman"/>
                      <w:szCs w:val="21"/>
                    </w:rPr>
                  </w:pPr>
                </w:p>
              </w:tc>
              <w:tc>
                <w:tcPr>
                  <w:tcW w:w="435" w:type="pct"/>
                  <w:vAlign w:val="center"/>
                </w:tcPr>
                <w:p w14:paraId="6826AA50"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50</w:t>
                  </w:r>
                </w:p>
              </w:tc>
              <w:tc>
                <w:tcPr>
                  <w:tcW w:w="523" w:type="pct"/>
                  <w:shd w:val="clear" w:color="auto" w:fill="auto"/>
                  <w:vAlign w:val="center"/>
                </w:tcPr>
                <w:p w14:paraId="2E60B527"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0.064</w:t>
                  </w:r>
                </w:p>
              </w:tc>
              <w:tc>
                <w:tcPr>
                  <w:tcW w:w="929" w:type="pct"/>
                  <w:vMerge/>
                  <w:vAlign w:val="center"/>
                </w:tcPr>
                <w:p w14:paraId="4F1256D5" w14:textId="77777777" w:rsidR="00E447F9" w:rsidRDefault="00E447F9">
                  <w:pPr>
                    <w:jc w:val="center"/>
                    <w:rPr>
                      <w:rFonts w:ascii="Times New Roman" w:eastAsia="宋体" w:hAnsi="Times New Roman"/>
                      <w:szCs w:val="21"/>
                    </w:rPr>
                  </w:pPr>
                </w:p>
              </w:tc>
            </w:tr>
            <w:tr w:rsidR="00E447F9" w14:paraId="1D2EB6BC" w14:textId="77777777">
              <w:trPr>
                <w:cantSplit/>
                <w:trHeight w:val="303"/>
              </w:trPr>
              <w:tc>
                <w:tcPr>
                  <w:tcW w:w="398" w:type="pct"/>
                  <w:vMerge/>
                  <w:tcMar>
                    <w:left w:w="28" w:type="dxa"/>
                    <w:right w:w="28" w:type="dxa"/>
                  </w:tcMar>
                  <w:vAlign w:val="center"/>
                </w:tcPr>
                <w:p w14:paraId="6B4BCC8D" w14:textId="77777777" w:rsidR="00E447F9" w:rsidRDefault="00E447F9">
                  <w:pPr>
                    <w:jc w:val="center"/>
                    <w:rPr>
                      <w:rFonts w:ascii="Times New Roman" w:eastAsia="宋体" w:hAnsi="Times New Roman"/>
                      <w:szCs w:val="21"/>
                    </w:rPr>
                  </w:pPr>
                </w:p>
              </w:tc>
              <w:tc>
                <w:tcPr>
                  <w:tcW w:w="560" w:type="pct"/>
                  <w:vMerge/>
                  <w:vAlign w:val="center"/>
                </w:tcPr>
                <w:p w14:paraId="55F33E66" w14:textId="77777777" w:rsidR="00E447F9" w:rsidRDefault="00E447F9">
                  <w:pPr>
                    <w:jc w:val="center"/>
                    <w:rPr>
                      <w:rFonts w:ascii="Times New Roman" w:eastAsia="宋体" w:hAnsi="Times New Roman"/>
                      <w:szCs w:val="21"/>
                    </w:rPr>
                  </w:pPr>
                </w:p>
              </w:tc>
              <w:tc>
                <w:tcPr>
                  <w:tcW w:w="639" w:type="pct"/>
                  <w:vAlign w:val="center"/>
                </w:tcPr>
                <w:p w14:paraId="6FADAE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501" w:type="pct"/>
                  <w:vAlign w:val="center"/>
                </w:tcPr>
                <w:p w14:paraId="750FA10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537" w:type="pct"/>
                  <w:shd w:val="clear" w:color="auto" w:fill="auto"/>
                  <w:vAlign w:val="center"/>
                </w:tcPr>
                <w:p w14:paraId="73A1A983"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478" w:type="pct"/>
                  <w:vMerge/>
                  <w:vAlign w:val="center"/>
                </w:tcPr>
                <w:p w14:paraId="1BF0FF4D" w14:textId="77777777" w:rsidR="00E447F9" w:rsidRDefault="00E447F9">
                  <w:pPr>
                    <w:jc w:val="center"/>
                    <w:rPr>
                      <w:rFonts w:ascii="Times New Roman" w:eastAsia="宋体" w:hAnsi="Times New Roman"/>
                      <w:szCs w:val="21"/>
                    </w:rPr>
                  </w:pPr>
                </w:p>
              </w:tc>
              <w:tc>
                <w:tcPr>
                  <w:tcW w:w="435" w:type="pct"/>
                  <w:vAlign w:val="center"/>
                </w:tcPr>
                <w:p w14:paraId="077EF86E"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100</w:t>
                  </w:r>
                </w:p>
              </w:tc>
              <w:tc>
                <w:tcPr>
                  <w:tcW w:w="523" w:type="pct"/>
                  <w:shd w:val="clear" w:color="auto" w:fill="auto"/>
                  <w:vAlign w:val="center"/>
                </w:tcPr>
                <w:p w14:paraId="2D0D4411"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929" w:type="pct"/>
                  <w:vMerge/>
                  <w:vAlign w:val="center"/>
                </w:tcPr>
                <w:p w14:paraId="70F90B2D" w14:textId="77777777" w:rsidR="00E447F9" w:rsidRDefault="00E447F9">
                  <w:pPr>
                    <w:jc w:val="center"/>
                    <w:rPr>
                      <w:rFonts w:ascii="Times New Roman" w:eastAsia="宋体" w:hAnsi="Times New Roman"/>
                      <w:szCs w:val="21"/>
                    </w:rPr>
                  </w:pPr>
                </w:p>
              </w:tc>
            </w:tr>
            <w:tr w:rsidR="00E447F9" w14:paraId="085E4280" w14:textId="77777777">
              <w:trPr>
                <w:cantSplit/>
                <w:trHeight w:val="303"/>
              </w:trPr>
              <w:tc>
                <w:tcPr>
                  <w:tcW w:w="398" w:type="pct"/>
                  <w:vMerge w:val="restart"/>
                  <w:tcMar>
                    <w:left w:w="28" w:type="dxa"/>
                    <w:right w:w="28" w:type="dxa"/>
                  </w:tcMar>
                  <w:vAlign w:val="center"/>
                </w:tcPr>
                <w:p w14:paraId="242507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混合废水</w:t>
                  </w:r>
                </w:p>
              </w:tc>
              <w:tc>
                <w:tcPr>
                  <w:tcW w:w="560" w:type="pct"/>
                  <w:vMerge w:val="restart"/>
                  <w:vAlign w:val="center"/>
                </w:tcPr>
                <w:p w14:paraId="3BA3D58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2598</w:t>
                  </w:r>
                </w:p>
              </w:tc>
              <w:tc>
                <w:tcPr>
                  <w:tcW w:w="639" w:type="pct"/>
                  <w:vAlign w:val="center"/>
                </w:tcPr>
                <w:p w14:paraId="174394E8"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1515" w:type="pct"/>
                  <w:gridSpan w:val="3"/>
                  <w:vMerge w:val="restart"/>
                  <w:vAlign w:val="center"/>
                </w:tcPr>
                <w:p w14:paraId="16B43B3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35" w:type="pct"/>
                  <w:vAlign w:val="center"/>
                </w:tcPr>
                <w:p w14:paraId="1B51340E"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400</w:t>
                  </w:r>
                </w:p>
              </w:tc>
              <w:tc>
                <w:tcPr>
                  <w:tcW w:w="523" w:type="pct"/>
                  <w:shd w:val="clear" w:color="auto" w:fill="auto"/>
                  <w:vAlign w:val="center"/>
                </w:tcPr>
                <w:p w14:paraId="1546CCF6"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1.039</w:t>
                  </w:r>
                </w:p>
              </w:tc>
              <w:tc>
                <w:tcPr>
                  <w:tcW w:w="929" w:type="pct"/>
                  <w:vMerge/>
                  <w:vAlign w:val="center"/>
                </w:tcPr>
                <w:p w14:paraId="5831C4F8" w14:textId="77777777" w:rsidR="00E447F9" w:rsidRDefault="00E447F9">
                  <w:pPr>
                    <w:jc w:val="center"/>
                    <w:rPr>
                      <w:rFonts w:ascii="Times New Roman" w:eastAsia="宋体" w:hAnsi="Times New Roman"/>
                      <w:szCs w:val="21"/>
                    </w:rPr>
                  </w:pPr>
                </w:p>
              </w:tc>
            </w:tr>
            <w:tr w:rsidR="00E447F9" w14:paraId="7EBF2B39" w14:textId="77777777">
              <w:trPr>
                <w:cantSplit/>
                <w:trHeight w:val="303"/>
              </w:trPr>
              <w:tc>
                <w:tcPr>
                  <w:tcW w:w="398" w:type="pct"/>
                  <w:vMerge/>
                  <w:tcMar>
                    <w:left w:w="28" w:type="dxa"/>
                    <w:right w:w="28" w:type="dxa"/>
                  </w:tcMar>
                  <w:vAlign w:val="center"/>
                </w:tcPr>
                <w:p w14:paraId="2329EB43" w14:textId="77777777" w:rsidR="00E447F9" w:rsidRDefault="00E447F9">
                  <w:pPr>
                    <w:jc w:val="center"/>
                    <w:rPr>
                      <w:rFonts w:ascii="Times New Roman" w:eastAsia="宋体" w:hAnsi="Times New Roman"/>
                      <w:szCs w:val="21"/>
                    </w:rPr>
                  </w:pPr>
                </w:p>
              </w:tc>
              <w:tc>
                <w:tcPr>
                  <w:tcW w:w="560" w:type="pct"/>
                  <w:vMerge/>
                  <w:vAlign w:val="center"/>
                </w:tcPr>
                <w:p w14:paraId="1A333D1D" w14:textId="77777777" w:rsidR="00E447F9" w:rsidRDefault="00E447F9">
                  <w:pPr>
                    <w:jc w:val="center"/>
                    <w:rPr>
                      <w:rFonts w:ascii="Times New Roman" w:eastAsia="宋体" w:hAnsi="Times New Roman"/>
                      <w:szCs w:val="21"/>
                    </w:rPr>
                  </w:pPr>
                </w:p>
              </w:tc>
              <w:tc>
                <w:tcPr>
                  <w:tcW w:w="639" w:type="pct"/>
                  <w:vAlign w:val="center"/>
                </w:tcPr>
                <w:p w14:paraId="3ABC37DC"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1515" w:type="pct"/>
                  <w:gridSpan w:val="3"/>
                  <w:vMerge/>
                  <w:vAlign w:val="center"/>
                </w:tcPr>
                <w:p w14:paraId="61B7C0D8" w14:textId="77777777" w:rsidR="00E447F9" w:rsidRDefault="00E447F9">
                  <w:pPr>
                    <w:jc w:val="center"/>
                    <w:rPr>
                      <w:rFonts w:ascii="Times New Roman" w:eastAsia="宋体" w:hAnsi="Times New Roman"/>
                      <w:szCs w:val="21"/>
                    </w:rPr>
                  </w:pPr>
                </w:p>
              </w:tc>
              <w:tc>
                <w:tcPr>
                  <w:tcW w:w="435" w:type="pct"/>
                  <w:vAlign w:val="center"/>
                </w:tcPr>
                <w:p w14:paraId="616E1B13"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300</w:t>
                  </w:r>
                </w:p>
              </w:tc>
              <w:tc>
                <w:tcPr>
                  <w:tcW w:w="523" w:type="pct"/>
                  <w:shd w:val="clear" w:color="auto" w:fill="auto"/>
                  <w:vAlign w:val="center"/>
                </w:tcPr>
                <w:p w14:paraId="5811845D"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0.780</w:t>
                  </w:r>
                </w:p>
              </w:tc>
              <w:tc>
                <w:tcPr>
                  <w:tcW w:w="929" w:type="pct"/>
                  <w:vMerge/>
                  <w:vAlign w:val="center"/>
                </w:tcPr>
                <w:p w14:paraId="330FC32C" w14:textId="77777777" w:rsidR="00E447F9" w:rsidRDefault="00E447F9">
                  <w:pPr>
                    <w:jc w:val="center"/>
                    <w:rPr>
                      <w:rFonts w:ascii="Times New Roman" w:eastAsia="宋体" w:hAnsi="Times New Roman"/>
                      <w:szCs w:val="21"/>
                    </w:rPr>
                  </w:pPr>
                </w:p>
              </w:tc>
            </w:tr>
            <w:tr w:rsidR="00E447F9" w14:paraId="4BE2C723" w14:textId="77777777">
              <w:trPr>
                <w:cantSplit/>
                <w:trHeight w:val="303"/>
              </w:trPr>
              <w:tc>
                <w:tcPr>
                  <w:tcW w:w="398" w:type="pct"/>
                  <w:vMerge/>
                  <w:tcMar>
                    <w:left w:w="28" w:type="dxa"/>
                    <w:right w:w="28" w:type="dxa"/>
                  </w:tcMar>
                  <w:vAlign w:val="center"/>
                </w:tcPr>
                <w:p w14:paraId="06EA2B69" w14:textId="77777777" w:rsidR="00E447F9" w:rsidRDefault="00E447F9">
                  <w:pPr>
                    <w:jc w:val="center"/>
                    <w:rPr>
                      <w:rFonts w:ascii="Times New Roman" w:eastAsia="宋体" w:hAnsi="Times New Roman"/>
                      <w:szCs w:val="21"/>
                    </w:rPr>
                  </w:pPr>
                </w:p>
              </w:tc>
              <w:tc>
                <w:tcPr>
                  <w:tcW w:w="560" w:type="pct"/>
                  <w:vMerge/>
                  <w:vAlign w:val="center"/>
                </w:tcPr>
                <w:p w14:paraId="60901ECE" w14:textId="77777777" w:rsidR="00E447F9" w:rsidRDefault="00E447F9">
                  <w:pPr>
                    <w:jc w:val="center"/>
                    <w:rPr>
                      <w:rFonts w:ascii="Times New Roman" w:eastAsia="宋体" w:hAnsi="Times New Roman"/>
                      <w:szCs w:val="21"/>
                    </w:rPr>
                  </w:pPr>
                </w:p>
              </w:tc>
              <w:tc>
                <w:tcPr>
                  <w:tcW w:w="639" w:type="pct"/>
                  <w:vAlign w:val="center"/>
                </w:tcPr>
                <w:p w14:paraId="13FA9F81"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1515" w:type="pct"/>
                  <w:gridSpan w:val="3"/>
                  <w:vMerge/>
                  <w:vAlign w:val="center"/>
                </w:tcPr>
                <w:p w14:paraId="10C5C31A" w14:textId="77777777" w:rsidR="00E447F9" w:rsidRDefault="00E447F9">
                  <w:pPr>
                    <w:jc w:val="center"/>
                    <w:rPr>
                      <w:rFonts w:ascii="Times New Roman" w:eastAsia="宋体" w:hAnsi="Times New Roman"/>
                      <w:szCs w:val="21"/>
                    </w:rPr>
                  </w:pPr>
                </w:p>
              </w:tc>
              <w:tc>
                <w:tcPr>
                  <w:tcW w:w="435" w:type="pct"/>
                  <w:vAlign w:val="center"/>
                </w:tcPr>
                <w:p w14:paraId="0DDA6882"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25</w:t>
                  </w:r>
                </w:p>
              </w:tc>
              <w:tc>
                <w:tcPr>
                  <w:tcW w:w="523" w:type="pct"/>
                  <w:shd w:val="clear" w:color="auto" w:fill="auto"/>
                  <w:vAlign w:val="center"/>
                </w:tcPr>
                <w:p w14:paraId="0EE7EF36"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0.065</w:t>
                  </w:r>
                </w:p>
              </w:tc>
              <w:tc>
                <w:tcPr>
                  <w:tcW w:w="929" w:type="pct"/>
                  <w:vMerge/>
                  <w:vAlign w:val="center"/>
                </w:tcPr>
                <w:p w14:paraId="72D0B5FE" w14:textId="77777777" w:rsidR="00E447F9" w:rsidRDefault="00E447F9">
                  <w:pPr>
                    <w:jc w:val="center"/>
                    <w:rPr>
                      <w:rFonts w:ascii="Times New Roman" w:eastAsia="宋体" w:hAnsi="Times New Roman"/>
                      <w:szCs w:val="21"/>
                    </w:rPr>
                  </w:pPr>
                </w:p>
              </w:tc>
            </w:tr>
            <w:tr w:rsidR="00E447F9" w14:paraId="4AD53EF9" w14:textId="77777777">
              <w:trPr>
                <w:cantSplit/>
                <w:trHeight w:val="303"/>
              </w:trPr>
              <w:tc>
                <w:tcPr>
                  <w:tcW w:w="398" w:type="pct"/>
                  <w:vMerge/>
                  <w:tcMar>
                    <w:left w:w="28" w:type="dxa"/>
                    <w:right w:w="28" w:type="dxa"/>
                  </w:tcMar>
                  <w:vAlign w:val="center"/>
                </w:tcPr>
                <w:p w14:paraId="55FE58EA" w14:textId="77777777" w:rsidR="00E447F9" w:rsidRDefault="00E447F9">
                  <w:pPr>
                    <w:jc w:val="center"/>
                    <w:rPr>
                      <w:rFonts w:ascii="Times New Roman" w:eastAsia="宋体" w:hAnsi="Times New Roman"/>
                      <w:szCs w:val="21"/>
                    </w:rPr>
                  </w:pPr>
                </w:p>
              </w:tc>
              <w:tc>
                <w:tcPr>
                  <w:tcW w:w="560" w:type="pct"/>
                  <w:vMerge/>
                  <w:vAlign w:val="center"/>
                </w:tcPr>
                <w:p w14:paraId="19A5E2A0" w14:textId="77777777" w:rsidR="00E447F9" w:rsidRDefault="00E447F9">
                  <w:pPr>
                    <w:jc w:val="center"/>
                    <w:rPr>
                      <w:rFonts w:ascii="Times New Roman" w:eastAsia="宋体" w:hAnsi="Times New Roman"/>
                      <w:szCs w:val="21"/>
                    </w:rPr>
                  </w:pPr>
                </w:p>
              </w:tc>
              <w:tc>
                <w:tcPr>
                  <w:tcW w:w="639" w:type="pct"/>
                  <w:vAlign w:val="center"/>
                </w:tcPr>
                <w:p w14:paraId="0BF3D0E5"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1515" w:type="pct"/>
                  <w:gridSpan w:val="3"/>
                  <w:vMerge/>
                  <w:vAlign w:val="center"/>
                </w:tcPr>
                <w:p w14:paraId="23A1A095" w14:textId="77777777" w:rsidR="00E447F9" w:rsidRDefault="00E447F9">
                  <w:pPr>
                    <w:jc w:val="center"/>
                    <w:rPr>
                      <w:rFonts w:ascii="Times New Roman" w:eastAsia="宋体" w:hAnsi="Times New Roman"/>
                      <w:szCs w:val="21"/>
                    </w:rPr>
                  </w:pPr>
                </w:p>
              </w:tc>
              <w:tc>
                <w:tcPr>
                  <w:tcW w:w="435" w:type="pct"/>
                  <w:vAlign w:val="center"/>
                </w:tcPr>
                <w:p w14:paraId="0A9A413C"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w:t>
                  </w:r>
                </w:p>
              </w:tc>
              <w:tc>
                <w:tcPr>
                  <w:tcW w:w="523" w:type="pct"/>
                  <w:shd w:val="clear" w:color="auto" w:fill="auto"/>
                  <w:vAlign w:val="center"/>
                </w:tcPr>
                <w:p w14:paraId="5AC54AC0"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0.013</w:t>
                  </w:r>
                </w:p>
              </w:tc>
              <w:tc>
                <w:tcPr>
                  <w:tcW w:w="929" w:type="pct"/>
                  <w:vMerge/>
                  <w:vAlign w:val="center"/>
                </w:tcPr>
                <w:p w14:paraId="5DD18B2E" w14:textId="77777777" w:rsidR="00E447F9" w:rsidRDefault="00E447F9">
                  <w:pPr>
                    <w:jc w:val="center"/>
                    <w:rPr>
                      <w:rFonts w:ascii="Times New Roman" w:eastAsia="宋体" w:hAnsi="Times New Roman"/>
                      <w:szCs w:val="21"/>
                    </w:rPr>
                  </w:pPr>
                </w:p>
              </w:tc>
            </w:tr>
            <w:tr w:rsidR="00E447F9" w14:paraId="389820AA" w14:textId="77777777">
              <w:trPr>
                <w:cantSplit/>
                <w:trHeight w:val="303"/>
              </w:trPr>
              <w:tc>
                <w:tcPr>
                  <w:tcW w:w="398" w:type="pct"/>
                  <w:vMerge/>
                  <w:tcMar>
                    <w:left w:w="28" w:type="dxa"/>
                    <w:right w:w="28" w:type="dxa"/>
                  </w:tcMar>
                  <w:vAlign w:val="center"/>
                </w:tcPr>
                <w:p w14:paraId="71DDB96F" w14:textId="77777777" w:rsidR="00E447F9" w:rsidRDefault="00E447F9">
                  <w:pPr>
                    <w:jc w:val="center"/>
                    <w:rPr>
                      <w:rFonts w:ascii="Times New Roman" w:eastAsia="宋体" w:hAnsi="Times New Roman"/>
                      <w:szCs w:val="21"/>
                    </w:rPr>
                  </w:pPr>
                </w:p>
              </w:tc>
              <w:tc>
                <w:tcPr>
                  <w:tcW w:w="560" w:type="pct"/>
                  <w:vMerge/>
                  <w:vAlign w:val="center"/>
                </w:tcPr>
                <w:p w14:paraId="621FD580" w14:textId="77777777" w:rsidR="00E447F9" w:rsidRDefault="00E447F9">
                  <w:pPr>
                    <w:jc w:val="center"/>
                    <w:rPr>
                      <w:rFonts w:ascii="Times New Roman" w:eastAsia="宋体" w:hAnsi="Times New Roman"/>
                      <w:szCs w:val="21"/>
                    </w:rPr>
                  </w:pPr>
                </w:p>
              </w:tc>
              <w:tc>
                <w:tcPr>
                  <w:tcW w:w="639" w:type="pct"/>
                  <w:vAlign w:val="center"/>
                </w:tcPr>
                <w:p w14:paraId="7A4E8B34"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1515" w:type="pct"/>
                  <w:gridSpan w:val="3"/>
                  <w:vMerge/>
                  <w:vAlign w:val="center"/>
                </w:tcPr>
                <w:p w14:paraId="323F45D3" w14:textId="77777777" w:rsidR="00E447F9" w:rsidRDefault="00E447F9">
                  <w:pPr>
                    <w:jc w:val="center"/>
                    <w:rPr>
                      <w:rFonts w:ascii="Times New Roman" w:eastAsia="宋体" w:hAnsi="Times New Roman"/>
                      <w:szCs w:val="21"/>
                    </w:rPr>
                  </w:pPr>
                </w:p>
              </w:tc>
              <w:tc>
                <w:tcPr>
                  <w:tcW w:w="435" w:type="pct"/>
                  <w:vAlign w:val="center"/>
                </w:tcPr>
                <w:p w14:paraId="406673EA"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50</w:t>
                  </w:r>
                </w:p>
              </w:tc>
              <w:tc>
                <w:tcPr>
                  <w:tcW w:w="523" w:type="pct"/>
                  <w:shd w:val="clear" w:color="auto" w:fill="auto"/>
                  <w:vAlign w:val="center"/>
                </w:tcPr>
                <w:p w14:paraId="35799DB1"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0.130</w:t>
                  </w:r>
                </w:p>
              </w:tc>
              <w:tc>
                <w:tcPr>
                  <w:tcW w:w="929" w:type="pct"/>
                  <w:vMerge/>
                  <w:vAlign w:val="center"/>
                </w:tcPr>
                <w:p w14:paraId="15A3664C" w14:textId="77777777" w:rsidR="00E447F9" w:rsidRDefault="00E447F9">
                  <w:pPr>
                    <w:jc w:val="center"/>
                    <w:rPr>
                      <w:rFonts w:ascii="Times New Roman" w:eastAsia="宋体" w:hAnsi="Times New Roman"/>
                      <w:szCs w:val="21"/>
                    </w:rPr>
                  </w:pPr>
                </w:p>
              </w:tc>
            </w:tr>
            <w:tr w:rsidR="00E447F9" w14:paraId="5641B130" w14:textId="77777777">
              <w:trPr>
                <w:cantSplit/>
                <w:trHeight w:val="303"/>
              </w:trPr>
              <w:tc>
                <w:tcPr>
                  <w:tcW w:w="398" w:type="pct"/>
                  <w:vMerge/>
                  <w:tcMar>
                    <w:left w:w="28" w:type="dxa"/>
                    <w:right w:w="28" w:type="dxa"/>
                  </w:tcMar>
                  <w:vAlign w:val="center"/>
                </w:tcPr>
                <w:p w14:paraId="3F29F64B" w14:textId="77777777" w:rsidR="00E447F9" w:rsidRDefault="00E447F9">
                  <w:pPr>
                    <w:jc w:val="center"/>
                    <w:rPr>
                      <w:rFonts w:ascii="Times New Roman" w:eastAsia="宋体" w:hAnsi="Times New Roman"/>
                      <w:szCs w:val="21"/>
                    </w:rPr>
                  </w:pPr>
                </w:p>
              </w:tc>
              <w:tc>
                <w:tcPr>
                  <w:tcW w:w="560" w:type="pct"/>
                  <w:vMerge/>
                  <w:vAlign w:val="center"/>
                </w:tcPr>
                <w:p w14:paraId="47DA8199" w14:textId="77777777" w:rsidR="00E447F9" w:rsidRDefault="00E447F9">
                  <w:pPr>
                    <w:jc w:val="center"/>
                    <w:rPr>
                      <w:rFonts w:ascii="Times New Roman" w:eastAsia="宋体" w:hAnsi="Times New Roman"/>
                      <w:szCs w:val="21"/>
                    </w:rPr>
                  </w:pPr>
                </w:p>
              </w:tc>
              <w:tc>
                <w:tcPr>
                  <w:tcW w:w="639" w:type="pct"/>
                  <w:vAlign w:val="center"/>
                </w:tcPr>
                <w:p w14:paraId="24AAA91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1515" w:type="pct"/>
                  <w:gridSpan w:val="3"/>
                  <w:vMerge/>
                  <w:vAlign w:val="center"/>
                </w:tcPr>
                <w:p w14:paraId="4224CCE3" w14:textId="77777777" w:rsidR="00E447F9" w:rsidRDefault="00E447F9">
                  <w:pPr>
                    <w:jc w:val="center"/>
                    <w:rPr>
                      <w:rFonts w:ascii="Times New Roman" w:eastAsia="宋体" w:hAnsi="Times New Roman"/>
                      <w:szCs w:val="21"/>
                    </w:rPr>
                  </w:pPr>
                </w:p>
              </w:tc>
              <w:tc>
                <w:tcPr>
                  <w:tcW w:w="435" w:type="pct"/>
                  <w:vAlign w:val="center"/>
                </w:tcPr>
                <w:p w14:paraId="18D506E5"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49.0</w:t>
                  </w:r>
                </w:p>
              </w:tc>
              <w:tc>
                <w:tcPr>
                  <w:tcW w:w="523" w:type="pct"/>
                  <w:shd w:val="clear" w:color="auto" w:fill="auto"/>
                  <w:vAlign w:val="center"/>
                </w:tcPr>
                <w:p w14:paraId="3F763E48"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w:t>
                  </w:r>
                  <w:r>
                    <w:rPr>
                      <w:rFonts w:ascii="Times New Roman" w:eastAsia="等线" w:hAnsi="Times New Roman" w:cs="Times New Roman" w:hint="eastAsia"/>
                      <w:color w:val="000000"/>
                      <w:szCs w:val="21"/>
                    </w:rPr>
                    <w:t>27</w:t>
                  </w:r>
                </w:p>
              </w:tc>
              <w:tc>
                <w:tcPr>
                  <w:tcW w:w="929" w:type="pct"/>
                  <w:vMerge/>
                  <w:vAlign w:val="center"/>
                </w:tcPr>
                <w:p w14:paraId="364027C0" w14:textId="77777777" w:rsidR="00E447F9" w:rsidRDefault="00E447F9">
                  <w:pPr>
                    <w:jc w:val="center"/>
                    <w:rPr>
                      <w:rFonts w:ascii="Times New Roman" w:eastAsia="宋体" w:hAnsi="Times New Roman"/>
                      <w:szCs w:val="21"/>
                    </w:rPr>
                  </w:pPr>
                </w:p>
              </w:tc>
            </w:tr>
          </w:tbl>
          <w:bookmarkEnd w:id="16"/>
          <w:p w14:paraId="3137605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现有工程实际员工人数为</w:t>
            </w:r>
            <w:r>
              <w:rPr>
                <w:rFonts w:ascii="Times New Roman" w:eastAsia="宋体" w:hAnsi="Times New Roman" w:hint="eastAsia"/>
                <w:bCs/>
                <w:sz w:val="24"/>
              </w:rPr>
              <w:t>200</w:t>
            </w:r>
            <w:r>
              <w:rPr>
                <w:rFonts w:ascii="Times New Roman" w:eastAsia="宋体" w:hAnsi="Times New Roman" w:hint="eastAsia"/>
                <w:bCs/>
                <w:sz w:val="24"/>
              </w:rPr>
              <w:t>人，扩建后全厂员工人数为</w:t>
            </w:r>
            <w:r>
              <w:rPr>
                <w:rFonts w:ascii="Times New Roman" w:eastAsia="宋体" w:hAnsi="Times New Roman" w:hint="eastAsia"/>
                <w:bCs/>
                <w:sz w:val="24"/>
              </w:rPr>
              <w:t>265</w:t>
            </w:r>
            <w:r>
              <w:rPr>
                <w:rFonts w:ascii="Times New Roman" w:eastAsia="宋体" w:hAnsi="Times New Roman" w:hint="eastAsia"/>
                <w:bCs/>
                <w:sz w:val="24"/>
              </w:rPr>
              <w:t>，扩建后全厂废水产生及排放情况见下表：</w:t>
            </w:r>
          </w:p>
          <w:p w14:paraId="3478DF8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4.2-2  </w:t>
            </w:r>
            <w:r>
              <w:rPr>
                <w:rFonts w:ascii="Times New Roman" w:eastAsia="宋体" w:hAnsi="Times New Roman" w:hint="eastAsia"/>
                <w:b/>
                <w:sz w:val="24"/>
              </w:rPr>
              <w:t>扩建后全厂废水产生及排放情况表</w:t>
            </w:r>
          </w:p>
          <w:tbl>
            <w:tblPr>
              <w:tblW w:w="4997"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62"/>
              <w:gridCol w:w="930"/>
              <w:gridCol w:w="1062"/>
              <w:gridCol w:w="832"/>
              <w:gridCol w:w="892"/>
              <w:gridCol w:w="794"/>
              <w:gridCol w:w="723"/>
              <w:gridCol w:w="869"/>
              <w:gridCol w:w="1544"/>
            </w:tblGrid>
            <w:tr w:rsidR="00E447F9" w14:paraId="02737199" w14:textId="77777777">
              <w:trPr>
                <w:cantSplit/>
                <w:trHeight w:val="340"/>
              </w:trPr>
              <w:tc>
                <w:tcPr>
                  <w:tcW w:w="398" w:type="pct"/>
                  <w:vMerge w:val="restart"/>
                  <w:vAlign w:val="center"/>
                </w:tcPr>
                <w:p w14:paraId="1C22F3D0"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废水</w:t>
                  </w:r>
                </w:p>
                <w:p w14:paraId="03F042E4"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种类</w:t>
                  </w:r>
                </w:p>
              </w:tc>
              <w:tc>
                <w:tcPr>
                  <w:tcW w:w="560" w:type="pct"/>
                  <w:vMerge w:val="restart"/>
                  <w:vAlign w:val="center"/>
                </w:tcPr>
                <w:p w14:paraId="3342CD84"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废水量</w:t>
                  </w:r>
                </w:p>
                <w:p w14:paraId="24D30CA2"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w:t>
                  </w:r>
                  <w:r>
                    <w:rPr>
                      <w:rFonts w:ascii="Times New Roman" w:eastAsia="宋体" w:hAnsi="Times New Roman"/>
                      <w:b/>
                      <w:bCs/>
                      <w:szCs w:val="21"/>
                      <w:vertAlign w:val="superscript"/>
                    </w:rPr>
                    <w:t>3</w:t>
                  </w:r>
                  <w:r>
                    <w:rPr>
                      <w:rFonts w:ascii="Times New Roman" w:eastAsia="宋体" w:hAnsi="Times New Roman"/>
                      <w:b/>
                      <w:bCs/>
                      <w:szCs w:val="21"/>
                    </w:rPr>
                    <w:t>/a</w:t>
                  </w:r>
                </w:p>
              </w:tc>
              <w:tc>
                <w:tcPr>
                  <w:tcW w:w="639" w:type="pct"/>
                  <w:vMerge w:val="restart"/>
                  <w:vAlign w:val="center"/>
                </w:tcPr>
                <w:p w14:paraId="4F9867DC"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w:t>
                  </w:r>
                </w:p>
                <w:p w14:paraId="24D547ED"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名称</w:t>
                  </w:r>
                </w:p>
              </w:tc>
              <w:tc>
                <w:tcPr>
                  <w:tcW w:w="1038" w:type="pct"/>
                  <w:gridSpan w:val="2"/>
                  <w:vAlign w:val="center"/>
                </w:tcPr>
                <w:p w14:paraId="2535233E"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污染物产生量</w:t>
                  </w:r>
                </w:p>
              </w:tc>
              <w:tc>
                <w:tcPr>
                  <w:tcW w:w="478" w:type="pct"/>
                  <w:vMerge w:val="restart"/>
                  <w:vAlign w:val="center"/>
                </w:tcPr>
                <w:p w14:paraId="0295DAB1"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治理措施</w:t>
                  </w:r>
                </w:p>
              </w:tc>
              <w:tc>
                <w:tcPr>
                  <w:tcW w:w="958" w:type="pct"/>
                  <w:gridSpan w:val="2"/>
                  <w:vAlign w:val="center"/>
                </w:tcPr>
                <w:p w14:paraId="49F3719F"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污染物排放量</w:t>
                  </w:r>
                </w:p>
              </w:tc>
              <w:tc>
                <w:tcPr>
                  <w:tcW w:w="929" w:type="pct"/>
                  <w:vMerge w:val="restart"/>
                  <w:vAlign w:val="center"/>
                </w:tcPr>
                <w:p w14:paraId="1B5AB8E2"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b/>
                      <w:bCs/>
                      <w:szCs w:val="21"/>
                    </w:rPr>
                    <w:t>排放方式与去向</w:t>
                  </w:r>
                </w:p>
              </w:tc>
            </w:tr>
            <w:tr w:rsidR="00E447F9" w14:paraId="7FBA4A09" w14:textId="77777777">
              <w:trPr>
                <w:cantSplit/>
                <w:trHeight w:val="444"/>
              </w:trPr>
              <w:tc>
                <w:tcPr>
                  <w:tcW w:w="398" w:type="pct"/>
                  <w:vMerge/>
                  <w:vAlign w:val="center"/>
                </w:tcPr>
                <w:p w14:paraId="21D9B69A" w14:textId="77777777" w:rsidR="00E447F9" w:rsidRDefault="00E447F9">
                  <w:pPr>
                    <w:jc w:val="center"/>
                    <w:rPr>
                      <w:rFonts w:ascii="Times New Roman" w:eastAsia="宋体" w:hAnsi="Times New Roman"/>
                      <w:b/>
                      <w:bCs/>
                      <w:szCs w:val="21"/>
                    </w:rPr>
                  </w:pPr>
                </w:p>
              </w:tc>
              <w:tc>
                <w:tcPr>
                  <w:tcW w:w="560" w:type="pct"/>
                  <w:vMerge/>
                  <w:vAlign w:val="center"/>
                </w:tcPr>
                <w:p w14:paraId="383EF862" w14:textId="77777777" w:rsidR="00E447F9" w:rsidRDefault="00E447F9">
                  <w:pPr>
                    <w:jc w:val="center"/>
                    <w:rPr>
                      <w:rFonts w:ascii="Times New Roman" w:eastAsia="宋体" w:hAnsi="Times New Roman"/>
                      <w:b/>
                      <w:bCs/>
                      <w:szCs w:val="21"/>
                    </w:rPr>
                  </w:pPr>
                </w:p>
              </w:tc>
              <w:tc>
                <w:tcPr>
                  <w:tcW w:w="639" w:type="pct"/>
                  <w:vMerge/>
                  <w:vAlign w:val="center"/>
                </w:tcPr>
                <w:p w14:paraId="62CB8830" w14:textId="77777777" w:rsidR="00E447F9" w:rsidRDefault="00E447F9">
                  <w:pPr>
                    <w:jc w:val="center"/>
                    <w:rPr>
                      <w:rFonts w:ascii="Times New Roman" w:eastAsia="宋体" w:hAnsi="Times New Roman"/>
                      <w:b/>
                      <w:bCs/>
                      <w:szCs w:val="21"/>
                    </w:rPr>
                  </w:pPr>
                </w:p>
              </w:tc>
              <w:tc>
                <w:tcPr>
                  <w:tcW w:w="501" w:type="pct"/>
                  <w:vAlign w:val="center"/>
                </w:tcPr>
                <w:p w14:paraId="3534894E"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浓度</w:t>
                  </w:r>
                </w:p>
                <w:p w14:paraId="3B845672"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mg/l</w:t>
                  </w:r>
                </w:p>
              </w:tc>
              <w:tc>
                <w:tcPr>
                  <w:tcW w:w="537" w:type="pct"/>
                  <w:vAlign w:val="center"/>
                </w:tcPr>
                <w:p w14:paraId="5EF51679"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产生量</w:t>
                  </w:r>
                </w:p>
                <w:p w14:paraId="7B6C0F99"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t/a</w:t>
                  </w:r>
                </w:p>
              </w:tc>
              <w:tc>
                <w:tcPr>
                  <w:tcW w:w="478" w:type="pct"/>
                  <w:vMerge/>
                  <w:vAlign w:val="center"/>
                </w:tcPr>
                <w:p w14:paraId="7B9F5325" w14:textId="77777777" w:rsidR="00E447F9" w:rsidRDefault="00E447F9">
                  <w:pPr>
                    <w:jc w:val="center"/>
                    <w:rPr>
                      <w:rFonts w:ascii="Times New Roman" w:eastAsia="宋体" w:hAnsi="Times New Roman"/>
                      <w:b/>
                      <w:bCs/>
                      <w:szCs w:val="21"/>
                    </w:rPr>
                  </w:pPr>
                </w:p>
              </w:tc>
              <w:tc>
                <w:tcPr>
                  <w:tcW w:w="435" w:type="pct"/>
                  <w:vAlign w:val="center"/>
                </w:tcPr>
                <w:p w14:paraId="2A45A84E"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浓度</w:t>
                  </w:r>
                </w:p>
                <w:p w14:paraId="4D568789"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mg/l</w:t>
                  </w:r>
                </w:p>
              </w:tc>
              <w:tc>
                <w:tcPr>
                  <w:tcW w:w="523" w:type="pct"/>
                  <w:vAlign w:val="center"/>
                </w:tcPr>
                <w:p w14:paraId="0B9A6C63"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排放量</w:t>
                  </w:r>
                </w:p>
                <w:p w14:paraId="3E3CCEBB" w14:textId="77777777" w:rsidR="00E447F9" w:rsidRDefault="00000000">
                  <w:pPr>
                    <w:spacing w:line="260" w:lineRule="exact"/>
                    <w:jc w:val="center"/>
                    <w:rPr>
                      <w:rFonts w:ascii="Times New Roman" w:eastAsia="宋体" w:hAnsi="Times New Roman"/>
                      <w:b/>
                      <w:bCs/>
                      <w:szCs w:val="21"/>
                    </w:rPr>
                  </w:pPr>
                  <w:r>
                    <w:rPr>
                      <w:rFonts w:ascii="Times New Roman" w:eastAsia="宋体" w:hAnsi="Times New Roman"/>
                      <w:b/>
                      <w:bCs/>
                      <w:szCs w:val="21"/>
                    </w:rPr>
                    <w:t>t/a</w:t>
                  </w:r>
                </w:p>
              </w:tc>
              <w:tc>
                <w:tcPr>
                  <w:tcW w:w="929" w:type="pct"/>
                  <w:vMerge/>
                  <w:vAlign w:val="center"/>
                </w:tcPr>
                <w:p w14:paraId="3DD3C1B0" w14:textId="77777777" w:rsidR="00E447F9" w:rsidRDefault="00E447F9">
                  <w:pPr>
                    <w:jc w:val="center"/>
                    <w:rPr>
                      <w:rFonts w:ascii="Times New Roman" w:eastAsia="宋体" w:hAnsi="Times New Roman"/>
                      <w:szCs w:val="21"/>
                    </w:rPr>
                  </w:pPr>
                </w:p>
              </w:tc>
            </w:tr>
            <w:tr w:rsidR="00E447F9" w14:paraId="2041D3A9" w14:textId="77777777">
              <w:trPr>
                <w:cantSplit/>
                <w:trHeight w:val="303"/>
              </w:trPr>
              <w:tc>
                <w:tcPr>
                  <w:tcW w:w="398" w:type="pct"/>
                  <w:vMerge w:val="restart"/>
                  <w:tcMar>
                    <w:left w:w="28" w:type="dxa"/>
                    <w:right w:w="28" w:type="dxa"/>
                  </w:tcMar>
                  <w:vAlign w:val="center"/>
                </w:tcPr>
                <w:p w14:paraId="28B737F4" w14:textId="77777777" w:rsidR="00E447F9" w:rsidRDefault="00000000">
                  <w:pPr>
                    <w:spacing w:line="260" w:lineRule="exact"/>
                    <w:jc w:val="center"/>
                    <w:rPr>
                      <w:rFonts w:ascii="Times New Roman" w:eastAsia="宋体" w:hAnsi="Times New Roman"/>
                      <w:szCs w:val="21"/>
                    </w:rPr>
                  </w:pPr>
                  <w:bookmarkStart w:id="17" w:name="_Hlk163812867"/>
                  <w:r>
                    <w:rPr>
                      <w:rFonts w:ascii="Times New Roman" w:eastAsia="宋体" w:hAnsi="Times New Roman"/>
                      <w:szCs w:val="21"/>
                    </w:rPr>
                    <w:t>生活</w:t>
                  </w:r>
                </w:p>
                <w:p w14:paraId="17EA48B6"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szCs w:val="21"/>
                    </w:rPr>
                    <w:t>污水</w:t>
                  </w:r>
                </w:p>
              </w:tc>
              <w:tc>
                <w:tcPr>
                  <w:tcW w:w="560" w:type="pct"/>
                  <w:vMerge w:val="restart"/>
                  <w:vAlign w:val="center"/>
                </w:tcPr>
                <w:p w14:paraId="11F4230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5406</w:t>
                  </w:r>
                </w:p>
              </w:tc>
              <w:tc>
                <w:tcPr>
                  <w:tcW w:w="639" w:type="pct"/>
                  <w:vAlign w:val="center"/>
                </w:tcPr>
                <w:p w14:paraId="5DF0336F"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501" w:type="pct"/>
                  <w:vAlign w:val="center"/>
                </w:tcPr>
                <w:p w14:paraId="62F20123" w14:textId="77777777" w:rsidR="00E447F9" w:rsidRDefault="00000000">
                  <w:pPr>
                    <w:jc w:val="center"/>
                    <w:rPr>
                      <w:rFonts w:ascii="Times New Roman" w:eastAsia="宋体" w:hAnsi="Times New Roman"/>
                      <w:szCs w:val="21"/>
                    </w:rPr>
                  </w:pPr>
                  <w:r>
                    <w:rPr>
                      <w:rFonts w:ascii="Times New Roman" w:eastAsia="宋体" w:hAnsi="Times New Roman"/>
                      <w:szCs w:val="21"/>
                    </w:rPr>
                    <w:t>400</w:t>
                  </w:r>
                </w:p>
              </w:tc>
              <w:tc>
                <w:tcPr>
                  <w:tcW w:w="537" w:type="pct"/>
                  <w:shd w:val="clear" w:color="auto" w:fill="auto"/>
                  <w:vAlign w:val="center"/>
                </w:tcPr>
                <w:p w14:paraId="7922976B"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2.162</w:t>
                  </w:r>
                </w:p>
              </w:tc>
              <w:tc>
                <w:tcPr>
                  <w:tcW w:w="478" w:type="pct"/>
                  <w:vMerge w:val="restart"/>
                  <w:vAlign w:val="center"/>
                </w:tcPr>
                <w:p w14:paraId="3F17DFCE"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hint="eastAsia"/>
                      <w:szCs w:val="21"/>
                    </w:rPr>
                    <w:t>化粪池</w:t>
                  </w:r>
                </w:p>
              </w:tc>
              <w:tc>
                <w:tcPr>
                  <w:tcW w:w="435" w:type="pct"/>
                  <w:vAlign w:val="center"/>
                </w:tcPr>
                <w:p w14:paraId="11F1A619"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400</w:t>
                  </w:r>
                </w:p>
              </w:tc>
              <w:tc>
                <w:tcPr>
                  <w:tcW w:w="523" w:type="pct"/>
                  <w:shd w:val="clear" w:color="auto" w:fill="auto"/>
                  <w:vAlign w:val="center"/>
                </w:tcPr>
                <w:p w14:paraId="7E7DD2C3"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2.162</w:t>
                  </w:r>
                </w:p>
              </w:tc>
              <w:tc>
                <w:tcPr>
                  <w:tcW w:w="929" w:type="pct"/>
                  <w:vMerge w:val="restart"/>
                  <w:vAlign w:val="center"/>
                </w:tcPr>
                <w:p w14:paraId="3C0B8032" w14:textId="77777777" w:rsidR="00E447F9" w:rsidRDefault="00000000">
                  <w:pPr>
                    <w:spacing w:line="260" w:lineRule="exact"/>
                    <w:jc w:val="center"/>
                    <w:rPr>
                      <w:rFonts w:ascii="Times New Roman" w:eastAsia="宋体" w:hAnsi="Times New Roman"/>
                      <w:szCs w:val="21"/>
                    </w:rPr>
                  </w:pPr>
                  <w:r>
                    <w:rPr>
                      <w:rFonts w:ascii="Times New Roman" w:eastAsia="宋体" w:hAnsi="Times New Roman" w:hint="eastAsia"/>
                      <w:szCs w:val="21"/>
                    </w:rPr>
                    <w:t>接管至武南污水处理厂</w:t>
                  </w:r>
                  <w:r>
                    <w:rPr>
                      <w:rFonts w:ascii="Times New Roman" w:eastAsia="宋体" w:hAnsi="Times New Roman"/>
                      <w:szCs w:val="21"/>
                    </w:rPr>
                    <w:t>处理，尾水排入</w:t>
                  </w:r>
                  <w:r>
                    <w:rPr>
                      <w:rFonts w:ascii="Times New Roman" w:eastAsia="宋体" w:hAnsi="Times New Roman" w:hint="eastAsia"/>
                      <w:szCs w:val="21"/>
                    </w:rPr>
                    <w:t>武南河</w:t>
                  </w:r>
                </w:p>
              </w:tc>
            </w:tr>
            <w:tr w:rsidR="00E447F9" w14:paraId="23D00C12" w14:textId="77777777">
              <w:trPr>
                <w:cantSplit/>
                <w:trHeight w:val="303"/>
              </w:trPr>
              <w:tc>
                <w:tcPr>
                  <w:tcW w:w="398" w:type="pct"/>
                  <w:vMerge/>
                  <w:tcMar>
                    <w:left w:w="28" w:type="dxa"/>
                    <w:right w:w="28" w:type="dxa"/>
                  </w:tcMar>
                  <w:vAlign w:val="center"/>
                </w:tcPr>
                <w:p w14:paraId="1861B78A" w14:textId="77777777" w:rsidR="00E447F9" w:rsidRDefault="00E447F9">
                  <w:pPr>
                    <w:jc w:val="center"/>
                    <w:rPr>
                      <w:rFonts w:ascii="Times New Roman" w:eastAsia="宋体" w:hAnsi="Times New Roman"/>
                      <w:szCs w:val="21"/>
                    </w:rPr>
                  </w:pPr>
                </w:p>
              </w:tc>
              <w:tc>
                <w:tcPr>
                  <w:tcW w:w="560" w:type="pct"/>
                  <w:vMerge/>
                  <w:vAlign w:val="center"/>
                </w:tcPr>
                <w:p w14:paraId="77CAE4FF" w14:textId="77777777" w:rsidR="00E447F9" w:rsidRDefault="00E447F9">
                  <w:pPr>
                    <w:jc w:val="center"/>
                    <w:rPr>
                      <w:rFonts w:ascii="Times New Roman" w:eastAsia="宋体" w:hAnsi="Times New Roman"/>
                      <w:szCs w:val="21"/>
                    </w:rPr>
                  </w:pPr>
                </w:p>
              </w:tc>
              <w:tc>
                <w:tcPr>
                  <w:tcW w:w="639" w:type="pct"/>
                  <w:vAlign w:val="center"/>
                </w:tcPr>
                <w:p w14:paraId="3DC00FDC"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501" w:type="pct"/>
                  <w:vAlign w:val="center"/>
                </w:tcPr>
                <w:p w14:paraId="0C2D4344" w14:textId="77777777" w:rsidR="00E447F9" w:rsidRDefault="00000000">
                  <w:pPr>
                    <w:jc w:val="center"/>
                    <w:rPr>
                      <w:rFonts w:ascii="Times New Roman" w:eastAsia="宋体" w:hAnsi="Times New Roman"/>
                      <w:szCs w:val="21"/>
                    </w:rPr>
                  </w:pPr>
                  <w:r>
                    <w:rPr>
                      <w:rFonts w:ascii="Times New Roman" w:eastAsia="宋体" w:hAnsi="Times New Roman"/>
                      <w:szCs w:val="21"/>
                    </w:rPr>
                    <w:t>300</w:t>
                  </w:r>
                </w:p>
              </w:tc>
              <w:tc>
                <w:tcPr>
                  <w:tcW w:w="537" w:type="pct"/>
                  <w:shd w:val="clear" w:color="auto" w:fill="auto"/>
                  <w:vAlign w:val="center"/>
                </w:tcPr>
                <w:p w14:paraId="3F7A4119"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1.622</w:t>
                  </w:r>
                </w:p>
              </w:tc>
              <w:tc>
                <w:tcPr>
                  <w:tcW w:w="478" w:type="pct"/>
                  <w:vMerge/>
                  <w:vAlign w:val="center"/>
                </w:tcPr>
                <w:p w14:paraId="50203B2A" w14:textId="77777777" w:rsidR="00E447F9" w:rsidRDefault="00E447F9">
                  <w:pPr>
                    <w:jc w:val="center"/>
                    <w:rPr>
                      <w:rFonts w:ascii="Times New Roman" w:eastAsia="宋体" w:hAnsi="Times New Roman"/>
                      <w:szCs w:val="21"/>
                    </w:rPr>
                  </w:pPr>
                </w:p>
              </w:tc>
              <w:tc>
                <w:tcPr>
                  <w:tcW w:w="435" w:type="pct"/>
                  <w:vAlign w:val="center"/>
                </w:tcPr>
                <w:p w14:paraId="7F8AA75A"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300</w:t>
                  </w:r>
                </w:p>
              </w:tc>
              <w:tc>
                <w:tcPr>
                  <w:tcW w:w="523" w:type="pct"/>
                  <w:shd w:val="clear" w:color="auto" w:fill="auto"/>
                  <w:vAlign w:val="center"/>
                </w:tcPr>
                <w:p w14:paraId="05431385"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1.622</w:t>
                  </w:r>
                </w:p>
              </w:tc>
              <w:tc>
                <w:tcPr>
                  <w:tcW w:w="929" w:type="pct"/>
                  <w:vMerge/>
                  <w:vAlign w:val="center"/>
                </w:tcPr>
                <w:p w14:paraId="7950977A" w14:textId="77777777" w:rsidR="00E447F9" w:rsidRDefault="00E447F9">
                  <w:pPr>
                    <w:jc w:val="center"/>
                    <w:rPr>
                      <w:rFonts w:ascii="Times New Roman" w:eastAsia="宋体" w:hAnsi="Times New Roman"/>
                      <w:szCs w:val="21"/>
                    </w:rPr>
                  </w:pPr>
                </w:p>
              </w:tc>
            </w:tr>
            <w:tr w:rsidR="00E447F9" w14:paraId="705EEE6A" w14:textId="77777777">
              <w:trPr>
                <w:cantSplit/>
                <w:trHeight w:val="303"/>
              </w:trPr>
              <w:tc>
                <w:tcPr>
                  <w:tcW w:w="398" w:type="pct"/>
                  <w:vMerge/>
                  <w:tcMar>
                    <w:left w:w="28" w:type="dxa"/>
                    <w:right w:w="28" w:type="dxa"/>
                  </w:tcMar>
                  <w:vAlign w:val="center"/>
                </w:tcPr>
                <w:p w14:paraId="7F6BE5FA" w14:textId="77777777" w:rsidR="00E447F9" w:rsidRDefault="00E447F9">
                  <w:pPr>
                    <w:jc w:val="center"/>
                    <w:rPr>
                      <w:rFonts w:ascii="Times New Roman" w:eastAsia="宋体" w:hAnsi="Times New Roman"/>
                      <w:szCs w:val="21"/>
                    </w:rPr>
                  </w:pPr>
                </w:p>
              </w:tc>
              <w:tc>
                <w:tcPr>
                  <w:tcW w:w="560" w:type="pct"/>
                  <w:vMerge/>
                  <w:vAlign w:val="center"/>
                </w:tcPr>
                <w:p w14:paraId="6962A70C" w14:textId="77777777" w:rsidR="00E447F9" w:rsidRDefault="00E447F9">
                  <w:pPr>
                    <w:jc w:val="center"/>
                    <w:rPr>
                      <w:rFonts w:ascii="Times New Roman" w:eastAsia="宋体" w:hAnsi="Times New Roman"/>
                      <w:szCs w:val="21"/>
                    </w:rPr>
                  </w:pPr>
                </w:p>
              </w:tc>
              <w:tc>
                <w:tcPr>
                  <w:tcW w:w="639" w:type="pct"/>
                  <w:vAlign w:val="center"/>
                </w:tcPr>
                <w:p w14:paraId="08AF61B0"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501" w:type="pct"/>
                  <w:vAlign w:val="center"/>
                </w:tcPr>
                <w:p w14:paraId="4B4346BF" w14:textId="77777777" w:rsidR="00E447F9" w:rsidRDefault="00000000">
                  <w:pPr>
                    <w:jc w:val="center"/>
                    <w:rPr>
                      <w:rFonts w:ascii="Times New Roman" w:eastAsia="宋体" w:hAnsi="Times New Roman"/>
                      <w:szCs w:val="21"/>
                    </w:rPr>
                  </w:pPr>
                  <w:r>
                    <w:rPr>
                      <w:rFonts w:ascii="Times New Roman" w:eastAsia="宋体" w:hAnsi="Times New Roman"/>
                      <w:szCs w:val="21"/>
                    </w:rPr>
                    <w:t>25</w:t>
                  </w:r>
                </w:p>
              </w:tc>
              <w:tc>
                <w:tcPr>
                  <w:tcW w:w="537" w:type="pct"/>
                  <w:shd w:val="clear" w:color="auto" w:fill="auto"/>
                  <w:vAlign w:val="center"/>
                </w:tcPr>
                <w:p w14:paraId="6EFDF4DC"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0.135</w:t>
                  </w:r>
                </w:p>
              </w:tc>
              <w:tc>
                <w:tcPr>
                  <w:tcW w:w="478" w:type="pct"/>
                  <w:vMerge/>
                  <w:vAlign w:val="center"/>
                </w:tcPr>
                <w:p w14:paraId="1FA79635" w14:textId="77777777" w:rsidR="00E447F9" w:rsidRDefault="00E447F9">
                  <w:pPr>
                    <w:jc w:val="center"/>
                    <w:rPr>
                      <w:rFonts w:ascii="Times New Roman" w:eastAsia="宋体" w:hAnsi="Times New Roman"/>
                      <w:szCs w:val="21"/>
                    </w:rPr>
                  </w:pPr>
                </w:p>
              </w:tc>
              <w:tc>
                <w:tcPr>
                  <w:tcW w:w="435" w:type="pct"/>
                  <w:vAlign w:val="center"/>
                </w:tcPr>
                <w:p w14:paraId="7B3A3383"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25</w:t>
                  </w:r>
                </w:p>
              </w:tc>
              <w:tc>
                <w:tcPr>
                  <w:tcW w:w="523" w:type="pct"/>
                  <w:shd w:val="clear" w:color="auto" w:fill="auto"/>
                  <w:vAlign w:val="center"/>
                </w:tcPr>
                <w:p w14:paraId="02D714A4"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0.135</w:t>
                  </w:r>
                </w:p>
              </w:tc>
              <w:tc>
                <w:tcPr>
                  <w:tcW w:w="929" w:type="pct"/>
                  <w:vMerge/>
                  <w:vAlign w:val="center"/>
                </w:tcPr>
                <w:p w14:paraId="103F885C" w14:textId="77777777" w:rsidR="00E447F9" w:rsidRDefault="00E447F9">
                  <w:pPr>
                    <w:jc w:val="center"/>
                    <w:rPr>
                      <w:rFonts w:ascii="Times New Roman" w:eastAsia="宋体" w:hAnsi="Times New Roman"/>
                      <w:szCs w:val="21"/>
                    </w:rPr>
                  </w:pPr>
                </w:p>
              </w:tc>
            </w:tr>
            <w:tr w:rsidR="00E447F9" w14:paraId="14DB1FD0" w14:textId="77777777">
              <w:trPr>
                <w:cantSplit/>
                <w:trHeight w:val="303"/>
              </w:trPr>
              <w:tc>
                <w:tcPr>
                  <w:tcW w:w="398" w:type="pct"/>
                  <w:vMerge/>
                  <w:tcMar>
                    <w:left w:w="28" w:type="dxa"/>
                    <w:right w:w="28" w:type="dxa"/>
                  </w:tcMar>
                  <w:vAlign w:val="center"/>
                </w:tcPr>
                <w:p w14:paraId="04ED43CF" w14:textId="77777777" w:rsidR="00E447F9" w:rsidRDefault="00E447F9">
                  <w:pPr>
                    <w:jc w:val="center"/>
                    <w:rPr>
                      <w:rFonts w:ascii="Times New Roman" w:eastAsia="宋体" w:hAnsi="Times New Roman"/>
                      <w:szCs w:val="21"/>
                    </w:rPr>
                  </w:pPr>
                </w:p>
              </w:tc>
              <w:tc>
                <w:tcPr>
                  <w:tcW w:w="560" w:type="pct"/>
                  <w:vMerge/>
                  <w:vAlign w:val="center"/>
                </w:tcPr>
                <w:p w14:paraId="1D4F13E0" w14:textId="77777777" w:rsidR="00E447F9" w:rsidRDefault="00E447F9">
                  <w:pPr>
                    <w:jc w:val="center"/>
                    <w:rPr>
                      <w:rFonts w:ascii="Times New Roman" w:eastAsia="宋体" w:hAnsi="Times New Roman"/>
                      <w:szCs w:val="21"/>
                    </w:rPr>
                  </w:pPr>
                </w:p>
              </w:tc>
              <w:tc>
                <w:tcPr>
                  <w:tcW w:w="639" w:type="pct"/>
                  <w:vAlign w:val="center"/>
                </w:tcPr>
                <w:p w14:paraId="7DBA2A46"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501" w:type="pct"/>
                  <w:vAlign w:val="center"/>
                </w:tcPr>
                <w:p w14:paraId="69F4BE95" w14:textId="77777777" w:rsidR="00E447F9" w:rsidRDefault="00000000">
                  <w:pPr>
                    <w:jc w:val="center"/>
                    <w:rPr>
                      <w:rFonts w:ascii="Times New Roman" w:eastAsia="宋体" w:hAnsi="Times New Roman"/>
                      <w:szCs w:val="21"/>
                    </w:rPr>
                  </w:pPr>
                  <w:r>
                    <w:rPr>
                      <w:rFonts w:ascii="Times New Roman" w:eastAsia="宋体" w:hAnsi="Times New Roman"/>
                      <w:szCs w:val="21"/>
                    </w:rPr>
                    <w:t>5</w:t>
                  </w:r>
                </w:p>
              </w:tc>
              <w:tc>
                <w:tcPr>
                  <w:tcW w:w="537" w:type="pct"/>
                  <w:shd w:val="clear" w:color="auto" w:fill="auto"/>
                  <w:vAlign w:val="center"/>
                </w:tcPr>
                <w:p w14:paraId="6D403D68"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0.027</w:t>
                  </w:r>
                </w:p>
              </w:tc>
              <w:tc>
                <w:tcPr>
                  <w:tcW w:w="478" w:type="pct"/>
                  <w:vMerge/>
                  <w:vAlign w:val="center"/>
                </w:tcPr>
                <w:p w14:paraId="5480B278" w14:textId="77777777" w:rsidR="00E447F9" w:rsidRDefault="00E447F9">
                  <w:pPr>
                    <w:jc w:val="center"/>
                    <w:rPr>
                      <w:rFonts w:ascii="Times New Roman" w:eastAsia="宋体" w:hAnsi="Times New Roman"/>
                      <w:szCs w:val="21"/>
                    </w:rPr>
                  </w:pPr>
                </w:p>
              </w:tc>
              <w:tc>
                <w:tcPr>
                  <w:tcW w:w="435" w:type="pct"/>
                  <w:vAlign w:val="center"/>
                </w:tcPr>
                <w:p w14:paraId="684B90D0"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5</w:t>
                  </w:r>
                </w:p>
              </w:tc>
              <w:tc>
                <w:tcPr>
                  <w:tcW w:w="523" w:type="pct"/>
                  <w:shd w:val="clear" w:color="auto" w:fill="auto"/>
                  <w:vAlign w:val="center"/>
                </w:tcPr>
                <w:p w14:paraId="35FF78FE"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0.027</w:t>
                  </w:r>
                </w:p>
              </w:tc>
              <w:tc>
                <w:tcPr>
                  <w:tcW w:w="929" w:type="pct"/>
                  <w:vMerge/>
                  <w:vAlign w:val="center"/>
                </w:tcPr>
                <w:p w14:paraId="24D184A9" w14:textId="77777777" w:rsidR="00E447F9" w:rsidRDefault="00E447F9">
                  <w:pPr>
                    <w:jc w:val="center"/>
                    <w:rPr>
                      <w:rFonts w:ascii="Times New Roman" w:eastAsia="宋体" w:hAnsi="Times New Roman"/>
                      <w:szCs w:val="21"/>
                    </w:rPr>
                  </w:pPr>
                </w:p>
              </w:tc>
            </w:tr>
            <w:tr w:rsidR="00E447F9" w14:paraId="21E04568" w14:textId="77777777">
              <w:trPr>
                <w:cantSplit/>
                <w:trHeight w:val="303"/>
              </w:trPr>
              <w:tc>
                <w:tcPr>
                  <w:tcW w:w="398" w:type="pct"/>
                  <w:vMerge/>
                  <w:tcMar>
                    <w:left w:w="28" w:type="dxa"/>
                    <w:right w:w="28" w:type="dxa"/>
                  </w:tcMar>
                  <w:vAlign w:val="center"/>
                </w:tcPr>
                <w:p w14:paraId="35602EED" w14:textId="77777777" w:rsidR="00E447F9" w:rsidRDefault="00E447F9">
                  <w:pPr>
                    <w:jc w:val="center"/>
                    <w:rPr>
                      <w:rFonts w:ascii="Times New Roman" w:eastAsia="宋体" w:hAnsi="Times New Roman"/>
                      <w:szCs w:val="21"/>
                    </w:rPr>
                  </w:pPr>
                </w:p>
              </w:tc>
              <w:tc>
                <w:tcPr>
                  <w:tcW w:w="560" w:type="pct"/>
                  <w:vMerge/>
                  <w:vAlign w:val="center"/>
                </w:tcPr>
                <w:p w14:paraId="45F51510" w14:textId="77777777" w:rsidR="00E447F9" w:rsidRDefault="00E447F9">
                  <w:pPr>
                    <w:jc w:val="center"/>
                    <w:rPr>
                      <w:rFonts w:ascii="Times New Roman" w:eastAsia="宋体" w:hAnsi="Times New Roman"/>
                      <w:szCs w:val="21"/>
                    </w:rPr>
                  </w:pPr>
                </w:p>
              </w:tc>
              <w:tc>
                <w:tcPr>
                  <w:tcW w:w="639" w:type="pct"/>
                  <w:vAlign w:val="center"/>
                </w:tcPr>
                <w:p w14:paraId="6635CDEB"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501" w:type="pct"/>
                  <w:vAlign w:val="center"/>
                </w:tcPr>
                <w:p w14:paraId="392998AC" w14:textId="77777777" w:rsidR="00E447F9" w:rsidRDefault="00000000">
                  <w:pPr>
                    <w:jc w:val="center"/>
                    <w:rPr>
                      <w:rFonts w:ascii="Times New Roman" w:eastAsia="宋体" w:hAnsi="Times New Roman"/>
                      <w:szCs w:val="21"/>
                    </w:rPr>
                  </w:pPr>
                  <w:r>
                    <w:rPr>
                      <w:rFonts w:ascii="Times New Roman" w:eastAsia="宋体" w:hAnsi="Times New Roman"/>
                      <w:szCs w:val="21"/>
                    </w:rPr>
                    <w:t>50</w:t>
                  </w:r>
                </w:p>
              </w:tc>
              <w:tc>
                <w:tcPr>
                  <w:tcW w:w="537" w:type="pct"/>
                  <w:shd w:val="clear" w:color="auto" w:fill="auto"/>
                  <w:vAlign w:val="center"/>
                </w:tcPr>
                <w:p w14:paraId="0BD2D255"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0.270</w:t>
                  </w:r>
                </w:p>
              </w:tc>
              <w:tc>
                <w:tcPr>
                  <w:tcW w:w="478" w:type="pct"/>
                  <w:vMerge/>
                  <w:vAlign w:val="center"/>
                </w:tcPr>
                <w:p w14:paraId="31DBC42C" w14:textId="77777777" w:rsidR="00E447F9" w:rsidRDefault="00E447F9">
                  <w:pPr>
                    <w:jc w:val="center"/>
                    <w:rPr>
                      <w:rFonts w:ascii="Times New Roman" w:eastAsia="宋体" w:hAnsi="Times New Roman"/>
                      <w:szCs w:val="21"/>
                    </w:rPr>
                  </w:pPr>
                </w:p>
              </w:tc>
              <w:tc>
                <w:tcPr>
                  <w:tcW w:w="435" w:type="pct"/>
                  <w:vAlign w:val="center"/>
                </w:tcPr>
                <w:p w14:paraId="570195CA"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50</w:t>
                  </w:r>
                </w:p>
              </w:tc>
              <w:tc>
                <w:tcPr>
                  <w:tcW w:w="523" w:type="pct"/>
                  <w:shd w:val="clear" w:color="auto" w:fill="auto"/>
                  <w:vAlign w:val="center"/>
                </w:tcPr>
                <w:p w14:paraId="72DC3CFF" w14:textId="77777777" w:rsidR="00E447F9" w:rsidRDefault="00000000">
                  <w:pPr>
                    <w:jc w:val="center"/>
                    <w:textAlignment w:val="center"/>
                    <w:rPr>
                      <w:rFonts w:ascii="Times New Roman" w:eastAsia="宋体" w:hAnsi="Times New Roman"/>
                      <w:color w:val="FF0000"/>
                      <w:szCs w:val="21"/>
                    </w:rPr>
                  </w:pPr>
                  <w:r>
                    <w:rPr>
                      <w:rFonts w:ascii="Times New Roman" w:eastAsia="等线" w:hAnsi="Times New Roman" w:cs="Times New Roman"/>
                      <w:color w:val="000000"/>
                      <w:szCs w:val="21"/>
                    </w:rPr>
                    <w:t>0.270</w:t>
                  </w:r>
                </w:p>
              </w:tc>
              <w:tc>
                <w:tcPr>
                  <w:tcW w:w="929" w:type="pct"/>
                  <w:vMerge/>
                  <w:vAlign w:val="center"/>
                </w:tcPr>
                <w:p w14:paraId="061D01F2" w14:textId="77777777" w:rsidR="00E447F9" w:rsidRDefault="00E447F9">
                  <w:pPr>
                    <w:jc w:val="center"/>
                    <w:rPr>
                      <w:rFonts w:ascii="Times New Roman" w:eastAsia="宋体" w:hAnsi="Times New Roman"/>
                      <w:szCs w:val="21"/>
                    </w:rPr>
                  </w:pPr>
                </w:p>
              </w:tc>
            </w:tr>
            <w:tr w:rsidR="00E447F9" w14:paraId="780A64E5" w14:textId="77777777">
              <w:trPr>
                <w:cantSplit/>
                <w:trHeight w:val="303"/>
              </w:trPr>
              <w:tc>
                <w:tcPr>
                  <w:tcW w:w="398" w:type="pct"/>
                  <w:vMerge w:val="restart"/>
                  <w:tcMar>
                    <w:left w:w="28" w:type="dxa"/>
                    <w:right w:w="28" w:type="dxa"/>
                  </w:tcMar>
                  <w:vAlign w:val="center"/>
                </w:tcPr>
                <w:p w14:paraId="33D36BD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食堂废水</w:t>
                  </w:r>
                </w:p>
              </w:tc>
              <w:tc>
                <w:tcPr>
                  <w:tcW w:w="560" w:type="pct"/>
                  <w:vMerge w:val="restart"/>
                  <w:vAlign w:val="center"/>
                </w:tcPr>
                <w:p w14:paraId="50DDE94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1272</w:t>
                  </w:r>
                </w:p>
              </w:tc>
              <w:tc>
                <w:tcPr>
                  <w:tcW w:w="639" w:type="pct"/>
                  <w:vAlign w:val="center"/>
                </w:tcPr>
                <w:p w14:paraId="6C4A58FF"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501" w:type="pct"/>
                  <w:vAlign w:val="center"/>
                </w:tcPr>
                <w:p w14:paraId="7B452E89" w14:textId="77777777" w:rsidR="00E447F9" w:rsidRDefault="00000000">
                  <w:pPr>
                    <w:jc w:val="center"/>
                    <w:rPr>
                      <w:rFonts w:ascii="Times New Roman" w:eastAsia="宋体" w:hAnsi="Times New Roman"/>
                      <w:szCs w:val="21"/>
                    </w:rPr>
                  </w:pPr>
                  <w:r>
                    <w:rPr>
                      <w:rFonts w:ascii="Times New Roman" w:eastAsia="宋体" w:hAnsi="Times New Roman"/>
                      <w:szCs w:val="21"/>
                    </w:rPr>
                    <w:t>400</w:t>
                  </w:r>
                </w:p>
              </w:tc>
              <w:tc>
                <w:tcPr>
                  <w:tcW w:w="537" w:type="pct"/>
                  <w:shd w:val="clear" w:color="auto" w:fill="auto"/>
                  <w:vAlign w:val="center"/>
                </w:tcPr>
                <w:p w14:paraId="2817405F"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0.509</w:t>
                  </w:r>
                </w:p>
              </w:tc>
              <w:tc>
                <w:tcPr>
                  <w:tcW w:w="478" w:type="pct"/>
                  <w:vMerge w:val="restart"/>
                  <w:vAlign w:val="center"/>
                </w:tcPr>
                <w:p w14:paraId="1F0D471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隔油池</w:t>
                  </w:r>
                </w:p>
              </w:tc>
              <w:tc>
                <w:tcPr>
                  <w:tcW w:w="435" w:type="pct"/>
                  <w:vAlign w:val="center"/>
                </w:tcPr>
                <w:p w14:paraId="5B6C26C0"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400</w:t>
                  </w:r>
                </w:p>
              </w:tc>
              <w:tc>
                <w:tcPr>
                  <w:tcW w:w="523" w:type="pct"/>
                  <w:shd w:val="clear" w:color="auto" w:fill="auto"/>
                  <w:vAlign w:val="center"/>
                </w:tcPr>
                <w:p w14:paraId="5F1769D7"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0.509</w:t>
                  </w:r>
                </w:p>
              </w:tc>
              <w:tc>
                <w:tcPr>
                  <w:tcW w:w="929" w:type="pct"/>
                  <w:vMerge/>
                  <w:vAlign w:val="center"/>
                </w:tcPr>
                <w:p w14:paraId="204451FF" w14:textId="77777777" w:rsidR="00E447F9" w:rsidRDefault="00E447F9">
                  <w:pPr>
                    <w:jc w:val="center"/>
                    <w:rPr>
                      <w:rFonts w:ascii="Times New Roman" w:eastAsia="宋体" w:hAnsi="Times New Roman"/>
                      <w:szCs w:val="21"/>
                    </w:rPr>
                  </w:pPr>
                </w:p>
              </w:tc>
            </w:tr>
            <w:tr w:rsidR="00E447F9" w14:paraId="3B6B5175" w14:textId="77777777">
              <w:trPr>
                <w:cantSplit/>
                <w:trHeight w:val="303"/>
              </w:trPr>
              <w:tc>
                <w:tcPr>
                  <w:tcW w:w="398" w:type="pct"/>
                  <w:vMerge/>
                  <w:tcMar>
                    <w:left w:w="28" w:type="dxa"/>
                    <w:right w:w="28" w:type="dxa"/>
                  </w:tcMar>
                  <w:vAlign w:val="center"/>
                </w:tcPr>
                <w:p w14:paraId="41CDAD69" w14:textId="77777777" w:rsidR="00E447F9" w:rsidRDefault="00E447F9">
                  <w:pPr>
                    <w:jc w:val="center"/>
                    <w:rPr>
                      <w:rFonts w:ascii="Times New Roman" w:eastAsia="宋体" w:hAnsi="Times New Roman"/>
                      <w:szCs w:val="21"/>
                    </w:rPr>
                  </w:pPr>
                </w:p>
              </w:tc>
              <w:tc>
                <w:tcPr>
                  <w:tcW w:w="560" w:type="pct"/>
                  <w:vMerge/>
                  <w:vAlign w:val="center"/>
                </w:tcPr>
                <w:p w14:paraId="0A8277AE" w14:textId="77777777" w:rsidR="00E447F9" w:rsidRDefault="00E447F9">
                  <w:pPr>
                    <w:jc w:val="center"/>
                    <w:rPr>
                      <w:rFonts w:ascii="Times New Roman" w:eastAsia="宋体" w:hAnsi="Times New Roman"/>
                      <w:szCs w:val="21"/>
                    </w:rPr>
                  </w:pPr>
                </w:p>
              </w:tc>
              <w:tc>
                <w:tcPr>
                  <w:tcW w:w="639" w:type="pct"/>
                  <w:vAlign w:val="center"/>
                </w:tcPr>
                <w:p w14:paraId="4A35FC37"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501" w:type="pct"/>
                  <w:vAlign w:val="center"/>
                </w:tcPr>
                <w:p w14:paraId="1419B80E" w14:textId="77777777" w:rsidR="00E447F9" w:rsidRDefault="00000000">
                  <w:pPr>
                    <w:jc w:val="center"/>
                    <w:rPr>
                      <w:rFonts w:ascii="Times New Roman" w:eastAsia="宋体" w:hAnsi="Times New Roman"/>
                      <w:szCs w:val="21"/>
                    </w:rPr>
                  </w:pPr>
                  <w:r>
                    <w:rPr>
                      <w:rFonts w:ascii="Times New Roman" w:eastAsia="宋体" w:hAnsi="Times New Roman"/>
                      <w:szCs w:val="21"/>
                    </w:rPr>
                    <w:t>300</w:t>
                  </w:r>
                </w:p>
              </w:tc>
              <w:tc>
                <w:tcPr>
                  <w:tcW w:w="537" w:type="pct"/>
                  <w:shd w:val="clear" w:color="auto" w:fill="auto"/>
                  <w:vAlign w:val="center"/>
                </w:tcPr>
                <w:p w14:paraId="39B69E0B"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0.382</w:t>
                  </w:r>
                </w:p>
              </w:tc>
              <w:tc>
                <w:tcPr>
                  <w:tcW w:w="478" w:type="pct"/>
                  <w:vMerge/>
                  <w:vAlign w:val="center"/>
                </w:tcPr>
                <w:p w14:paraId="2DD9E53D" w14:textId="77777777" w:rsidR="00E447F9" w:rsidRDefault="00E447F9">
                  <w:pPr>
                    <w:jc w:val="center"/>
                    <w:rPr>
                      <w:rFonts w:ascii="Times New Roman" w:eastAsia="宋体" w:hAnsi="Times New Roman"/>
                      <w:szCs w:val="21"/>
                    </w:rPr>
                  </w:pPr>
                </w:p>
              </w:tc>
              <w:tc>
                <w:tcPr>
                  <w:tcW w:w="435" w:type="pct"/>
                  <w:vAlign w:val="center"/>
                </w:tcPr>
                <w:p w14:paraId="1B3C1574"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300</w:t>
                  </w:r>
                </w:p>
              </w:tc>
              <w:tc>
                <w:tcPr>
                  <w:tcW w:w="523" w:type="pct"/>
                  <w:shd w:val="clear" w:color="auto" w:fill="auto"/>
                  <w:vAlign w:val="center"/>
                </w:tcPr>
                <w:p w14:paraId="6B0FB0C5"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0.382</w:t>
                  </w:r>
                </w:p>
              </w:tc>
              <w:tc>
                <w:tcPr>
                  <w:tcW w:w="929" w:type="pct"/>
                  <w:vMerge/>
                  <w:vAlign w:val="center"/>
                </w:tcPr>
                <w:p w14:paraId="53FD6728" w14:textId="77777777" w:rsidR="00E447F9" w:rsidRDefault="00E447F9">
                  <w:pPr>
                    <w:jc w:val="center"/>
                    <w:rPr>
                      <w:rFonts w:ascii="Times New Roman" w:eastAsia="宋体" w:hAnsi="Times New Roman"/>
                      <w:szCs w:val="21"/>
                    </w:rPr>
                  </w:pPr>
                </w:p>
              </w:tc>
            </w:tr>
            <w:tr w:rsidR="00E447F9" w14:paraId="3FB276F5" w14:textId="77777777">
              <w:trPr>
                <w:cantSplit/>
                <w:trHeight w:val="303"/>
              </w:trPr>
              <w:tc>
                <w:tcPr>
                  <w:tcW w:w="398" w:type="pct"/>
                  <w:vMerge/>
                  <w:tcMar>
                    <w:left w:w="28" w:type="dxa"/>
                    <w:right w:w="28" w:type="dxa"/>
                  </w:tcMar>
                  <w:vAlign w:val="center"/>
                </w:tcPr>
                <w:p w14:paraId="1F20CCDF" w14:textId="77777777" w:rsidR="00E447F9" w:rsidRDefault="00E447F9">
                  <w:pPr>
                    <w:jc w:val="center"/>
                    <w:rPr>
                      <w:rFonts w:ascii="Times New Roman" w:eastAsia="宋体" w:hAnsi="Times New Roman"/>
                      <w:szCs w:val="21"/>
                    </w:rPr>
                  </w:pPr>
                </w:p>
              </w:tc>
              <w:tc>
                <w:tcPr>
                  <w:tcW w:w="560" w:type="pct"/>
                  <w:vMerge/>
                  <w:vAlign w:val="center"/>
                </w:tcPr>
                <w:p w14:paraId="486058E8" w14:textId="77777777" w:rsidR="00E447F9" w:rsidRDefault="00E447F9">
                  <w:pPr>
                    <w:jc w:val="center"/>
                    <w:rPr>
                      <w:rFonts w:ascii="Times New Roman" w:eastAsia="宋体" w:hAnsi="Times New Roman"/>
                      <w:szCs w:val="21"/>
                    </w:rPr>
                  </w:pPr>
                </w:p>
              </w:tc>
              <w:tc>
                <w:tcPr>
                  <w:tcW w:w="639" w:type="pct"/>
                  <w:vAlign w:val="center"/>
                </w:tcPr>
                <w:p w14:paraId="333FAA94"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501" w:type="pct"/>
                  <w:vAlign w:val="center"/>
                </w:tcPr>
                <w:p w14:paraId="2C7FB1A1" w14:textId="77777777" w:rsidR="00E447F9" w:rsidRDefault="00000000">
                  <w:pPr>
                    <w:jc w:val="center"/>
                    <w:rPr>
                      <w:rFonts w:ascii="Times New Roman" w:eastAsia="宋体" w:hAnsi="Times New Roman"/>
                      <w:szCs w:val="21"/>
                    </w:rPr>
                  </w:pPr>
                  <w:r>
                    <w:rPr>
                      <w:rFonts w:ascii="Times New Roman" w:eastAsia="宋体" w:hAnsi="Times New Roman"/>
                      <w:szCs w:val="21"/>
                    </w:rPr>
                    <w:t>25</w:t>
                  </w:r>
                </w:p>
              </w:tc>
              <w:tc>
                <w:tcPr>
                  <w:tcW w:w="537" w:type="pct"/>
                  <w:shd w:val="clear" w:color="auto" w:fill="auto"/>
                  <w:vAlign w:val="center"/>
                </w:tcPr>
                <w:p w14:paraId="39CE3A5E"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0.032</w:t>
                  </w:r>
                </w:p>
              </w:tc>
              <w:tc>
                <w:tcPr>
                  <w:tcW w:w="478" w:type="pct"/>
                  <w:vMerge/>
                  <w:vAlign w:val="center"/>
                </w:tcPr>
                <w:p w14:paraId="37A1E990" w14:textId="77777777" w:rsidR="00E447F9" w:rsidRDefault="00E447F9">
                  <w:pPr>
                    <w:jc w:val="center"/>
                    <w:rPr>
                      <w:rFonts w:ascii="Times New Roman" w:eastAsia="宋体" w:hAnsi="Times New Roman"/>
                      <w:szCs w:val="21"/>
                    </w:rPr>
                  </w:pPr>
                </w:p>
              </w:tc>
              <w:tc>
                <w:tcPr>
                  <w:tcW w:w="435" w:type="pct"/>
                  <w:vAlign w:val="center"/>
                </w:tcPr>
                <w:p w14:paraId="598A02BE"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25</w:t>
                  </w:r>
                </w:p>
              </w:tc>
              <w:tc>
                <w:tcPr>
                  <w:tcW w:w="523" w:type="pct"/>
                  <w:shd w:val="clear" w:color="auto" w:fill="auto"/>
                  <w:vAlign w:val="center"/>
                </w:tcPr>
                <w:p w14:paraId="1E980D2A"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0.032</w:t>
                  </w:r>
                </w:p>
              </w:tc>
              <w:tc>
                <w:tcPr>
                  <w:tcW w:w="929" w:type="pct"/>
                  <w:vMerge/>
                  <w:vAlign w:val="center"/>
                </w:tcPr>
                <w:p w14:paraId="4A3DCB70" w14:textId="77777777" w:rsidR="00E447F9" w:rsidRDefault="00E447F9">
                  <w:pPr>
                    <w:jc w:val="center"/>
                    <w:rPr>
                      <w:rFonts w:ascii="Times New Roman" w:eastAsia="宋体" w:hAnsi="Times New Roman"/>
                      <w:szCs w:val="21"/>
                    </w:rPr>
                  </w:pPr>
                </w:p>
              </w:tc>
            </w:tr>
            <w:tr w:rsidR="00E447F9" w14:paraId="03E5DFF8" w14:textId="77777777">
              <w:trPr>
                <w:cantSplit/>
                <w:trHeight w:val="303"/>
              </w:trPr>
              <w:tc>
                <w:tcPr>
                  <w:tcW w:w="398" w:type="pct"/>
                  <w:vMerge/>
                  <w:tcMar>
                    <w:left w:w="28" w:type="dxa"/>
                    <w:right w:w="28" w:type="dxa"/>
                  </w:tcMar>
                  <w:vAlign w:val="center"/>
                </w:tcPr>
                <w:p w14:paraId="3C8A64BA" w14:textId="77777777" w:rsidR="00E447F9" w:rsidRDefault="00E447F9">
                  <w:pPr>
                    <w:jc w:val="center"/>
                    <w:rPr>
                      <w:rFonts w:ascii="Times New Roman" w:eastAsia="宋体" w:hAnsi="Times New Roman"/>
                      <w:szCs w:val="21"/>
                    </w:rPr>
                  </w:pPr>
                </w:p>
              </w:tc>
              <w:tc>
                <w:tcPr>
                  <w:tcW w:w="560" w:type="pct"/>
                  <w:vMerge/>
                  <w:vAlign w:val="center"/>
                </w:tcPr>
                <w:p w14:paraId="2447179A" w14:textId="77777777" w:rsidR="00E447F9" w:rsidRDefault="00E447F9">
                  <w:pPr>
                    <w:jc w:val="center"/>
                    <w:rPr>
                      <w:rFonts w:ascii="Times New Roman" w:eastAsia="宋体" w:hAnsi="Times New Roman"/>
                      <w:szCs w:val="21"/>
                    </w:rPr>
                  </w:pPr>
                </w:p>
              </w:tc>
              <w:tc>
                <w:tcPr>
                  <w:tcW w:w="639" w:type="pct"/>
                  <w:vAlign w:val="center"/>
                </w:tcPr>
                <w:p w14:paraId="5661353A"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501" w:type="pct"/>
                  <w:vAlign w:val="center"/>
                </w:tcPr>
                <w:p w14:paraId="6A43DA71" w14:textId="77777777" w:rsidR="00E447F9" w:rsidRDefault="00000000">
                  <w:pPr>
                    <w:jc w:val="center"/>
                    <w:rPr>
                      <w:rFonts w:ascii="Times New Roman" w:eastAsia="宋体" w:hAnsi="Times New Roman"/>
                      <w:szCs w:val="21"/>
                    </w:rPr>
                  </w:pPr>
                  <w:r>
                    <w:rPr>
                      <w:rFonts w:ascii="Times New Roman" w:eastAsia="宋体" w:hAnsi="Times New Roman"/>
                      <w:szCs w:val="21"/>
                    </w:rPr>
                    <w:t>5</w:t>
                  </w:r>
                </w:p>
              </w:tc>
              <w:tc>
                <w:tcPr>
                  <w:tcW w:w="537" w:type="pct"/>
                  <w:shd w:val="clear" w:color="auto" w:fill="auto"/>
                  <w:vAlign w:val="center"/>
                </w:tcPr>
                <w:p w14:paraId="4820223A"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478" w:type="pct"/>
                  <w:vMerge/>
                  <w:vAlign w:val="center"/>
                </w:tcPr>
                <w:p w14:paraId="13CDEA9B" w14:textId="77777777" w:rsidR="00E447F9" w:rsidRDefault="00E447F9">
                  <w:pPr>
                    <w:jc w:val="center"/>
                    <w:rPr>
                      <w:rFonts w:ascii="Times New Roman" w:eastAsia="宋体" w:hAnsi="Times New Roman"/>
                      <w:szCs w:val="21"/>
                    </w:rPr>
                  </w:pPr>
                </w:p>
              </w:tc>
              <w:tc>
                <w:tcPr>
                  <w:tcW w:w="435" w:type="pct"/>
                  <w:vAlign w:val="center"/>
                </w:tcPr>
                <w:p w14:paraId="5DAE067C"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w:t>
                  </w:r>
                </w:p>
              </w:tc>
              <w:tc>
                <w:tcPr>
                  <w:tcW w:w="523" w:type="pct"/>
                  <w:shd w:val="clear" w:color="auto" w:fill="auto"/>
                  <w:vAlign w:val="center"/>
                </w:tcPr>
                <w:p w14:paraId="783BBC81"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w:t>
                  </w:r>
                </w:p>
              </w:tc>
              <w:tc>
                <w:tcPr>
                  <w:tcW w:w="929" w:type="pct"/>
                  <w:vMerge/>
                  <w:vAlign w:val="center"/>
                </w:tcPr>
                <w:p w14:paraId="26BB8B90" w14:textId="77777777" w:rsidR="00E447F9" w:rsidRDefault="00E447F9">
                  <w:pPr>
                    <w:jc w:val="center"/>
                    <w:rPr>
                      <w:rFonts w:ascii="Times New Roman" w:eastAsia="宋体" w:hAnsi="Times New Roman"/>
                      <w:szCs w:val="21"/>
                    </w:rPr>
                  </w:pPr>
                </w:p>
              </w:tc>
            </w:tr>
            <w:tr w:rsidR="00E447F9" w14:paraId="72E863C0" w14:textId="77777777">
              <w:trPr>
                <w:cantSplit/>
                <w:trHeight w:val="303"/>
              </w:trPr>
              <w:tc>
                <w:tcPr>
                  <w:tcW w:w="398" w:type="pct"/>
                  <w:vMerge/>
                  <w:tcMar>
                    <w:left w:w="28" w:type="dxa"/>
                    <w:right w:w="28" w:type="dxa"/>
                  </w:tcMar>
                  <w:vAlign w:val="center"/>
                </w:tcPr>
                <w:p w14:paraId="24CDD99A" w14:textId="77777777" w:rsidR="00E447F9" w:rsidRDefault="00E447F9">
                  <w:pPr>
                    <w:jc w:val="center"/>
                    <w:rPr>
                      <w:rFonts w:ascii="Times New Roman" w:eastAsia="宋体" w:hAnsi="Times New Roman"/>
                      <w:szCs w:val="21"/>
                    </w:rPr>
                  </w:pPr>
                </w:p>
              </w:tc>
              <w:tc>
                <w:tcPr>
                  <w:tcW w:w="560" w:type="pct"/>
                  <w:vMerge/>
                  <w:vAlign w:val="center"/>
                </w:tcPr>
                <w:p w14:paraId="0821BEBE" w14:textId="77777777" w:rsidR="00E447F9" w:rsidRDefault="00E447F9">
                  <w:pPr>
                    <w:jc w:val="center"/>
                    <w:rPr>
                      <w:rFonts w:ascii="Times New Roman" w:eastAsia="宋体" w:hAnsi="Times New Roman"/>
                      <w:szCs w:val="21"/>
                    </w:rPr>
                  </w:pPr>
                </w:p>
              </w:tc>
              <w:tc>
                <w:tcPr>
                  <w:tcW w:w="639" w:type="pct"/>
                  <w:vAlign w:val="center"/>
                </w:tcPr>
                <w:p w14:paraId="119F31AE"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501" w:type="pct"/>
                  <w:vAlign w:val="center"/>
                </w:tcPr>
                <w:p w14:paraId="23418B99" w14:textId="77777777" w:rsidR="00E447F9" w:rsidRDefault="00000000">
                  <w:pPr>
                    <w:jc w:val="center"/>
                    <w:rPr>
                      <w:rFonts w:ascii="Times New Roman" w:eastAsia="宋体" w:hAnsi="Times New Roman"/>
                      <w:szCs w:val="21"/>
                    </w:rPr>
                  </w:pPr>
                  <w:r>
                    <w:rPr>
                      <w:rFonts w:ascii="Times New Roman" w:eastAsia="宋体" w:hAnsi="Times New Roman"/>
                      <w:szCs w:val="21"/>
                    </w:rPr>
                    <w:t>50</w:t>
                  </w:r>
                </w:p>
              </w:tc>
              <w:tc>
                <w:tcPr>
                  <w:tcW w:w="537" w:type="pct"/>
                  <w:shd w:val="clear" w:color="auto" w:fill="auto"/>
                  <w:vAlign w:val="center"/>
                </w:tcPr>
                <w:p w14:paraId="24952694"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0.064</w:t>
                  </w:r>
                </w:p>
              </w:tc>
              <w:tc>
                <w:tcPr>
                  <w:tcW w:w="478" w:type="pct"/>
                  <w:vMerge/>
                  <w:vAlign w:val="center"/>
                </w:tcPr>
                <w:p w14:paraId="08F5C5E0" w14:textId="77777777" w:rsidR="00E447F9" w:rsidRDefault="00E447F9">
                  <w:pPr>
                    <w:jc w:val="center"/>
                    <w:rPr>
                      <w:rFonts w:ascii="Times New Roman" w:eastAsia="宋体" w:hAnsi="Times New Roman"/>
                      <w:szCs w:val="21"/>
                    </w:rPr>
                  </w:pPr>
                </w:p>
              </w:tc>
              <w:tc>
                <w:tcPr>
                  <w:tcW w:w="435" w:type="pct"/>
                  <w:vAlign w:val="center"/>
                </w:tcPr>
                <w:p w14:paraId="57B4C823"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szCs w:val="21"/>
                    </w:rPr>
                    <w:t>50</w:t>
                  </w:r>
                </w:p>
              </w:tc>
              <w:tc>
                <w:tcPr>
                  <w:tcW w:w="523" w:type="pct"/>
                  <w:shd w:val="clear" w:color="auto" w:fill="auto"/>
                  <w:vAlign w:val="center"/>
                </w:tcPr>
                <w:p w14:paraId="4D6ED589"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0.064</w:t>
                  </w:r>
                </w:p>
              </w:tc>
              <w:tc>
                <w:tcPr>
                  <w:tcW w:w="929" w:type="pct"/>
                  <w:vMerge/>
                  <w:vAlign w:val="center"/>
                </w:tcPr>
                <w:p w14:paraId="3002B50C" w14:textId="77777777" w:rsidR="00E447F9" w:rsidRDefault="00E447F9">
                  <w:pPr>
                    <w:jc w:val="center"/>
                    <w:rPr>
                      <w:rFonts w:ascii="Times New Roman" w:eastAsia="宋体" w:hAnsi="Times New Roman"/>
                      <w:szCs w:val="21"/>
                    </w:rPr>
                  </w:pPr>
                </w:p>
              </w:tc>
            </w:tr>
            <w:tr w:rsidR="00E447F9" w14:paraId="065CA4EC" w14:textId="77777777">
              <w:trPr>
                <w:cantSplit/>
                <w:trHeight w:val="303"/>
              </w:trPr>
              <w:tc>
                <w:tcPr>
                  <w:tcW w:w="398" w:type="pct"/>
                  <w:vMerge/>
                  <w:tcMar>
                    <w:left w:w="28" w:type="dxa"/>
                    <w:right w:w="28" w:type="dxa"/>
                  </w:tcMar>
                  <w:vAlign w:val="center"/>
                </w:tcPr>
                <w:p w14:paraId="5847A726" w14:textId="77777777" w:rsidR="00E447F9" w:rsidRDefault="00E447F9">
                  <w:pPr>
                    <w:jc w:val="center"/>
                    <w:rPr>
                      <w:rFonts w:ascii="Times New Roman" w:eastAsia="宋体" w:hAnsi="Times New Roman"/>
                      <w:szCs w:val="21"/>
                    </w:rPr>
                  </w:pPr>
                </w:p>
              </w:tc>
              <w:tc>
                <w:tcPr>
                  <w:tcW w:w="560" w:type="pct"/>
                  <w:vMerge/>
                  <w:vAlign w:val="center"/>
                </w:tcPr>
                <w:p w14:paraId="4FE433F2" w14:textId="77777777" w:rsidR="00E447F9" w:rsidRDefault="00E447F9">
                  <w:pPr>
                    <w:jc w:val="center"/>
                    <w:rPr>
                      <w:rFonts w:ascii="Times New Roman" w:eastAsia="宋体" w:hAnsi="Times New Roman"/>
                      <w:szCs w:val="21"/>
                    </w:rPr>
                  </w:pPr>
                </w:p>
              </w:tc>
              <w:tc>
                <w:tcPr>
                  <w:tcW w:w="639" w:type="pct"/>
                  <w:vAlign w:val="center"/>
                </w:tcPr>
                <w:p w14:paraId="00A9AE4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501" w:type="pct"/>
                  <w:vAlign w:val="center"/>
                </w:tcPr>
                <w:p w14:paraId="088F615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537" w:type="pct"/>
                  <w:shd w:val="clear" w:color="auto" w:fill="auto"/>
                  <w:vAlign w:val="center"/>
                </w:tcPr>
                <w:p w14:paraId="7F96ED85"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478" w:type="pct"/>
                  <w:vMerge/>
                  <w:vAlign w:val="center"/>
                </w:tcPr>
                <w:p w14:paraId="5C23109F" w14:textId="77777777" w:rsidR="00E447F9" w:rsidRDefault="00E447F9">
                  <w:pPr>
                    <w:jc w:val="center"/>
                    <w:rPr>
                      <w:rFonts w:ascii="Times New Roman" w:eastAsia="宋体" w:hAnsi="Times New Roman"/>
                      <w:szCs w:val="21"/>
                    </w:rPr>
                  </w:pPr>
                </w:p>
              </w:tc>
              <w:tc>
                <w:tcPr>
                  <w:tcW w:w="435" w:type="pct"/>
                  <w:vAlign w:val="center"/>
                </w:tcPr>
                <w:p w14:paraId="48418B63" w14:textId="77777777" w:rsidR="00E447F9" w:rsidRDefault="00000000">
                  <w:pPr>
                    <w:spacing w:line="320" w:lineRule="exact"/>
                    <w:jc w:val="center"/>
                    <w:rPr>
                      <w:rFonts w:ascii="Times New Roman" w:eastAsia="宋体" w:hAnsi="Times New Roman"/>
                      <w:szCs w:val="21"/>
                    </w:rPr>
                  </w:pPr>
                  <w:r>
                    <w:rPr>
                      <w:rFonts w:ascii="Times New Roman" w:eastAsia="宋体" w:hAnsi="Times New Roman" w:hint="eastAsia"/>
                      <w:szCs w:val="21"/>
                    </w:rPr>
                    <w:t>100</w:t>
                  </w:r>
                </w:p>
              </w:tc>
              <w:tc>
                <w:tcPr>
                  <w:tcW w:w="523" w:type="pct"/>
                  <w:shd w:val="clear" w:color="auto" w:fill="auto"/>
                  <w:vAlign w:val="center"/>
                </w:tcPr>
                <w:p w14:paraId="158D36D3"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929" w:type="pct"/>
                  <w:vMerge/>
                  <w:vAlign w:val="center"/>
                </w:tcPr>
                <w:p w14:paraId="657CF8AB" w14:textId="77777777" w:rsidR="00E447F9" w:rsidRDefault="00E447F9">
                  <w:pPr>
                    <w:jc w:val="center"/>
                    <w:rPr>
                      <w:rFonts w:ascii="Times New Roman" w:eastAsia="宋体" w:hAnsi="Times New Roman"/>
                      <w:szCs w:val="21"/>
                    </w:rPr>
                  </w:pPr>
                </w:p>
              </w:tc>
            </w:tr>
            <w:tr w:rsidR="00E447F9" w14:paraId="25C4FABB" w14:textId="77777777">
              <w:trPr>
                <w:cantSplit/>
                <w:trHeight w:val="303"/>
              </w:trPr>
              <w:tc>
                <w:tcPr>
                  <w:tcW w:w="398" w:type="pct"/>
                  <w:vMerge w:val="restart"/>
                  <w:tcMar>
                    <w:left w:w="28" w:type="dxa"/>
                    <w:right w:w="28" w:type="dxa"/>
                  </w:tcMar>
                  <w:vAlign w:val="center"/>
                </w:tcPr>
                <w:p w14:paraId="2B2F9B5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混合废水</w:t>
                  </w:r>
                </w:p>
              </w:tc>
              <w:tc>
                <w:tcPr>
                  <w:tcW w:w="560" w:type="pct"/>
                  <w:vMerge w:val="restart"/>
                  <w:vAlign w:val="center"/>
                </w:tcPr>
                <w:p w14:paraId="5C666B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6678</w:t>
                  </w:r>
                </w:p>
              </w:tc>
              <w:tc>
                <w:tcPr>
                  <w:tcW w:w="639" w:type="pct"/>
                  <w:vAlign w:val="center"/>
                </w:tcPr>
                <w:p w14:paraId="603188B4" w14:textId="77777777" w:rsidR="00E447F9" w:rsidRDefault="00000000">
                  <w:pPr>
                    <w:jc w:val="center"/>
                    <w:rPr>
                      <w:rFonts w:ascii="Times New Roman" w:eastAsia="宋体" w:hAnsi="Times New Roman"/>
                      <w:szCs w:val="21"/>
                    </w:rPr>
                  </w:pPr>
                  <w:r>
                    <w:rPr>
                      <w:rFonts w:ascii="Times New Roman" w:eastAsia="宋体" w:hAnsi="Times New Roman"/>
                      <w:szCs w:val="21"/>
                    </w:rPr>
                    <w:t>COD</w:t>
                  </w:r>
                </w:p>
              </w:tc>
              <w:tc>
                <w:tcPr>
                  <w:tcW w:w="1515" w:type="pct"/>
                  <w:gridSpan w:val="3"/>
                  <w:vMerge w:val="restart"/>
                  <w:vAlign w:val="center"/>
                </w:tcPr>
                <w:p w14:paraId="67564AE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p>
              </w:tc>
              <w:tc>
                <w:tcPr>
                  <w:tcW w:w="435" w:type="pct"/>
                  <w:shd w:val="clear" w:color="auto" w:fill="auto"/>
                  <w:vAlign w:val="center"/>
                </w:tcPr>
                <w:p w14:paraId="7483DD13"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400</w:t>
                  </w:r>
                </w:p>
              </w:tc>
              <w:tc>
                <w:tcPr>
                  <w:tcW w:w="523" w:type="pct"/>
                  <w:shd w:val="clear" w:color="auto" w:fill="auto"/>
                  <w:vAlign w:val="center"/>
                </w:tcPr>
                <w:p w14:paraId="01C5105A"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2.671</w:t>
                  </w:r>
                </w:p>
              </w:tc>
              <w:tc>
                <w:tcPr>
                  <w:tcW w:w="929" w:type="pct"/>
                  <w:vMerge/>
                  <w:vAlign w:val="center"/>
                </w:tcPr>
                <w:p w14:paraId="0010F649" w14:textId="77777777" w:rsidR="00E447F9" w:rsidRDefault="00E447F9">
                  <w:pPr>
                    <w:jc w:val="center"/>
                    <w:rPr>
                      <w:rFonts w:ascii="Times New Roman" w:eastAsia="宋体" w:hAnsi="Times New Roman"/>
                      <w:szCs w:val="21"/>
                    </w:rPr>
                  </w:pPr>
                </w:p>
              </w:tc>
            </w:tr>
            <w:tr w:rsidR="00E447F9" w14:paraId="348598AB" w14:textId="77777777">
              <w:trPr>
                <w:cantSplit/>
                <w:trHeight w:val="303"/>
              </w:trPr>
              <w:tc>
                <w:tcPr>
                  <w:tcW w:w="398" w:type="pct"/>
                  <w:vMerge/>
                  <w:tcMar>
                    <w:left w:w="28" w:type="dxa"/>
                    <w:right w:w="28" w:type="dxa"/>
                  </w:tcMar>
                  <w:vAlign w:val="center"/>
                </w:tcPr>
                <w:p w14:paraId="10D3A8DB" w14:textId="77777777" w:rsidR="00E447F9" w:rsidRDefault="00E447F9">
                  <w:pPr>
                    <w:jc w:val="center"/>
                    <w:rPr>
                      <w:rFonts w:ascii="Times New Roman" w:eastAsia="宋体" w:hAnsi="Times New Roman"/>
                      <w:szCs w:val="21"/>
                    </w:rPr>
                  </w:pPr>
                </w:p>
              </w:tc>
              <w:tc>
                <w:tcPr>
                  <w:tcW w:w="560" w:type="pct"/>
                  <w:vMerge/>
                  <w:vAlign w:val="center"/>
                </w:tcPr>
                <w:p w14:paraId="230182A9" w14:textId="77777777" w:rsidR="00E447F9" w:rsidRDefault="00E447F9">
                  <w:pPr>
                    <w:jc w:val="center"/>
                    <w:rPr>
                      <w:rFonts w:ascii="Times New Roman" w:eastAsia="宋体" w:hAnsi="Times New Roman"/>
                      <w:szCs w:val="21"/>
                    </w:rPr>
                  </w:pPr>
                </w:p>
              </w:tc>
              <w:tc>
                <w:tcPr>
                  <w:tcW w:w="639" w:type="pct"/>
                  <w:vAlign w:val="center"/>
                </w:tcPr>
                <w:p w14:paraId="0BFE45DB" w14:textId="77777777" w:rsidR="00E447F9" w:rsidRDefault="00000000">
                  <w:pPr>
                    <w:jc w:val="center"/>
                    <w:rPr>
                      <w:rFonts w:ascii="Times New Roman" w:eastAsia="宋体" w:hAnsi="Times New Roman"/>
                      <w:szCs w:val="21"/>
                    </w:rPr>
                  </w:pPr>
                  <w:r>
                    <w:rPr>
                      <w:rFonts w:ascii="Times New Roman" w:eastAsia="宋体" w:hAnsi="Times New Roman"/>
                      <w:szCs w:val="21"/>
                    </w:rPr>
                    <w:t>SS</w:t>
                  </w:r>
                </w:p>
              </w:tc>
              <w:tc>
                <w:tcPr>
                  <w:tcW w:w="1515" w:type="pct"/>
                  <w:gridSpan w:val="3"/>
                  <w:vMerge/>
                  <w:vAlign w:val="center"/>
                </w:tcPr>
                <w:p w14:paraId="34CAA416" w14:textId="77777777" w:rsidR="00E447F9" w:rsidRDefault="00E447F9">
                  <w:pPr>
                    <w:jc w:val="center"/>
                    <w:rPr>
                      <w:rFonts w:ascii="Times New Roman" w:eastAsia="宋体" w:hAnsi="Times New Roman"/>
                      <w:szCs w:val="21"/>
                    </w:rPr>
                  </w:pPr>
                </w:p>
              </w:tc>
              <w:tc>
                <w:tcPr>
                  <w:tcW w:w="435" w:type="pct"/>
                  <w:shd w:val="clear" w:color="auto" w:fill="auto"/>
                  <w:vAlign w:val="center"/>
                </w:tcPr>
                <w:p w14:paraId="5D05A0B1"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300</w:t>
                  </w:r>
                </w:p>
              </w:tc>
              <w:tc>
                <w:tcPr>
                  <w:tcW w:w="523" w:type="pct"/>
                  <w:shd w:val="clear" w:color="auto" w:fill="auto"/>
                  <w:vAlign w:val="center"/>
                </w:tcPr>
                <w:p w14:paraId="3BF28D71"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2.004</w:t>
                  </w:r>
                </w:p>
              </w:tc>
              <w:tc>
                <w:tcPr>
                  <w:tcW w:w="929" w:type="pct"/>
                  <w:vMerge/>
                  <w:vAlign w:val="center"/>
                </w:tcPr>
                <w:p w14:paraId="6328EFD5" w14:textId="77777777" w:rsidR="00E447F9" w:rsidRDefault="00E447F9">
                  <w:pPr>
                    <w:jc w:val="center"/>
                    <w:rPr>
                      <w:rFonts w:ascii="Times New Roman" w:eastAsia="宋体" w:hAnsi="Times New Roman"/>
                      <w:szCs w:val="21"/>
                    </w:rPr>
                  </w:pPr>
                </w:p>
              </w:tc>
            </w:tr>
            <w:tr w:rsidR="00E447F9" w14:paraId="0168B10B" w14:textId="77777777">
              <w:trPr>
                <w:cantSplit/>
                <w:trHeight w:val="303"/>
              </w:trPr>
              <w:tc>
                <w:tcPr>
                  <w:tcW w:w="398" w:type="pct"/>
                  <w:vMerge/>
                  <w:tcMar>
                    <w:left w:w="28" w:type="dxa"/>
                    <w:right w:w="28" w:type="dxa"/>
                  </w:tcMar>
                  <w:vAlign w:val="center"/>
                </w:tcPr>
                <w:p w14:paraId="043EAD3E" w14:textId="77777777" w:rsidR="00E447F9" w:rsidRDefault="00E447F9">
                  <w:pPr>
                    <w:jc w:val="center"/>
                    <w:rPr>
                      <w:rFonts w:ascii="Times New Roman" w:eastAsia="宋体" w:hAnsi="Times New Roman"/>
                      <w:szCs w:val="21"/>
                    </w:rPr>
                  </w:pPr>
                </w:p>
              </w:tc>
              <w:tc>
                <w:tcPr>
                  <w:tcW w:w="560" w:type="pct"/>
                  <w:vMerge/>
                  <w:vAlign w:val="center"/>
                </w:tcPr>
                <w:p w14:paraId="7388E42F" w14:textId="77777777" w:rsidR="00E447F9" w:rsidRDefault="00E447F9">
                  <w:pPr>
                    <w:jc w:val="center"/>
                    <w:rPr>
                      <w:rFonts w:ascii="Times New Roman" w:eastAsia="宋体" w:hAnsi="Times New Roman"/>
                      <w:szCs w:val="21"/>
                    </w:rPr>
                  </w:pPr>
                </w:p>
              </w:tc>
              <w:tc>
                <w:tcPr>
                  <w:tcW w:w="639" w:type="pct"/>
                  <w:vAlign w:val="center"/>
                </w:tcPr>
                <w:p w14:paraId="65A6D5E9"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1515" w:type="pct"/>
                  <w:gridSpan w:val="3"/>
                  <w:vMerge/>
                  <w:vAlign w:val="center"/>
                </w:tcPr>
                <w:p w14:paraId="4C6928C8" w14:textId="77777777" w:rsidR="00E447F9" w:rsidRDefault="00E447F9">
                  <w:pPr>
                    <w:jc w:val="center"/>
                    <w:rPr>
                      <w:rFonts w:ascii="Times New Roman" w:eastAsia="宋体" w:hAnsi="Times New Roman"/>
                      <w:szCs w:val="21"/>
                    </w:rPr>
                  </w:pPr>
                </w:p>
              </w:tc>
              <w:tc>
                <w:tcPr>
                  <w:tcW w:w="435" w:type="pct"/>
                  <w:shd w:val="clear" w:color="auto" w:fill="auto"/>
                  <w:vAlign w:val="center"/>
                </w:tcPr>
                <w:p w14:paraId="794E5206"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25</w:t>
                  </w:r>
                </w:p>
              </w:tc>
              <w:tc>
                <w:tcPr>
                  <w:tcW w:w="523" w:type="pct"/>
                  <w:shd w:val="clear" w:color="auto" w:fill="auto"/>
                  <w:vAlign w:val="center"/>
                </w:tcPr>
                <w:p w14:paraId="4CADBA6C"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0.167</w:t>
                  </w:r>
                </w:p>
              </w:tc>
              <w:tc>
                <w:tcPr>
                  <w:tcW w:w="929" w:type="pct"/>
                  <w:vMerge/>
                  <w:vAlign w:val="center"/>
                </w:tcPr>
                <w:p w14:paraId="3FD5A005" w14:textId="77777777" w:rsidR="00E447F9" w:rsidRDefault="00E447F9">
                  <w:pPr>
                    <w:jc w:val="center"/>
                    <w:rPr>
                      <w:rFonts w:ascii="Times New Roman" w:eastAsia="宋体" w:hAnsi="Times New Roman"/>
                      <w:szCs w:val="21"/>
                    </w:rPr>
                  </w:pPr>
                </w:p>
              </w:tc>
            </w:tr>
            <w:tr w:rsidR="00E447F9" w14:paraId="3FAE5F6A" w14:textId="77777777">
              <w:trPr>
                <w:cantSplit/>
                <w:trHeight w:val="303"/>
              </w:trPr>
              <w:tc>
                <w:tcPr>
                  <w:tcW w:w="398" w:type="pct"/>
                  <w:vMerge/>
                  <w:tcMar>
                    <w:left w:w="28" w:type="dxa"/>
                    <w:right w:w="28" w:type="dxa"/>
                  </w:tcMar>
                  <w:vAlign w:val="center"/>
                </w:tcPr>
                <w:p w14:paraId="285CA294" w14:textId="77777777" w:rsidR="00E447F9" w:rsidRDefault="00E447F9">
                  <w:pPr>
                    <w:jc w:val="center"/>
                    <w:rPr>
                      <w:rFonts w:ascii="Times New Roman" w:eastAsia="宋体" w:hAnsi="Times New Roman"/>
                      <w:szCs w:val="21"/>
                    </w:rPr>
                  </w:pPr>
                </w:p>
              </w:tc>
              <w:tc>
                <w:tcPr>
                  <w:tcW w:w="560" w:type="pct"/>
                  <w:vMerge/>
                  <w:vAlign w:val="center"/>
                </w:tcPr>
                <w:p w14:paraId="04D5C85C" w14:textId="77777777" w:rsidR="00E447F9" w:rsidRDefault="00E447F9">
                  <w:pPr>
                    <w:jc w:val="center"/>
                    <w:rPr>
                      <w:rFonts w:ascii="Times New Roman" w:eastAsia="宋体" w:hAnsi="Times New Roman"/>
                      <w:szCs w:val="21"/>
                    </w:rPr>
                  </w:pPr>
                </w:p>
              </w:tc>
              <w:tc>
                <w:tcPr>
                  <w:tcW w:w="639" w:type="pct"/>
                  <w:vAlign w:val="center"/>
                </w:tcPr>
                <w:p w14:paraId="18742011" w14:textId="77777777" w:rsidR="00E447F9" w:rsidRDefault="00000000">
                  <w:pPr>
                    <w:jc w:val="center"/>
                    <w:rPr>
                      <w:rFonts w:ascii="Times New Roman" w:eastAsia="宋体" w:hAnsi="Times New Roman"/>
                      <w:szCs w:val="21"/>
                    </w:rPr>
                  </w:pPr>
                  <w:r>
                    <w:rPr>
                      <w:rFonts w:ascii="Times New Roman" w:eastAsia="宋体" w:hAnsi="Times New Roman"/>
                      <w:szCs w:val="21"/>
                    </w:rPr>
                    <w:t>TP</w:t>
                  </w:r>
                </w:p>
              </w:tc>
              <w:tc>
                <w:tcPr>
                  <w:tcW w:w="1515" w:type="pct"/>
                  <w:gridSpan w:val="3"/>
                  <w:vMerge/>
                  <w:vAlign w:val="center"/>
                </w:tcPr>
                <w:p w14:paraId="39FEF592" w14:textId="77777777" w:rsidR="00E447F9" w:rsidRDefault="00E447F9">
                  <w:pPr>
                    <w:jc w:val="center"/>
                    <w:rPr>
                      <w:rFonts w:ascii="Times New Roman" w:eastAsia="宋体" w:hAnsi="Times New Roman"/>
                      <w:szCs w:val="21"/>
                    </w:rPr>
                  </w:pPr>
                </w:p>
              </w:tc>
              <w:tc>
                <w:tcPr>
                  <w:tcW w:w="435" w:type="pct"/>
                  <w:shd w:val="clear" w:color="auto" w:fill="auto"/>
                  <w:vAlign w:val="center"/>
                </w:tcPr>
                <w:p w14:paraId="051FA584"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5</w:t>
                  </w:r>
                </w:p>
              </w:tc>
              <w:tc>
                <w:tcPr>
                  <w:tcW w:w="523" w:type="pct"/>
                  <w:shd w:val="clear" w:color="auto" w:fill="auto"/>
                  <w:vAlign w:val="center"/>
                </w:tcPr>
                <w:p w14:paraId="2A1D6F0E"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0.033</w:t>
                  </w:r>
                </w:p>
              </w:tc>
              <w:tc>
                <w:tcPr>
                  <w:tcW w:w="929" w:type="pct"/>
                  <w:vMerge/>
                  <w:vAlign w:val="center"/>
                </w:tcPr>
                <w:p w14:paraId="463A251B" w14:textId="77777777" w:rsidR="00E447F9" w:rsidRDefault="00E447F9">
                  <w:pPr>
                    <w:jc w:val="center"/>
                    <w:rPr>
                      <w:rFonts w:ascii="Times New Roman" w:eastAsia="宋体" w:hAnsi="Times New Roman"/>
                      <w:szCs w:val="21"/>
                    </w:rPr>
                  </w:pPr>
                </w:p>
              </w:tc>
            </w:tr>
            <w:tr w:rsidR="00E447F9" w14:paraId="736BB155" w14:textId="77777777">
              <w:trPr>
                <w:cantSplit/>
                <w:trHeight w:val="303"/>
              </w:trPr>
              <w:tc>
                <w:tcPr>
                  <w:tcW w:w="398" w:type="pct"/>
                  <w:vMerge/>
                  <w:tcMar>
                    <w:left w:w="28" w:type="dxa"/>
                    <w:right w:w="28" w:type="dxa"/>
                  </w:tcMar>
                  <w:vAlign w:val="center"/>
                </w:tcPr>
                <w:p w14:paraId="1F8F40D9" w14:textId="77777777" w:rsidR="00E447F9" w:rsidRDefault="00E447F9">
                  <w:pPr>
                    <w:jc w:val="center"/>
                    <w:rPr>
                      <w:rFonts w:ascii="Times New Roman" w:eastAsia="宋体" w:hAnsi="Times New Roman"/>
                      <w:szCs w:val="21"/>
                    </w:rPr>
                  </w:pPr>
                </w:p>
              </w:tc>
              <w:tc>
                <w:tcPr>
                  <w:tcW w:w="560" w:type="pct"/>
                  <w:vMerge/>
                  <w:vAlign w:val="center"/>
                </w:tcPr>
                <w:p w14:paraId="55B7886B" w14:textId="77777777" w:rsidR="00E447F9" w:rsidRDefault="00E447F9">
                  <w:pPr>
                    <w:jc w:val="center"/>
                    <w:rPr>
                      <w:rFonts w:ascii="Times New Roman" w:eastAsia="宋体" w:hAnsi="Times New Roman"/>
                      <w:szCs w:val="21"/>
                    </w:rPr>
                  </w:pPr>
                </w:p>
              </w:tc>
              <w:tc>
                <w:tcPr>
                  <w:tcW w:w="639" w:type="pct"/>
                  <w:vAlign w:val="center"/>
                </w:tcPr>
                <w:p w14:paraId="7CF94490" w14:textId="77777777" w:rsidR="00E447F9" w:rsidRDefault="00000000">
                  <w:pPr>
                    <w:jc w:val="center"/>
                    <w:rPr>
                      <w:rFonts w:ascii="Times New Roman" w:eastAsia="宋体" w:hAnsi="Times New Roman"/>
                      <w:szCs w:val="21"/>
                    </w:rPr>
                  </w:pPr>
                  <w:r>
                    <w:rPr>
                      <w:rFonts w:ascii="Times New Roman" w:eastAsia="宋体" w:hAnsi="Times New Roman"/>
                      <w:szCs w:val="21"/>
                    </w:rPr>
                    <w:t>TN</w:t>
                  </w:r>
                </w:p>
              </w:tc>
              <w:tc>
                <w:tcPr>
                  <w:tcW w:w="1515" w:type="pct"/>
                  <w:gridSpan w:val="3"/>
                  <w:vMerge/>
                  <w:vAlign w:val="center"/>
                </w:tcPr>
                <w:p w14:paraId="01C84466" w14:textId="77777777" w:rsidR="00E447F9" w:rsidRDefault="00E447F9">
                  <w:pPr>
                    <w:jc w:val="center"/>
                    <w:rPr>
                      <w:rFonts w:ascii="Times New Roman" w:eastAsia="宋体" w:hAnsi="Times New Roman"/>
                      <w:szCs w:val="21"/>
                    </w:rPr>
                  </w:pPr>
                </w:p>
              </w:tc>
              <w:tc>
                <w:tcPr>
                  <w:tcW w:w="435" w:type="pct"/>
                  <w:shd w:val="clear" w:color="auto" w:fill="auto"/>
                  <w:vAlign w:val="center"/>
                </w:tcPr>
                <w:p w14:paraId="7AF4A8BC"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50</w:t>
                  </w:r>
                </w:p>
              </w:tc>
              <w:tc>
                <w:tcPr>
                  <w:tcW w:w="523" w:type="pct"/>
                  <w:shd w:val="clear" w:color="auto" w:fill="auto"/>
                  <w:vAlign w:val="center"/>
                </w:tcPr>
                <w:p w14:paraId="16FA3088"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0.334</w:t>
                  </w:r>
                </w:p>
              </w:tc>
              <w:tc>
                <w:tcPr>
                  <w:tcW w:w="929" w:type="pct"/>
                  <w:vMerge/>
                  <w:vAlign w:val="center"/>
                </w:tcPr>
                <w:p w14:paraId="1724A21B" w14:textId="77777777" w:rsidR="00E447F9" w:rsidRDefault="00E447F9">
                  <w:pPr>
                    <w:jc w:val="center"/>
                    <w:rPr>
                      <w:rFonts w:ascii="Times New Roman" w:eastAsia="宋体" w:hAnsi="Times New Roman"/>
                      <w:szCs w:val="21"/>
                    </w:rPr>
                  </w:pPr>
                </w:p>
              </w:tc>
            </w:tr>
            <w:tr w:rsidR="00E447F9" w14:paraId="043F5755" w14:textId="77777777">
              <w:trPr>
                <w:cantSplit/>
                <w:trHeight w:val="303"/>
              </w:trPr>
              <w:tc>
                <w:tcPr>
                  <w:tcW w:w="398" w:type="pct"/>
                  <w:vMerge/>
                  <w:tcMar>
                    <w:left w:w="28" w:type="dxa"/>
                    <w:right w:w="28" w:type="dxa"/>
                  </w:tcMar>
                  <w:vAlign w:val="center"/>
                </w:tcPr>
                <w:p w14:paraId="057F0DAF" w14:textId="77777777" w:rsidR="00E447F9" w:rsidRDefault="00E447F9">
                  <w:pPr>
                    <w:jc w:val="center"/>
                    <w:rPr>
                      <w:rFonts w:ascii="Times New Roman" w:eastAsia="宋体" w:hAnsi="Times New Roman"/>
                      <w:szCs w:val="21"/>
                    </w:rPr>
                  </w:pPr>
                </w:p>
              </w:tc>
              <w:tc>
                <w:tcPr>
                  <w:tcW w:w="560" w:type="pct"/>
                  <w:vMerge/>
                  <w:vAlign w:val="center"/>
                </w:tcPr>
                <w:p w14:paraId="763C932A" w14:textId="77777777" w:rsidR="00E447F9" w:rsidRDefault="00E447F9">
                  <w:pPr>
                    <w:jc w:val="center"/>
                    <w:rPr>
                      <w:rFonts w:ascii="Times New Roman" w:eastAsia="宋体" w:hAnsi="Times New Roman"/>
                      <w:szCs w:val="21"/>
                    </w:rPr>
                  </w:pPr>
                </w:p>
              </w:tc>
              <w:tc>
                <w:tcPr>
                  <w:tcW w:w="639" w:type="pct"/>
                  <w:vAlign w:val="center"/>
                </w:tcPr>
                <w:p w14:paraId="0CE6B2F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1515" w:type="pct"/>
                  <w:gridSpan w:val="3"/>
                  <w:vMerge/>
                  <w:vAlign w:val="center"/>
                </w:tcPr>
                <w:p w14:paraId="096D49CA" w14:textId="77777777" w:rsidR="00E447F9" w:rsidRDefault="00E447F9">
                  <w:pPr>
                    <w:jc w:val="center"/>
                    <w:rPr>
                      <w:rFonts w:ascii="Times New Roman" w:eastAsia="宋体" w:hAnsi="Times New Roman"/>
                      <w:szCs w:val="21"/>
                    </w:rPr>
                  </w:pPr>
                </w:p>
              </w:tc>
              <w:tc>
                <w:tcPr>
                  <w:tcW w:w="435" w:type="pct"/>
                  <w:shd w:val="clear" w:color="auto" w:fill="auto"/>
                  <w:vAlign w:val="center"/>
                </w:tcPr>
                <w:p w14:paraId="40B46E80" w14:textId="77777777" w:rsidR="00E447F9" w:rsidRDefault="00000000">
                  <w:pPr>
                    <w:spacing w:line="320" w:lineRule="exact"/>
                    <w:jc w:val="center"/>
                    <w:rPr>
                      <w:rFonts w:ascii="Times New Roman" w:eastAsia="宋体" w:hAnsi="Times New Roman"/>
                      <w:szCs w:val="21"/>
                    </w:rPr>
                  </w:pPr>
                  <w:r>
                    <w:rPr>
                      <w:rFonts w:ascii="Times New Roman" w:eastAsia="等线" w:hAnsi="Times New Roman" w:cs="Times New Roman"/>
                      <w:color w:val="000000"/>
                      <w:szCs w:val="21"/>
                    </w:rPr>
                    <w:t>19.0</w:t>
                  </w:r>
                </w:p>
              </w:tc>
              <w:tc>
                <w:tcPr>
                  <w:tcW w:w="523" w:type="pct"/>
                  <w:shd w:val="clear" w:color="auto" w:fill="auto"/>
                  <w:vAlign w:val="center"/>
                </w:tcPr>
                <w:p w14:paraId="64FFED1B" w14:textId="77777777" w:rsidR="00E447F9" w:rsidRDefault="00000000">
                  <w:pPr>
                    <w:jc w:val="center"/>
                    <w:textAlignment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929" w:type="pct"/>
                  <w:vMerge/>
                  <w:vAlign w:val="center"/>
                </w:tcPr>
                <w:p w14:paraId="4937FF06" w14:textId="77777777" w:rsidR="00E447F9" w:rsidRDefault="00E447F9">
                  <w:pPr>
                    <w:jc w:val="center"/>
                    <w:rPr>
                      <w:rFonts w:ascii="Times New Roman" w:eastAsia="宋体" w:hAnsi="Times New Roman"/>
                      <w:szCs w:val="21"/>
                    </w:rPr>
                  </w:pPr>
                </w:p>
              </w:tc>
            </w:tr>
          </w:tbl>
          <w:bookmarkEnd w:id="17"/>
          <w:p w14:paraId="0D061CAB"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、接管可行性分析</w:t>
            </w:r>
          </w:p>
          <w:p w14:paraId="3E8675DB" w14:textId="77777777" w:rsidR="00E447F9" w:rsidRDefault="00000000">
            <w:pPr>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①武南污水处理厂概况</w:t>
            </w:r>
          </w:p>
          <w:p w14:paraId="47643311" w14:textId="77777777" w:rsidR="00E447F9" w:rsidRDefault="00000000">
            <w:pPr>
              <w:snapToGrid w:val="0"/>
              <w:spacing w:line="360" w:lineRule="auto"/>
              <w:ind w:firstLineChars="200" w:firstLine="480"/>
              <w:rPr>
                <w:rFonts w:ascii="Times New Roman" w:eastAsia="宋体" w:hAnsi="Times New Roman"/>
                <w:sz w:val="24"/>
              </w:rPr>
            </w:pPr>
            <w:r>
              <w:rPr>
                <w:rFonts w:ascii="Times New Roman" w:eastAsia="宋体" w:hAnsi="Times New Roman" w:hint="eastAsia"/>
                <w:sz w:val="24"/>
              </w:rPr>
              <w:t>武南污水处理厂位于武进高新区，占地</w:t>
            </w:r>
            <w:r>
              <w:rPr>
                <w:rFonts w:ascii="Times New Roman" w:eastAsia="宋体" w:hAnsi="Times New Roman" w:hint="eastAsia"/>
                <w:sz w:val="24"/>
              </w:rPr>
              <w:t>252</w:t>
            </w:r>
            <w:r>
              <w:rPr>
                <w:rFonts w:ascii="Times New Roman" w:eastAsia="宋体" w:hAnsi="Times New Roman" w:hint="eastAsia"/>
                <w:sz w:val="24"/>
              </w:rPr>
              <w:t>亩，总设计规模</w:t>
            </w:r>
            <w:r>
              <w:rPr>
                <w:rFonts w:ascii="Times New Roman" w:eastAsia="宋体" w:hAnsi="Times New Roman" w:hint="eastAsia"/>
                <w:sz w:val="24"/>
              </w:rPr>
              <w:t>10</w:t>
            </w:r>
            <w:r>
              <w:rPr>
                <w:rFonts w:ascii="Times New Roman" w:eastAsia="宋体" w:hAnsi="Times New Roman" w:hint="eastAsia"/>
                <w:sz w:val="24"/>
              </w:rPr>
              <w:t>万吨</w:t>
            </w:r>
            <w:r>
              <w:rPr>
                <w:rFonts w:ascii="Times New Roman" w:eastAsia="宋体" w:hAnsi="Times New Roman" w:hint="eastAsia"/>
                <w:sz w:val="24"/>
              </w:rPr>
              <w:t>/</w:t>
            </w:r>
            <w:r>
              <w:rPr>
                <w:rFonts w:ascii="Times New Roman" w:eastAsia="宋体" w:hAnsi="Times New Roman" w:hint="eastAsia"/>
                <w:sz w:val="24"/>
              </w:rPr>
              <w:t>日，收集服务范围为高新区、大学城、南夏墅、礼嘉、洛阳、前黄六个片区，共</w:t>
            </w:r>
            <w:r>
              <w:rPr>
                <w:rFonts w:ascii="Times New Roman" w:eastAsia="宋体" w:hAnsi="Times New Roman" w:hint="eastAsia"/>
                <w:sz w:val="24"/>
              </w:rPr>
              <w:t>173</w:t>
            </w:r>
            <w:r>
              <w:rPr>
                <w:rFonts w:ascii="Times New Roman" w:eastAsia="宋体" w:hAnsi="Times New Roman" w:hint="eastAsia"/>
                <w:sz w:val="24"/>
              </w:rPr>
              <w:t>平方千米。一期工程规模</w:t>
            </w:r>
            <w:r>
              <w:rPr>
                <w:rFonts w:ascii="Times New Roman" w:eastAsia="宋体" w:hAnsi="Times New Roman" w:hint="eastAsia"/>
                <w:sz w:val="24"/>
              </w:rPr>
              <w:t>4</w:t>
            </w:r>
            <w:r>
              <w:rPr>
                <w:rFonts w:ascii="Times New Roman" w:eastAsia="宋体" w:hAnsi="Times New Roman" w:hint="eastAsia"/>
                <w:sz w:val="24"/>
              </w:rPr>
              <w:t>万吨</w:t>
            </w:r>
            <w:r>
              <w:rPr>
                <w:rFonts w:ascii="Times New Roman" w:eastAsia="宋体" w:hAnsi="Times New Roman" w:hint="eastAsia"/>
                <w:sz w:val="24"/>
              </w:rPr>
              <w:t>/</w:t>
            </w:r>
            <w:r>
              <w:rPr>
                <w:rFonts w:ascii="Times New Roman" w:eastAsia="宋体" w:hAnsi="Times New Roman" w:hint="eastAsia"/>
                <w:sz w:val="24"/>
              </w:rPr>
              <w:t>日，于</w:t>
            </w:r>
            <w:r>
              <w:rPr>
                <w:rFonts w:ascii="Times New Roman" w:eastAsia="宋体" w:hAnsi="Times New Roman" w:hint="eastAsia"/>
                <w:sz w:val="24"/>
              </w:rPr>
              <w:t>2009</w:t>
            </w:r>
            <w:r>
              <w:rPr>
                <w:rFonts w:ascii="Times New Roman" w:eastAsia="宋体" w:hAnsi="Times New Roman" w:hint="eastAsia"/>
                <w:sz w:val="24"/>
              </w:rPr>
              <w:t>年</w:t>
            </w:r>
            <w:r>
              <w:rPr>
                <w:rFonts w:ascii="Times New Roman" w:eastAsia="宋体" w:hAnsi="Times New Roman" w:hint="eastAsia"/>
                <w:sz w:val="24"/>
              </w:rPr>
              <w:t>5</w:t>
            </w:r>
            <w:r>
              <w:rPr>
                <w:rFonts w:ascii="Times New Roman" w:eastAsia="宋体" w:hAnsi="Times New Roman" w:hint="eastAsia"/>
                <w:sz w:val="24"/>
              </w:rPr>
              <w:t>月</w:t>
            </w:r>
            <w:r>
              <w:rPr>
                <w:rFonts w:ascii="Times New Roman" w:eastAsia="宋体" w:hAnsi="Times New Roman" w:hint="eastAsia"/>
                <w:sz w:val="24"/>
              </w:rPr>
              <w:t>19</w:t>
            </w:r>
            <w:r>
              <w:rPr>
                <w:rFonts w:ascii="Times New Roman" w:eastAsia="宋体" w:hAnsi="Times New Roman" w:hint="eastAsia"/>
                <w:sz w:val="24"/>
              </w:rPr>
              <w:t>日正式进水试运。二期扩建及改造工程规模</w:t>
            </w:r>
            <w:r>
              <w:rPr>
                <w:rFonts w:ascii="Times New Roman" w:eastAsia="宋体" w:hAnsi="Times New Roman" w:hint="eastAsia"/>
                <w:sz w:val="24"/>
              </w:rPr>
              <w:t>6</w:t>
            </w:r>
            <w:r>
              <w:rPr>
                <w:rFonts w:ascii="Times New Roman" w:eastAsia="宋体" w:hAnsi="Times New Roman" w:hint="eastAsia"/>
                <w:sz w:val="24"/>
              </w:rPr>
              <w:t>万吨</w:t>
            </w:r>
            <w:r>
              <w:rPr>
                <w:rFonts w:ascii="Times New Roman" w:eastAsia="宋体" w:hAnsi="Times New Roman" w:hint="eastAsia"/>
                <w:sz w:val="24"/>
              </w:rPr>
              <w:t>/</w:t>
            </w:r>
            <w:r>
              <w:rPr>
                <w:rFonts w:ascii="Times New Roman" w:eastAsia="宋体" w:hAnsi="Times New Roman" w:hint="eastAsia"/>
                <w:sz w:val="24"/>
              </w:rPr>
              <w:t>日，配套污水管网</w:t>
            </w:r>
            <w:r>
              <w:rPr>
                <w:rFonts w:ascii="Times New Roman" w:eastAsia="宋体" w:hAnsi="Times New Roman" w:hint="eastAsia"/>
                <w:sz w:val="24"/>
              </w:rPr>
              <w:t>155</w:t>
            </w:r>
            <w:r>
              <w:rPr>
                <w:rFonts w:ascii="Times New Roman" w:eastAsia="宋体" w:hAnsi="Times New Roman" w:hint="eastAsia"/>
                <w:sz w:val="24"/>
              </w:rPr>
              <w:t>公里，于</w:t>
            </w:r>
            <w:r>
              <w:rPr>
                <w:rFonts w:ascii="Times New Roman" w:eastAsia="宋体" w:hAnsi="Times New Roman" w:hint="eastAsia"/>
                <w:sz w:val="24"/>
              </w:rPr>
              <w:t>2013</w:t>
            </w:r>
            <w:r>
              <w:rPr>
                <w:rFonts w:ascii="Times New Roman" w:eastAsia="宋体" w:hAnsi="Times New Roman" w:hint="eastAsia"/>
                <w:sz w:val="24"/>
              </w:rPr>
              <w:t>年</w:t>
            </w:r>
            <w:r>
              <w:rPr>
                <w:rFonts w:ascii="Times New Roman" w:eastAsia="宋体" w:hAnsi="Times New Roman" w:hint="eastAsia"/>
                <w:sz w:val="24"/>
              </w:rPr>
              <w:t>2</w:t>
            </w:r>
            <w:r>
              <w:rPr>
                <w:rFonts w:ascii="Times New Roman" w:eastAsia="宋体" w:hAnsi="Times New Roman" w:hint="eastAsia"/>
                <w:sz w:val="24"/>
              </w:rPr>
              <w:t>月开工，目</w:t>
            </w:r>
            <w:r>
              <w:rPr>
                <w:rFonts w:ascii="Times New Roman" w:eastAsia="宋体" w:hAnsi="Times New Roman" w:hint="eastAsia"/>
                <w:sz w:val="24"/>
              </w:rPr>
              <w:lastRenderedPageBreak/>
              <w:t>前已调试运行完毕，达标出水。武南污水处理厂工艺采用选择厌氧池</w:t>
            </w:r>
            <w:r>
              <w:rPr>
                <w:rFonts w:ascii="Times New Roman" w:eastAsia="宋体" w:hAnsi="Times New Roman" w:hint="eastAsia"/>
                <w:sz w:val="24"/>
              </w:rPr>
              <w:t>+Carrousel</w:t>
            </w:r>
            <w:r>
              <w:rPr>
                <w:rFonts w:ascii="Times New Roman" w:eastAsia="宋体" w:hAnsi="Times New Roman" w:hint="eastAsia"/>
                <w:sz w:val="24"/>
              </w:rPr>
              <w:t>氧化沟</w:t>
            </w:r>
            <w:r>
              <w:rPr>
                <w:rFonts w:ascii="Times New Roman" w:eastAsia="宋体" w:hAnsi="Times New Roman" w:hint="eastAsia"/>
                <w:sz w:val="24"/>
              </w:rPr>
              <w:t>+</w:t>
            </w:r>
            <w:r>
              <w:rPr>
                <w:rFonts w:ascii="Times New Roman" w:eastAsia="宋体" w:hAnsi="Times New Roman" w:hint="eastAsia"/>
                <w:sz w:val="24"/>
              </w:rPr>
              <w:t>二沉池</w:t>
            </w:r>
            <w:r>
              <w:rPr>
                <w:rFonts w:ascii="Times New Roman" w:eastAsia="宋体" w:hAnsi="Times New Roman" w:hint="eastAsia"/>
                <w:sz w:val="24"/>
              </w:rPr>
              <w:t>+</w:t>
            </w:r>
            <w:r>
              <w:rPr>
                <w:rFonts w:ascii="Times New Roman" w:eastAsia="宋体" w:hAnsi="Times New Roman" w:hint="eastAsia"/>
                <w:sz w:val="24"/>
              </w:rPr>
              <w:t>高密度澄清池</w:t>
            </w:r>
            <w:r>
              <w:rPr>
                <w:rFonts w:ascii="Times New Roman" w:eastAsia="宋体" w:hAnsi="Times New Roman" w:hint="eastAsia"/>
                <w:sz w:val="24"/>
              </w:rPr>
              <w:t>+V</w:t>
            </w:r>
            <w:r>
              <w:rPr>
                <w:rFonts w:ascii="Times New Roman" w:eastAsia="宋体" w:hAnsi="Times New Roman" w:hint="eastAsia"/>
                <w:sz w:val="24"/>
              </w:rPr>
              <w:t>型滤池工艺</w:t>
            </w:r>
            <w:r>
              <w:rPr>
                <w:rFonts w:ascii="Times New Roman" w:eastAsia="宋体" w:hAnsi="Times New Roman" w:hint="eastAsia"/>
                <w:sz w:val="24"/>
              </w:rPr>
              <w:t>+ClO</w:t>
            </w:r>
            <w:r>
              <w:rPr>
                <w:rFonts w:ascii="Times New Roman" w:eastAsia="宋体" w:hAnsi="Times New Roman" w:hint="eastAsia"/>
                <w:sz w:val="24"/>
                <w:vertAlign w:val="subscript"/>
              </w:rPr>
              <w:t>2</w:t>
            </w:r>
            <w:r>
              <w:rPr>
                <w:rFonts w:ascii="Times New Roman" w:eastAsia="宋体" w:hAnsi="Times New Roman" w:hint="eastAsia"/>
                <w:sz w:val="24"/>
              </w:rPr>
              <w:t>消毒。污水处理厂尾水排入武南河。</w:t>
            </w:r>
          </w:p>
          <w:p w14:paraId="6A07EB37" w14:textId="77777777" w:rsidR="00E447F9" w:rsidRDefault="00000000">
            <w:pPr>
              <w:snapToGrid w:val="0"/>
              <w:spacing w:line="360" w:lineRule="auto"/>
              <w:jc w:val="center"/>
              <w:rPr>
                <w:rFonts w:ascii="Times New Roman" w:eastAsia="宋体" w:hAnsi="Times New Roman" w:cs="仿宋"/>
                <w:bCs/>
                <w:sz w:val="24"/>
              </w:rPr>
            </w:pPr>
            <w:r>
              <w:rPr>
                <w:rFonts w:ascii="Times New Roman" w:eastAsia="宋体" w:hAnsi="Times New Roman"/>
                <w:noProof/>
              </w:rPr>
              <w:drawing>
                <wp:inline distT="0" distB="0" distL="0" distR="0" wp14:anchorId="52CDE473" wp14:editId="3FC20364">
                  <wp:extent cx="5219700" cy="1729740"/>
                  <wp:effectExtent l="0" t="0" r="0" b="3810"/>
                  <wp:docPr id="1536467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67103" name="图片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220000" cy="1729901"/>
                          </a:xfrm>
                          <a:prstGeom prst="rect">
                            <a:avLst/>
                          </a:prstGeom>
                          <a:noFill/>
                          <a:ln>
                            <a:noFill/>
                          </a:ln>
                        </pic:spPr>
                      </pic:pic>
                    </a:graphicData>
                  </a:graphic>
                </wp:inline>
              </w:drawing>
            </w:r>
          </w:p>
          <w:p w14:paraId="4CD7873A" w14:textId="77777777" w:rsidR="00E447F9" w:rsidRDefault="00000000">
            <w:pPr>
              <w:snapToGrid w:val="0"/>
              <w:spacing w:line="360" w:lineRule="auto"/>
              <w:jc w:val="center"/>
              <w:rPr>
                <w:rFonts w:ascii="Times New Roman" w:eastAsia="宋体" w:hAnsi="Times New Roman"/>
                <w:b/>
                <w:bCs/>
                <w:sz w:val="24"/>
              </w:rPr>
            </w:pPr>
            <w:r>
              <w:rPr>
                <w:rFonts w:ascii="Times New Roman" w:eastAsia="宋体" w:hAnsi="Times New Roman" w:hint="eastAsia"/>
                <w:b/>
                <w:bCs/>
                <w:sz w:val="24"/>
              </w:rPr>
              <w:t>图</w:t>
            </w:r>
            <w:r>
              <w:rPr>
                <w:rFonts w:ascii="Times New Roman" w:eastAsia="宋体" w:hAnsi="Times New Roman" w:hint="eastAsia"/>
                <w:b/>
                <w:bCs/>
                <w:sz w:val="24"/>
              </w:rPr>
              <w:t xml:space="preserve">4-1  </w:t>
            </w:r>
            <w:r>
              <w:rPr>
                <w:rFonts w:ascii="Times New Roman" w:eastAsia="宋体" w:hAnsi="Times New Roman" w:hint="eastAsia"/>
                <w:b/>
                <w:bCs/>
                <w:sz w:val="24"/>
              </w:rPr>
              <w:t>武南污水处理厂工艺流程图</w:t>
            </w:r>
          </w:p>
          <w:p w14:paraId="036BABA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cs="仿宋" w:hint="eastAsia"/>
                <w:bCs/>
                <w:sz w:val="24"/>
              </w:rPr>
              <w:t>②</w:t>
            </w:r>
            <w:r>
              <w:rPr>
                <w:rFonts w:ascii="Times New Roman" w:eastAsia="宋体" w:hAnsi="Times New Roman"/>
                <w:bCs/>
                <w:sz w:val="24"/>
              </w:rPr>
              <w:t>管网配套可行性分析</w:t>
            </w:r>
          </w:p>
          <w:p w14:paraId="54A477D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sz w:val="24"/>
              </w:rPr>
              <w:t>本项目</w:t>
            </w:r>
            <w:r>
              <w:rPr>
                <w:rFonts w:ascii="Times New Roman" w:eastAsia="宋体" w:hAnsi="Times New Roman" w:hint="eastAsia"/>
                <w:sz w:val="24"/>
              </w:rPr>
              <w:t>厂内</w:t>
            </w:r>
            <w:r>
              <w:rPr>
                <w:rFonts w:ascii="Times New Roman" w:eastAsia="宋体" w:hAnsi="Times New Roman"/>
                <w:sz w:val="24"/>
              </w:rPr>
              <w:t>实行雨污分流，且</w:t>
            </w:r>
            <w:r>
              <w:rPr>
                <w:rFonts w:ascii="Times New Roman" w:eastAsia="宋体" w:hAnsi="Times New Roman" w:hint="eastAsia"/>
                <w:sz w:val="24"/>
              </w:rPr>
              <w:t>厂内</w:t>
            </w:r>
            <w:r>
              <w:rPr>
                <w:rFonts w:ascii="Times New Roman" w:eastAsia="宋体" w:hAnsi="Times New Roman"/>
                <w:sz w:val="24"/>
              </w:rPr>
              <w:t>已完成雨污管网布设。因此，可直接将厂区内</w:t>
            </w:r>
            <w:r>
              <w:rPr>
                <w:rFonts w:ascii="Times New Roman" w:eastAsia="宋体" w:hAnsi="Times New Roman" w:hint="eastAsia"/>
                <w:sz w:val="24"/>
              </w:rPr>
              <w:t>生活</w:t>
            </w:r>
            <w:r>
              <w:rPr>
                <w:rFonts w:ascii="Times New Roman" w:eastAsia="宋体" w:hAnsi="Times New Roman"/>
                <w:sz w:val="24"/>
              </w:rPr>
              <w:t>污水与污水管网接管，只需将厂区排污口按照《江苏省排污口设置及规范化整治管理办法》的要求设置，并与污水处理厂污水管网连通即可将预处理达标后的废水排入</w:t>
            </w:r>
            <w:r>
              <w:rPr>
                <w:rFonts w:ascii="Times New Roman" w:eastAsia="宋体" w:hAnsi="Times New Roman" w:hint="eastAsia"/>
                <w:sz w:val="24"/>
              </w:rPr>
              <w:t>武南污水处理厂</w:t>
            </w:r>
            <w:r>
              <w:rPr>
                <w:rFonts w:ascii="Times New Roman" w:eastAsia="宋体" w:hAnsi="Times New Roman"/>
                <w:sz w:val="24"/>
              </w:rPr>
              <w:t>处理集中处理。</w:t>
            </w:r>
          </w:p>
          <w:p w14:paraId="44953A1C"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cs="宋体" w:hint="eastAsia"/>
                <w:bCs/>
                <w:sz w:val="24"/>
              </w:rPr>
              <w:t>③</w:t>
            </w:r>
            <w:r>
              <w:rPr>
                <w:rFonts w:ascii="Times New Roman" w:eastAsia="宋体" w:hAnsi="Times New Roman"/>
                <w:bCs/>
                <w:sz w:val="24"/>
              </w:rPr>
              <w:t>水质可行性分析</w:t>
            </w:r>
          </w:p>
          <w:p w14:paraId="2BE30BF4"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本项目排放的污水为生活污水</w:t>
            </w:r>
            <w:r>
              <w:rPr>
                <w:rFonts w:ascii="Times New Roman" w:eastAsia="宋体" w:hAnsi="Times New Roman" w:hint="eastAsia"/>
                <w:sz w:val="24"/>
              </w:rPr>
              <w:t>和食堂废水</w:t>
            </w:r>
            <w:r>
              <w:rPr>
                <w:rFonts w:ascii="Times New Roman" w:eastAsia="宋体" w:hAnsi="Times New Roman"/>
                <w:sz w:val="24"/>
              </w:rPr>
              <w:t>，经化粪池</w:t>
            </w:r>
            <w:r>
              <w:rPr>
                <w:rFonts w:ascii="Times New Roman" w:eastAsia="宋体" w:hAnsi="Times New Roman" w:hint="eastAsia"/>
                <w:sz w:val="24"/>
              </w:rPr>
              <w:t>和隔油池</w:t>
            </w:r>
            <w:r>
              <w:rPr>
                <w:rFonts w:ascii="Times New Roman" w:eastAsia="宋体" w:hAnsi="Times New Roman"/>
                <w:sz w:val="24"/>
              </w:rPr>
              <w:t>预处理</w:t>
            </w:r>
            <w:r>
              <w:rPr>
                <w:rFonts w:ascii="Times New Roman" w:eastAsia="宋体" w:hAnsi="Times New Roman" w:hint="eastAsia"/>
                <w:sz w:val="24"/>
              </w:rPr>
              <w:t>后</w:t>
            </w:r>
            <w:r>
              <w:rPr>
                <w:rFonts w:ascii="Times New Roman" w:eastAsia="宋体" w:hAnsi="Times New Roman"/>
                <w:sz w:val="24"/>
              </w:rPr>
              <w:t>接管</w:t>
            </w:r>
            <w:r>
              <w:rPr>
                <w:rFonts w:ascii="Times New Roman" w:eastAsia="宋体" w:hAnsi="Times New Roman" w:hint="eastAsia"/>
                <w:sz w:val="24"/>
              </w:rPr>
              <w:t>武南污水处理厂</w:t>
            </w:r>
            <w:r>
              <w:rPr>
                <w:rFonts w:ascii="Times New Roman" w:eastAsia="宋体" w:hAnsi="Times New Roman"/>
                <w:sz w:val="24"/>
              </w:rPr>
              <w:t>处理。本项目废水水质简单，主要污染物的产生浓度为</w:t>
            </w:r>
            <w:r>
              <w:rPr>
                <w:rFonts w:ascii="Times New Roman" w:eastAsia="宋体" w:hAnsi="Times New Roman"/>
                <w:bCs/>
                <w:sz w:val="24"/>
              </w:rPr>
              <w:t>COD 400mg/L</w:t>
            </w:r>
            <w:r>
              <w:rPr>
                <w:rFonts w:ascii="Times New Roman" w:eastAsia="宋体" w:hAnsi="Times New Roman"/>
                <w:bCs/>
                <w:sz w:val="24"/>
              </w:rPr>
              <w:t>、</w:t>
            </w:r>
            <w:r>
              <w:rPr>
                <w:rFonts w:ascii="Times New Roman" w:eastAsia="宋体" w:hAnsi="Times New Roman"/>
                <w:bCs/>
                <w:sz w:val="24"/>
              </w:rPr>
              <w:t>SS 300</w:t>
            </w:r>
            <w:r>
              <w:rPr>
                <w:rFonts w:ascii="Times New Roman" w:eastAsia="宋体" w:hAnsi="Times New Roman"/>
                <w:bCs/>
                <w:sz w:val="24"/>
              </w:rPr>
              <w:t>、</w:t>
            </w:r>
            <w:r>
              <w:rPr>
                <w:rFonts w:ascii="Times New Roman" w:eastAsia="宋体" w:hAnsi="Times New Roman"/>
                <w:bCs/>
                <w:sz w:val="24"/>
              </w:rPr>
              <w:t>NH</w:t>
            </w:r>
            <w:r>
              <w:rPr>
                <w:rFonts w:ascii="Times New Roman" w:eastAsia="宋体" w:hAnsi="Times New Roman"/>
                <w:bCs/>
                <w:sz w:val="24"/>
                <w:vertAlign w:val="subscript"/>
              </w:rPr>
              <w:t>3</w:t>
            </w:r>
            <w:r>
              <w:rPr>
                <w:rFonts w:ascii="Times New Roman" w:eastAsia="宋体" w:hAnsi="Times New Roman"/>
                <w:bCs/>
                <w:sz w:val="24"/>
              </w:rPr>
              <w:t>-N 35mg/L</w:t>
            </w:r>
            <w:r>
              <w:rPr>
                <w:rFonts w:ascii="Times New Roman" w:eastAsia="宋体" w:hAnsi="Times New Roman"/>
                <w:bCs/>
                <w:sz w:val="24"/>
              </w:rPr>
              <w:t>、</w:t>
            </w:r>
            <w:r>
              <w:rPr>
                <w:rFonts w:ascii="Times New Roman" w:eastAsia="宋体" w:hAnsi="Times New Roman"/>
                <w:bCs/>
                <w:sz w:val="24"/>
              </w:rPr>
              <w:t>TP 5mg/L</w:t>
            </w:r>
            <w:r>
              <w:rPr>
                <w:rFonts w:ascii="Times New Roman" w:eastAsia="宋体" w:hAnsi="Times New Roman"/>
                <w:bCs/>
                <w:sz w:val="24"/>
              </w:rPr>
              <w:t>、</w:t>
            </w:r>
            <w:r>
              <w:rPr>
                <w:rFonts w:ascii="Times New Roman" w:eastAsia="宋体" w:hAnsi="Times New Roman"/>
                <w:bCs/>
                <w:sz w:val="24"/>
              </w:rPr>
              <w:t>TN 50mg/L</w:t>
            </w:r>
            <w:r>
              <w:rPr>
                <w:rFonts w:ascii="Times New Roman" w:eastAsia="宋体" w:hAnsi="Times New Roman" w:hint="eastAsia"/>
                <w:bCs/>
                <w:sz w:val="24"/>
              </w:rPr>
              <w:t>、动植物油</w:t>
            </w:r>
            <w:r>
              <w:rPr>
                <w:rFonts w:ascii="Times New Roman" w:eastAsia="宋体" w:hAnsi="Times New Roman" w:hint="eastAsia"/>
                <w:bCs/>
                <w:sz w:val="24"/>
              </w:rPr>
              <w:t>49mg/L</w:t>
            </w:r>
            <w:r>
              <w:rPr>
                <w:rFonts w:ascii="Times New Roman" w:eastAsia="宋体" w:hAnsi="Times New Roman"/>
                <w:sz w:val="24"/>
              </w:rPr>
              <w:t>，</w:t>
            </w:r>
            <w:r>
              <w:rPr>
                <w:rFonts w:ascii="Times New Roman" w:eastAsia="宋体" w:hAnsi="Times New Roman"/>
                <w:sz w:val="24"/>
                <w:lang w:bidi="ar"/>
              </w:rPr>
              <w:t>不会对污水处理厂运行产生冲击负荷，不影响污水处理厂出水水质，经济上比较合理，有利于污染物的集中控制。</w:t>
            </w:r>
          </w:p>
          <w:p w14:paraId="404E69E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sz w:val="24"/>
              </w:rPr>
              <w:t>因此，从水质来讲，建设项目废水排入</w:t>
            </w:r>
            <w:r>
              <w:rPr>
                <w:rFonts w:ascii="Times New Roman" w:eastAsia="宋体" w:hAnsi="Times New Roman" w:hint="eastAsia"/>
                <w:sz w:val="24"/>
              </w:rPr>
              <w:t>武南污水处理厂</w:t>
            </w:r>
            <w:r>
              <w:rPr>
                <w:rFonts w:ascii="Times New Roman" w:eastAsia="宋体" w:hAnsi="Times New Roman"/>
                <w:sz w:val="24"/>
              </w:rPr>
              <w:t>处理是可行的。</w:t>
            </w:r>
          </w:p>
          <w:p w14:paraId="1B42A495"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cs="宋体" w:hint="eastAsia"/>
                <w:bCs/>
                <w:sz w:val="24"/>
              </w:rPr>
              <w:t>④</w:t>
            </w:r>
            <w:r>
              <w:rPr>
                <w:rFonts w:ascii="Times New Roman" w:eastAsia="宋体" w:hAnsi="Times New Roman"/>
                <w:bCs/>
                <w:sz w:val="24"/>
              </w:rPr>
              <w:t>接管水量可行性分析</w:t>
            </w:r>
          </w:p>
          <w:p w14:paraId="66B0A8C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武南污水处理厂一期工程（</w:t>
            </w:r>
            <w:r>
              <w:rPr>
                <w:rFonts w:ascii="Times New Roman" w:eastAsia="宋体" w:hAnsi="Times New Roman" w:hint="eastAsia"/>
                <w:bCs/>
                <w:sz w:val="24"/>
              </w:rPr>
              <w:t>4</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）以及扩建及改造工程（</w:t>
            </w:r>
            <w:r>
              <w:rPr>
                <w:rFonts w:ascii="Times New Roman" w:eastAsia="宋体" w:hAnsi="Times New Roman" w:hint="eastAsia"/>
                <w:bCs/>
                <w:sz w:val="24"/>
              </w:rPr>
              <w:t>6</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）总处理能力</w:t>
            </w:r>
            <w:r>
              <w:rPr>
                <w:rFonts w:ascii="Times New Roman" w:eastAsia="宋体" w:hAnsi="Times New Roman" w:hint="eastAsia"/>
                <w:bCs/>
                <w:sz w:val="24"/>
              </w:rPr>
              <w:t>1</w:t>
            </w:r>
            <w:r>
              <w:rPr>
                <w:rFonts w:ascii="Times New Roman" w:eastAsia="宋体" w:hAnsi="Times New Roman"/>
                <w:bCs/>
                <w:sz w:val="24"/>
              </w:rPr>
              <w:t>0</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，目前已正常运行，武南污水处理厂尚有</w:t>
            </w:r>
            <w:r>
              <w:rPr>
                <w:rFonts w:ascii="Times New Roman" w:eastAsia="宋体" w:hAnsi="Times New Roman" w:hint="eastAsia"/>
                <w:bCs/>
                <w:sz w:val="24"/>
              </w:rPr>
              <w:t>1</w:t>
            </w:r>
            <w:r>
              <w:rPr>
                <w:rFonts w:ascii="Times New Roman" w:eastAsia="宋体" w:hAnsi="Times New Roman" w:hint="eastAsia"/>
                <w:bCs/>
                <w:sz w:val="24"/>
              </w:rPr>
              <w:t>万</w:t>
            </w:r>
            <w:r>
              <w:rPr>
                <w:rFonts w:ascii="Times New Roman" w:eastAsia="宋体" w:hAnsi="Times New Roman" w:hint="eastAsia"/>
                <w:bCs/>
                <w:sz w:val="24"/>
              </w:rPr>
              <w:t>m</w:t>
            </w:r>
            <w:r>
              <w:rPr>
                <w:rFonts w:ascii="Times New Roman" w:eastAsia="宋体" w:hAnsi="Times New Roman"/>
                <w:bCs/>
                <w:sz w:val="24"/>
                <w:vertAlign w:val="superscript"/>
              </w:rPr>
              <w:t>3</w:t>
            </w:r>
            <w:r>
              <w:rPr>
                <w:rFonts w:ascii="Times New Roman" w:eastAsia="宋体" w:hAnsi="Times New Roman"/>
                <w:bCs/>
                <w:sz w:val="24"/>
              </w:rPr>
              <w:t>/</w:t>
            </w:r>
            <w:r>
              <w:rPr>
                <w:rFonts w:ascii="Times New Roman" w:eastAsia="宋体" w:hAnsi="Times New Roman" w:hint="eastAsia"/>
                <w:bCs/>
                <w:sz w:val="24"/>
              </w:rPr>
              <w:t>d</w:t>
            </w:r>
            <w:r>
              <w:rPr>
                <w:rFonts w:ascii="Times New Roman" w:eastAsia="宋体" w:hAnsi="Times New Roman" w:hint="eastAsia"/>
                <w:bCs/>
                <w:sz w:val="24"/>
              </w:rPr>
              <w:t>的余量。本项目新增生活污水和食堂废水排放量为</w:t>
            </w:r>
            <w:r>
              <w:rPr>
                <w:rFonts w:ascii="Times New Roman" w:eastAsia="宋体" w:hAnsi="Times New Roman" w:hint="eastAsia"/>
                <w:bCs/>
                <w:sz w:val="24"/>
              </w:rPr>
              <w:t>8.66</w:t>
            </w:r>
            <w:r>
              <w:rPr>
                <w:rFonts w:ascii="Times New Roman" w:eastAsia="宋体" w:hAnsi="Times New Roman"/>
                <w:bCs/>
                <w:sz w:val="24"/>
              </w:rPr>
              <w:t>m</w:t>
            </w:r>
            <w:r>
              <w:rPr>
                <w:rFonts w:ascii="Times New Roman" w:eastAsia="宋体" w:hAnsi="Times New Roman"/>
                <w:bCs/>
                <w:sz w:val="24"/>
                <w:vertAlign w:val="superscript"/>
              </w:rPr>
              <w:t>3</w:t>
            </w:r>
            <w:r>
              <w:rPr>
                <w:rFonts w:ascii="Times New Roman" w:eastAsia="宋体" w:hAnsi="Times New Roman"/>
                <w:bCs/>
                <w:sz w:val="24"/>
              </w:rPr>
              <w:t>/d</w:t>
            </w:r>
            <w:r>
              <w:rPr>
                <w:rFonts w:ascii="Times New Roman" w:eastAsia="宋体" w:hAnsi="Times New Roman" w:hint="eastAsia"/>
                <w:bCs/>
                <w:sz w:val="24"/>
              </w:rPr>
              <w:t>，仅为武南污水处理厂日处理能力余量的</w:t>
            </w:r>
            <w:r>
              <w:rPr>
                <w:rFonts w:ascii="Times New Roman" w:eastAsia="宋体" w:hAnsi="Times New Roman"/>
                <w:bCs/>
                <w:sz w:val="24"/>
              </w:rPr>
              <w:t>0.</w:t>
            </w:r>
            <w:r>
              <w:rPr>
                <w:rFonts w:ascii="Times New Roman" w:eastAsia="宋体" w:hAnsi="Times New Roman" w:hint="eastAsia"/>
                <w:bCs/>
                <w:sz w:val="24"/>
              </w:rPr>
              <w:t>09</w:t>
            </w:r>
            <w:r>
              <w:rPr>
                <w:rFonts w:ascii="Times New Roman" w:eastAsia="宋体" w:hAnsi="Times New Roman"/>
                <w:bCs/>
                <w:sz w:val="24"/>
              </w:rPr>
              <w:t>%</w:t>
            </w:r>
            <w:r>
              <w:rPr>
                <w:rFonts w:ascii="Times New Roman" w:eastAsia="宋体" w:hAnsi="Times New Roman"/>
                <w:bCs/>
                <w:sz w:val="24"/>
              </w:rPr>
              <w:t>，因此</w:t>
            </w:r>
            <w:r>
              <w:rPr>
                <w:rFonts w:ascii="Times New Roman" w:eastAsia="宋体" w:hAnsi="Times New Roman" w:hint="eastAsia"/>
                <w:bCs/>
                <w:sz w:val="24"/>
              </w:rPr>
              <w:t>本项目生活污水</w:t>
            </w:r>
            <w:r>
              <w:rPr>
                <w:rFonts w:ascii="Times New Roman" w:eastAsia="宋体" w:hAnsi="Times New Roman"/>
                <w:bCs/>
                <w:sz w:val="24"/>
              </w:rPr>
              <w:t>排入武南污水处理厂处理从水量上分析安全可行。</w:t>
            </w:r>
          </w:p>
          <w:p w14:paraId="22484439" w14:textId="77777777" w:rsidR="00E447F9" w:rsidRDefault="00000000">
            <w:pPr>
              <w:spacing w:line="360" w:lineRule="auto"/>
              <w:ind w:firstLineChars="200" w:firstLine="480"/>
              <w:rPr>
                <w:rFonts w:ascii="Times New Roman" w:eastAsia="宋体" w:hAnsi="Times New Roman"/>
                <w:bCs/>
                <w:sz w:val="24"/>
              </w:rPr>
            </w:pPr>
            <w:r>
              <w:rPr>
                <w:rFonts w:ascii="宋体" w:eastAsia="宋体" w:hAnsi="宋体" w:cs="宋体" w:hint="eastAsia"/>
                <w:bCs/>
                <w:sz w:val="24"/>
              </w:rPr>
              <w:t>⑤</w:t>
            </w:r>
            <w:r>
              <w:rPr>
                <w:rFonts w:ascii="Times New Roman" w:eastAsia="宋体" w:hAnsi="Times New Roman"/>
                <w:bCs/>
                <w:sz w:val="24"/>
              </w:rPr>
              <w:t>接管可行性结论</w:t>
            </w:r>
          </w:p>
          <w:p w14:paraId="496DF55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从以上分析可知，建设项目位于武南污水处理厂的服务范围内，且建设项目生活污水可达武南污水处理厂的接管要求，生活污水排放量在污水处理厂现有处理规模的能力范围内，且污水管网已铺设至项目所在地。因此，建设项目生活污水接入武南污水处理厂集中处理是可行的。</w:t>
            </w:r>
          </w:p>
          <w:p w14:paraId="1A698151"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、废水达标排放情况分析</w:t>
            </w:r>
          </w:p>
          <w:p w14:paraId="5C92C62F" w14:textId="6867504B"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本项目厂内已实行“雨污分流、清污分流”。雨水经厂内雨水管网收集后排入市政雨水管网，最后排入周边河流；生活污水</w:t>
            </w:r>
            <w:r w:rsidR="007772E9">
              <w:rPr>
                <w:rFonts w:ascii="Times New Roman" w:eastAsia="宋体" w:hAnsi="Times New Roman" w:hint="eastAsia"/>
                <w:bCs/>
                <w:sz w:val="24"/>
              </w:rPr>
              <w:t>与经隔油池处理后的食堂废水</w:t>
            </w:r>
            <w:r>
              <w:rPr>
                <w:rFonts w:ascii="Times New Roman" w:eastAsia="宋体" w:hAnsi="Times New Roman" w:hint="eastAsia"/>
                <w:bCs/>
                <w:sz w:val="24"/>
              </w:rPr>
              <w:t>接管至武南污水处理厂集中处理，尾水排入武南河。</w:t>
            </w:r>
          </w:p>
          <w:p w14:paraId="05C9D70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本项目废水排放情况见下表：</w:t>
            </w:r>
          </w:p>
          <w:p w14:paraId="2B4B4591"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表</w:t>
            </w:r>
            <w:r>
              <w:rPr>
                <w:rFonts w:ascii="Times New Roman" w:eastAsia="宋体" w:hAnsi="Times New Roman" w:hint="eastAsia"/>
                <w:b/>
                <w:szCs w:val="21"/>
              </w:rPr>
              <w:t xml:space="preserve">4.2-3  </w:t>
            </w:r>
            <w:r>
              <w:rPr>
                <w:rFonts w:ascii="Times New Roman" w:eastAsia="宋体" w:hAnsi="Times New Roman" w:hint="eastAsia"/>
                <w:b/>
                <w:szCs w:val="21"/>
              </w:rPr>
              <w:t>本项目废水污染物企业总排口及城市污水处理厂排口排放情况表</w:t>
            </w:r>
          </w:p>
          <w:tbl>
            <w:tblPr>
              <w:tblStyle w:val="ac"/>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390"/>
              <w:gridCol w:w="1388"/>
              <w:gridCol w:w="1384"/>
              <w:gridCol w:w="1386"/>
              <w:gridCol w:w="1384"/>
              <w:gridCol w:w="1378"/>
            </w:tblGrid>
            <w:tr w:rsidR="00E447F9" w14:paraId="386081E4" w14:textId="77777777">
              <w:tc>
                <w:tcPr>
                  <w:tcW w:w="1671" w:type="pct"/>
                  <w:gridSpan w:val="2"/>
                  <w:vMerge w:val="restart"/>
                  <w:vAlign w:val="center"/>
                </w:tcPr>
                <w:p w14:paraId="01B8A897"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1667" w:type="pct"/>
                  <w:gridSpan w:val="2"/>
                  <w:vAlign w:val="center"/>
                </w:tcPr>
                <w:p w14:paraId="24286553"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厂区废水总排口</w:t>
                  </w:r>
                </w:p>
                <w:p w14:paraId="3CC3EB0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D</w:t>
                  </w:r>
                  <w:r>
                    <w:rPr>
                      <w:rFonts w:ascii="Times New Roman" w:eastAsia="宋体" w:hAnsi="Times New Roman"/>
                      <w:b/>
                      <w:szCs w:val="21"/>
                    </w:rPr>
                    <w:t>W001</w:t>
                  </w:r>
                  <w:r>
                    <w:rPr>
                      <w:rFonts w:ascii="Times New Roman" w:eastAsia="宋体" w:hAnsi="Times New Roman" w:hint="eastAsia"/>
                      <w:b/>
                      <w:szCs w:val="21"/>
                    </w:rPr>
                    <w:t>）</w:t>
                  </w:r>
                </w:p>
              </w:tc>
              <w:tc>
                <w:tcPr>
                  <w:tcW w:w="1662" w:type="pct"/>
                  <w:gridSpan w:val="2"/>
                  <w:vAlign w:val="center"/>
                </w:tcPr>
                <w:p w14:paraId="431C867F"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武南污水处理厂排口</w:t>
                  </w:r>
                </w:p>
              </w:tc>
            </w:tr>
            <w:tr w:rsidR="00E447F9" w14:paraId="43E11A9F" w14:textId="77777777">
              <w:tc>
                <w:tcPr>
                  <w:tcW w:w="1671" w:type="pct"/>
                  <w:gridSpan w:val="2"/>
                  <w:vMerge/>
                  <w:vAlign w:val="center"/>
                </w:tcPr>
                <w:p w14:paraId="6963D3CE" w14:textId="77777777" w:rsidR="00E447F9" w:rsidRDefault="00E447F9">
                  <w:pPr>
                    <w:jc w:val="center"/>
                    <w:rPr>
                      <w:rFonts w:ascii="Times New Roman" w:eastAsia="宋体" w:hAnsi="Times New Roman"/>
                      <w:bCs/>
                      <w:szCs w:val="21"/>
                    </w:rPr>
                  </w:pPr>
                </w:p>
              </w:tc>
              <w:tc>
                <w:tcPr>
                  <w:tcW w:w="833" w:type="pct"/>
                  <w:vAlign w:val="center"/>
                </w:tcPr>
                <w:p w14:paraId="35C166B8" w14:textId="77777777" w:rsidR="00E447F9" w:rsidRDefault="00000000">
                  <w:pPr>
                    <w:jc w:val="center"/>
                    <w:rPr>
                      <w:rFonts w:ascii="Times New Roman" w:eastAsia="宋体" w:hAnsi="Times New Roman"/>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4" w:type="pct"/>
                  <w:vAlign w:val="center"/>
                </w:tcPr>
                <w:p w14:paraId="578E755D" w14:textId="77777777" w:rsidR="00E447F9" w:rsidRDefault="00000000">
                  <w:pPr>
                    <w:jc w:val="center"/>
                    <w:rPr>
                      <w:rFonts w:ascii="Times New Roman" w:eastAsia="宋体" w:hAnsi="Times New Roman"/>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c>
                <w:tcPr>
                  <w:tcW w:w="833" w:type="pct"/>
                  <w:vAlign w:val="center"/>
                </w:tcPr>
                <w:p w14:paraId="0F39466E" w14:textId="77777777" w:rsidR="00E447F9" w:rsidRDefault="00000000">
                  <w:pPr>
                    <w:jc w:val="center"/>
                    <w:rPr>
                      <w:rFonts w:ascii="Times New Roman" w:eastAsia="宋体" w:hAnsi="Times New Roman"/>
                      <w:bCs/>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29" w:type="pct"/>
                  <w:vAlign w:val="center"/>
                </w:tcPr>
                <w:p w14:paraId="234FB50B" w14:textId="77777777" w:rsidR="00E447F9" w:rsidRDefault="00000000">
                  <w:pPr>
                    <w:jc w:val="center"/>
                    <w:rPr>
                      <w:rFonts w:ascii="Times New Roman" w:eastAsia="宋体" w:hAnsi="Times New Roman"/>
                      <w:bCs/>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r>
            <w:tr w:rsidR="00E447F9" w14:paraId="55576E5F" w14:textId="77777777">
              <w:tc>
                <w:tcPr>
                  <w:tcW w:w="836" w:type="pct"/>
                  <w:vMerge w:val="restart"/>
                  <w:vAlign w:val="center"/>
                </w:tcPr>
                <w:p w14:paraId="2DC7255F"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生活污水</w:t>
                  </w:r>
                </w:p>
                <w:p w14:paraId="4BF17EA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食堂废水</w:t>
                  </w:r>
                </w:p>
              </w:tc>
              <w:tc>
                <w:tcPr>
                  <w:tcW w:w="835" w:type="pct"/>
                  <w:vAlign w:val="center"/>
                </w:tcPr>
                <w:p w14:paraId="0A94E85F" w14:textId="77777777" w:rsidR="00E447F9" w:rsidRDefault="00000000">
                  <w:pPr>
                    <w:jc w:val="center"/>
                    <w:rPr>
                      <w:rFonts w:ascii="Times New Roman" w:eastAsia="宋体" w:hAnsi="Times New Roman"/>
                      <w:szCs w:val="21"/>
                    </w:rPr>
                  </w:pPr>
                  <w:r>
                    <w:rPr>
                      <w:rFonts w:ascii="Times New Roman" w:eastAsia="宋体" w:hAnsi="Times New Roman" w:hint="eastAsia"/>
                      <w:bCs/>
                      <w:szCs w:val="21"/>
                    </w:rPr>
                    <w:t>水量</w:t>
                  </w:r>
                </w:p>
              </w:tc>
              <w:tc>
                <w:tcPr>
                  <w:tcW w:w="1667" w:type="pct"/>
                  <w:gridSpan w:val="2"/>
                  <w:vAlign w:val="center"/>
                </w:tcPr>
                <w:p w14:paraId="0DA34939" w14:textId="77777777" w:rsidR="00E447F9" w:rsidRDefault="00000000">
                  <w:pPr>
                    <w:jc w:val="center"/>
                    <w:rPr>
                      <w:rFonts w:ascii="Times New Roman" w:eastAsia="等线" w:hAnsi="Times New Roman" w:cs="Times New Roman"/>
                      <w:color w:val="000000"/>
                      <w:szCs w:val="21"/>
                    </w:rPr>
                  </w:pPr>
                  <w:r>
                    <w:rPr>
                      <w:rFonts w:ascii="Times New Roman" w:eastAsia="宋体" w:hAnsi="Times New Roman" w:hint="eastAsia"/>
                      <w:kern w:val="0"/>
                      <w:szCs w:val="21"/>
                      <w:lang w:bidi="ar"/>
                    </w:rPr>
                    <w:t>2598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c>
                <w:tcPr>
                  <w:tcW w:w="1662" w:type="pct"/>
                  <w:gridSpan w:val="2"/>
                  <w:vAlign w:val="center"/>
                </w:tcPr>
                <w:p w14:paraId="4C3CD8D6" w14:textId="77777777" w:rsidR="00E447F9" w:rsidRDefault="00000000">
                  <w:pPr>
                    <w:jc w:val="center"/>
                    <w:rPr>
                      <w:rFonts w:ascii="Times New Roman" w:eastAsia="等线" w:hAnsi="Times New Roman" w:cs="Times New Roman"/>
                      <w:color w:val="000000"/>
                      <w:szCs w:val="21"/>
                    </w:rPr>
                  </w:pPr>
                  <w:r>
                    <w:rPr>
                      <w:rFonts w:ascii="Times New Roman" w:eastAsia="宋体" w:hAnsi="Times New Roman" w:hint="eastAsia"/>
                      <w:kern w:val="0"/>
                      <w:szCs w:val="21"/>
                      <w:lang w:bidi="ar"/>
                    </w:rPr>
                    <w:t>2598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r>
            <w:tr w:rsidR="00E447F9" w14:paraId="3227988E" w14:textId="77777777">
              <w:tc>
                <w:tcPr>
                  <w:tcW w:w="836" w:type="pct"/>
                  <w:vMerge/>
                  <w:vAlign w:val="center"/>
                </w:tcPr>
                <w:p w14:paraId="16320A2E" w14:textId="77777777" w:rsidR="00E447F9" w:rsidRDefault="00E447F9">
                  <w:pPr>
                    <w:jc w:val="center"/>
                    <w:rPr>
                      <w:rFonts w:ascii="Times New Roman" w:eastAsia="宋体" w:hAnsi="Times New Roman"/>
                      <w:bCs/>
                      <w:szCs w:val="21"/>
                    </w:rPr>
                  </w:pPr>
                </w:p>
              </w:tc>
              <w:tc>
                <w:tcPr>
                  <w:tcW w:w="835" w:type="pct"/>
                  <w:vAlign w:val="center"/>
                </w:tcPr>
                <w:p w14:paraId="18BD4E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833" w:type="pct"/>
                  <w:vAlign w:val="center"/>
                </w:tcPr>
                <w:p w14:paraId="316AB2B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400</w:t>
                  </w:r>
                </w:p>
              </w:tc>
              <w:tc>
                <w:tcPr>
                  <w:tcW w:w="834" w:type="pct"/>
                  <w:shd w:val="clear" w:color="auto" w:fill="auto"/>
                  <w:vAlign w:val="center"/>
                </w:tcPr>
                <w:p w14:paraId="6556B37A"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1.039</w:t>
                  </w:r>
                </w:p>
              </w:tc>
              <w:tc>
                <w:tcPr>
                  <w:tcW w:w="833" w:type="pct"/>
                  <w:vAlign w:val="center"/>
                </w:tcPr>
                <w:p w14:paraId="4A30347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bCs/>
                      <w:szCs w:val="21"/>
                    </w:rPr>
                    <w:t>0</w:t>
                  </w:r>
                </w:p>
              </w:tc>
              <w:tc>
                <w:tcPr>
                  <w:tcW w:w="829" w:type="pct"/>
                  <w:shd w:val="clear" w:color="auto" w:fill="auto"/>
                  <w:vAlign w:val="center"/>
                </w:tcPr>
                <w:p w14:paraId="3659E80A"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0.1299</w:t>
                  </w:r>
                </w:p>
              </w:tc>
            </w:tr>
            <w:tr w:rsidR="00E447F9" w14:paraId="6CF49D97" w14:textId="77777777">
              <w:tc>
                <w:tcPr>
                  <w:tcW w:w="836" w:type="pct"/>
                  <w:vMerge/>
                  <w:vAlign w:val="center"/>
                </w:tcPr>
                <w:p w14:paraId="34146005" w14:textId="77777777" w:rsidR="00E447F9" w:rsidRDefault="00E447F9">
                  <w:pPr>
                    <w:jc w:val="center"/>
                    <w:rPr>
                      <w:rFonts w:ascii="Times New Roman" w:eastAsia="宋体" w:hAnsi="Times New Roman"/>
                      <w:bCs/>
                      <w:szCs w:val="21"/>
                    </w:rPr>
                  </w:pPr>
                </w:p>
              </w:tc>
              <w:tc>
                <w:tcPr>
                  <w:tcW w:w="835" w:type="pct"/>
                  <w:vAlign w:val="center"/>
                </w:tcPr>
                <w:p w14:paraId="0CB470E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833" w:type="pct"/>
                  <w:vAlign w:val="center"/>
                </w:tcPr>
                <w:p w14:paraId="015BA2D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300</w:t>
                  </w:r>
                </w:p>
              </w:tc>
              <w:tc>
                <w:tcPr>
                  <w:tcW w:w="834" w:type="pct"/>
                  <w:shd w:val="clear" w:color="auto" w:fill="auto"/>
                  <w:vAlign w:val="center"/>
                </w:tcPr>
                <w:p w14:paraId="3382B493"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0.780</w:t>
                  </w:r>
                </w:p>
              </w:tc>
              <w:tc>
                <w:tcPr>
                  <w:tcW w:w="833" w:type="pct"/>
                  <w:vAlign w:val="center"/>
                </w:tcPr>
                <w:p w14:paraId="3856342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0</w:t>
                  </w:r>
                </w:p>
              </w:tc>
              <w:tc>
                <w:tcPr>
                  <w:tcW w:w="829" w:type="pct"/>
                  <w:shd w:val="clear" w:color="auto" w:fill="auto"/>
                  <w:vAlign w:val="center"/>
                </w:tcPr>
                <w:p w14:paraId="5E1BD62E"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0.0260</w:t>
                  </w:r>
                </w:p>
              </w:tc>
            </w:tr>
            <w:tr w:rsidR="00E447F9" w14:paraId="1182B91F" w14:textId="77777777">
              <w:tc>
                <w:tcPr>
                  <w:tcW w:w="836" w:type="pct"/>
                  <w:vMerge/>
                  <w:vAlign w:val="center"/>
                </w:tcPr>
                <w:p w14:paraId="7F4EA5DC" w14:textId="77777777" w:rsidR="00E447F9" w:rsidRDefault="00E447F9">
                  <w:pPr>
                    <w:jc w:val="center"/>
                    <w:rPr>
                      <w:rFonts w:ascii="Times New Roman" w:eastAsia="宋体" w:hAnsi="Times New Roman"/>
                      <w:bCs/>
                      <w:szCs w:val="21"/>
                    </w:rPr>
                  </w:pPr>
                </w:p>
              </w:tc>
              <w:tc>
                <w:tcPr>
                  <w:tcW w:w="835" w:type="pct"/>
                  <w:vAlign w:val="center"/>
                </w:tcPr>
                <w:p w14:paraId="073DDA71"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833" w:type="pct"/>
                  <w:vAlign w:val="center"/>
                </w:tcPr>
                <w:p w14:paraId="6AF1DBB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35</w:t>
                  </w:r>
                </w:p>
              </w:tc>
              <w:tc>
                <w:tcPr>
                  <w:tcW w:w="834" w:type="pct"/>
                  <w:shd w:val="clear" w:color="auto" w:fill="auto"/>
                  <w:vAlign w:val="center"/>
                </w:tcPr>
                <w:p w14:paraId="5B87044C"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0.065</w:t>
                  </w:r>
                </w:p>
              </w:tc>
              <w:tc>
                <w:tcPr>
                  <w:tcW w:w="833" w:type="pct"/>
                  <w:vAlign w:val="center"/>
                </w:tcPr>
                <w:p w14:paraId="65BCCB8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829" w:type="pct"/>
                  <w:shd w:val="clear" w:color="auto" w:fill="auto"/>
                  <w:vAlign w:val="center"/>
                </w:tcPr>
                <w:p w14:paraId="16D8AD72"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0.0104</w:t>
                  </w:r>
                </w:p>
              </w:tc>
            </w:tr>
            <w:tr w:rsidR="00E447F9" w14:paraId="74983745" w14:textId="77777777">
              <w:tc>
                <w:tcPr>
                  <w:tcW w:w="836" w:type="pct"/>
                  <w:vMerge/>
                  <w:vAlign w:val="center"/>
                </w:tcPr>
                <w:p w14:paraId="5F049168" w14:textId="77777777" w:rsidR="00E447F9" w:rsidRDefault="00E447F9">
                  <w:pPr>
                    <w:jc w:val="center"/>
                    <w:rPr>
                      <w:rFonts w:ascii="Times New Roman" w:eastAsia="宋体" w:hAnsi="Times New Roman"/>
                      <w:bCs/>
                      <w:szCs w:val="21"/>
                    </w:rPr>
                  </w:pPr>
                </w:p>
              </w:tc>
              <w:tc>
                <w:tcPr>
                  <w:tcW w:w="835" w:type="pct"/>
                  <w:vAlign w:val="center"/>
                </w:tcPr>
                <w:p w14:paraId="4D4B36F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TP</w:t>
                  </w:r>
                </w:p>
              </w:tc>
              <w:tc>
                <w:tcPr>
                  <w:tcW w:w="833" w:type="pct"/>
                  <w:vAlign w:val="center"/>
                </w:tcPr>
                <w:p w14:paraId="5989A3E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834" w:type="pct"/>
                  <w:shd w:val="clear" w:color="auto" w:fill="auto"/>
                  <w:vAlign w:val="center"/>
                </w:tcPr>
                <w:p w14:paraId="1062023B"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0.013</w:t>
                  </w:r>
                </w:p>
              </w:tc>
              <w:tc>
                <w:tcPr>
                  <w:tcW w:w="833" w:type="pct"/>
                  <w:vAlign w:val="center"/>
                </w:tcPr>
                <w:p w14:paraId="1AFC4A15"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.5</w:t>
                  </w:r>
                </w:p>
              </w:tc>
              <w:tc>
                <w:tcPr>
                  <w:tcW w:w="829" w:type="pct"/>
                  <w:shd w:val="clear" w:color="auto" w:fill="auto"/>
                  <w:vAlign w:val="center"/>
                </w:tcPr>
                <w:p w14:paraId="5BB2C764"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0.0013</w:t>
                  </w:r>
                </w:p>
              </w:tc>
            </w:tr>
            <w:tr w:rsidR="00E447F9" w14:paraId="1C9DB23C" w14:textId="77777777">
              <w:tc>
                <w:tcPr>
                  <w:tcW w:w="836" w:type="pct"/>
                  <w:vMerge/>
                  <w:vAlign w:val="center"/>
                </w:tcPr>
                <w:p w14:paraId="0E8D3A25" w14:textId="77777777" w:rsidR="00E447F9" w:rsidRDefault="00E447F9">
                  <w:pPr>
                    <w:jc w:val="center"/>
                    <w:rPr>
                      <w:rFonts w:ascii="Times New Roman" w:eastAsia="宋体" w:hAnsi="Times New Roman"/>
                      <w:bCs/>
                      <w:szCs w:val="21"/>
                    </w:rPr>
                  </w:pPr>
                </w:p>
              </w:tc>
              <w:tc>
                <w:tcPr>
                  <w:tcW w:w="835" w:type="pct"/>
                  <w:vAlign w:val="center"/>
                </w:tcPr>
                <w:p w14:paraId="5AFC5C7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T</w:t>
                  </w:r>
                  <w:r>
                    <w:rPr>
                      <w:rFonts w:ascii="Times New Roman" w:eastAsia="宋体" w:hAnsi="Times New Roman"/>
                      <w:szCs w:val="21"/>
                    </w:rPr>
                    <w:t>N</w:t>
                  </w:r>
                </w:p>
              </w:tc>
              <w:tc>
                <w:tcPr>
                  <w:tcW w:w="833" w:type="pct"/>
                  <w:vAlign w:val="center"/>
                </w:tcPr>
                <w:p w14:paraId="1E73C52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50</w:t>
                  </w:r>
                </w:p>
              </w:tc>
              <w:tc>
                <w:tcPr>
                  <w:tcW w:w="834" w:type="pct"/>
                  <w:shd w:val="clear" w:color="auto" w:fill="auto"/>
                  <w:vAlign w:val="center"/>
                </w:tcPr>
                <w:p w14:paraId="5A5E478C"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0.130</w:t>
                  </w:r>
                </w:p>
              </w:tc>
              <w:tc>
                <w:tcPr>
                  <w:tcW w:w="833" w:type="pct"/>
                  <w:vAlign w:val="center"/>
                </w:tcPr>
                <w:p w14:paraId="6DEBA7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w:t>
                  </w:r>
                </w:p>
              </w:tc>
              <w:tc>
                <w:tcPr>
                  <w:tcW w:w="829" w:type="pct"/>
                  <w:shd w:val="clear" w:color="auto" w:fill="auto"/>
                  <w:vAlign w:val="center"/>
                </w:tcPr>
                <w:p w14:paraId="04827A62"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0.0312</w:t>
                  </w:r>
                </w:p>
              </w:tc>
            </w:tr>
            <w:tr w:rsidR="00E447F9" w14:paraId="776D9478" w14:textId="77777777">
              <w:tc>
                <w:tcPr>
                  <w:tcW w:w="836" w:type="pct"/>
                  <w:vMerge/>
                  <w:vAlign w:val="center"/>
                </w:tcPr>
                <w:p w14:paraId="68CB56DA" w14:textId="77777777" w:rsidR="00E447F9" w:rsidRDefault="00E447F9">
                  <w:pPr>
                    <w:jc w:val="center"/>
                    <w:rPr>
                      <w:rFonts w:ascii="Times New Roman" w:eastAsia="宋体" w:hAnsi="Times New Roman"/>
                      <w:bCs/>
                      <w:szCs w:val="21"/>
                    </w:rPr>
                  </w:pPr>
                </w:p>
              </w:tc>
              <w:tc>
                <w:tcPr>
                  <w:tcW w:w="835" w:type="pct"/>
                  <w:vAlign w:val="center"/>
                </w:tcPr>
                <w:p w14:paraId="5BCFC5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833" w:type="pct"/>
                  <w:vAlign w:val="center"/>
                </w:tcPr>
                <w:p w14:paraId="4CE17D4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54.4</w:t>
                  </w:r>
                </w:p>
              </w:tc>
              <w:tc>
                <w:tcPr>
                  <w:tcW w:w="834" w:type="pct"/>
                  <w:shd w:val="clear" w:color="auto" w:fill="auto"/>
                  <w:vAlign w:val="center"/>
                </w:tcPr>
                <w:p w14:paraId="01903802"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w:t>
                  </w:r>
                  <w:r>
                    <w:rPr>
                      <w:rFonts w:ascii="Times New Roman" w:eastAsia="等线" w:hAnsi="Times New Roman" w:cs="Times New Roman" w:hint="eastAsia"/>
                      <w:color w:val="000000"/>
                      <w:szCs w:val="21"/>
                    </w:rPr>
                    <w:t>27</w:t>
                  </w:r>
                </w:p>
              </w:tc>
              <w:tc>
                <w:tcPr>
                  <w:tcW w:w="833" w:type="pct"/>
                  <w:vAlign w:val="center"/>
                </w:tcPr>
                <w:p w14:paraId="14C15A1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p>
              </w:tc>
              <w:tc>
                <w:tcPr>
                  <w:tcW w:w="829" w:type="pct"/>
                  <w:shd w:val="clear" w:color="auto" w:fill="auto"/>
                  <w:vAlign w:val="center"/>
                </w:tcPr>
                <w:p w14:paraId="58A97154"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hint="eastAsia"/>
                      <w:color w:val="000000"/>
                      <w:szCs w:val="21"/>
                    </w:rPr>
                    <w:t>0.0026</w:t>
                  </w:r>
                </w:p>
              </w:tc>
            </w:tr>
          </w:tbl>
          <w:p w14:paraId="41E5A5CC" w14:textId="77777777" w:rsidR="00E447F9" w:rsidRDefault="00000000">
            <w:pPr>
              <w:spacing w:before="240"/>
              <w:jc w:val="center"/>
              <w:rPr>
                <w:rFonts w:ascii="Times New Roman" w:eastAsia="宋体" w:hAnsi="Times New Roman"/>
                <w:b/>
                <w:szCs w:val="21"/>
              </w:rPr>
            </w:pPr>
            <w:r>
              <w:rPr>
                <w:rFonts w:ascii="Times New Roman" w:eastAsia="宋体" w:hAnsi="Times New Roman" w:hint="eastAsia"/>
                <w:b/>
                <w:szCs w:val="21"/>
              </w:rPr>
              <w:t>表</w:t>
            </w:r>
            <w:r>
              <w:rPr>
                <w:rFonts w:ascii="Times New Roman" w:eastAsia="宋体" w:hAnsi="Times New Roman" w:hint="eastAsia"/>
                <w:b/>
                <w:szCs w:val="21"/>
              </w:rPr>
              <w:t xml:space="preserve">4.2-4  </w:t>
            </w:r>
            <w:r>
              <w:rPr>
                <w:rFonts w:ascii="Times New Roman" w:eastAsia="宋体" w:hAnsi="Times New Roman" w:hint="eastAsia"/>
                <w:b/>
                <w:szCs w:val="21"/>
              </w:rPr>
              <w:t>扩建后全厂废水污染物企业总排口及城市污水处理厂排口排放情况表</w:t>
            </w:r>
          </w:p>
          <w:tbl>
            <w:tblPr>
              <w:tblStyle w:val="ac"/>
              <w:tblW w:w="4998"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390"/>
              <w:gridCol w:w="1388"/>
              <w:gridCol w:w="1384"/>
              <w:gridCol w:w="1386"/>
              <w:gridCol w:w="1384"/>
              <w:gridCol w:w="1378"/>
            </w:tblGrid>
            <w:tr w:rsidR="00E447F9" w14:paraId="1DF3A455" w14:textId="77777777">
              <w:tc>
                <w:tcPr>
                  <w:tcW w:w="1671" w:type="pct"/>
                  <w:gridSpan w:val="2"/>
                  <w:vMerge w:val="restart"/>
                  <w:vAlign w:val="center"/>
                </w:tcPr>
                <w:p w14:paraId="221653A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污染物名称</w:t>
                  </w:r>
                </w:p>
              </w:tc>
              <w:tc>
                <w:tcPr>
                  <w:tcW w:w="1667" w:type="pct"/>
                  <w:gridSpan w:val="2"/>
                  <w:vAlign w:val="center"/>
                </w:tcPr>
                <w:p w14:paraId="4D9437FC"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厂区废水总排口</w:t>
                  </w:r>
                </w:p>
                <w:p w14:paraId="4A34A439"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w:t>
                  </w:r>
                  <w:r>
                    <w:rPr>
                      <w:rFonts w:ascii="Times New Roman" w:eastAsia="宋体" w:hAnsi="Times New Roman" w:hint="eastAsia"/>
                      <w:b/>
                      <w:szCs w:val="21"/>
                    </w:rPr>
                    <w:t>D</w:t>
                  </w:r>
                  <w:r>
                    <w:rPr>
                      <w:rFonts w:ascii="Times New Roman" w:eastAsia="宋体" w:hAnsi="Times New Roman"/>
                      <w:b/>
                      <w:szCs w:val="21"/>
                    </w:rPr>
                    <w:t>W001</w:t>
                  </w:r>
                  <w:r>
                    <w:rPr>
                      <w:rFonts w:ascii="Times New Roman" w:eastAsia="宋体" w:hAnsi="Times New Roman" w:hint="eastAsia"/>
                      <w:b/>
                      <w:szCs w:val="21"/>
                    </w:rPr>
                    <w:t>）</w:t>
                  </w:r>
                </w:p>
              </w:tc>
              <w:tc>
                <w:tcPr>
                  <w:tcW w:w="1662" w:type="pct"/>
                  <w:gridSpan w:val="2"/>
                  <w:vAlign w:val="center"/>
                </w:tcPr>
                <w:p w14:paraId="608D0B34" w14:textId="77777777" w:rsidR="00E447F9" w:rsidRDefault="00000000">
                  <w:pPr>
                    <w:jc w:val="center"/>
                    <w:rPr>
                      <w:rFonts w:ascii="Times New Roman" w:eastAsia="宋体" w:hAnsi="Times New Roman"/>
                      <w:b/>
                      <w:szCs w:val="21"/>
                    </w:rPr>
                  </w:pPr>
                  <w:r>
                    <w:rPr>
                      <w:rFonts w:ascii="Times New Roman" w:eastAsia="宋体" w:hAnsi="Times New Roman" w:hint="eastAsia"/>
                      <w:b/>
                      <w:szCs w:val="21"/>
                    </w:rPr>
                    <w:t>武南污水处理厂排口</w:t>
                  </w:r>
                </w:p>
              </w:tc>
            </w:tr>
            <w:tr w:rsidR="00E447F9" w14:paraId="7A72F6BD" w14:textId="77777777">
              <w:tc>
                <w:tcPr>
                  <w:tcW w:w="1671" w:type="pct"/>
                  <w:gridSpan w:val="2"/>
                  <w:vMerge/>
                  <w:vAlign w:val="center"/>
                </w:tcPr>
                <w:p w14:paraId="26F40D93" w14:textId="77777777" w:rsidR="00E447F9" w:rsidRDefault="00E447F9">
                  <w:pPr>
                    <w:jc w:val="center"/>
                    <w:rPr>
                      <w:rFonts w:ascii="Times New Roman" w:eastAsia="宋体" w:hAnsi="Times New Roman"/>
                      <w:bCs/>
                      <w:szCs w:val="21"/>
                    </w:rPr>
                  </w:pPr>
                </w:p>
              </w:tc>
              <w:tc>
                <w:tcPr>
                  <w:tcW w:w="833" w:type="pct"/>
                  <w:vAlign w:val="center"/>
                </w:tcPr>
                <w:p w14:paraId="7BB978D2" w14:textId="77777777" w:rsidR="00E447F9" w:rsidRDefault="00000000">
                  <w:pPr>
                    <w:jc w:val="center"/>
                    <w:rPr>
                      <w:rFonts w:ascii="Times New Roman" w:eastAsia="宋体" w:hAnsi="Times New Roman"/>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34" w:type="pct"/>
                  <w:vAlign w:val="center"/>
                </w:tcPr>
                <w:p w14:paraId="155D07E1" w14:textId="77777777" w:rsidR="00E447F9" w:rsidRDefault="00000000">
                  <w:pPr>
                    <w:jc w:val="center"/>
                    <w:rPr>
                      <w:rFonts w:ascii="Times New Roman" w:eastAsia="宋体" w:hAnsi="Times New Roman"/>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c>
                <w:tcPr>
                  <w:tcW w:w="833" w:type="pct"/>
                  <w:vAlign w:val="center"/>
                </w:tcPr>
                <w:p w14:paraId="2D03F252" w14:textId="77777777" w:rsidR="00E447F9" w:rsidRDefault="00000000">
                  <w:pPr>
                    <w:jc w:val="center"/>
                    <w:rPr>
                      <w:rFonts w:ascii="Times New Roman" w:eastAsia="宋体" w:hAnsi="Times New Roman"/>
                      <w:bCs/>
                      <w:szCs w:val="21"/>
                    </w:rPr>
                  </w:pPr>
                  <w:r>
                    <w:rPr>
                      <w:rFonts w:ascii="Times New Roman" w:eastAsia="宋体" w:hAnsi="Times New Roman" w:hint="eastAsia"/>
                      <w:b/>
                      <w:szCs w:val="21"/>
                    </w:rPr>
                    <w:t>浓度</w:t>
                  </w:r>
                  <w:r>
                    <w:rPr>
                      <w:rFonts w:ascii="Times New Roman" w:eastAsia="宋体" w:hAnsi="Times New Roman" w:hint="eastAsia"/>
                      <w:b/>
                      <w:szCs w:val="21"/>
                    </w:rPr>
                    <w:t>mg/L</w:t>
                  </w:r>
                </w:p>
              </w:tc>
              <w:tc>
                <w:tcPr>
                  <w:tcW w:w="829" w:type="pct"/>
                  <w:vAlign w:val="center"/>
                </w:tcPr>
                <w:p w14:paraId="0B73F461" w14:textId="77777777" w:rsidR="00E447F9" w:rsidRDefault="00000000">
                  <w:pPr>
                    <w:jc w:val="center"/>
                    <w:rPr>
                      <w:rFonts w:ascii="Times New Roman" w:eastAsia="宋体" w:hAnsi="Times New Roman"/>
                      <w:bCs/>
                      <w:szCs w:val="21"/>
                    </w:rPr>
                  </w:pPr>
                  <w:r>
                    <w:rPr>
                      <w:rFonts w:ascii="Times New Roman" w:eastAsia="宋体" w:hAnsi="Times New Roman" w:hint="eastAsia"/>
                      <w:b/>
                      <w:szCs w:val="21"/>
                    </w:rPr>
                    <w:t>排放量</w:t>
                  </w:r>
                  <w:r>
                    <w:rPr>
                      <w:rFonts w:ascii="Times New Roman" w:eastAsia="宋体" w:hAnsi="Times New Roman" w:hint="eastAsia"/>
                      <w:b/>
                      <w:szCs w:val="21"/>
                    </w:rPr>
                    <w:t>t/a</w:t>
                  </w:r>
                </w:p>
              </w:tc>
            </w:tr>
            <w:tr w:rsidR="00E447F9" w14:paraId="64875786" w14:textId="77777777">
              <w:tc>
                <w:tcPr>
                  <w:tcW w:w="836" w:type="pct"/>
                  <w:vMerge w:val="restart"/>
                  <w:vAlign w:val="center"/>
                </w:tcPr>
                <w:p w14:paraId="2770B82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生活污水</w:t>
                  </w:r>
                </w:p>
                <w:p w14:paraId="2A54B36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r>
                    <w:rPr>
                      <w:rFonts w:ascii="Times New Roman" w:eastAsia="宋体" w:hAnsi="Times New Roman" w:hint="eastAsia"/>
                      <w:bCs/>
                      <w:szCs w:val="21"/>
                    </w:rPr>
                    <w:t>食堂废水</w:t>
                  </w:r>
                </w:p>
              </w:tc>
              <w:tc>
                <w:tcPr>
                  <w:tcW w:w="835" w:type="pct"/>
                  <w:vAlign w:val="center"/>
                </w:tcPr>
                <w:p w14:paraId="0E73B2CB" w14:textId="77777777" w:rsidR="00E447F9" w:rsidRDefault="00000000">
                  <w:pPr>
                    <w:jc w:val="center"/>
                    <w:rPr>
                      <w:rFonts w:ascii="Times New Roman" w:eastAsia="宋体" w:hAnsi="Times New Roman"/>
                      <w:szCs w:val="21"/>
                    </w:rPr>
                  </w:pPr>
                  <w:r>
                    <w:rPr>
                      <w:rFonts w:ascii="Times New Roman" w:eastAsia="宋体" w:hAnsi="Times New Roman" w:hint="eastAsia"/>
                      <w:bCs/>
                      <w:szCs w:val="21"/>
                    </w:rPr>
                    <w:t>水量</w:t>
                  </w:r>
                </w:p>
              </w:tc>
              <w:tc>
                <w:tcPr>
                  <w:tcW w:w="1667" w:type="pct"/>
                  <w:gridSpan w:val="2"/>
                  <w:vAlign w:val="center"/>
                </w:tcPr>
                <w:p w14:paraId="079EBB97" w14:textId="77777777" w:rsidR="00E447F9" w:rsidRDefault="00000000">
                  <w:pPr>
                    <w:jc w:val="center"/>
                    <w:rPr>
                      <w:rFonts w:ascii="Times New Roman" w:eastAsia="等线" w:hAnsi="Times New Roman" w:cs="Times New Roman"/>
                      <w:color w:val="000000"/>
                      <w:szCs w:val="21"/>
                    </w:rPr>
                  </w:pPr>
                  <w:r>
                    <w:rPr>
                      <w:rFonts w:ascii="Times New Roman" w:eastAsia="宋体" w:hAnsi="Times New Roman" w:hint="eastAsia"/>
                      <w:kern w:val="0"/>
                      <w:szCs w:val="21"/>
                      <w:lang w:bidi="ar"/>
                    </w:rPr>
                    <w:t>6678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c>
                <w:tcPr>
                  <w:tcW w:w="1662" w:type="pct"/>
                  <w:gridSpan w:val="2"/>
                  <w:vAlign w:val="center"/>
                </w:tcPr>
                <w:p w14:paraId="6F8F38EA" w14:textId="77777777" w:rsidR="00E447F9" w:rsidRDefault="00000000">
                  <w:pPr>
                    <w:jc w:val="center"/>
                    <w:rPr>
                      <w:rFonts w:ascii="Times New Roman" w:eastAsia="等线" w:hAnsi="Times New Roman" w:cs="Times New Roman"/>
                      <w:color w:val="000000"/>
                      <w:szCs w:val="21"/>
                    </w:rPr>
                  </w:pPr>
                  <w:r>
                    <w:rPr>
                      <w:rFonts w:ascii="Times New Roman" w:eastAsia="宋体" w:hAnsi="Times New Roman" w:hint="eastAsia"/>
                      <w:kern w:val="0"/>
                      <w:szCs w:val="21"/>
                      <w:lang w:bidi="ar"/>
                    </w:rPr>
                    <w:t>6678 m</w:t>
                  </w:r>
                  <w:r>
                    <w:rPr>
                      <w:rFonts w:ascii="Times New Roman" w:eastAsia="宋体" w:hAnsi="Times New Roman" w:hint="eastAsia"/>
                      <w:kern w:val="0"/>
                      <w:szCs w:val="21"/>
                      <w:vertAlign w:val="superscript"/>
                      <w:lang w:bidi="ar"/>
                    </w:rPr>
                    <w:t>3</w:t>
                  </w:r>
                  <w:r>
                    <w:rPr>
                      <w:rFonts w:ascii="Times New Roman" w:eastAsia="宋体" w:hAnsi="Times New Roman" w:hint="eastAsia"/>
                      <w:kern w:val="0"/>
                      <w:szCs w:val="21"/>
                      <w:lang w:bidi="ar"/>
                    </w:rPr>
                    <w:t>/a</w:t>
                  </w:r>
                </w:p>
              </w:tc>
            </w:tr>
            <w:tr w:rsidR="00E447F9" w14:paraId="6C24CF23" w14:textId="77777777">
              <w:tc>
                <w:tcPr>
                  <w:tcW w:w="836" w:type="pct"/>
                  <w:vMerge/>
                  <w:vAlign w:val="center"/>
                </w:tcPr>
                <w:p w14:paraId="3735ACE3" w14:textId="77777777" w:rsidR="00E447F9" w:rsidRDefault="00E447F9">
                  <w:pPr>
                    <w:jc w:val="center"/>
                    <w:rPr>
                      <w:rFonts w:ascii="Times New Roman" w:eastAsia="宋体" w:hAnsi="Times New Roman"/>
                      <w:bCs/>
                      <w:szCs w:val="21"/>
                    </w:rPr>
                  </w:pPr>
                </w:p>
              </w:tc>
              <w:tc>
                <w:tcPr>
                  <w:tcW w:w="835" w:type="pct"/>
                  <w:vAlign w:val="center"/>
                </w:tcPr>
                <w:p w14:paraId="213647F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COD</w:t>
                  </w:r>
                </w:p>
              </w:tc>
              <w:tc>
                <w:tcPr>
                  <w:tcW w:w="833" w:type="pct"/>
                  <w:vAlign w:val="center"/>
                </w:tcPr>
                <w:p w14:paraId="3A72F3B1"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400</w:t>
                  </w:r>
                </w:p>
              </w:tc>
              <w:tc>
                <w:tcPr>
                  <w:tcW w:w="834" w:type="pct"/>
                  <w:shd w:val="clear" w:color="auto" w:fill="auto"/>
                  <w:vAlign w:val="center"/>
                </w:tcPr>
                <w:p w14:paraId="66FBB2E7"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2.671</w:t>
                  </w:r>
                </w:p>
              </w:tc>
              <w:tc>
                <w:tcPr>
                  <w:tcW w:w="833" w:type="pct"/>
                  <w:vAlign w:val="center"/>
                </w:tcPr>
                <w:p w14:paraId="610B2D7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5</w:t>
                  </w:r>
                  <w:r>
                    <w:rPr>
                      <w:rFonts w:ascii="Times New Roman" w:eastAsia="宋体" w:hAnsi="Times New Roman"/>
                      <w:bCs/>
                      <w:szCs w:val="21"/>
                    </w:rPr>
                    <w:t>0</w:t>
                  </w:r>
                </w:p>
              </w:tc>
              <w:tc>
                <w:tcPr>
                  <w:tcW w:w="829" w:type="pct"/>
                  <w:shd w:val="clear" w:color="auto" w:fill="auto"/>
                  <w:vAlign w:val="center"/>
                </w:tcPr>
                <w:p w14:paraId="04DB4CFA"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0.3339</w:t>
                  </w:r>
                </w:p>
              </w:tc>
            </w:tr>
            <w:tr w:rsidR="00E447F9" w14:paraId="7D5F9AA3" w14:textId="77777777">
              <w:tc>
                <w:tcPr>
                  <w:tcW w:w="836" w:type="pct"/>
                  <w:vMerge/>
                  <w:vAlign w:val="center"/>
                </w:tcPr>
                <w:p w14:paraId="5B2B5405" w14:textId="77777777" w:rsidR="00E447F9" w:rsidRDefault="00E447F9">
                  <w:pPr>
                    <w:jc w:val="center"/>
                    <w:rPr>
                      <w:rFonts w:ascii="Times New Roman" w:eastAsia="宋体" w:hAnsi="Times New Roman"/>
                      <w:bCs/>
                      <w:szCs w:val="21"/>
                    </w:rPr>
                  </w:pPr>
                </w:p>
              </w:tc>
              <w:tc>
                <w:tcPr>
                  <w:tcW w:w="835" w:type="pct"/>
                  <w:vAlign w:val="center"/>
                </w:tcPr>
                <w:p w14:paraId="284329A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SS</w:t>
                  </w:r>
                </w:p>
              </w:tc>
              <w:tc>
                <w:tcPr>
                  <w:tcW w:w="833" w:type="pct"/>
                  <w:vAlign w:val="center"/>
                </w:tcPr>
                <w:p w14:paraId="33A17303"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300</w:t>
                  </w:r>
                </w:p>
              </w:tc>
              <w:tc>
                <w:tcPr>
                  <w:tcW w:w="834" w:type="pct"/>
                  <w:shd w:val="clear" w:color="auto" w:fill="auto"/>
                  <w:vAlign w:val="center"/>
                </w:tcPr>
                <w:p w14:paraId="53C60C49"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2.004</w:t>
                  </w:r>
                </w:p>
              </w:tc>
              <w:tc>
                <w:tcPr>
                  <w:tcW w:w="833" w:type="pct"/>
                  <w:vAlign w:val="center"/>
                </w:tcPr>
                <w:p w14:paraId="6FD23052"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0</w:t>
                  </w:r>
                </w:p>
              </w:tc>
              <w:tc>
                <w:tcPr>
                  <w:tcW w:w="829" w:type="pct"/>
                  <w:shd w:val="clear" w:color="auto" w:fill="auto"/>
                  <w:vAlign w:val="center"/>
                </w:tcPr>
                <w:p w14:paraId="6D94B7E4"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0.0668</w:t>
                  </w:r>
                </w:p>
              </w:tc>
            </w:tr>
            <w:tr w:rsidR="00E447F9" w14:paraId="2BCFFAF6" w14:textId="77777777">
              <w:tc>
                <w:tcPr>
                  <w:tcW w:w="836" w:type="pct"/>
                  <w:vMerge/>
                  <w:vAlign w:val="center"/>
                </w:tcPr>
                <w:p w14:paraId="57BC664F" w14:textId="77777777" w:rsidR="00E447F9" w:rsidRDefault="00E447F9">
                  <w:pPr>
                    <w:jc w:val="center"/>
                    <w:rPr>
                      <w:rFonts w:ascii="Times New Roman" w:eastAsia="宋体" w:hAnsi="Times New Roman"/>
                      <w:bCs/>
                      <w:szCs w:val="21"/>
                    </w:rPr>
                  </w:pPr>
                </w:p>
              </w:tc>
              <w:tc>
                <w:tcPr>
                  <w:tcW w:w="835" w:type="pct"/>
                  <w:vAlign w:val="center"/>
                </w:tcPr>
                <w:p w14:paraId="71ADD1B8" w14:textId="77777777" w:rsidR="00E447F9" w:rsidRDefault="00000000">
                  <w:pPr>
                    <w:jc w:val="center"/>
                    <w:rPr>
                      <w:rFonts w:ascii="Times New Roman" w:eastAsia="宋体" w:hAnsi="Times New Roman"/>
                      <w:szCs w:val="21"/>
                    </w:rPr>
                  </w:pP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p>
              </w:tc>
              <w:tc>
                <w:tcPr>
                  <w:tcW w:w="833" w:type="pct"/>
                  <w:vAlign w:val="center"/>
                </w:tcPr>
                <w:p w14:paraId="345364B3"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25</w:t>
                  </w:r>
                </w:p>
              </w:tc>
              <w:tc>
                <w:tcPr>
                  <w:tcW w:w="834" w:type="pct"/>
                  <w:shd w:val="clear" w:color="auto" w:fill="auto"/>
                  <w:vAlign w:val="center"/>
                </w:tcPr>
                <w:p w14:paraId="7E4AED62"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0.167</w:t>
                  </w:r>
                </w:p>
              </w:tc>
              <w:tc>
                <w:tcPr>
                  <w:tcW w:w="833" w:type="pct"/>
                  <w:vAlign w:val="center"/>
                </w:tcPr>
                <w:p w14:paraId="1B81B7F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4</w:t>
                  </w:r>
                </w:p>
              </w:tc>
              <w:tc>
                <w:tcPr>
                  <w:tcW w:w="829" w:type="pct"/>
                  <w:shd w:val="clear" w:color="auto" w:fill="auto"/>
                  <w:vAlign w:val="center"/>
                </w:tcPr>
                <w:p w14:paraId="5A7A95C1"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0.0267</w:t>
                  </w:r>
                </w:p>
              </w:tc>
            </w:tr>
            <w:tr w:rsidR="00E447F9" w14:paraId="719CC5E3" w14:textId="77777777">
              <w:tc>
                <w:tcPr>
                  <w:tcW w:w="836" w:type="pct"/>
                  <w:vMerge/>
                  <w:vAlign w:val="center"/>
                </w:tcPr>
                <w:p w14:paraId="64DB6DC8" w14:textId="77777777" w:rsidR="00E447F9" w:rsidRDefault="00E447F9">
                  <w:pPr>
                    <w:jc w:val="center"/>
                    <w:rPr>
                      <w:rFonts w:ascii="Times New Roman" w:eastAsia="宋体" w:hAnsi="Times New Roman"/>
                      <w:bCs/>
                      <w:szCs w:val="21"/>
                    </w:rPr>
                  </w:pPr>
                </w:p>
              </w:tc>
              <w:tc>
                <w:tcPr>
                  <w:tcW w:w="835" w:type="pct"/>
                  <w:vAlign w:val="center"/>
                </w:tcPr>
                <w:p w14:paraId="510F774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TP</w:t>
                  </w:r>
                </w:p>
              </w:tc>
              <w:tc>
                <w:tcPr>
                  <w:tcW w:w="833" w:type="pct"/>
                  <w:vAlign w:val="center"/>
                </w:tcPr>
                <w:p w14:paraId="595F0481"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5</w:t>
                  </w:r>
                </w:p>
              </w:tc>
              <w:tc>
                <w:tcPr>
                  <w:tcW w:w="834" w:type="pct"/>
                  <w:shd w:val="clear" w:color="auto" w:fill="auto"/>
                  <w:vAlign w:val="center"/>
                </w:tcPr>
                <w:p w14:paraId="2D3CA76D"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0.033</w:t>
                  </w:r>
                </w:p>
              </w:tc>
              <w:tc>
                <w:tcPr>
                  <w:tcW w:w="833" w:type="pct"/>
                  <w:vAlign w:val="center"/>
                </w:tcPr>
                <w:p w14:paraId="0AEFBCE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0</w:t>
                  </w:r>
                  <w:r>
                    <w:rPr>
                      <w:rFonts w:ascii="Times New Roman" w:eastAsia="宋体" w:hAnsi="Times New Roman"/>
                      <w:bCs/>
                      <w:szCs w:val="21"/>
                    </w:rPr>
                    <w:t>.5</w:t>
                  </w:r>
                </w:p>
              </w:tc>
              <w:tc>
                <w:tcPr>
                  <w:tcW w:w="829" w:type="pct"/>
                  <w:shd w:val="clear" w:color="auto" w:fill="auto"/>
                  <w:vAlign w:val="center"/>
                </w:tcPr>
                <w:p w14:paraId="2A2F3F51"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0.0033</w:t>
                  </w:r>
                </w:p>
              </w:tc>
            </w:tr>
            <w:tr w:rsidR="00E447F9" w14:paraId="76424FF0" w14:textId="77777777">
              <w:tc>
                <w:tcPr>
                  <w:tcW w:w="836" w:type="pct"/>
                  <w:vMerge/>
                  <w:vAlign w:val="center"/>
                </w:tcPr>
                <w:p w14:paraId="26608FE6" w14:textId="77777777" w:rsidR="00E447F9" w:rsidRDefault="00E447F9">
                  <w:pPr>
                    <w:jc w:val="center"/>
                    <w:rPr>
                      <w:rFonts w:ascii="Times New Roman" w:eastAsia="宋体" w:hAnsi="Times New Roman"/>
                      <w:bCs/>
                      <w:szCs w:val="21"/>
                    </w:rPr>
                  </w:pPr>
                </w:p>
              </w:tc>
              <w:tc>
                <w:tcPr>
                  <w:tcW w:w="835" w:type="pct"/>
                  <w:vAlign w:val="center"/>
                </w:tcPr>
                <w:p w14:paraId="617D3CE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T</w:t>
                  </w:r>
                  <w:r>
                    <w:rPr>
                      <w:rFonts w:ascii="Times New Roman" w:eastAsia="宋体" w:hAnsi="Times New Roman"/>
                      <w:szCs w:val="21"/>
                    </w:rPr>
                    <w:t>N</w:t>
                  </w:r>
                </w:p>
              </w:tc>
              <w:tc>
                <w:tcPr>
                  <w:tcW w:w="833" w:type="pct"/>
                  <w:vAlign w:val="center"/>
                </w:tcPr>
                <w:p w14:paraId="1C96354C"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50</w:t>
                  </w:r>
                </w:p>
              </w:tc>
              <w:tc>
                <w:tcPr>
                  <w:tcW w:w="834" w:type="pct"/>
                  <w:shd w:val="clear" w:color="auto" w:fill="auto"/>
                  <w:vAlign w:val="center"/>
                </w:tcPr>
                <w:p w14:paraId="4987741C"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0.334</w:t>
                  </w:r>
                </w:p>
              </w:tc>
              <w:tc>
                <w:tcPr>
                  <w:tcW w:w="833" w:type="pct"/>
                  <w:vAlign w:val="center"/>
                </w:tcPr>
                <w:p w14:paraId="6C7E254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r>
                    <w:rPr>
                      <w:rFonts w:ascii="Times New Roman" w:eastAsia="宋体" w:hAnsi="Times New Roman"/>
                      <w:bCs/>
                      <w:szCs w:val="21"/>
                    </w:rPr>
                    <w:t>2</w:t>
                  </w:r>
                </w:p>
              </w:tc>
              <w:tc>
                <w:tcPr>
                  <w:tcW w:w="829" w:type="pct"/>
                  <w:shd w:val="clear" w:color="auto" w:fill="auto"/>
                  <w:vAlign w:val="center"/>
                </w:tcPr>
                <w:p w14:paraId="3E69A741"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0.0801</w:t>
                  </w:r>
                </w:p>
              </w:tc>
            </w:tr>
            <w:tr w:rsidR="00E447F9" w14:paraId="1A929331" w14:textId="77777777">
              <w:tc>
                <w:tcPr>
                  <w:tcW w:w="836" w:type="pct"/>
                  <w:vMerge/>
                  <w:vAlign w:val="center"/>
                </w:tcPr>
                <w:p w14:paraId="69019688" w14:textId="77777777" w:rsidR="00E447F9" w:rsidRDefault="00E447F9">
                  <w:pPr>
                    <w:jc w:val="center"/>
                    <w:rPr>
                      <w:rFonts w:ascii="Times New Roman" w:eastAsia="宋体" w:hAnsi="Times New Roman"/>
                      <w:bCs/>
                      <w:szCs w:val="21"/>
                    </w:rPr>
                  </w:pPr>
                </w:p>
              </w:tc>
              <w:tc>
                <w:tcPr>
                  <w:tcW w:w="835" w:type="pct"/>
                  <w:vAlign w:val="center"/>
                </w:tcPr>
                <w:p w14:paraId="7CF8D2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动植物油</w:t>
                  </w:r>
                </w:p>
              </w:tc>
              <w:tc>
                <w:tcPr>
                  <w:tcW w:w="833" w:type="pct"/>
                  <w:vAlign w:val="center"/>
                </w:tcPr>
                <w:p w14:paraId="70AD4C1A" w14:textId="77777777" w:rsidR="00E447F9" w:rsidRDefault="00000000">
                  <w:pPr>
                    <w:jc w:val="center"/>
                    <w:rPr>
                      <w:rFonts w:ascii="Times New Roman" w:eastAsia="宋体" w:hAnsi="Times New Roman"/>
                      <w:szCs w:val="21"/>
                    </w:rPr>
                  </w:pPr>
                  <w:r>
                    <w:rPr>
                      <w:rFonts w:ascii="Times New Roman" w:eastAsia="等线" w:hAnsi="Times New Roman" w:cs="Times New Roman"/>
                      <w:color w:val="000000"/>
                      <w:szCs w:val="21"/>
                    </w:rPr>
                    <w:t>19.0</w:t>
                  </w:r>
                </w:p>
              </w:tc>
              <w:tc>
                <w:tcPr>
                  <w:tcW w:w="834" w:type="pct"/>
                  <w:shd w:val="clear" w:color="auto" w:fill="auto"/>
                  <w:vAlign w:val="center"/>
                </w:tcPr>
                <w:p w14:paraId="434D7DC0"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0.127</w:t>
                  </w:r>
                </w:p>
              </w:tc>
              <w:tc>
                <w:tcPr>
                  <w:tcW w:w="833" w:type="pct"/>
                  <w:vAlign w:val="center"/>
                </w:tcPr>
                <w:p w14:paraId="0EDE15C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1</w:t>
                  </w:r>
                </w:p>
              </w:tc>
              <w:tc>
                <w:tcPr>
                  <w:tcW w:w="829" w:type="pct"/>
                  <w:shd w:val="clear" w:color="auto" w:fill="auto"/>
                  <w:vAlign w:val="center"/>
                </w:tcPr>
                <w:p w14:paraId="78F643C3" w14:textId="77777777" w:rsidR="00E447F9" w:rsidRDefault="00000000">
                  <w:pPr>
                    <w:jc w:val="center"/>
                    <w:rPr>
                      <w:rFonts w:ascii="Times New Roman" w:eastAsia="等线" w:hAnsi="Times New Roman" w:cs="Times New Roman"/>
                      <w:color w:val="000000"/>
                      <w:szCs w:val="21"/>
                    </w:rPr>
                  </w:pPr>
                  <w:r>
                    <w:rPr>
                      <w:rFonts w:ascii="Times New Roman" w:eastAsia="等线" w:hAnsi="Times New Roman" w:cs="Times New Roman"/>
                      <w:color w:val="000000"/>
                      <w:szCs w:val="21"/>
                    </w:rPr>
                    <w:t>0.0067</w:t>
                  </w:r>
                </w:p>
              </w:tc>
            </w:tr>
          </w:tbl>
          <w:p w14:paraId="04258251" w14:textId="77777777" w:rsidR="00E447F9" w:rsidRDefault="00000000">
            <w:pPr>
              <w:spacing w:before="24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4.2-5  </w:t>
            </w:r>
            <w:r>
              <w:rPr>
                <w:rFonts w:ascii="Times New Roman" w:eastAsia="宋体" w:hAnsi="Times New Roman" w:hint="eastAsia"/>
                <w:b/>
                <w:sz w:val="24"/>
              </w:rPr>
              <w:t>废水类别、污染物及污染物治理设施信息表</w:t>
            </w:r>
          </w:p>
          <w:tbl>
            <w:tblPr>
              <w:tblStyle w:val="ac"/>
              <w:tblW w:w="4997"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7"/>
              <w:gridCol w:w="642"/>
              <w:gridCol w:w="959"/>
              <w:gridCol w:w="665"/>
              <w:gridCol w:w="680"/>
              <w:gridCol w:w="658"/>
              <w:gridCol w:w="701"/>
              <w:gridCol w:w="706"/>
              <w:gridCol w:w="881"/>
              <w:gridCol w:w="716"/>
              <w:gridCol w:w="1273"/>
            </w:tblGrid>
            <w:tr w:rsidR="00E447F9" w14:paraId="43F8F8EB" w14:textId="77777777">
              <w:tc>
                <w:tcPr>
                  <w:tcW w:w="256" w:type="pct"/>
                  <w:vMerge w:val="restart"/>
                  <w:shd w:val="clear" w:color="auto" w:fill="auto"/>
                  <w:vAlign w:val="center"/>
                </w:tcPr>
                <w:p w14:paraId="2E0503CA"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序号</w:t>
                  </w:r>
                </w:p>
              </w:tc>
              <w:tc>
                <w:tcPr>
                  <w:tcW w:w="387" w:type="pct"/>
                  <w:vMerge w:val="restart"/>
                  <w:shd w:val="clear" w:color="auto" w:fill="auto"/>
                  <w:vAlign w:val="center"/>
                </w:tcPr>
                <w:p w14:paraId="116F363A"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废水类别</w:t>
                  </w:r>
                </w:p>
              </w:tc>
              <w:tc>
                <w:tcPr>
                  <w:tcW w:w="578" w:type="pct"/>
                  <w:vMerge w:val="restart"/>
                  <w:shd w:val="clear" w:color="auto" w:fill="auto"/>
                  <w:vAlign w:val="center"/>
                </w:tcPr>
                <w:p w14:paraId="727FFA60"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污染物种类</w:t>
                  </w:r>
                </w:p>
              </w:tc>
              <w:tc>
                <w:tcPr>
                  <w:tcW w:w="401" w:type="pct"/>
                  <w:vMerge w:val="restart"/>
                  <w:shd w:val="clear" w:color="auto" w:fill="auto"/>
                  <w:vAlign w:val="center"/>
                </w:tcPr>
                <w:p w14:paraId="32B534A1"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排放去向</w:t>
                  </w:r>
                </w:p>
              </w:tc>
              <w:tc>
                <w:tcPr>
                  <w:tcW w:w="409" w:type="pct"/>
                  <w:vMerge w:val="restart"/>
                  <w:shd w:val="clear" w:color="auto" w:fill="auto"/>
                  <w:vAlign w:val="center"/>
                </w:tcPr>
                <w:p w14:paraId="6CB0D2C9"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排放规律</w:t>
                  </w:r>
                </w:p>
              </w:tc>
              <w:tc>
                <w:tcPr>
                  <w:tcW w:w="1243" w:type="pct"/>
                  <w:gridSpan w:val="3"/>
                  <w:shd w:val="clear" w:color="auto" w:fill="auto"/>
                  <w:vAlign w:val="center"/>
                </w:tcPr>
                <w:p w14:paraId="5693621A"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w:t>
                  </w:r>
                </w:p>
              </w:tc>
              <w:tc>
                <w:tcPr>
                  <w:tcW w:w="529" w:type="pct"/>
                  <w:vMerge w:val="restart"/>
                  <w:shd w:val="clear" w:color="auto" w:fill="auto"/>
                  <w:vAlign w:val="center"/>
                </w:tcPr>
                <w:p w14:paraId="6F276DAA"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排放口编号</w:t>
                  </w:r>
                </w:p>
              </w:tc>
              <w:tc>
                <w:tcPr>
                  <w:tcW w:w="431" w:type="pct"/>
                  <w:vMerge w:val="restart"/>
                  <w:shd w:val="clear" w:color="auto" w:fill="auto"/>
                  <w:vAlign w:val="center"/>
                </w:tcPr>
                <w:p w14:paraId="56A6F404"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排放口设置是否符合要</w:t>
                  </w:r>
                  <w:r>
                    <w:rPr>
                      <w:rFonts w:ascii="Times New Roman" w:eastAsia="宋体" w:hAnsi="Times New Roman" w:cs="宋体" w:hint="eastAsia"/>
                      <w:b/>
                      <w:szCs w:val="21"/>
                      <w:lang w:bidi="ar"/>
                    </w:rPr>
                    <w:lastRenderedPageBreak/>
                    <w:t>求</w:t>
                  </w:r>
                </w:p>
              </w:tc>
              <w:tc>
                <w:tcPr>
                  <w:tcW w:w="766" w:type="pct"/>
                  <w:vMerge w:val="restart"/>
                  <w:shd w:val="clear" w:color="auto" w:fill="auto"/>
                  <w:vAlign w:val="center"/>
                </w:tcPr>
                <w:p w14:paraId="5DEC0E99"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lastRenderedPageBreak/>
                    <w:t>排放口类型</w:t>
                  </w:r>
                </w:p>
              </w:tc>
            </w:tr>
            <w:tr w:rsidR="00E447F9" w14:paraId="6612F920" w14:textId="77777777">
              <w:tc>
                <w:tcPr>
                  <w:tcW w:w="256" w:type="pct"/>
                  <w:vMerge/>
                  <w:shd w:val="clear" w:color="auto" w:fill="auto"/>
                  <w:vAlign w:val="center"/>
                </w:tcPr>
                <w:p w14:paraId="41723A72" w14:textId="77777777" w:rsidR="00E447F9" w:rsidRDefault="00E447F9">
                  <w:pPr>
                    <w:jc w:val="center"/>
                    <w:rPr>
                      <w:rFonts w:ascii="Times New Roman" w:eastAsia="宋体" w:hAnsi="Times New Roman" w:cs="等线"/>
                      <w:szCs w:val="21"/>
                    </w:rPr>
                  </w:pPr>
                </w:p>
              </w:tc>
              <w:tc>
                <w:tcPr>
                  <w:tcW w:w="387" w:type="pct"/>
                  <w:vMerge/>
                  <w:shd w:val="clear" w:color="auto" w:fill="auto"/>
                  <w:vAlign w:val="center"/>
                </w:tcPr>
                <w:p w14:paraId="5638F08B" w14:textId="77777777" w:rsidR="00E447F9" w:rsidRDefault="00E447F9">
                  <w:pPr>
                    <w:jc w:val="center"/>
                    <w:rPr>
                      <w:rFonts w:ascii="Times New Roman" w:eastAsia="宋体" w:hAnsi="Times New Roman" w:cs="等线"/>
                      <w:szCs w:val="21"/>
                    </w:rPr>
                  </w:pPr>
                </w:p>
              </w:tc>
              <w:tc>
                <w:tcPr>
                  <w:tcW w:w="578" w:type="pct"/>
                  <w:vMerge/>
                  <w:shd w:val="clear" w:color="auto" w:fill="auto"/>
                  <w:vAlign w:val="center"/>
                </w:tcPr>
                <w:p w14:paraId="6170E920" w14:textId="77777777" w:rsidR="00E447F9" w:rsidRDefault="00E447F9">
                  <w:pPr>
                    <w:jc w:val="center"/>
                    <w:rPr>
                      <w:rFonts w:ascii="Times New Roman" w:eastAsia="宋体" w:hAnsi="Times New Roman" w:cs="等线"/>
                      <w:szCs w:val="21"/>
                    </w:rPr>
                  </w:pPr>
                </w:p>
              </w:tc>
              <w:tc>
                <w:tcPr>
                  <w:tcW w:w="401" w:type="pct"/>
                  <w:vMerge/>
                  <w:shd w:val="clear" w:color="auto" w:fill="auto"/>
                  <w:vAlign w:val="center"/>
                </w:tcPr>
                <w:p w14:paraId="43AC484B" w14:textId="77777777" w:rsidR="00E447F9" w:rsidRDefault="00E447F9">
                  <w:pPr>
                    <w:jc w:val="center"/>
                    <w:rPr>
                      <w:rFonts w:ascii="Times New Roman" w:eastAsia="宋体" w:hAnsi="Times New Roman" w:cs="等线"/>
                      <w:szCs w:val="21"/>
                    </w:rPr>
                  </w:pPr>
                </w:p>
              </w:tc>
              <w:tc>
                <w:tcPr>
                  <w:tcW w:w="409" w:type="pct"/>
                  <w:vMerge/>
                  <w:shd w:val="clear" w:color="auto" w:fill="auto"/>
                  <w:vAlign w:val="center"/>
                </w:tcPr>
                <w:p w14:paraId="435E2CA7" w14:textId="77777777" w:rsidR="00E447F9" w:rsidRDefault="00E447F9">
                  <w:pPr>
                    <w:jc w:val="center"/>
                    <w:rPr>
                      <w:rFonts w:ascii="Times New Roman" w:eastAsia="宋体" w:hAnsi="Times New Roman" w:cs="等线"/>
                      <w:szCs w:val="21"/>
                    </w:rPr>
                  </w:pPr>
                </w:p>
              </w:tc>
              <w:tc>
                <w:tcPr>
                  <w:tcW w:w="396" w:type="pct"/>
                  <w:shd w:val="clear" w:color="auto" w:fill="auto"/>
                  <w:vAlign w:val="center"/>
                </w:tcPr>
                <w:p w14:paraId="0EE3E07B"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污染治理设施编号</w:t>
                  </w:r>
                </w:p>
              </w:tc>
              <w:tc>
                <w:tcPr>
                  <w:tcW w:w="422" w:type="pct"/>
                  <w:shd w:val="clear" w:color="auto" w:fill="auto"/>
                  <w:vAlign w:val="center"/>
                </w:tcPr>
                <w:p w14:paraId="5727920B"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污染治理设施名称</w:t>
                  </w:r>
                </w:p>
              </w:tc>
              <w:tc>
                <w:tcPr>
                  <w:tcW w:w="424" w:type="pct"/>
                  <w:shd w:val="clear" w:color="auto" w:fill="auto"/>
                  <w:vAlign w:val="center"/>
                </w:tcPr>
                <w:p w14:paraId="241A9527" w14:textId="77777777" w:rsidR="00E447F9" w:rsidRDefault="00000000">
                  <w:pPr>
                    <w:jc w:val="center"/>
                    <w:rPr>
                      <w:rFonts w:ascii="Times New Roman" w:eastAsia="宋体" w:hAnsi="Times New Roman"/>
                      <w:b/>
                      <w:szCs w:val="21"/>
                    </w:rPr>
                  </w:pPr>
                  <w:r>
                    <w:rPr>
                      <w:rFonts w:ascii="Times New Roman" w:eastAsia="宋体" w:hAnsi="Times New Roman" w:cs="宋体" w:hint="eastAsia"/>
                      <w:b/>
                      <w:szCs w:val="21"/>
                      <w:lang w:bidi="ar"/>
                    </w:rPr>
                    <w:t>污染治理设施工艺</w:t>
                  </w:r>
                </w:p>
              </w:tc>
              <w:tc>
                <w:tcPr>
                  <w:tcW w:w="529" w:type="pct"/>
                  <w:vMerge/>
                  <w:shd w:val="clear" w:color="auto" w:fill="auto"/>
                  <w:vAlign w:val="center"/>
                </w:tcPr>
                <w:p w14:paraId="2AD8B4E3" w14:textId="77777777" w:rsidR="00E447F9" w:rsidRDefault="00E447F9">
                  <w:pPr>
                    <w:jc w:val="center"/>
                    <w:rPr>
                      <w:rFonts w:ascii="Times New Roman" w:eastAsia="宋体" w:hAnsi="Times New Roman" w:cs="等线"/>
                      <w:szCs w:val="21"/>
                    </w:rPr>
                  </w:pPr>
                </w:p>
              </w:tc>
              <w:tc>
                <w:tcPr>
                  <w:tcW w:w="431" w:type="pct"/>
                  <w:vMerge/>
                  <w:shd w:val="clear" w:color="auto" w:fill="auto"/>
                  <w:vAlign w:val="center"/>
                </w:tcPr>
                <w:p w14:paraId="56A03963" w14:textId="77777777" w:rsidR="00E447F9" w:rsidRDefault="00E447F9">
                  <w:pPr>
                    <w:jc w:val="center"/>
                    <w:rPr>
                      <w:rFonts w:ascii="Times New Roman" w:eastAsia="宋体" w:hAnsi="Times New Roman" w:cs="等线"/>
                      <w:szCs w:val="21"/>
                    </w:rPr>
                  </w:pPr>
                </w:p>
              </w:tc>
              <w:tc>
                <w:tcPr>
                  <w:tcW w:w="766" w:type="pct"/>
                  <w:vMerge/>
                  <w:shd w:val="clear" w:color="auto" w:fill="auto"/>
                  <w:vAlign w:val="center"/>
                </w:tcPr>
                <w:p w14:paraId="5BC66B65" w14:textId="77777777" w:rsidR="00E447F9" w:rsidRDefault="00E447F9">
                  <w:pPr>
                    <w:jc w:val="center"/>
                    <w:rPr>
                      <w:rFonts w:ascii="Times New Roman" w:eastAsia="宋体" w:hAnsi="Times New Roman" w:cs="等线"/>
                      <w:szCs w:val="21"/>
                    </w:rPr>
                  </w:pPr>
                </w:p>
              </w:tc>
            </w:tr>
            <w:tr w:rsidR="00E447F9" w14:paraId="2760479B" w14:textId="77777777">
              <w:trPr>
                <w:trHeight w:val="1304"/>
              </w:trPr>
              <w:tc>
                <w:tcPr>
                  <w:tcW w:w="256" w:type="pct"/>
                  <w:shd w:val="clear" w:color="auto" w:fill="auto"/>
                  <w:vAlign w:val="center"/>
                </w:tcPr>
                <w:p w14:paraId="00EC2F00" w14:textId="77777777" w:rsidR="00E447F9" w:rsidRDefault="00000000">
                  <w:pPr>
                    <w:jc w:val="center"/>
                    <w:rPr>
                      <w:rFonts w:ascii="Times New Roman" w:eastAsia="宋体" w:hAnsi="Times New Roman"/>
                      <w:szCs w:val="21"/>
                    </w:rPr>
                  </w:pPr>
                  <w:r>
                    <w:rPr>
                      <w:rFonts w:ascii="Times New Roman" w:eastAsia="宋体" w:hAnsi="Times New Roman"/>
                      <w:szCs w:val="21"/>
                      <w:lang w:bidi="ar"/>
                    </w:rPr>
                    <w:t>1</w:t>
                  </w:r>
                </w:p>
              </w:tc>
              <w:tc>
                <w:tcPr>
                  <w:tcW w:w="387" w:type="pct"/>
                  <w:shd w:val="clear" w:color="auto" w:fill="auto"/>
                  <w:vAlign w:val="center"/>
                </w:tcPr>
                <w:p w14:paraId="7FD3B577" w14:textId="77777777" w:rsidR="00E447F9" w:rsidRDefault="00000000">
                  <w:pPr>
                    <w:jc w:val="center"/>
                    <w:rPr>
                      <w:rFonts w:ascii="Times New Roman" w:eastAsia="宋体" w:hAnsi="Times New Roman"/>
                      <w:szCs w:val="21"/>
                    </w:rPr>
                  </w:pPr>
                  <w:r>
                    <w:rPr>
                      <w:rFonts w:ascii="Times New Roman" w:eastAsia="宋体" w:hAnsi="Times New Roman" w:cs="宋体" w:hint="eastAsia"/>
                      <w:szCs w:val="21"/>
                      <w:lang w:bidi="ar"/>
                    </w:rPr>
                    <w:t>生活污水、食堂废水</w:t>
                  </w:r>
                </w:p>
              </w:tc>
              <w:tc>
                <w:tcPr>
                  <w:tcW w:w="578" w:type="pct"/>
                  <w:shd w:val="clear" w:color="auto" w:fill="auto"/>
                  <w:vAlign w:val="center"/>
                </w:tcPr>
                <w:p w14:paraId="77E58559" w14:textId="77777777" w:rsidR="00E447F9" w:rsidRDefault="00000000">
                  <w:pPr>
                    <w:jc w:val="center"/>
                    <w:rPr>
                      <w:rFonts w:ascii="Times New Roman" w:eastAsia="宋体" w:hAnsi="Times New Roman"/>
                      <w:szCs w:val="21"/>
                    </w:rPr>
                  </w:pPr>
                  <w:r>
                    <w:rPr>
                      <w:rFonts w:ascii="Times New Roman" w:eastAsia="宋体" w:hAnsi="Times New Roman"/>
                      <w:szCs w:val="21"/>
                      <w:lang w:bidi="ar"/>
                    </w:rPr>
                    <w:t>COD</w:t>
                  </w:r>
                  <w:r>
                    <w:rPr>
                      <w:rFonts w:ascii="Times New Roman" w:eastAsia="宋体" w:hAnsi="Times New Roman" w:cs="宋体" w:hint="eastAsia"/>
                      <w:szCs w:val="21"/>
                      <w:lang w:bidi="ar"/>
                    </w:rPr>
                    <w:t>、</w:t>
                  </w:r>
                  <w:r>
                    <w:rPr>
                      <w:rFonts w:ascii="Times New Roman" w:eastAsia="宋体" w:hAnsi="Times New Roman"/>
                      <w:szCs w:val="21"/>
                      <w:lang w:bidi="ar"/>
                    </w:rPr>
                    <w:t>SS</w:t>
                  </w:r>
                  <w:r>
                    <w:rPr>
                      <w:rFonts w:ascii="Times New Roman" w:eastAsia="宋体" w:hAnsi="Times New Roman" w:cs="宋体" w:hint="eastAsia"/>
                      <w:szCs w:val="21"/>
                      <w:lang w:bidi="ar"/>
                    </w:rPr>
                    <w:t>、氨氮、总磷、总氮、动植物油</w:t>
                  </w:r>
                </w:p>
              </w:tc>
              <w:tc>
                <w:tcPr>
                  <w:tcW w:w="401" w:type="pct"/>
                  <w:shd w:val="clear" w:color="auto" w:fill="auto"/>
                  <w:vAlign w:val="center"/>
                </w:tcPr>
                <w:p w14:paraId="3B399B19" w14:textId="77777777" w:rsidR="00E447F9" w:rsidRDefault="00000000">
                  <w:pPr>
                    <w:jc w:val="center"/>
                    <w:rPr>
                      <w:rFonts w:ascii="Times New Roman" w:eastAsia="宋体" w:hAnsi="Times New Roman"/>
                      <w:szCs w:val="21"/>
                    </w:rPr>
                  </w:pPr>
                  <w:r>
                    <w:rPr>
                      <w:rFonts w:ascii="Times New Roman" w:eastAsia="宋体" w:hAnsi="Times New Roman" w:cs="宋体" w:hint="eastAsia"/>
                      <w:szCs w:val="21"/>
                      <w:lang w:bidi="ar"/>
                    </w:rPr>
                    <w:t>接管至武南污水处理厂处理</w:t>
                  </w:r>
                </w:p>
              </w:tc>
              <w:tc>
                <w:tcPr>
                  <w:tcW w:w="409" w:type="pct"/>
                  <w:shd w:val="clear" w:color="auto" w:fill="auto"/>
                  <w:vAlign w:val="center"/>
                </w:tcPr>
                <w:p w14:paraId="2BFFD9FC" w14:textId="77777777" w:rsidR="00E447F9" w:rsidRDefault="00000000">
                  <w:pPr>
                    <w:jc w:val="center"/>
                    <w:rPr>
                      <w:rFonts w:ascii="Times New Roman" w:eastAsia="宋体" w:hAnsi="Times New Roman"/>
                      <w:szCs w:val="21"/>
                    </w:rPr>
                  </w:pPr>
                  <w:r>
                    <w:rPr>
                      <w:rFonts w:ascii="Times New Roman" w:eastAsia="宋体" w:hAnsi="Times New Roman" w:cs="宋体" w:hint="eastAsia"/>
                      <w:szCs w:val="21"/>
                      <w:lang w:bidi="ar"/>
                    </w:rPr>
                    <w:t>间断排放，排放期间流量不稳定</w:t>
                  </w:r>
                </w:p>
              </w:tc>
              <w:tc>
                <w:tcPr>
                  <w:tcW w:w="396" w:type="pct"/>
                  <w:shd w:val="clear" w:color="auto" w:fill="auto"/>
                  <w:vAlign w:val="center"/>
                </w:tcPr>
                <w:p w14:paraId="115A7277" w14:textId="77777777" w:rsidR="00E447F9"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2" w:type="pct"/>
                  <w:shd w:val="clear" w:color="auto" w:fill="auto"/>
                  <w:vAlign w:val="center"/>
                </w:tcPr>
                <w:p w14:paraId="55E5F182" w14:textId="77777777" w:rsidR="00E447F9"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424" w:type="pct"/>
                  <w:shd w:val="clear" w:color="auto" w:fill="auto"/>
                  <w:vAlign w:val="center"/>
                </w:tcPr>
                <w:p w14:paraId="716EDD7E" w14:textId="77777777" w:rsidR="00E447F9" w:rsidRDefault="00000000">
                  <w:pPr>
                    <w:jc w:val="center"/>
                    <w:rPr>
                      <w:rFonts w:ascii="Times New Roman" w:eastAsia="宋体" w:hAnsi="Times New Roman"/>
                      <w:szCs w:val="21"/>
                      <w:lang w:bidi="ar"/>
                    </w:rPr>
                  </w:pPr>
                  <w:r>
                    <w:rPr>
                      <w:rFonts w:ascii="Times New Roman" w:eastAsia="宋体" w:hAnsi="Times New Roman" w:hint="eastAsia"/>
                      <w:szCs w:val="21"/>
                      <w:lang w:bidi="ar"/>
                    </w:rPr>
                    <w:t>/</w:t>
                  </w:r>
                </w:p>
              </w:tc>
              <w:tc>
                <w:tcPr>
                  <w:tcW w:w="529" w:type="pct"/>
                  <w:shd w:val="clear" w:color="auto" w:fill="auto"/>
                  <w:vAlign w:val="center"/>
                </w:tcPr>
                <w:p w14:paraId="45341FBD" w14:textId="77777777" w:rsidR="00E447F9" w:rsidRDefault="00000000">
                  <w:pPr>
                    <w:jc w:val="center"/>
                    <w:rPr>
                      <w:rFonts w:ascii="Times New Roman" w:eastAsia="宋体" w:hAnsi="Times New Roman"/>
                      <w:szCs w:val="21"/>
                      <w:lang w:bidi="ar"/>
                    </w:rPr>
                  </w:pPr>
                  <w:r>
                    <w:rPr>
                      <w:rFonts w:ascii="Times New Roman" w:eastAsia="宋体" w:hAnsi="Times New Roman" w:hint="eastAsia"/>
                      <w:szCs w:val="21"/>
                      <w:lang w:bidi="ar"/>
                    </w:rPr>
                    <w:t>DW001</w:t>
                  </w:r>
                </w:p>
              </w:tc>
              <w:tc>
                <w:tcPr>
                  <w:tcW w:w="431" w:type="pct"/>
                  <w:shd w:val="clear" w:color="auto" w:fill="auto"/>
                  <w:vAlign w:val="center"/>
                </w:tcPr>
                <w:p w14:paraId="7BB25DF6" w14:textId="77777777" w:rsidR="00E447F9" w:rsidRDefault="00000000">
                  <w:pPr>
                    <w:jc w:val="center"/>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是</w:t>
                  </w:r>
                </w:p>
                <w:p w14:paraId="04CBB170" w14:textId="77777777" w:rsidR="00E447F9" w:rsidRDefault="00000000">
                  <w:pPr>
                    <w:jc w:val="center"/>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否</w:t>
                  </w:r>
                </w:p>
              </w:tc>
              <w:tc>
                <w:tcPr>
                  <w:tcW w:w="766" w:type="pct"/>
                  <w:shd w:val="clear" w:color="auto" w:fill="auto"/>
                  <w:vAlign w:val="center"/>
                </w:tcPr>
                <w:p w14:paraId="1562CDF6" w14:textId="77777777" w:rsidR="00E447F9"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52"/>
                  </w:r>
                  <w:r>
                    <w:rPr>
                      <w:rFonts w:ascii="Times New Roman" w:eastAsia="宋体" w:hAnsi="Times New Roman" w:cs="宋体" w:hint="eastAsia"/>
                      <w:szCs w:val="21"/>
                      <w:lang w:bidi="ar"/>
                    </w:rPr>
                    <w:t>企业总排</w:t>
                  </w:r>
                </w:p>
                <w:p w14:paraId="0A8419A8" w14:textId="77777777" w:rsidR="00E447F9"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雨水排放</w:t>
                  </w: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清净下水排放</w:t>
                  </w:r>
                </w:p>
                <w:p w14:paraId="08D8F9DB" w14:textId="77777777" w:rsidR="00E447F9"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温排水排放</w:t>
                  </w:r>
                </w:p>
                <w:p w14:paraId="06F60667" w14:textId="77777777" w:rsidR="00E447F9" w:rsidRDefault="00000000">
                  <w:pPr>
                    <w:jc w:val="left"/>
                    <w:rPr>
                      <w:rFonts w:ascii="Times New Roman" w:eastAsia="宋体" w:hAnsi="Times New Roman"/>
                      <w:szCs w:val="21"/>
                    </w:rPr>
                  </w:pPr>
                  <w:r>
                    <w:rPr>
                      <w:rFonts w:ascii="Times New Roman" w:eastAsia="宋体" w:hAnsi="Times New Roman" w:cs="Wingdings 2"/>
                      <w:szCs w:val="21"/>
                      <w:lang w:bidi="ar"/>
                    </w:rPr>
                    <w:sym w:font="Wingdings 2" w:char="F0A3"/>
                  </w:r>
                  <w:r>
                    <w:rPr>
                      <w:rFonts w:ascii="Times New Roman" w:eastAsia="宋体" w:hAnsi="Times New Roman" w:cs="宋体" w:hint="eastAsia"/>
                      <w:szCs w:val="21"/>
                      <w:lang w:bidi="ar"/>
                    </w:rPr>
                    <w:t>车间或车间处理设施排放口</w:t>
                  </w:r>
                </w:p>
              </w:tc>
            </w:tr>
          </w:tbl>
          <w:p w14:paraId="33A7C2E7" w14:textId="77777777" w:rsidR="00E447F9" w:rsidRDefault="00000000">
            <w:pPr>
              <w:spacing w:before="24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 xml:space="preserve">4.2-6  </w:t>
            </w:r>
            <w:r>
              <w:rPr>
                <w:rFonts w:ascii="Times New Roman" w:eastAsia="宋体" w:hAnsi="Times New Roman" w:hint="eastAsia"/>
                <w:b/>
                <w:sz w:val="24"/>
              </w:rPr>
              <w:t>废水间接排放口基本情况表</w:t>
            </w:r>
          </w:p>
          <w:tbl>
            <w:tblPr>
              <w:tblW w:w="5000" w:type="pct"/>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292"/>
              <w:gridCol w:w="747"/>
              <w:gridCol w:w="1006"/>
              <w:gridCol w:w="1011"/>
              <w:gridCol w:w="740"/>
              <w:gridCol w:w="562"/>
              <w:gridCol w:w="507"/>
              <w:gridCol w:w="502"/>
              <w:gridCol w:w="597"/>
              <w:gridCol w:w="680"/>
              <w:gridCol w:w="1669"/>
            </w:tblGrid>
            <w:tr w:rsidR="00E447F9" w14:paraId="787C853B" w14:textId="77777777">
              <w:trPr>
                <w:trHeight w:val="283"/>
              </w:trPr>
              <w:tc>
                <w:tcPr>
                  <w:tcW w:w="176" w:type="pct"/>
                  <w:vMerge w:val="restart"/>
                  <w:shd w:val="clear" w:color="auto" w:fill="auto"/>
                  <w:vAlign w:val="center"/>
                </w:tcPr>
                <w:p w14:paraId="45ECD73B"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序号</w:t>
                  </w:r>
                </w:p>
              </w:tc>
              <w:tc>
                <w:tcPr>
                  <w:tcW w:w="449" w:type="pct"/>
                  <w:vMerge w:val="restart"/>
                  <w:shd w:val="clear" w:color="auto" w:fill="auto"/>
                  <w:vAlign w:val="center"/>
                </w:tcPr>
                <w:p w14:paraId="2A09DEEE"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排放口编号</w:t>
                  </w:r>
                </w:p>
              </w:tc>
              <w:tc>
                <w:tcPr>
                  <w:tcW w:w="1213" w:type="pct"/>
                  <w:gridSpan w:val="2"/>
                  <w:shd w:val="clear" w:color="auto" w:fill="auto"/>
                  <w:vAlign w:val="center"/>
                </w:tcPr>
                <w:p w14:paraId="57BA2AE6"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排放口地理坐标</w:t>
                  </w:r>
                  <w:r>
                    <w:rPr>
                      <w:rFonts w:ascii="Times New Roman" w:eastAsia="宋体" w:hAnsi="Times New Roman"/>
                      <w:b/>
                      <w:sz w:val="18"/>
                      <w:szCs w:val="18"/>
                      <w:vertAlign w:val="superscript"/>
                      <w:lang w:bidi="ar"/>
                    </w:rPr>
                    <w:t>(a)</w:t>
                  </w:r>
                </w:p>
              </w:tc>
              <w:tc>
                <w:tcPr>
                  <w:tcW w:w="445" w:type="pct"/>
                  <w:vMerge w:val="restart"/>
                  <w:shd w:val="clear" w:color="auto" w:fill="auto"/>
                  <w:vAlign w:val="center"/>
                </w:tcPr>
                <w:p w14:paraId="1C0C9C9D" w14:textId="77777777" w:rsidR="00E447F9" w:rsidRDefault="00000000">
                  <w:pPr>
                    <w:snapToGrid w:val="0"/>
                    <w:jc w:val="center"/>
                    <w:rPr>
                      <w:rFonts w:ascii="Times New Roman" w:eastAsia="宋体" w:hAnsi="Times New Roman"/>
                      <w:b/>
                      <w:sz w:val="18"/>
                      <w:szCs w:val="18"/>
                      <w:lang w:bidi="ar"/>
                    </w:rPr>
                  </w:pPr>
                  <w:r>
                    <w:rPr>
                      <w:rFonts w:ascii="Times New Roman" w:eastAsia="宋体" w:hAnsi="Times New Roman" w:cs="宋体" w:hint="eastAsia"/>
                      <w:b/>
                      <w:sz w:val="18"/>
                      <w:szCs w:val="18"/>
                      <w:lang w:bidi="ar"/>
                    </w:rPr>
                    <w:t>废水排放量</w:t>
                  </w:r>
                  <w:r>
                    <w:rPr>
                      <w:rFonts w:ascii="Times New Roman" w:eastAsia="宋体" w:hAnsi="Times New Roman"/>
                      <w:b/>
                      <w:sz w:val="18"/>
                      <w:szCs w:val="18"/>
                      <w:lang w:bidi="ar"/>
                    </w:rPr>
                    <w:t>/</w:t>
                  </w:r>
                </w:p>
                <w:p w14:paraId="2AE0EB75"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w:t>
                  </w:r>
                  <w:r>
                    <w:rPr>
                      <w:rFonts w:ascii="Times New Roman" w:eastAsia="宋体" w:hAnsi="Times New Roman" w:cs="宋体" w:hint="eastAsia"/>
                      <w:b/>
                      <w:sz w:val="18"/>
                      <w:szCs w:val="18"/>
                      <w:lang w:bidi="ar"/>
                    </w:rPr>
                    <w:t>万</w:t>
                  </w:r>
                  <w:r>
                    <w:rPr>
                      <w:rFonts w:ascii="Times New Roman" w:eastAsia="宋体" w:hAnsi="Times New Roman"/>
                      <w:b/>
                      <w:sz w:val="18"/>
                      <w:szCs w:val="18"/>
                      <w:lang w:bidi="ar"/>
                    </w:rPr>
                    <w:t>t/a</w:t>
                  </w:r>
                  <w:r>
                    <w:rPr>
                      <w:rFonts w:ascii="Times New Roman" w:eastAsia="宋体" w:hAnsi="Times New Roman" w:hint="eastAsia"/>
                      <w:b/>
                      <w:sz w:val="18"/>
                      <w:szCs w:val="18"/>
                      <w:lang w:bidi="ar"/>
                    </w:rPr>
                    <w:t>)</w:t>
                  </w:r>
                </w:p>
              </w:tc>
              <w:tc>
                <w:tcPr>
                  <w:tcW w:w="338" w:type="pct"/>
                  <w:vMerge w:val="restart"/>
                  <w:shd w:val="clear" w:color="auto" w:fill="auto"/>
                  <w:vAlign w:val="center"/>
                </w:tcPr>
                <w:p w14:paraId="11B5B8BB" w14:textId="77777777" w:rsidR="00E447F9" w:rsidRDefault="00000000">
                  <w:pPr>
                    <w:snapToGrid w:val="0"/>
                    <w:jc w:val="center"/>
                    <w:rPr>
                      <w:rFonts w:ascii="Times New Roman" w:eastAsia="宋体" w:hAnsi="Times New Roman" w:cs="宋体"/>
                      <w:b/>
                      <w:sz w:val="18"/>
                      <w:szCs w:val="18"/>
                      <w:lang w:bidi="ar"/>
                    </w:rPr>
                  </w:pPr>
                  <w:r>
                    <w:rPr>
                      <w:rFonts w:ascii="Times New Roman" w:eastAsia="宋体" w:hAnsi="Times New Roman" w:cs="宋体" w:hint="eastAsia"/>
                      <w:b/>
                      <w:sz w:val="18"/>
                      <w:szCs w:val="18"/>
                      <w:lang w:bidi="ar"/>
                    </w:rPr>
                    <w:t>排放</w:t>
                  </w:r>
                </w:p>
                <w:p w14:paraId="037C8D84"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去向</w:t>
                  </w:r>
                </w:p>
              </w:tc>
              <w:tc>
                <w:tcPr>
                  <w:tcW w:w="305" w:type="pct"/>
                  <w:vMerge w:val="restart"/>
                  <w:shd w:val="clear" w:color="auto" w:fill="auto"/>
                  <w:vAlign w:val="center"/>
                </w:tcPr>
                <w:p w14:paraId="5C4DC18A"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排放规律</w:t>
                  </w:r>
                </w:p>
              </w:tc>
              <w:tc>
                <w:tcPr>
                  <w:tcW w:w="302" w:type="pct"/>
                  <w:vMerge w:val="restart"/>
                  <w:shd w:val="clear" w:color="auto" w:fill="auto"/>
                  <w:vAlign w:val="center"/>
                </w:tcPr>
                <w:p w14:paraId="2E06BB01"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间歇排放时段</w:t>
                  </w:r>
                </w:p>
              </w:tc>
              <w:tc>
                <w:tcPr>
                  <w:tcW w:w="1772" w:type="pct"/>
                  <w:gridSpan w:val="3"/>
                  <w:shd w:val="clear" w:color="auto" w:fill="auto"/>
                  <w:vAlign w:val="center"/>
                </w:tcPr>
                <w:p w14:paraId="5340D01B"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受纳污水处理厂信息</w:t>
                  </w:r>
                </w:p>
              </w:tc>
            </w:tr>
            <w:tr w:rsidR="00E447F9" w14:paraId="057D865A" w14:textId="77777777">
              <w:trPr>
                <w:trHeight w:val="283"/>
              </w:trPr>
              <w:tc>
                <w:tcPr>
                  <w:tcW w:w="176" w:type="pct"/>
                  <w:vMerge/>
                  <w:shd w:val="clear" w:color="auto" w:fill="auto"/>
                  <w:vAlign w:val="center"/>
                </w:tcPr>
                <w:p w14:paraId="5C101813"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7078839D" w14:textId="77777777" w:rsidR="00E447F9" w:rsidRDefault="00E447F9">
                  <w:pPr>
                    <w:rPr>
                      <w:rFonts w:ascii="Times New Roman" w:eastAsia="宋体" w:hAnsi="Times New Roman" w:cs="等线"/>
                      <w:sz w:val="18"/>
                    </w:rPr>
                  </w:pPr>
                </w:p>
              </w:tc>
              <w:tc>
                <w:tcPr>
                  <w:tcW w:w="605" w:type="pct"/>
                  <w:shd w:val="clear" w:color="auto" w:fill="auto"/>
                  <w:vAlign w:val="center"/>
                </w:tcPr>
                <w:p w14:paraId="5A5E21C2"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经度</w:t>
                  </w:r>
                </w:p>
              </w:tc>
              <w:tc>
                <w:tcPr>
                  <w:tcW w:w="608" w:type="pct"/>
                  <w:shd w:val="clear" w:color="auto" w:fill="auto"/>
                  <w:vAlign w:val="center"/>
                </w:tcPr>
                <w:p w14:paraId="6841F5E7"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纬度</w:t>
                  </w:r>
                </w:p>
              </w:tc>
              <w:tc>
                <w:tcPr>
                  <w:tcW w:w="445" w:type="pct"/>
                  <w:vMerge/>
                  <w:shd w:val="clear" w:color="auto" w:fill="auto"/>
                  <w:vAlign w:val="center"/>
                </w:tcPr>
                <w:p w14:paraId="4583845F"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617A081A"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2195B440"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0730B6D2" w14:textId="77777777" w:rsidR="00E447F9" w:rsidRDefault="00E447F9">
                  <w:pPr>
                    <w:rPr>
                      <w:rFonts w:ascii="Times New Roman" w:eastAsia="宋体" w:hAnsi="Times New Roman" w:cs="等线"/>
                      <w:sz w:val="18"/>
                    </w:rPr>
                  </w:pPr>
                </w:p>
              </w:tc>
              <w:tc>
                <w:tcPr>
                  <w:tcW w:w="359" w:type="pct"/>
                  <w:shd w:val="clear" w:color="auto" w:fill="auto"/>
                  <w:vAlign w:val="center"/>
                </w:tcPr>
                <w:p w14:paraId="72E25946"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名称</w:t>
                  </w:r>
                  <w:r>
                    <w:rPr>
                      <w:rFonts w:ascii="Times New Roman" w:eastAsia="宋体" w:hAnsi="Times New Roman"/>
                      <w:b/>
                      <w:sz w:val="18"/>
                      <w:szCs w:val="18"/>
                      <w:vertAlign w:val="superscript"/>
                      <w:lang w:bidi="ar"/>
                    </w:rPr>
                    <w:t>(b)</w:t>
                  </w:r>
                </w:p>
              </w:tc>
              <w:tc>
                <w:tcPr>
                  <w:tcW w:w="409" w:type="pct"/>
                  <w:shd w:val="clear" w:color="auto" w:fill="auto"/>
                  <w:vAlign w:val="center"/>
                </w:tcPr>
                <w:p w14:paraId="7087BB1A"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污染物种类</w:t>
                  </w:r>
                </w:p>
              </w:tc>
              <w:tc>
                <w:tcPr>
                  <w:tcW w:w="1004" w:type="pct"/>
                  <w:shd w:val="clear" w:color="auto" w:fill="auto"/>
                  <w:vAlign w:val="center"/>
                </w:tcPr>
                <w:p w14:paraId="2221CB35" w14:textId="77777777" w:rsidR="00E447F9" w:rsidRDefault="00000000">
                  <w:pPr>
                    <w:snapToGrid w:val="0"/>
                    <w:jc w:val="center"/>
                    <w:rPr>
                      <w:rFonts w:ascii="Times New Roman" w:eastAsia="宋体" w:hAnsi="Times New Roman"/>
                      <w:b/>
                      <w:sz w:val="18"/>
                      <w:szCs w:val="18"/>
                    </w:rPr>
                  </w:pPr>
                  <w:r>
                    <w:rPr>
                      <w:rFonts w:ascii="Times New Roman" w:eastAsia="宋体" w:hAnsi="Times New Roman" w:cs="宋体" w:hint="eastAsia"/>
                      <w:b/>
                      <w:sz w:val="18"/>
                      <w:szCs w:val="18"/>
                      <w:lang w:bidi="ar"/>
                    </w:rPr>
                    <w:t>国家或地方污染物排放标准浓度限值</w:t>
                  </w:r>
                  <w:r>
                    <w:rPr>
                      <w:rFonts w:ascii="Times New Roman" w:eastAsia="宋体" w:hAnsi="Times New Roman"/>
                      <w:b/>
                      <w:sz w:val="18"/>
                      <w:szCs w:val="18"/>
                      <w:lang w:bidi="ar"/>
                    </w:rPr>
                    <w:t>/</w:t>
                  </w:r>
                  <w:r>
                    <w:rPr>
                      <w:rFonts w:ascii="Times New Roman" w:eastAsia="宋体" w:hAnsi="Times New Roman" w:cs="宋体" w:hint="eastAsia"/>
                      <w:b/>
                      <w:sz w:val="18"/>
                      <w:szCs w:val="18"/>
                      <w:lang w:bidi="ar"/>
                    </w:rPr>
                    <w:t>（</w:t>
                  </w:r>
                  <w:r>
                    <w:rPr>
                      <w:rFonts w:ascii="Times New Roman" w:eastAsia="宋体" w:hAnsi="Times New Roman"/>
                      <w:b/>
                      <w:sz w:val="18"/>
                      <w:szCs w:val="18"/>
                      <w:lang w:bidi="ar"/>
                    </w:rPr>
                    <w:t>mg/L</w:t>
                  </w:r>
                  <w:r>
                    <w:rPr>
                      <w:rFonts w:ascii="Times New Roman" w:eastAsia="宋体" w:hAnsi="Times New Roman" w:cs="宋体" w:hint="eastAsia"/>
                      <w:b/>
                      <w:sz w:val="18"/>
                      <w:szCs w:val="18"/>
                      <w:lang w:bidi="ar"/>
                    </w:rPr>
                    <w:t>）</w:t>
                  </w:r>
                </w:p>
              </w:tc>
            </w:tr>
            <w:tr w:rsidR="00E447F9" w14:paraId="569C6999" w14:textId="77777777">
              <w:trPr>
                <w:trHeight w:val="283"/>
              </w:trPr>
              <w:tc>
                <w:tcPr>
                  <w:tcW w:w="176" w:type="pct"/>
                  <w:vMerge w:val="restart"/>
                  <w:shd w:val="clear" w:color="auto" w:fill="auto"/>
                  <w:vAlign w:val="center"/>
                </w:tcPr>
                <w:p w14:paraId="3B97D2DC"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1</w:t>
                  </w:r>
                </w:p>
              </w:tc>
              <w:tc>
                <w:tcPr>
                  <w:tcW w:w="449" w:type="pct"/>
                  <w:vMerge w:val="restart"/>
                  <w:shd w:val="clear" w:color="auto" w:fill="auto"/>
                  <w:vAlign w:val="center"/>
                </w:tcPr>
                <w:p w14:paraId="4A81032F"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DW00</w:t>
                  </w:r>
                  <w:r>
                    <w:rPr>
                      <w:rFonts w:ascii="Times New Roman" w:eastAsia="宋体" w:hAnsi="Times New Roman"/>
                      <w:sz w:val="18"/>
                      <w:szCs w:val="18"/>
                    </w:rPr>
                    <w:t>1</w:t>
                  </w:r>
                </w:p>
              </w:tc>
              <w:tc>
                <w:tcPr>
                  <w:tcW w:w="605" w:type="pct"/>
                  <w:vMerge w:val="restart"/>
                  <w:shd w:val="clear" w:color="auto" w:fill="auto"/>
                  <w:vAlign w:val="center"/>
                </w:tcPr>
                <w:p w14:paraId="526403EE"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rPr>
                    <w:t>120.004177</w:t>
                  </w:r>
                </w:p>
              </w:tc>
              <w:tc>
                <w:tcPr>
                  <w:tcW w:w="608" w:type="pct"/>
                  <w:vMerge w:val="restart"/>
                  <w:shd w:val="clear" w:color="auto" w:fill="auto"/>
                  <w:vAlign w:val="center"/>
                </w:tcPr>
                <w:p w14:paraId="61F7A3D7"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rPr>
                    <w:t>31.64701</w:t>
                  </w:r>
                </w:p>
              </w:tc>
              <w:tc>
                <w:tcPr>
                  <w:tcW w:w="445" w:type="pct"/>
                  <w:vMerge w:val="restart"/>
                  <w:shd w:val="clear" w:color="auto" w:fill="auto"/>
                  <w:vAlign w:val="center"/>
                </w:tcPr>
                <w:p w14:paraId="74555BE6" w14:textId="77777777" w:rsidR="00E447F9" w:rsidRDefault="00000000">
                  <w:pPr>
                    <w:snapToGrid w:val="0"/>
                    <w:jc w:val="center"/>
                    <w:rPr>
                      <w:rFonts w:ascii="Times New Roman" w:eastAsia="宋体" w:hAnsi="Times New Roman"/>
                      <w:sz w:val="18"/>
                      <w:szCs w:val="18"/>
                      <w:highlight w:val="yellow"/>
                    </w:rPr>
                  </w:pPr>
                  <w:r>
                    <w:rPr>
                      <w:rFonts w:ascii="Times New Roman" w:eastAsia="宋体" w:hAnsi="Times New Roman"/>
                      <w:sz w:val="18"/>
                      <w:szCs w:val="18"/>
                      <w:lang w:bidi="ar"/>
                    </w:rPr>
                    <w:t>0.</w:t>
                  </w:r>
                  <w:r>
                    <w:rPr>
                      <w:rFonts w:ascii="Times New Roman" w:eastAsia="宋体" w:hAnsi="Times New Roman" w:hint="eastAsia"/>
                      <w:sz w:val="18"/>
                      <w:szCs w:val="18"/>
                      <w:lang w:bidi="ar"/>
                    </w:rPr>
                    <w:t>2598</w:t>
                  </w:r>
                </w:p>
              </w:tc>
              <w:tc>
                <w:tcPr>
                  <w:tcW w:w="338" w:type="pct"/>
                  <w:vMerge w:val="restart"/>
                  <w:shd w:val="clear" w:color="auto" w:fill="auto"/>
                  <w:vAlign w:val="center"/>
                </w:tcPr>
                <w:p w14:paraId="09B37CDF" w14:textId="77777777" w:rsidR="00E447F9"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市政污水管网</w:t>
                  </w:r>
                </w:p>
              </w:tc>
              <w:tc>
                <w:tcPr>
                  <w:tcW w:w="305" w:type="pct"/>
                  <w:vMerge w:val="restart"/>
                  <w:shd w:val="clear" w:color="auto" w:fill="auto"/>
                  <w:vAlign w:val="center"/>
                </w:tcPr>
                <w:p w14:paraId="45CA234B" w14:textId="77777777" w:rsidR="00E447F9"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间歇排放</w:t>
                  </w:r>
                </w:p>
              </w:tc>
              <w:tc>
                <w:tcPr>
                  <w:tcW w:w="302" w:type="pct"/>
                  <w:vMerge w:val="restart"/>
                  <w:shd w:val="clear" w:color="auto" w:fill="auto"/>
                  <w:vAlign w:val="center"/>
                </w:tcPr>
                <w:p w14:paraId="76B8DB7F" w14:textId="77777777" w:rsidR="00E447F9" w:rsidRDefault="00000000">
                  <w:pPr>
                    <w:snapToGrid w:val="0"/>
                    <w:jc w:val="center"/>
                    <w:rPr>
                      <w:rFonts w:ascii="Times New Roman" w:eastAsia="宋体" w:hAnsi="Times New Roman"/>
                      <w:sz w:val="18"/>
                      <w:szCs w:val="18"/>
                    </w:rPr>
                  </w:pPr>
                  <w:r>
                    <w:rPr>
                      <w:rFonts w:ascii="Times New Roman" w:eastAsia="宋体" w:hAnsi="Times New Roman" w:cs="宋体" w:hint="eastAsia"/>
                      <w:sz w:val="18"/>
                      <w:szCs w:val="18"/>
                      <w:lang w:bidi="ar"/>
                    </w:rPr>
                    <w:t>全天</w:t>
                  </w:r>
                </w:p>
              </w:tc>
              <w:tc>
                <w:tcPr>
                  <w:tcW w:w="359" w:type="pct"/>
                  <w:vMerge w:val="restart"/>
                  <w:shd w:val="clear" w:color="auto" w:fill="auto"/>
                  <w:vAlign w:val="center"/>
                </w:tcPr>
                <w:p w14:paraId="2CC97C84" w14:textId="77777777" w:rsidR="00E447F9" w:rsidRDefault="00000000">
                  <w:pPr>
                    <w:snapToGrid w:val="0"/>
                    <w:jc w:val="center"/>
                    <w:rPr>
                      <w:rFonts w:ascii="Times New Roman" w:eastAsia="宋体" w:hAnsi="Times New Roman"/>
                      <w:sz w:val="18"/>
                      <w:szCs w:val="18"/>
                    </w:rPr>
                  </w:pPr>
                  <w:r>
                    <w:rPr>
                      <w:rFonts w:ascii="Times New Roman" w:eastAsia="宋体" w:hAnsi="Times New Roman" w:hint="eastAsia"/>
                      <w:sz w:val="18"/>
                      <w:szCs w:val="18"/>
                    </w:rPr>
                    <w:t>武南污水处理厂</w:t>
                  </w:r>
                </w:p>
              </w:tc>
              <w:tc>
                <w:tcPr>
                  <w:tcW w:w="409" w:type="pct"/>
                  <w:shd w:val="clear" w:color="auto" w:fill="auto"/>
                  <w:vAlign w:val="center"/>
                </w:tcPr>
                <w:p w14:paraId="48BAA4A7"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pH</w:t>
                  </w:r>
                </w:p>
              </w:tc>
              <w:tc>
                <w:tcPr>
                  <w:tcW w:w="1004" w:type="pct"/>
                  <w:shd w:val="clear" w:color="auto" w:fill="auto"/>
                  <w:vAlign w:val="center"/>
                </w:tcPr>
                <w:p w14:paraId="3B4B6632"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6~9</w:t>
                  </w:r>
                </w:p>
              </w:tc>
            </w:tr>
            <w:tr w:rsidR="00E447F9" w14:paraId="6ECAF50E" w14:textId="77777777">
              <w:trPr>
                <w:trHeight w:val="283"/>
              </w:trPr>
              <w:tc>
                <w:tcPr>
                  <w:tcW w:w="176" w:type="pct"/>
                  <w:vMerge/>
                  <w:shd w:val="clear" w:color="auto" w:fill="auto"/>
                  <w:vAlign w:val="center"/>
                </w:tcPr>
                <w:p w14:paraId="498BFFD4"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1AE23B6A"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740E0B59"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59D65E3A"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0FE9AB85"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1265B5A2"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62F5B0B0"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0688298E"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30AEE95B" w14:textId="77777777" w:rsidR="00E447F9" w:rsidRDefault="00E447F9">
                  <w:pPr>
                    <w:rPr>
                      <w:rFonts w:ascii="Times New Roman" w:eastAsia="宋体" w:hAnsi="Times New Roman" w:cs="等线"/>
                      <w:sz w:val="18"/>
                    </w:rPr>
                  </w:pPr>
                </w:p>
              </w:tc>
              <w:tc>
                <w:tcPr>
                  <w:tcW w:w="409" w:type="pct"/>
                  <w:shd w:val="clear" w:color="auto" w:fill="auto"/>
                  <w:vAlign w:val="center"/>
                </w:tcPr>
                <w:p w14:paraId="413B0773"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COD</w:t>
                  </w:r>
                </w:p>
              </w:tc>
              <w:tc>
                <w:tcPr>
                  <w:tcW w:w="1004" w:type="pct"/>
                  <w:shd w:val="clear" w:color="auto" w:fill="auto"/>
                  <w:vAlign w:val="center"/>
                </w:tcPr>
                <w:p w14:paraId="109993E2"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50</w:t>
                  </w:r>
                </w:p>
              </w:tc>
            </w:tr>
            <w:tr w:rsidR="00E447F9" w14:paraId="69EC54FF" w14:textId="77777777">
              <w:trPr>
                <w:trHeight w:val="283"/>
              </w:trPr>
              <w:tc>
                <w:tcPr>
                  <w:tcW w:w="176" w:type="pct"/>
                  <w:vMerge/>
                  <w:shd w:val="clear" w:color="auto" w:fill="auto"/>
                  <w:vAlign w:val="center"/>
                </w:tcPr>
                <w:p w14:paraId="7B27FD83"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48358C4A"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4953DCE8"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314E8AF2"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2D353783"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6D9F6F02"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18729870"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7F4ECC23"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0CFA578D" w14:textId="77777777" w:rsidR="00E447F9" w:rsidRDefault="00E447F9">
                  <w:pPr>
                    <w:rPr>
                      <w:rFonts w:ascii="Times New Roman" w:eastAsia="宋体" w:hAnsi="Times New Roman" w:cs="等线"/>
                      <w:sz w:val="18"/>
                    </w:rPr>
                  </w:pPr>
                </w:p>
              </w:tc>
              <w:tc>
                <w:tcPr>
                  <w:tcW w:w="409" w:type="pct"/>
                  <w:shd w:val="clear" w:color="auto" w:fill="auto"/>
                  <w:vAlign w:val="center"/>
                </w:tcPr>
                <w:p w14:paraId="7AFD6102"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SS</w:t>
                  </w:r>
                </w:p>
              </w:tc>
              <w:tc>
                <w:tcPr>
                  <w:tcW w:w="1004" w:type="pct"/>
                  <w:shd w:val="clear" w:color="auto" w:fill="auto"/>
                  <w:vAlign w:val="center"/>
                </w:tcPr>
                <w:p w14:paraId="657F910C"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10</w:t>
                  </w:r>
                </w:p>
              </w:tc>
            </w:tr>
            <w:tr w:rsidR="00E447F9" w14:paraId="434449C7" w14:textId="77777777">
              <w:trPr>
                <w:trHeight w:val="283"/>
              </w:trPr>
              <w:tc>
                <w:tcPr>
                  <w:tcW w:w="176" w:type="pct"/>
                  <w:vMerge/>
                  <w:shd w:val="clear" w:color="auto" w:fill="auto"/>
                  <w:vAlign w:val="center"/>
                </w:tcPr>
                <w:p w14:paraId="2A859A19"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6275744A"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4EFB3876"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16B1F131"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437EB4F9"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6EF19BEE"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45F7F3BE"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544EAAA5"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68F567FC" w14:textId="77777777" w:rsidR="00E447F9" w:rsidRDefault="00E447F9">
                  <w:pPr>
                    <w:rPr>
                      <w:rFonts w:ascii="Times New Roman" w:eastAsia="宋体" w:hAnsi="Times New Roman" w:cs="等线"/>
                      <w:sz w:val="18"/>
                    </w:rPr>
                  </w:pPr>
                </w:p>
              </w:tc>
              <w:tc>
                <w:tcPr>
                  <w:tcW w:w="409" w:type="pct"/>
                  <w:shd w:val="clear" w:color="auto" w:fill="auto"/>
                  <w:vAlign w:val="center"/>
                </w:tcPr>
                <w:p w14:paraId="29A32BE7"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NH</w:t>
                  </w:r>
                  <w:r>
                    <w:rPr>
                      <w:rFonts w:ascii="Times New Roman" w:eastAsia="宋体" w:hAnsi="Times New Roman"/>
                      <w:sz w:val="18"/>
                      <w:szCs w:val="18"/>
                      <w:vertAlign w:val="subscript"/>
                      <w:lang w:bidi="ar"/>
                    </w:rPr>
                    <w:t>3</w:t>
                  </w:r>
                  <w:r>
                    <w:rPr>
                      <w:rFonts w:ascii="Times New Roman" w:eastAsia="宋体" w:hAnsi="Times New Roman"/>
                      <w:sz w:val="18"/>
                      <w:szCs w:val="18"/>
                      <w:lang w:bidi="ar"/>
                    </w:rPr>
                    <w:t>-N</w:t>
                  </w:r>
                </w:p>
              </w:tc>
              <w:tc>
                <w:tcPr>
                  <w:tcW w:w="1004" w:type="pct"/>
                  <w:shd w:val="clear" w:color="auto" w:fill="auto"/>
                  <w:vAlign w:val="center"/>
                </w:tcPr>
                <w:p w14:paraId="73D81255"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4</w:t>
                  </w:r>
                </w:p>
              </w:tc>
            </w:tr>
            <w:tr w:rsidR="00E447F9" w14:paraId="08889441" w14:textId="77777777">
              <w:trPr>
                <w:trHeight w:val="283"/>
              </w:trPr>
              <w:tc>
                <w:tcPr>
                  <w:tcW w:w="176" w:type="pct"/>
                  <w:vMerge/>
                  <w:shd w:val="clear" w:color="auto" w:fill="auto"/>
                  <w:vAlign w:val="center"/>
                </w:tcPr>
                <w:p w14:paraId="2DCF3DB9"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027FA14D"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755BB833"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5AB66354"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220D8687"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7BEEA9ED"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0DF9F4D8"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4932ACCE"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381C265D" w14:textId="77777777" w:rsidR="00E447F9" w:rsidRDefault="00E447F9">
                  <w:pPr>
                    <w:rPr>
                      <w:rFonts w:ascii="Times New Roman" w:eastAsia="宋体" w:hAnsi="Times New Roman" w:cs="等线"/>
                      <w:sz w:val="18"/>
                    </w:rPr>
                  </w:pPr>
                </w:p>
              </w:tc>
              <w:tc>
                <w:tcPr>
                  <w:tcW w:w="409" w:type="pct"/>
                  <w:shd w:val="clear" w:color="auto" w:fill="auto"/>
                  <w:vAlign w:val="center"/>
                </w:tcPr>
                <w:p w14:paraId="2AF89B39"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TP</w:t>
                  </w:r>
                </w:p>
              </w:tc>
              <w:tc>
                <w:tcPr>
                  <w:tcW w:w="1004" w:type="pct"/>
                  <w:shd w:val="clear" w:color="auto" w:fill="auto"/>
                  <w:vAlign w:val="center"/>
                </w:tcPr>
                <w:p w14:paraId="1E67A097"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0.5</w:t>
                  </w:r>
                </w:p>
              </w:tc>
            </w:tr>
            <w:tr w:rsidR="00E447F9" w14:paraId="62882AF6" w14:textId="77777777">
              <w:trPr>
                <w:trHeight w:val="283"/>
              </w:trPr>
              <w:tc>
                <w:tcPr>
                  <w:tcW w:w="176" w:type="pct"/>
                  <w:vMerge/>
                  <w:shd w:val="clear" w:color="auto" w:fill="auto"/>
                  <w:vAlign w:val="center"/>
                </w:tcPr>
                <w:p w14:paraId="7AAC3B74"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3C71DA09"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76C65FB6"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3352BE28"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0855D3E2"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5FAE464A"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3BCB5FC5"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0425EF13"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3E514B99" w14:textId="77777777" w:rsidR="00E447F9" w:rsidRDefault="00E447F9">
                  <w:pPr>
                    <w:rPr>
                      <w:rFonts w:ascii="Times New Roman" w:eastAsia="宋体" w:hAnsi="Times New Roman" w:cs="等线"/>
                      <w:sz w:val="18"/>
                    </w:rPr>
                  </w:pPr>
                </w:p>
              </w:tc>
              <w:tc>
                <w:tcPr>
                  <w:tcW w:w="409" w:type="pct"/>
                  <w:shd w:val="clear" w:color="auto" w:fill="auto"/>
                  <w:vAlign w:val="center"/>
                </w:tcPr>
                <w:p w14:paraId="4FCE000D" w14:textId="77777777" w:rsidR="00E447F9" w:rsidRDefault="00000000">
                  <w:pPr>
                    <w:snapToGrid w:val="0"/>
                    <w:ind w:left="420" w:hanging="420"/>
                    <w:jc w:val="center"/>
                    <w:rPr>
                      <w:rFonts w:ascii="Times New Roman" w:eastAsia="宋体" w:hAnsi="Times New Roman"/>
                      <w:sz w:val="18"/>
                      <w:szCs w:val="18"/>
                    </w:rPr>
                  </w:pPr>
                  <w:r>
                    <w:rPr>
                      <w:rFonts w:ascii="Times New Roman" w:eastAsia="宋体" w:hAnsi="Times New Roman"/>
                      <w:sz w:val="18"/>
                      <w:szCs w:val="18"/>
                      <w:lang w:bidi="ar"/>
                    </w:rPr>
                    <w:t>TN</w:t>
                  </w:r>
                </w:p>
              </w:tc>
              <w:tc>
                <w:tcPr>
                  <w:tcW w:w="1004" w:type="pct"/>
                  <w:shd w:val="clear" w:color="auto" w:fill="auto"/>
                  <w:vAlign w:val="center"/>
                </w:tcPr>
                <w:p w14:paraId="2CE4D9E7" w14:textId="77777777" w:rsidR="00E447F9" w:rsidRDefault="00000000">
                  <w:pPr>
                    <w:snapToGrid w:val="0"/>
                    <w:jc w:val="center"/>
                    <w:rPr>
                      <w:rFonts w:ascii="Times New Roman" w:eastAsia="宋体" w:hAnsi="Times New Roman"/>
                      <w:sz w:val="18"/>
                      <w:szCs w:val="18"/>
                    </w:rPr>
                  </w:pPr>
                  <w:r>
                    <w:rPr>
                      <w:rFonts w:ascii="Times New Roman" w:eastAsia="宋体" w:hAnsi="Times New Roman"/>
                      <w:sz w:val="18"/>
                      <w:szCs w:val="18"/>
                      <w:lang w:bidi="ar"/>
                    </w:rPr>
                    <w:t>12</w:t>
                  </w:r>
                </w:p>
              </w:tc>
            </w:tr>
            <w:tr w:rsidR="00E447F9" w14:paraId="3856AB96" w14:textId="77777777">
              <w:trPr>
                <w:trHeight w:val="283"/>
              </w:trPr>
              <w:tc>
                <w:tcPr>
                  <w:tcW w:w="176" w:type="pct"/>
                  <w:vMerge/>
                  <w:shd w:val="clear" w:color="auto" w:fill="auto"/>
                  <w:vAlign w:val="center"/>
                </w:tcPr>
                <w:p w14:paraId="1CE51A7A" w14:textId="77777777" w:rsidR="00E447F9" w:rsidRDefault="00E447F9">
                  <w:pPr>
                    <w:rPr>
                      <w:rFonts w:ascii="Times New Roman" w:eastAsia="宋体" w:hAnsi="Times New Roman" w:cs="等线"/>
                      <w:sz w:val="18"/>
                    </w:rPr>
                  </w:pPr>
                </w:p>
              </w:tc>
              <w:tc>
                <w:tcPr>
                  <w:tcW w:w="449" w:type="pct"/>
                  <w:vMerge/>
                  <w:shd w:val="clear" w:color="auto" w:fill="auto"/>
                  <w:vAlign w:val="center"/>
                </w:tcPr>
                <w:p w14:paraId="1C357E82" w14:textId="77777777" w:rsidR="00E447F9" w:rsidRDefault="00E447F9">
                  <w:pPr>
                    <w:rPr>
                      <w:rFonts w:ascii="Times New Roman" w:eastAsia="宋体" w:hAnsi="Times New Roman" w:cs="等线"/>
                      <w:sz w:val="18"/>
                    </w:rPr>
                  </w:pPr>
                </w:p>
              </w:tc>
              <w:tc>
                <w:tcPr>
                  <w:tcW w:w="605" w:type="pct"/>
                  <w:vMerge/>
                  <w:shd w:val="clear" w:color="auto" w:fill="auto"/>
                  <w:vAlign w:val="center"/>
                </w:tcPr>
                <w:p w14:paraId="4B42FFF1" w14:textId="77777777" w:rsidR="00E447F9" w:rsidRDefault="00E447F9">
                  <w:pPr>
                    <w:rPr>
                      <w:rFonts w:ascii="Times New Roman" w:eastAsia="宋体" w:hAnsi="Times New Roman" w:cs="等线"/>
                      <w:sz w:val="18"/>
                    </w:rPr>
                  </w:pPr>
                </w:p>
              </w:tc>
              <w:tc>
                <w:tcPr>
                  <w:tcW w:w="608" w:type="pct"/>
                  <w:vMerge/>
                  <w:shd w:val="clear" w:color="auto" w:fill="auto"/>
                  <w:vAlign w:val="center"/>
                </w:tcPr>
                <w:p w14:paraId="64619BA9" w14:textId="77777777" w:rsidR="00E447F9" w:rsidRDefault="00E447F9">
                  <w:pPr>
                    <w:rPr>
                      <w:rFonts w:ascii="Times New Roman" w:eastAsia="宋体" w:hAnsi="Times New Roman" w:cs="等线"/>
                      <w:sz w:val="18"/>
                    </w:rPr>
                  </w:pPr>
                </w:p>
              </w:tc>
              <w:tc>
                <w:tcPr>
                  <w:tcW w:w="445" w:type="pct"/>
                  <w:vMerge/>
                  <w:shd w:val="clear" w:color="auto" w:fill="auto"/>
                  <w:vAlign w:val="center"/>
                </w:tcPr>
                <w:p w14:paraId="0F9D9DCE" w14:textId="77777777" w:rsidR="00E447F9" w:rsidRDefault="00E447F9">
                  <w:pPr>
                    <w:rPr>
                      <w:rFonts w:ascii="Times New Roman" w:eastAsia="宋体" w:hAnsi="Times New Roman" w:cs="等线"/>
                      <w:sz w:val="18"/>
                    </w:rPr>
                  </w:pPr>
                </w:p>
              </w:tc>
              <w:tc>
                <w:tcPr>
                  <w:tcW w:w="338" w:type="pct"/>
                  <w:vMerge/>
                  <w:shd w:val="clear" w:color="auto" w:fill="auto"/>
                  <w:vAlign w:val="center"/>
                </w:tcPr>
                <w:p w14:paraId="2CBBA188" w14:textId="77777777" w:rsidR="00E447F9" w:rsidRDefault="00E447F9">
                  <w:pPr>
                    <w:rPr>
                      <w:rFonts w:ascii="Times New Roman" w:eastAsia="宋体" w:hAnsi="Times New Roman" w:cs="等线"/>
                      <w:sz w:val="18"/>
                    </w:rPr>
                  </w:pPr>
                </w:p>
              </w:tc>
              <w:tc>
                <w:tcPr>
                  <w:tcW w:w="305" w:type="pct"/>
                  <w:vMerge/>
                  <w:shd w:val="clear" w:color="auto" w:fill="auto"/>
                  <w:vAlign w:val="center"/>
                </w:tcPr>
                <w:p w14:paraId="3530B300" w14:textId="77777777" w:rsidR="00E447F9" w:rsidRDefault="00E447F9">
                  <w:pPr>
                    <w:rPr>
                      <w:rFonts w:ascii="Times New Roman" w:eastAsia="宋体" w:hAnsi="Times New Roman" w:cs="等线"/>
                      <w:sz w:val="18"/>
                    </w:rPr>
                  </w:pPr>
                </w:p>
              </w:tc>
              <w:tc>
                <w:tcPr>
                  <w:tcW w:w="302" w:type="pct"/>
                  <w:vMerge/>
                  <w:shd w:val="clear" w:color="auto" w:fill="auto"/>
                  <w:vAlign w:val="center"/>
                </w:tcPr>
                <w:p w14:paraId="284FE39D" w14:textId="77777777" w:rsidR="00E447F9" w:rsidRDefault="00E447F9">
                  <w:pPr>
                    <w:rPr>
                      <w:rFonts w:ascii="Times New Roman" w:eastAsia="宋体" w:hAnsi="Times New Roman" w:cs="等线"/>
                      <w:sz w:val="18"/>
                    </w:rPr>
                  </w:pPr>
                </w:p>
              </w:tc>
              <w:tc>
                <w:tcPr>
                  <w:tcW w:w="359" w:type="pct"/>
                  <w:vMerge/>
                  <w:shd w:val="clear" w:color="auto" w:fill="auto"/>
                  <w:vAlign w:val="center"/>
                </w:tcPr>
                <w:p w14:paraId="1BDBC4FF" w14:textId="77777777" w:rsidR="00E447F9" w:rsidRDefault="00E447F9">
                  <w:pPr>
                    <w:rPr>
                      <w:rFonts w:ascii="Times New Roman" w:eastAsia="宋体" w:hAnsi="Times New Roman" w:cs="等线"/>
                      <w:sz w:val="18"/>
                    </w:rPr>
                  </w:pPr>
                </w:p>
              </w:tc>
              <w:tc>
                <w:tcPr>
                  <w:tcW w:w="409" w:type="pct"/>
                  <w:shd w:val="clear" w:color="auto" w:fill="auto"/>
                  <w:vAlign w:val="center"/>
                </w:tcPr>
                <w:p w14:paraId="59211EA3" w14:textId="77777777" w:rsidR="00E447F9"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动植</w:t>
                  </w:r>
                </w:p>
                <w:p w14:paraId="66A12F4D" w14:textId="77777777" w:rsidR="00E447F9"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物油</w:t>
                  </w:r>
                </w:p>
              </w:tc>
              <w:tc>
                <w:tcPr>
                  <w:tcW w:w="1004" w:type="pct"/>
                  <w:shd w:val="clear" w:color="auto" w:fill="auto"/>
                  <w:vAlign w:val="center"/>
                </w:tcPr>
                <w:p w14:paraId="50A07FE1" w14:textId="77777777" w:rsidR="00E447F9" w:rsidRDefault="00000000">
                  <w:pPr>
                    <w:snapToGrid w:val="0"/>
                    <w:jc w:val="center"/>
                    <w:rPr>
                      <w:rFonts w:ascii="Times New Roman" w:eastAsia="宋体" w:hAnsi="Times New Roman"/>
                      <w:sz w:val="18"/>
                      <w:szCs w:val="18"/>
                      <w:lang w:bidi="ar"/>
                    </w:rPr>
                  </w:pPr>
                  <w:r>
                    <w:rPr>
                      <w:rFonts w:ascii="Times New Roman" w:eastAsia="宋体" w:hAnsi="Times New Roman" w:hint="eastAsia"/>
                      <w:sz w:val="18"/>
                      <w:szCs w:val="18"/>
                      <w:lang w:bidi="ar"/>
                    </w:rPr>
                    <w:t>1</w:t>
                  </w:r>
                </w:p>
              </w:tc>
            </w:tr>
            <w:tr w:rsidR="00E447F9" w14:paraId="6728CA3B" w14:textId="77777777">
              <w:trPr>
                <w:trHeight w:val="283"/>
              </w:trPr>
              <w:tc>
                <w:tcPr>
                  <w:tcW w:w="5000" w:type="pct"/>
                  <w:gridSpan w:val="11"/>
                  <w:shd w:val="clear" w:color="auto" w:fill="auto"/>
                  <w:vAlign w:val="center"/>
                </w:tcPr>
                <w:p w14:paraId="700172F4" w14:textId="77777777" w:rsidR="00E447F9" w:rsidRDefault="00000000">
                  <w:pPr>
                    <w:snapToGrid w:val="0"/>
                    <w:jc w:val="left"/>
                    <w:rPr>
                      <w:rFonts w:ascii="Times New Roman" w:eastAsia="宋体" w:hAnsi="Times New Roman"/>
                      <w:sz w:val="18"/>
                      <w:szCs w:val="18"/>
                    </w:rPr>
                  </w:pPr>
                  <w:r>
                    <w:rPr>
                      <w:rFonts w:ascii="Times New Roman" w:eastAsia="宋体" w:hAnsi="Times New Roman"/>
                      <w:sz w:val="18"/>
                      <w:szCs w:val="18"/>
                      <w:lang w:bidi="ar"/>
                    </w:rPr>
                    <w:t xml:space="preserve">a </w:t>
                  </w:r>
                  <w:r>
                    <w:rPr>
                      <w:rFonts w:ascii="Times New Roman" w:eastAsia="宋体" w:hAnsi="Times New Roman" w:cs="宋体" w:hint="eastAsia"/>
                      <w:sz w:val="18"/>
                      <w:szCs w:val="18"/>
                      <w:lang w:bidi="ar"/>
                    </w:rPr>
                    <w:t>对于排至厂外公共污水处理系统的排放口，指废水排出厂界处经纬度坐标。</w:t>
                  </w:r>
                </w:p>
                <w:p w14:paraId="02A3F634" w14:textId="77777777" w:rsidR="00E447F9" w:rsidRDefault="00000000">
                  <w:pPr>
                    <w:snapToGrid w:val="0"/>
                    <w:jc w:val="left"/>
                    <w:rPr>
                      <w:rFonts w:ascii="Times New Roman" w:eastAsia="宋体" w:hAnsi="Times New Roman"/>
                      <w:sz w:val="18"/>
                      <w:szCs w:val="18"/>
                    </w:rPr>
                  </w:pPr>
                  <w:r>
                    <w:rPr>
                      <w:rFonts w:ascii="Times New Roman" w:eastAsia="宋体" w:hAnsi="Times New Roman"/>
                      <w:sz w:val="18"/>
                      <w:szCs w:val="18"/>
                      <w:lang w:bidi="ar"/>
                    </w:rPr>
                    <w:t xml:space="preserve">b </w:t>
                  </w:r>
                  <w:r>
                    <w:rPr>
                      <w:rFonts w:ascii="Times New Roman" w:eastAsia="宋体" w:hAnsi="Times New Roman" w:cs="宋体" w:hint="eastAsia"/>
                      <w:sz w:val="18"/>
                      <w:szCs w:val="18"/>
                      <w:lang w:bidi="ar"/>
                    </w:rPr>
                    <w:t>指厂外城镇或工业污水集中处理设施名称，如</w:t>
                  </w:r>
                  <w:r>
                    <w:rPr>
                      <w:rFonts w:ascii="Times New Roman" w:eastAsia="宋体" w:hAnsi="Times New Roman"/>
                      <w:sz w:val="18"/>
                      <w:szCs w:val="18"/>
                      <w:lang w:bidi="ar"/>
                    </w:rPr>
                    <w:t>×××</w:t>
                  </w:r>
                  <w:r>
                    <w:rPr>
                      <w:rFonts w:ascii="Times New Roman" w:eastAsia="宋体" w:hAnsi="Times New Roman" w:cs="宋体" w:hint="eastAsia"/>
                      <w:sz w:val="18"/>
                      <w:szCs w:val="18"/>
                      <w:lang w:bidi="ar"/>
                    </w:rPr>
                    <w:t>生活污水处理厂、</w:t>
                  </w:r>
                  <w:r>
                    <w:rPr>
                      <w:rFonts w:ascii="Times New Roman" w:eastAsia="宋体" w:hAnsi="Times New Roman"/>
                      <w:sz w:val="18"/>
                      <w:szCs w:val="18"/>
                      <w:lang w:bidi="ar"/>
                    </w:rPr>
                    <w:t>×××</w:t>
                  </w:r>
                  <w:r>
                    <w:rPr>
                      <w:rFonts w:ascii="Times New Roman" w:eastAsia="宋体" w:hAnsi="Times New Roman" w:cs="宋体" w:hint="eastAsia"/>
                      <w:sz w:val="18"/>
                      <w:szCs w:val="18"/>
                      <w:lang w:bidi="ar"/>
                    </w:rPr>
                    <w:t>化工园区污水处理厂等。</w:t>
                  </w:r>
                </w:p>
              </w:tc>
            </w:tr>
          </w:tbl>
          <w:p w14:paraId="22E3331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综上，本项目产生的废水主要为生活污水和食堂废水，分别经厂内化粪池及隔油池处理后接管进入武南污水处理厂集中处理，接管标准执行《污水排入城镇下水道水质标准》（</w:t>
            </w:r>
            <w:r>
              <w:rPr>
                <w:rFonts w:ascii="Times New Roman" w:eastAsia="宋体" w:hAnsi="Times New Roman"/>
                <w:bCs/>
                <w:sz w:val="24"/>
              </w:rPr>
              <w:t>GB/T 31962-2015</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中</w:t>
            </w:r>
            <w:r>
              <w:rPr>
                <w:rFonts w:ascii="Times New Roman" w:eastAsia="宋体" w:hAnsi="Times New Roman"/>
                <w:bCs/>
                <w:sz w:val="24"/>
              </w:rPr>
              <w:t>B</w:t>
            </w:r>
            <w:r>
              <w:rPr>
                <w:rFonts w:ascii="Times New Roman" w:eastAsia="宋体" w:hAnsi="Times New Roman"/>
                <w:bCs/>
                <w:sz w:val="24"/>
              </w:rPr>
              <w:t>级标准，尾水排放执行《城镇污水处理厂污染物排放标准》（</w:t>
            </w:r>
            <w:r>
              <w:rPr>
                <w:rFonts w:ascii="Times New Roman" w:eastAsia="宋体" w:hAnsi="Times New Roman"/>
                <w:bCs/>
                <w:sz w:val="24"/>
              </w:rPr>
              <w:t>GB18918-2002</w:t>
            </w:r>
            <w:r>
              <w:rPr>
                <w:rFonts w:ascii="Times New Roman" w:eastAsia="宋体" w:hAnsi="Times New Roman"/>
                <w:bCs/>
                <w:sz w:val="24"/>
              </w:rPr>
              <w:t>）表</w:t>
            </w:r>
            <w:r>
              <w:rPr>
                <w:rFonts w:ascii="Times New Roman" w:eastAsia="宋体" w:hAnsi="Times New Roman"/>
                <w:bCs/>
                <w:sz w:val="24"/>
              </w:rPr>
              <w:t>1</w:t>
            </w:r>
            <w:r>
              <w:rPr>
                <w:rFonts w:ascii="Times New Roman" w:eastAsia="宋体" w:hAnsi="Times New Roman"/>
                <w:bCs/>
                <w:sz w:val="24"/>
              </w:rPr>
              <w:t>一级</w:t>
            </w:r>
            <w:r>
              <w:rPr>
                <w:rFonts w:ascii="Times New Roman" w:eastAsia="宋体" w:hAnsi="Times New Roman"/>
                <w:bCs/>
                <w:sz w:val="24"/>
              </w:rPr>
              <w:t>A</w:t>
            </w:r>
            <w:r>
              <w:rPr>
                <w:rFonts w:ascii="Times New Roman" w:eastAsia="宋体" w:hAnsi="Times New Roman"/>
                <w:bCs/>
                <w:sz w:val="24"/>
              </w:rPr>
              <w:t>标准及《太湖地区城镇污水处理厂主要水污染物排放限值》（</w:t>
            </w:r>
            <w:r>
              <w:rPr>
                <w:rFonts w:ascii="Times New Roman" w:eastAsia="宋体" w:hAnsi="Times New Roman"/>
                <w:bCs/>
                <w:sz w:val="24"/>
              </w:rPr>
              <w:t>DB32/1072-2018</w:t>
            </w:r>
            <w:r>
              <w:rPr>
                <w:rFonts w:ascii="Times New Roman" w:eastAsia="宋体" w:hAnsi="Times New Roman"/>
                <w:bCs/>
                <w:sz w:val="24"/>
              </w:rPr>
              <w:t>）表</w:t>
            </w:r>
            <w:r>
              <w:rPr>
                <w:rFonts w:ascii="Times New Roman" w:eastAsia="宋体" w:hAnsi="Times New Roman"/>
                <w:bCs/>
                <w:sz w:val="24"/>
              </w:rPr>
              <w:t>2</w:t>
            </w:r>
            <w:r>
              <w:rPr>
                <w:rFonts w:ascii="Times New Roman" w:eastAsia="宋体" w:hAnsi="Times New Roman"/>
                <w:bCs/>
                <w:sz w:val="24"/>
              </w:rPr>
              <w:t>中的标准</w:t>
            </w:r>
            <w:r>
              <w:rPr>
                <w:rFonts w:ascii="Times New Roman" w:eastAsia="宋体" w:hAnsi="Times New Roman" w:hint="eastAsia"/>
                <w:bCs/>
                <w:sz w:val="24"/>
              </w:rPr>
              <w:t>，最</w:t>
            </w:r>
            <w:r>
              <w:rPr>
                <w:rFonts w:ascii="Times New Roman" w:eastAsia="宋体" w:hAnsi="Times New Roman"/>
                <w:bCs/>
                <w:sz w:val="24"/>
              </w:rPr>
              <w:t>后</w:t>
            </w:r>
            <w:r>
              <w:rPr>
                <w:rFonts w:ascii="Times New Roman" w:eastAsia="宋体" w:hAnsi="Times New Roman" w:hint="eastAsia"/>
                <w:bCs/>
                <w:sz w:val="24"/>
              </w:rPr>
              <w:t>达标</w:t>
            </w:r>
            <w:r>
              <w:rPr>
                <w:rFonts w:ascii="Times New Roman" w:eastAsia="宋体" w:hAnsi="Times New Roman"/>
                <w:bCs/>
                <w:sz w:val="24"/>
              </w:rPr>
              <w:t>排入武南河。</w:t>
            </w:r>
            <w:r>
              <w:rPr>
                <w:rFonts w:ascii="Times New Roman" w:eastAsia="宋体" w:hAnsi="Times New Roman" w:hint="eastAsia"/>
                <w:bCs/>
                <w:sz w:val="24"/>
              </w:rPr>
              <w:t>在区域总量控制的基础上，本项目产生的生活污水对周围地表水环境基本无影响，武南河仍满足Ⅲ类地表水环境功能区划要求。</w:t>
            </w:r>
          </w:p>
          <w:p w14:paraId="012CF625"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5</w:t>
            </w:r>
            <w:r>
              <w:rPr>
                <w:rFonts w:ascii="Times New Roman" w:eastAsia="宋体" w:hAnsi="Times New Roman" w:hint="eastAsia"/>
                <w:b/>
                <w:sz w:val="24"/>
              </w:rPr>
              <w:t>、废水监测计划</w:t>
            </w:r>
          </w:p>
          <w:p w14:paraId="34EBA0AA" w14:textId="77777777" w:rsidR="00E447F9"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监测点位</w:t>
            </w:r>
            <w:r>
              <w:rPr>
                <w:rFonts w:ascii="Times New Roman" w:eastAsia="宋体" w:hAnsi="Times New Roman"/>
                <w:sz w:val="24"/>
              </w:rPr>
              <w:t>：</w:t>
            </w:r>
            <w:r>
              <w:rPr>
                <w:rFonts w:ascii="Times New Roman" w:eastAsia="宋体" w:hAnsi="Times New Roman" w:hint="eastAsia"/>
                <w:sz w:val="24"/>
              </w:rPr>
              <w:t>本项目</w:t>
            </w:r>
            <w:r>
              <w:rPr>
                <w:rFonts w:ascii="Times New Roman" w:eastAsia="宋体" w:hAnsi="Times New Roman"/>
                <w:sz w:val="24"/>
              </w:rPr>
              <w:t>污水接管口按照《</w:t>
            </w:r>
            <w:r>
              <w:rPr>
                <w:rFonts w:ascii="Times New Roman" w:eastAsia="宋体" w:hAnsi="Times New Roman" w:hint="eastAsia"/>
                <w:sz w:val="24"/>
              </w:rPr>
              <w:t>江苏省</w:t>
            </w:r>
            <w:r>
              <w:rPr>
                <w:rFonts w:ascii="Times New Roman" w:eastAsia="宋体" w:hAnsi="Times New Roman"/>
                <w:sz w:val="24"/>
              </w:rPr>
              <w:t>排污口设置及规范化整治管理办法》</w:t>
            </w:r>
            <w:r>
              <w:rPr>
                <w:rFonts w:ascii="Times New Roman" w:eastAsia="宋体" w:hAnsi="Times New Roman" w:hint="eastAsia"/>
                <w:sz w:val="24"/>
              </w:rPr>
              <w:t>及</w:t>
            </w:r>
            <w:r>
              <w:rPr>
                <w:rFonts w:ascii="Times New Roman" w:eastAsia="宋体" w:hAnsi="Times New Roman"/>
                <w:color w:val="000000"/>
                <w:sz w:val="24"/>
              </w:rPr>
              <w:t>《关于环评文件（报告书）中环境监测内容的要求》</w:t>
            </w:r>
            <w:r>
              <w:rPr>
                <w:rFonts w:ascii="Times New Roman" w:eastAsia="宋体" w:hAnsi="Times New Roman" w:hint="eastAsia"/>
                <w:color w:val="000000"/>
                <w:sz w:val="24"/>
              </w:rPr>
              <w:t>中的</w:t>
            </w:r>
            <w:r>
              <w:rPr>
                <w:rFonts w:ascii="Times New Roman" w:eastAsia="宋体" w:hAnsi="Times New Roman"/>
                <w:color w:val="000000"/>
                <w:sz w:val="24"/>
              </w:rPr>
              <w:t>有关规定</w:t>
            </w:r>
            <w:r>
              <w:rPr>
                <w:rFonts w:ascii="Times New Roman" w:eastAsia="宋体" w:hAnsi="Times New Roman" w:hint="eastAsia"/>
                <w:color w:val="000000"/>
                <w:sz w:val="24"/>
              </w:rPr>
              <w:t>，</w:t>
            </w:r>
            <w:r>
              <w:rPr>
                <w:rFonts w:ascii="Times New Roman" w:eastAsia="宋体" w:hAnsi="Times New Roman"/>
                <w:color w:val="000000"/>
                <w:sz w:val="24"/>
              </w:rPr>
              <w:t>在厂区污水接管口设置采样平台。</w:t>
            </w:r>
          </w:p>
          <w:p w14:paraId="4E7F6E9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监测频次：根据《排污单位自行监测技术指南</w:t>
            </w:r>
            <w:r>
              <w:rPr>
                <w:rFonts w:ascii="Times New Roman" w:eastAsia="宋体" w:hAnsi="Times New Roman"/>
                <w:bCs/>
                <w:sz w:val="24"/>
              </w:rPr>
              <w:t xml:space="preserve"> </w:t>
            </w:r>
            <w:r>
              <w:rPr>
                <w:rFonts w:ascii="Times New Roman" w:eastAsia="宋体" w:hAnsi="Times New Roman"/>
                <w:bCs/>
                <w:sz w:val="24"/>
              </w:rPr>
              <w:t>总则》（</w:t>
            </w:r>
            <w:r>
              <w:rPr>
                <w:rFonts w:ascii="Times New Roman" w:eastAsia="宋体" w:hAnsi="Times New Roman"/>
                <w:bCs/>
                <w:sz w:val="24"/>
              </w:rPr>
              <w:t>HJ819-2017</w:t>
            </w:r>
            <w:r>
              <w:rPr>
                <w:rFonts w:ascii="Times New Roman" w:eastAsia="宋体" w:hAnsi="Times New Roman"/>
                <w:bCs/>
                <w:sz w:val="24"/>
              </w:rPr>
              <w:t>）要求，每年监测</w:t>
            </w:r>
            <w:r>
              <w:rPr>
                <w:rFonts w:ascii="Times New Roman" w:eastAsia="宋体" w:hAnsi="Times New Roman"/>
                <w:bCs/>
                <w:sz w:val="24"/>
              </w:rPr>
              <w:t>1</w:t>
            </w:r>
            <w:r>
              <w:rPr>
                <w:rFonts w:ascii="Times New Roman" w:eastAsia="宋体" w:hAnsi="Times New Roman"/>
                <w:bCs/>
                <w:sz w:val="24"/>
              </w:rPr>
              <w:t>次。</w:t>
            </w:r>
          </w:p>
          <w:p w14:paraId="09C1FA6D" w14:textId="77777777" w:rsidR="00E447F9"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lastRenderedPageBreak/>
              <w:t>厂区接管口监测因子：</w:t>
            </w:r>
            <w:r>
              <w:rPr>
                <w:rFonts w:ascii="Times New Roman" w:eastAsia="宋体" w:hAnsi="Times New Roman"/>
                <w:color w:val="000000"/>
                <w:sz w:val="24"/>
              </w:rPr>
              <w:t>COD</w:t>
            </w:r>
            <w:r>
              <w:rPr>
                <w:rFonts w:ascii="Times New Roman" w:eastAsia="宋体" w:hAnsi="Times New Roman"/>
                <w:color w:val="000000"/>
                <w:sz w:val="24"/>
              </w:rPr>
              <w:t>、</w:t>
            </w:r>
            <w:r>
              <w:rPr>
                <w:rFonts w:ascii="Times New Roman" w:eastAsia="宋体" w:hAnsi="Times New Roman"/>
                <w:color w:val="000000"/>
                <w:sz w:val="24"/>
              </w:rPr>
              <w:t>SS</w:t>
            </w:r>
            <w:r>
              <w:rPr>
                <w:rFonts w:ascii="Times New Roman" w:eastAsia="宋体" w:hAnsi="Times New Roman"/>
                <w:color w:val="000000"/>
                <w:sz w:val="24"/>
              </w:rPr>
              <w:t>、</w:t>
            </w:r>
            <w:r>
              <w:rPr>
                <w:rFonts w:ascii="Times New Roman" w:eastAsia="宋体" w:hAnsi="Times New Roman"/>
                <w:color w:val="000000"/>
                <w:sz w:val="24"/>
              </w:rPr>
              <w:t>NH</w:t>
            </w:r>
            <w:r>
              <w:rPr>
                <w:rFonts w:ascii="Times New Roman" w:eastAsia="宋体" w:hAnsi="Times New Roman"/>
                <w:color w:val="000000"/>
                <w:sz w:val="16"/>
              </w:rPr>
              <w:t>3</w:t>
            </w:r>
            <w:r>
              <w:rPr>
                <w:rFonts w:ascii="Times New Roman" w:eastAsia="宋体" w:hAnsi="Times New Roman"/>
                <w:color w:val="000000"/>
                <w:sz w:val="24"/>
              </w:rPr>
              <w:t>-N</w:t>
            </w:r>
            <w:r>
              <w:rPr>
                <w:rFonts w:ascii="Times New Roman" w:eastAsia="宋体" w:hAnsi="Times New Roman"/>
                <w:color w:val="000000"/>
                <w:sz w:val="24"/>
              </w:rPr>
              <w:t>、</w:t>
            </w:r>
            <w:r>
              <w:rPr>
                <w:rFonts w:ascii="Times New Roman" w:eastAsia="宋体" w:hAnsi="Times New Roman"/>
                <w:color w:val="000000"/>
                <w:sz w:val="24"/>
              </w:rPr>
              <w:t>TP</w:t>
            </w:r>
            <w:r>
              <w:rPr>
                <w:rFonts w:ascii="Times New Roman" w:eastAsia="宋体" w:hAnsi="Times New Roman" w:hint="eastAsia"/>
                <w:color w:val="000000"/>
                <w:sz w:val="24"/>
              </w:rPr>
              <w:t>、</w:t>
            </w:r>
            <w:r>
              <w:rPr>
                <w:rFonts w:ascii="Times New Roman" w:eastAsia="宋体" w:hAnsi="Times New Roman" w:hint="eastAsia"/>
                <w:color w:val="000000"/>
                <w:sz w:val="24"/>
              </w:rPr>
              <w:t>TN</w:t>
            </w:r>
            <w:r>
              <w:rPr>
                <w:rFonts w:ascii="Times New Roman" w:eastAsia="宋体" w:hAnsi="Times New Roman" w:hint="eastAsia"/>
                <w:color w:val="000000"/>
                <w:sz w:val="24"/>
              </w:rPr>
              <w:t>、动植物油。</w:t>
            </w:r>
          </w:p>
          <w:p w14:paraId="71B0CA83" w14:textId="77777777" w:rsidR="00E447F9" w:rsidRDefault="00000000">
            <w:pPr>
              <w:snapToGrid w:val="0"/>
              <w:spacing w:line="500" w:lineRule="exact"/>
              <w:ind w:firstLine="480"/>
              <w:rPr>
                <w:rFonts w:ascii="Times New Roman" w:eastAsia="宋体" w:hAnsi="Times New Roman"/>
                <w:sz w:val="24"/>
              </w:rPr>
            </w:pPr>
            <w:r>
              <w:rPr>
                <w:rFonts w:ascii="Times New Roman" w:eastAsia="宋体" w:hAnsi="Times New Roman" w:hint="eastAsia"/>
                <w:sz w:val="24"/>
              </w:rPr>
              <w:t>废水</w:t>
            </w:r>
            <w:r>
              <w:rPr>
                <w:rFonts w:ascii="Times New Roman" w:eastAsia="宋体" w:hAnsi="Times New Roman"/>
                <w:sz w:val="24"/>
              </w:rPr>
              <w:t>监测计划见表</w:t>
            </w:r>
            <w:r>
              <w:rPr>
                <w:rFonts w:ascii="Times New Roman" w:eastAsia="宋体" w:hAnsi="Times New Roman" w:hint="eastAsia"/>
                <w:sz w:val="24"/>
              </w:rPr>
              <w:t>4.2</w:t>
            </w:r>
            <w:r>
              <w:rPr>
                <w:rFonts w:ascii="Times New Roman" w:eastAsia="宋体" w:hAnsi="Times New Roman"/>
                <w:sz w:val="24"/>
              </w:rPr>
              <w:t>-</w:t>
            </w:r>
            <w:r>
              <w:rPr>
                <w:rFonts w:ascii="Times New Roman" w:eastAsia="宋体" w:hAnsi="Times New Roman" w:hint="eastAsia"/>
                <w:sz w:val="24"/>
              </w:rPr>
              <w:t>7</w:t>
            </w:r>
            <w:r>
              <w:rPr>
                <w:rFonts w:ascii="Times New Roman" w:eastAsia="宋体" w:hAnsi="Times New Roman" w:hint="eastAsia"/>
                <w:sz w:val="24"/>
              </w:rPr>
              <w:t>。</w:t>
            </w:r>
          </w:p>
          <w:p w14:paraId="2655F628" w14:textId="77777777" w:rsidR="00E447F9" w:rsidRDefault="00000000">
            <w:pPr>
              <w:snapToGrid w:val="0"/>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4.2</w:t>
            </w:r>
            <w:r>
              <w:rPr>
                <w:rFonts w:ascii="Times New Roman" w:eastAsia="宋体" w:hAnsi="Times New Roman"/>
                <w:b/>
                <w:sz w:val="24"/>
              </w:rPr>
              <w:t>-</w:t>
            </w:r>
            <w:r>
              <w:rPr>
                <w:rFonts w:ascii="Times New Roman" w:eastAsia="宋体" w:hAnsi="Times New Roman" w:hint="eastAsia"/>
                <w:b/>
                <w:sz w:val="24"/>
              </w:rPr>
              <w:t>7</w:t>
            </w:r>
            <w:r>
              <w:rPr>
                <w:rFonts w:ascii="Times New Roman" w:eastAsia="宋体" w:hAnsi="Times New Roman"/>
                <w:b/>
                <w:sz w:val="24"/>
              </w:rPr>
              <w:t xml:space="preserve">  </w:t>
            </w:r>
            <w:r>
              <w:rPr>
                <w:rFonts w:ascii="Times New Roman" w:eastAsia="宋体" w:hAnsi="Times New Roman" w:hint="eastAsia"/>
                <w:b/>
                <w:sz w:val="24"/>
              </w:rPr>
              <w:t>废水</w:t>
            </w:r>
            <w:r>
              <w:rPr>
                <w:rFonts w:ascii="Times New Roman" w:eastAsia="宋体" w:hAnsi="Times New Roman"/>
                <w:b/>
                <w:sz w:val="24"/>
              </w:rPr>
              <w:t>监测计划表</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02"/>
              <w:gridCol w:w="2098"/>
              <w:gridCol w:w="1664"/>
              <w:gridCol w:w="3249"/>
            </w:tblGrid>
            <w:tr w:rsidR="00E447F9" w14:paraId="32ADD257" w14:textId="77777777">
              <w:tc>
                <w:tcPr>
                  <w:tcW w:w="783" w:type="pct"/>
                  <w:vAlign w:val="center"/>
                </w:tcPr>
                <w:p w14:paraId="4AD12C08" w14:textId="77777777" w:rsidR="00E447F9" w:rsidRDefault="00000000">
                  <w:pPr>
                    <w:snapToGrid w:val="0"/>
                    <w:jc w:val="center"/>
                    <w:rPr>
                      <w:rFonts w:ascii="Times New Roman" w:eastAsia="宋体" w:hAnsi="Times New Roman"/>
                      <w:b/>
                    </w:rPr>
                  </w:pPr>
                  <w:r>
                    <w:rPr>
                      <w:rFonts w:ascii="Times New Roman" w:eastAsia="宋体" w:hAnsi="Times New Roman" w:hint="eastAsia"/>
                      <w:b/>
                    </w:rPr>
                    <w:t>监测</w:t>
                  </w:r>
                  <w:r>
                    <w:rPr>
                      <w:rFonts w:ascii="Times New Roman" w:eastAsia="宋体" w:hAnsi="Times New Roman"/>
                      <w:b/>
                    </w:rPr>
                    <w:t>点位</w:t>
                  </w:r>
                </w:p>
              </w:tc>
              <w:tc>
                <w:tcPr>
                  <w:tcW w:w="1262" w:type="pct"/>
                  <w:vAlign w:val="center"/>
                </w:tcPr>
                <w:p w14:paraId="5592FE08" w14:textId="77777777" w:rsidR="00E447F9" w:rsidRDefault="00000000">
                  <w:pPr>
                    <w:snapToGrid w:val="0"/>
                    <w:jc w:val="center"/>
                    <w:rPr>
                      <w:rFonts w:ascii="Times New Roman" w:eastAsia="宋体" w:hAnsi="Times New Roman"/>
                      <w:b/>
                    </w:rPr>
                  </w:pPr>
                  <w:r>
                    <w:rPr>
                      <w:rFonts w:ascii="Times New Roman" w:eastAsia="宋体" w:hAnsi="Times New Roman" w:hint="eastAsia"/>
                      <w:b/>
                    </w:rPr>
                    <w:t>监测</w:t>
                  </w:r>
                  <w:r>
                    <w:rPr>
                      <w:rFonts w:ascii="Times New Roman" w:eastAsia="宋体" w:hAnsi="Times New Roman"/>
                      <w:b/>
                    </w:rPr>
                    <w:t>因子</w:t>
                  </w:r>
                </w:p>
              </w:tc>
              <w:tc>
                <w:tcPr>
                  <w:tcW w:w="1001" w:type="pct"/>
                  <w:vAlign w:val="center"/>
                </w:tcPr>
                <w:p w14:paraId="03284B8E" w14:textId="77777777" w:rsidR="00E447F9" w:rsidRDefault="00000000">
                  <w:pPr>
                    <w:snapToGrid w:val="0"/>
                    <w:jc w:val="center"/>
                    <w:rPr>
                      <w:rFonts w:ascii="Times New Roman" w:eastAsia="宋体" w:hAnsi="Times New Roman"/>
                      <w:b/>
                    </w:rPr>
                  </w:pPr>
                  <w:r>
                    <w:rPr>
                      <w:rFonts w:ascii="Times New Roman" w:eastAsia="宋体" w:hAnsi="Times New Roman" w:hint="eastAsia"/>
                      <w:b/>
                    </w:rPr>
                    <w:t>监测频次</w:t>
                  </w:r>
                </w:p>
              </w:tc>
              <w:tc>
                <w:tcPr>
                  <w:tcW w:w="1954" w:type="pct"/>
                  <w:vAlign w:val="center"/>
                </w:tcPr>
                <w:p w14:paraId="3BE74779" w14:textId="77777777" w:rsidR="00E447F9" w:rsidRDefault="00000000">
                  <w:pPr>
                    <w:snapToGrid w:val="0"/>
                    <w:jc w:val="center"/>
                    <w:rPr>
                      <w:rFonts w:ascii="Times New Roman" w:eastAsia="宋体" w:hAnsi="Times New Roman"/>
                      <w:b/>
                    </w:rPr>
                  </w:pPr>
                  <w:r>
                    <w:rPr>
                      <w:rFonts w:ascii="Times New Roman" w:eastAsia="宋体" w:hAnsi="Times New Roman" w:hint="eastAsia"/>
                      <w:b/>
                    </w:rPr>
                    <w:t>执行</w:t>
                  </w:r>
                  <w:r>
                    <w:rPr>
                      <w:rFonts w:ascii="Times New Roman" w:eastAsia="宋体" w:hAnsi="Times New Roman"/>
                      <w:b/>
                    </w:rPr>
                    <w:t>排放标准</w:t>
                  </w:r>
                </w:p>
              </w:tc>
            </w:tr>
            <w:tr w:rsidR="00E447F9" w14:paraId="514955BD" w14:textId="77777777">
              <w:trPr>
                <w:trHeight w:val="769"/>
              </w:trPr>
              <w:tc>
                <w:tcPr>
                  <w:tcW w:w="783" w:type="pct"/>
                  <w:vAlign w:val="center"/>
                </w:tcPr>
                <w:p w14:paraId="516B14DE" w14:textId="77777777" w:rsidR="00E447F9" w:rsidRDefault="00000000">
                  <w:pPr>
                    <w:snapToGrid w:val="0"/>
                    <w:jc w:val="center"/>
                    <w:rPr>
                      <w:rFonts w:ascii="Times New Roman" w:eastAsia="宋体" w:hAnsi="Times New Roman"/>
                    </w:rPr>
                  </w:pPr>
                  <w:r>
                    <w:rPr>
                      <w:rFonts w:ascii="Times New Roman" w:eastAsia="宋体" w:hAnsi="Times New Roman" w:hint="eastAsia"/>
                    </w:rPr>
                    <w:t>厂区废水总排口（</w:t>
                  </w:r>
                  <w:r>
                    <w:rPr>
                      <w:rFonts w:ascii="Times New Roman" w:eastAsia="宋体" w:hAnsi="Times New Roman" w:hint="eastAsia"/>
                    </w:rPr>
                    <w:t>D</w:t>
                  </w:r>
                  <w:r>
                    <w:rPr>
                      <w:rFonts w:ascii="Times New Roman" w:eastAsia="宋体" w:hAnsi="Times New Roman"/>
                    </w:rPr>
                    <w:t>W001</w:t>
                  </w:r>
                  <w:r>
                    <w:rPr>
                      <w:rFonts w:ascii="Times New Roman" w:eastAsia="宋体" w:hAnsi="Times New Roman" w:hint="eastAsia"/>
                    </w:rPr>
                    <w:t>）</w:t>
                  </w:r>
                </w:p>
              </w:tc>
              <w:tc>
                <w:tcPr>
                  <w:tcW w:w="1262" w:type="pct"/>
                  <w:vAlign w:val="center"/>
                </w:tcPr>
                <w:p w14:paraId="140C6A82" w14:textId="77777777" w:rsidR="00E447F9" w:rsidRDefault="00000000">
                  <w:pPr>
                    <w:snapToGrid w:val="0"/>
                    <w:jc w:val="center"/>
                    <w:rPr>
                      <w:rFonts w:ascii="Times New Roman" w:eastAsia="宋体" w:hAnsi="Times New Roman"/>
                    </w:rPr>
                  </w:pPr>
                  <w:r>
                    <w:rPr>
                      <w:rFonts w:ascii="Times New Roman" w:eastAsia="宋体" w:hAnsi="Times New Roman" w:hint="eastAsia"/>
                    </w:rPr>
                    <w:t>COD</w:t>
                  </w:r>
                  <w:r>
                    <w:rPr>
                      <w:rFonts w:ascii="Times New Roman" w:eastAsia="宋体" w:hAnsi="Times New Roman" w:hint="eastAsia"/>
                    </w:rPr>
                    <w:t>、</w:t>
                  </w:r>
                  <w:r>
                    <w:rPr>
                      <w:rFonts w:ascii="Times New Roman" w:eastAsia="宋体" w:hAnsi="Times New Roman" w:hint="eastAsia"/>
                    </w:rPr>
                    <w:t>SS</w:t>
                  </w:r>
                  <w:r>
                    <w:rPr>
                      <w:rFonts w:ascii="Times New Roman" w:eastAsia="宋体" w:hAnsi="Times New Roman" w:hint="eastAsia"/>
                    </w:rPr>
                    <w:t>、</w:t>
                  </w:r>
                  <w:r>
                    <w:rPr>
                      <w:rFonts w:ascii="Times New Roman" w:eastAsia="宋体" w:hAnsi="Times New Roman" w:hint="eastAsia"/>
                    </w:rPr>
                    <w:t>NH</w:t>
                  </w:r>
                  <w:r>
                    <w:rPr>
                      <w:rFonts w:ascii="Times New Roman" w:eastAsia="宋体" w:hAnsi="Times New Roman" w:hint="eastAsia"/>
                      <w:vertAlign w:val="subscript"/>
                    </w:rPr>
                    <w:t>3</w:t>
                  </w:r>
                  <w:r>
                    <w:rPr>
                      <w:rFonts w:ascii="Times New Roman" w:eastAsia="宋体" w:hAnsi="Times New Roman" w:hint="eastAsia"/>
                    </w:rPr>
                    <w:t>-N</w:t>
                  </w:r>
                  <w:r>
                    <w:rPr>
                      <w:rFonts w:ascii="Times New Roman" w:eastAsia="宋体" w:hAnsi="Times New Roman" w:hint="eastAsia"/>
                    </w:rPr>
                    <w:t>、</w:t>
                  </w:r>
                  <w:r>
                    <w:rPr>
                      <w:rFonts w:ascii="Times New Roman" w:eastAsia="宋体" w:hAnsi="Times New Roman" w:hint="eastAsia"/>
                    </w:rPr>
                    <w:t>TP</w:t>
                  </w:r>
                  <w:r>
                    <w:rPr>
                      <w:rFonts w:ascii="Times New Roman" w:eastAsia="宋体" w:hAnsi="Times New Roman" w:hint="eastAsia"/>
                    </w:rPr>
                    <w:t>、</w:t>
                  </w:r>
                  <w:r>
                    <w:rPr>
                      <w:rFonts w:ascii="Times New Roman" w:eastAsia="宋体" w:hAnsi="Times New Roman" w:hint="eastAsia"/>
                    </w:rPr>
                    <w:t>TN</w:t>
                  </w:r>
                  <w:r>
                    <w:rPr>
                      <w:rFonts w:ascii="Times New Roman" w:eastAsia="宋体" w:hAnsi="Times New Roman" w:hint="eastAsia"/>
                    </w:rPr>
                    <w:t>、动植物油</w:t>
                  </w:r>
                </w:p>
              </w:tc>
              <w:tc>
                <w:tcPr>
                  <w:tcW w:w="1001" w:type="pct"/>
                  <w:vAlign w:val="center"/>
                </w:tcPr>
                <w:p w14:paraId="3B5EB93F" w14:textId="77777777" w:rsidR="00E447F9" w:rsidRDefault="00000000">
                  <w:pPr>
                    <w:snapToGrid w:val="0"/>
                    <w:jc w:val="center"/>
                    <w:rPr>
                      <w:rFonts w:ascii="Times New Roman" w:eastAsia="宋体" w:hAnsi="Times New Roman"/>
                    </w:rPr>
                  </w:pPr>
                  <w:r>
                    <w:rPr>
                      <w:rFonts w:ascii="Times New Roman" w:eastAsia="宋体" w:hAnsi="Times New Roman" w:hint="eastAsia"/>
                    </w:rPr>
                    <w:t>每年</w:t>
                  </w:r>
                  <w:r>
                    <w:rPr>
                      <w:rFonts w:ascii="Times New Roman" w:eastAsia="宋体" w:hAnsi="Times New Roman"/>
                    </w:rPr>
                    <w:t>监测</w:t>
                  </w:r>
                  <w:r>
                    <w:rPr>
                      <w:rFonts w:ascii="Times New Roman" w:eastAsia="宋体" w:hAnsi="Times New Roman" w:hint="eastAsia"/>
                    </w:rPr>
                    <w:t>1</w:t>
                  </w:r>
                  <w:r>
                    <w:rPr>
                      <w:rFonts w:ascii="Times New Roman" w:eastAsia="宋体" w:hAnsi="Times New Roman" w:hint="eastAsia"/>
                    </w:rPr>
                    <w:t>次</w:t>
                  </w:r>
                </w:p>
              </w:tc>
              <w:tc>
                <w:tcPr>
                  <w:tcW w:w="1954" w:type="pct"/>
                  <w:vAlign w:val="center"/>
                </w:tcPr>
                <w:p w14:paraId="3BF56C52" w14:textId="77777777" w:rsidR="00E447F9" w:rsidRDefault="00000000">
                  <w:pPr>
                    <w:snapToGrid w:val="0"/>
                    <w:jc w:val="center"/>
                    <w:rPr>
                      <w:rFonts w:ascii="Times New Roman" w:eastAsia="宋体" w:hAnsi="Times New Roman"/>
                    </w:rPr>
                  </w:pPr>
                  <w:r>
                    <w:rPr>
                      <w:rFonts w:ascii="Times New Roman" w:eastAsia="宋体" w:hAnsi="Times New Roman" w:hint="eastAsia"/>
                    </w:rPr>
                    <w:t>《污水排入城镇下水道水质标准》（</w:t>
                  </w:r>
                  <w:r>
                    <w:rPr>
                      <w:rFonts w:ascii="Times New Roman" w:eastAsia="宋体" w:hAnsi="Times New Roman" w:hint="eastAsia"/>
                    </w:rPr>
                    <w:t>GB/T31962-2015</w:t>
                  </w:r>
                  <w:r>
                    <w:rPr>
                      <w:rFonts w:ascii="Times New Roman" w:eastAsia="宋体" w:hAnsi="Times New Roman" w:hint="eastAsia"/>
                    </w:rPr>
                    <w:t>）表</w:t>
                  </w:r>
                  <w:r>
                    <w:rPr>
                      <w:rFonts w:ascii="Times New Roman" w:eastAsia="宋体" w:hAnsi="Times New Roman" w:hint="eastAsia"/>
                    </w:rPr>
                    <w:t>1B</w:t>
                  </w:r>
                  <w:r>
                    <w:rPr>
                      <w:rFonts w:ascii="Times New Roman" w:eastAsia="宋体" w:hAnsi="Times New Roman" w:hint="eastAsia"/>
                    </w:rPr>
                    <w:t>级</w:t>
                  </w:r>
                </w:p>
              </w:tc>
            </w:tr>
          </w:tbl>
          <w:p w14:paraId="056B063C" w14:textId="77777777" w:rsidR="00E447F9" w:rsidRDefault="00E447F9">
            <w:pPr>
              <w:spacing w:line="360" w:lineRule="auto"/>
              <w:rPr>
                <w:rFonts w:ascii="Times New Roman" w:eastAsia="宋体" w:hAnsi="Times New Roman"/>
                <w:b/>
                <w:sz w:val="24"/>
              </w:rPr>
            </w:pPr>
          </w:p>
          <w:p w14:paraId="75DAE5B7" w14:textId="77777777" w:rsidR="00E447F9" w:rsidRDefault="00000000">
            <w:pPr>
              <w:spacing w:line="360" w:lineRule="auto"/>
              <w:rPr>
                <w:rFonts w:ascii="Times New Roman" w:eastAsia="宋体" w:hAnsi="Times New Roman"/>
                <w:b/>
                <w:sz w:val="24"/>
              </w:rPr>
            </w:pPr>
            <w:r>
              <w:rPr>
                <w:rFonts w:ascii="Times New Roman" w:eastAsia="宋体" w:hAnsi="Times New Roman" w:hint="eastAsia"/>
                <w:b/>
                <w:sz w:val="24"/>
              </w:rPr>
              <w:t>三、噪声</w:t>
            </w:r>
          </w:p>
          <w:p w14:paraId="69AB86FA"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、噪声源强分析</w:t>
            </w:r>
          </w:p>
          <w:p w14:paraId="74661B6E"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bCs/>
                <w:sz w:val="24"/>
              </w:rPr>
              <w:t>本项目噪声产生源主要为各类新增的生产设备及废气处理风机，噪声源强约</w:t>
            </w:r>
            <w:r>
              <w:rPr>
                <w:rFonts w:ascii="Times New Roman" w:eastAsia="宋体" w:hAnsi="Times New Roman" w:hint="eastAsia"/>
                <w:bCs/>
                <w:sz w:val="24"/>
              </w:rPr>
              <w:t>65</w:t>
            </w:r>
            <w:r>
              <w:rPr>
                <w:rFonts w:ascii="Times New Roman" w:eastAsia="宋体" w:hAnsi="Times New Roman"/>
                <w:bCs/>
                <w:sz w:val="24"/>
              </w:rPr>
              <w:t>~</w:t>
            </w:r>
            <w:r>
              <w:rPr>
                <w:rFonts w:ascii="Times New Roman" w:eastAsia="宋体" w:hAnsi="Times New Roman" w:hint="eastAsia"/>
                <w:bCs/>
                <w:sz w:val="24"/>
              </w:rPr>
              <w:t>80</w:t>
            </w:r>
            <w:r>
              <w:rPr>
                <w:rFonts w:ascii="Times New Roman" w:eastAsia="宋体" w:hAnsi="Times New Roman"/>
                <w:sz w:val="24"/>
              </w:rPr>
              <w:t>dB</w:t>
            </w:r>
            <w:r>
              <w:rPr>
                <w:rFonts w:ascii="Times New Roman" w:eastAsia="宋体" w:hAnsi="Times New Roman" w:hint="eastAsia"/>
                <w:sz w:val="24"/>
              </w:rPr>
              <w:t>（</w:t>
            </w:r>
            <w:r>
              <w:rPr>
                <w:rFonts w:ascii="Times New Roman" w:eastAsia="宋体" w:hAnsi="Times New Roman" w:hint="eastAsia"/>
                <w:sz w:val="24"/>
              </w:rPr>
              <w:t>A</w:t>
            </w:r>
            <w:r>
              <w:rPr>
                <w:rFonts w:ascii="Times New Roman" w:eastAsia="宋体" w:hAnsi="Times New Roman" w:hint="eastAsia"/>
                <w:sz w:val="24"/>
              </w:rPr>
              <w:t>）。本项目设备均在昼间运行，每日运行时间≤</w:t>
            </w:r>
            <w:r>
              <w:rPr>
                <w:rFonts w:ascii="Times New Roman" w:eastAsia="宋体" w:hAnsi="Times New Roman" w:hint="eastAsia"/>
                <w:sz w:val="24"/>
              </w:rPr>
              <w:t>8h</w:t>
            </w:r>
            <w:r>
              <w:rPr>
                <w:rFonts w:ascii="Times New Roman" w:eastAsia="宋体" w:hAnsi="Times New Roman" w:hint="eastAsia"/>
                <w:sz w:val="24"/>
              </w:rPr>
              <w:t>。</w:t>
            </w:r>
          </w:p>
          <w:p w14:paraId="0C37396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sz w:val="24"/>
              </w:rPr>
              <w:t>建设项目各设备噪声源强情况见下表。</w:t>
            </w:r>
          </w:p>
          <w:p w14:paraId="3DA21ABB" w14:textId="77777777" w:rsidR="00E447F9" w:rsidRDefault="00E447F9">
            <w:pPr>
              <w:spacing w:line="360" w:lineRule="auto"/>
              <w:ind w:firstLineChars="200" w:firstLine="480"/>
              <w:rPr>
                <w:rFonts w:ascii="Times New Roman" w:eastAsia="宋体" w:hAnsi="Times New Roman"/>
                <w:bCs/>
                <w:sz w:val="24"/>
              </w:rPr>
            </w:pPr>
          </w:p>
          <w:p w14:paraId="0EE84A82" w14:textId="77777777" w:rsidR="00E447F9" w:rsidRDefault="00E447F9">
            <w:pPr>
              <w:spacing w:line="360" w:lineRule="auto"/>
              <w:ind w:firstLineChars="200" w:firstLine="480"/>
              <w:rPr>
                <w:rFonts w:ascii="Times New Roman" w:eastAsia="宋体" w:hAnsi="Times New Roman"/>
                <w:bCs/>
                <w:sz w:val="24"/>
              </w:rPr>
            </w:pPr>
          </w:p>
          <w:p w14:paraId="007F1726" w14:textId="77777777" w:rsidR="00E447F9" w:rsidRDefault="00E447F9">
            <w:pPr>
              <w:spacing w:line="360" w:lineRule="auto"/>
              <w:rPr>
                <w:rFonts w:ascii="Times New Roman" w:eastAsia="宋体" w:hAnsi="Times New Roman"/>
                <w:b/>
                <w:sz w:val="24"/>
              </w:rPr>
            </w:pPr>
          </w:p>
        </w:tc>
      </w:tr>
    </w:tbl>
    <w:p w14:paraId="0EE120CE" w14:textId="77777777" w:rsidR="00E447F9" w:rsidRDefault="00E447F9">
      <w:pPr>
        <w:sectPr w:rsidR="00E447F9">
          <w:pgSz w:w="11906" w:h="16838"/>
          <w:pgMar w:top="1440" w:right="1418" w:bottom="1440" w:left="1418" w:header="851" w:footer="992" w:gutter="0"/>
          <w:cols w:space="425"/>
          <w:docGrid w:type="lines" w:linePitch="312"/>
        </w:sectPr>
      </w:pPr>
    </w:p>
    <w:tbl>
      <w:tblPr>
        <w:tblStyle w:val="ac"/>
        <w:tblW w:w="4894" w:type="pct"/>
        <w:tblLook w:val="04A0" w:firstRow="1" w:lastRow="0" w:firstColumn="1" w:lastColumn="0" w:noHBand="0" w:noVBand="1"/>
      </w:tblPr>
      <w:tblGrid>
        <w:gridCol w:w="522"/>
        <w:gridCol w:w="13130"/>
      </w:tblGrid>
      <w:tr w:rsidR="00E447F9" w14:paraId="4533EB01" w14:textId="77777777">
        <w:tc>
          <w:tcPr>
            <w:tcW w:w="191" w:type="pct"/>
            <w:vAlign w:val="center"/>
          </w:tcPr>
          <w:p w14:paraId="6DB42C0D"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运营期环境影响和保护措施</w:t>
            </w:r>
          </w:p>
        </w:tc>
        <w:tc>
          <w:tcPr>
            <w:tcW w:w="4809" w:type="pct"/>
          </w:tcPr>
          <w:p w14:paraId="340AF389"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.3-1  </w:t>
            </w:r>
            <w:r>
              <w:rPr>
                <w:rFonts w:ascii="Times New Roman" w:eastAsia="宋体" w:hAnsi="Times New Roman" w:hint="eastAsia"/>
                <w:b/>
                <w:sz w:val="24"/>
              </w:rPr>
              <w:t>噪声源强、治理及排放情况表</w:t>
            </w:r>
            <w:r>
              <w:rPr>
                <w:rFonts w:ascii="Times New Roman" w:eastAsia="宋体" w:hAnsi="Times New Roman" w:hint="eastAsia"/>
                <w:b/>
                <w:sz w:val="24"/>
              </w:rPr>
              <w:t xml:space="preserve"> </w:t>
            </w:r>
            <w:r>
              <w:rPr>
                <w:rFonts w:ascii="Times New Roman" w:eastAsia="宋体" w:hAnsi="Times New Roman"/>
                <w:b/>
                <w:sz w:val="24"/>
              </w:rPr>
              <w:t xml:space="preserve"> </w:t>
            </w:r>
            <w:r>
              <w:rPr>
                <w:rFonts w:ascii="Times New Roman" w:eastAsia="宋体" w:hAnsi="Times New Roman" w:hint="eastAsia"/>
                <w:b/>
                <w:sz w:val="24"/>
              </w:rPr>
              <w:t>单位：</w:t>
            </w:r>
            <w:r>
              <w:rPr>
                <w:rFonts w:ascii="Times New Roman" w:eastAsia="宋体" w:hAnsi="Times New Roman" w:hint="eastAsia"/>
                <w:b/>
                <w:sz w:val="24"/>
              </w:rPr>
              <w:t>d</w:t>
            </w:r>
            <w:r>
              <w:rPr>
                <w:rFonts w:ascii="Times New Roman" w:eastAsia="宋体" w:hAnsi="Times New Roman"/>
                <w:b/>
                <w:sz w:val="24"/>
              </w:rPr>
              <w:t>B</w:t>
            </w:r>
            <w:r>
              <w:rPr>
                <w:rFonts w:ascii="Times New Roman" w:eastAsia="宋体" w:hAnsi="Times New Roman" w:hint="eastAsia"/>
                <w:b/>
                <w:sz w:val="24"/>
              </w:rPr>
              <w:t>（</w:t>
            </w:r>
            <w:r>
              <w:rPr>
                <w:rFonts w:ascii="Times New Roman" w:eastAsia="宋体" w:hAnsi="Times New Roman"/>
                <w:b/>
                <w:sz w:val="24"/>
              </w:rPr>
              <w:t>A</w:t>
            </w:r>
            <w:r>
              <w:rPr>
                <w:rFonts w:ascii="Times New Roman" w:eastAsia="宋体" w:hAnsi="Times New Roman" w:hint="eastAsia"/>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11" w:type="dxa"/>
                <w:right w:w="11" w:type="dxa"/>
              </w:tblCellMar>
              <w:tblLook w:val="04A0" w:firstRow="1" w:lastRow="0" w:firstColumn="1" w:lastColumn="0" w:noHBand="0" w:noVBand="1"/>
            </w:tblPr>
            <w:tblGrid>
              <w:gridCol w:w="403"/>
              <w:gridCol w:w="839"/>
              <w:gridCol w:w="2229"/>
              <w:gridCol w:w="1113"/>
              <w:gridCol w:w="806"/>
              <w:gridCol w:w="672"/>
              <w:gridCol w:w="677"/>
              <w:gridCol w:w="604"/>
              <w:gridCol w:w="607"/>
              <w:gridCol w:w="604"/>
              <w:gridCol w:w="610"/>
              <w:gridCol w:w="2105"/>
              <w:gridCol w:w="1118"/>
              <w:gridCol w:w="527"/>
            </w:tblGrid>
            <w:tr w:rsidR="00E447F9" w14:paraId="5B15DE86" w14:textId="77777777">
              <w:trPr>
                <w:trHeight w:val="312"/>
                <w:jc w:val="center"/>
              </w:trPr>
              <w:tc>
                <w:tcPr>
                  <w:tcW w:w="156" w:type="pct"/>
                  <w:vMerge w:val="restart"/>
                  <w:tcBorders>
                    <w:top w:val="single" w:sz="12" w:space="0" w:color="auto"/>
                    <w:bottom w:val="single" w:sz="6" w:space="0" w:color="auto"/>
                  </w:tcBorders>
                  <w:tcMar>
                    <w:left w:w="0" w:type="dxa"/>
                    <w:right w:w="0" w:type="dxa"/>
                  </w:tcMar>
                  <w:vAlign w:val="center"/>
                </w:tcPr>
                <w:p w14:paraId="232D93EE"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序号</w:t>
                  </w:r>
                </w:p>
              </w:tc>
              <w:tc>
                <w:tcPr>
                  <w:tcW w:w="325" w:type="pct"/>
                  <w:vMerge w:val="restart"/>
                  <w:tcBorders>
                    <w:top w:val="single" w:sz="12" w:space="0" w:color="auto"/>
                    <w:bottom w:val="single" w:sz="6" w:space="0" w:color="auto"/>
                  </w:tcBorders>
                  <w:tcMar>
                    <w:left w:w="0" w:type="dxa"/>
                    <w:right w:w="0" w:type="dxa"/>
                  </w:tcMar>
                  <w:vAlign w:val="center"/>
                </w:tcPr>
                <w:p w14:paraId="2690DE0A"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建筑物</w:t>
                  </w:r>
                </w:p>
                <w:p w14:paraId="1EA2F18A"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名称</w:t>
                  </w:r>
                </w:p>
              </w:tc>
              <w:tc>
                <w:tcPr>
                  <w:tcW w:w="863" w:type="pct"/>
                  <w:vMerge w:val="restart"/>
                  <w:tcBorders>
                    <w:top w:val="single" w:sz="12" w:space="0" w:color="auto"/>
                    <w:bottom w:val="single" w:sz="6" w:space="0" w:color="auto"/>
                  </w:tcBorders>
                  <w:tcMar>
                    <w:left w:w="0" w:type="dxa"/>
                    <w:right w:w="0" w:type="dxa"/>
                  </w:tcMar>
                  <w:vAlign w:val="center"/>
                </w:tcPr>
                <w:p w14:paraId="6C18EEAE"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设备名称</w:t>
                  </w:r>
                </w:p>
              </w:tc>
              <w:tc>
                <w:tcPr>
                  <w:tcW w:w="431" w:type="pct"/>
                  <w:vMerge w:val="restart"/>
                  <w:tcBorders>
                    <w:top w:val="single" w:sz="12" w:space="0" w:color="auto"/>
                    <w:bottom w:val="single" w:sz="6" w:space="0" w:color="auto"/>
                  </w:tcBorders>
                  <w:tcMar>
                    <w:left w:w="0" w:type="dxa"/>
                    <w:right w:w="0" w:type="dxa"/>
                  </w:tcMar>
                  <w:vAlign w:val="center"/>
                </w:tcPr>
                <w:p w14:paraId="13898838"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数量</w:t>
                  </w:r>
                </w:p>
                <w:p w14:paraId="1E3B7B54" w14:textId="77777777" w:rsidR="00E447F9" w:rsidRDefault="00000000">
                  <w:pPr>
                    <w:jc w:val="center"/>
                    <w:rPr>
                      <w:rFonts w:ascii="Times New Roman" w:eastAsia="宋体" w:hAnsi="Times New Roman"/>
                      <w:szCs w:val="21"/>
                    </w:rPr>
                  </w:pPr>
                  <w:r>
                    <w:rPr>
                      <w:rFonts w:ascii="Times New Roman" w:eastAsia="宋体" w:hAnsi="Times New Roman"/>
                      <w:b/>
                      <w:bCs/>
                      <w:szCs w:val="21"/>
                    </w:rPr>
                    <w:t>（台</w:t>
                  </w:r>
                  <w:r>
                    <w:rPr>
                      <w:rFonts w:ascii="Times New Roman" w:eastAsia="宋体" w:hAnsi="Times New Roman" w:hint="eastAsia"/>
                      <w:b/>
                      <w:bCs/>
                      <w:szCs w:val="21"/>
                    </w:rPr>
                    <w:t>、套</w:t>
                  </w:r>
                  <w:r>
                    <w:rPr>
                      <w:rFonts w:ascii="Times New Roman" w:eastAsia="宋体" w:hAnsi="Times New Roman"/>
                      <w:b/>
                      <w:bCs/>
                      <w:szCs w:val="21"/>
                    </w:rPr>
                    <w:t>）</w:t>
                  </w:r>
                </w:p>
              </w:tc>
              <w:tc>
                <w:tcPr>
                  <w:tcW w:w="312" w:type="pct"/>
                  <w:vMerge w:val="restart"/>
                  <w:tcBorders>
                    <w:top w:val="single" w:sz="12" w:space="0" w:color="auto"/>
                    <w:bottom w:val="single" w:sz="6" w:space="0" w:color="auto"/>
                  </w:tcBorders>
                  <w:tcMar>
                    <w:left w:w="0" w:type="dxa"/>
                    <w:right w:w="0" w:type="dxa"/>
                  </w:tcMar>
                  <w:vAlign w:val="center"/>
                </w:tcPr>
                <w:p w14:paraId="6AF6F4B8"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单台噪声</w:t>
                  </w:r>
                  <w:r>
                    <w:rPr>
                      <w:rFonts w:ascii="Times New Roman" w:eastAsia="宋体" w:hAnsi="Times New Roman" w:hint="eastAsia"/>
                      <w:b/>
                      <w:bCs/>
                      <w:szCs w:val="21"/>
                    </w:rPr>
                    <w:t>源强</w:t>
                  </w:r>
                </w:p>
              </w:tc>
              <w:tc>
                <w:tcPr>
                  <w:tcW w:w="522" w:type="pct"/>
                  <w:gridSpan w:val="2"/>
                  <w:tcBorders>
                    <w:top w:val="single" w:sz="12" w:space="0" w:color="auto"/>
                    <w:bottom w:val="single" w:sz="6" w:space="0" w:color="auto"/>
                  </w:tcBorders>
                  <w:shd w:val="clear" w:color="auto" w:fill="auto"/>
                  <w:tcMar>
                    <w:left w:w="0" w:type="dxa"/>
                    <w:right w:w="0" w:type="dxa"/>
                  </w:tcMar>
                  <w:vAlign w:val="center"/>
                </w:tcPr>
                <w:p w14:paraId="1F172152"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平面空间</w:t>
                  </w:r>
                </w:p>
                <w:p w14:paraId="5565FE9C"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相对位置</w:t>
                  </w:r>
                </w:p>
              </w:tc>
              <w:tc>
                <w:tcPr>
                  <w:tcW w:w="939" w:type="pct"/>
                  <w:gridSpan w:val="4"/>
                  <w:tcBorders>
                    <w:top w:val="single" w:sz="12" w:space="0" w:color="auto"/>
                    <w:bottom w:val="single" w:sz="6" w:space="0" w:color="auto"/>
                  </w:tcBorders>
                  <w:shd w:val="clear" w:color="auto" w:fill="auto"/>
                  <w:tcMar>
                    <w:left w:w="0" w:type="dxa"/>
                    <w:right w:w="0" w:type="dxa"/>
                  </w:tcMar>
                  <w:vAlign w:val="center"/>
                </w:tcPr>
                <w:p w14:paraId="44E58CE0"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距厂界</w:t>
                  </w:r>
                  <w:r>
                    <w:rPr>
                      <w:rFonts w:ascii="Times New Roman" w:eastAsia="宋体" w:hAnsi="Times New Roman" w:hint="eastAsia"/>
                      <w:b/>
                      <w:bCs/>
                      <w:szCs w:val="21"/>
                    </w:rPr>
                    <w:t>距离</w:t>
                  </w:r>
                  <w:r>
                    <w:rPr>
                      <w:rFonts w:ascii="Times New Roman" w:eastAsia="宋体" w:hAnsi="Times New Roman"/>
                      <w:b/>
                      <w:bCs/>
                      <w:szCs w:val="21"/>
                    </w:rPr>
                    <w:t>（</w:t>
                  </w:r>
                  <w:r>
                    <w:rPr>
                      <w:rFonts w:ascii="Times New Roman" w:eastAsia="宋体" w:hAnsi="Times New Roman"/>
                      <w:b/>
                      <w:bCs/>
                      <w:szCs w:val="21"/>
                    </w:rPr>
                    <w:t>m</w:t>
                  </w:r>
                  <w:r>
                    <w:rPr>
                      <w:rFonts w:ascii="Times New Roman" w:eastAsia="宋体" w:hAnsi="Times New Roman"/>
                      <w:b/>
                      <w:bCs/>
                      <w:szCs w:val="21"/>
                    </w:rPr>
                    <w:t>）</w:t>
                  </w:r>
                </w:p>
              </w:tc>
              <w:tc>
                <w:tcPr>
                  <w:tcW w:w="815" w:type="pct"/>
                  <w:vMerge w:val="restart"/>
                  <w:tcBorders>
                    <w:top w:val="single" w:sz="12" w:space="0" w:color="auto"/>
                    <w:bottom w:val="single" w:sz="6" w:space="0" w:color="auto"/>
                  </w:tcBorders>
                  <w:tcMar>
                    <w:left w:w="0" w:type="dxa"/>
                    <w:right w:w="0" w:type="dxa"/>
                  </w:tcMar>
                  <w:vAlign w:val="center"/>
                </w:tcPr>
                <w:p w14:paraId="355A3DED"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持续时间</w:t>
                  </w:r>
                </w:p>
              </w:tc>
              <w:tc>
                <w:tcPr>
                  <w:tcW w:w="433" w:type="pct"/>
                  <w:vMerge w:val="restart"/>
                  <w:tcBorders>
                    <w:top w:val="single" w:sz="12" w:space="0" w:color="auto"/>
                    <w:bottom w:val="single" w:sz="6" w:space="0" w:color="auto"/>
                  </w:tcBorders>
                  <w:tcMar>
                    <w:left w:w="0" w:type="dxa"/>
                    <w:right w:w="0" w:type="dxa"/>
                  </w:tcMar>
                  <w:vAlign w:val="center"/>
                </w:tcPr>
                <w:p w14:paraId="62066AB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降噪</w:t>
                  </w:r>
                  <w:r>
                    <w:rPr>
                      <w:rFonts w:ascii="Times New Roman" w:eastAsia="宋体" w:hAnsi="Times New Roman"/>
                      <w:b/>
                      <w:bCs/>
                      <w:szCs w:val="21"/>
                    </w:rPr>
                    <w:t>措施</w:t>
                  </w:r>
                </w:p>
              </w:tc>
              <w:tc>
                <w:tcPr>
                  <w:tcW w:w="204" w:type="pct"/>
                  <w:vMerge w:val="restart"/>
                  <w:tcBorders>
                    <w:top w:val="single" w:sz="12" w:space="0" w:color="auto"/>
                    <w:bottom w:val="single" w:sz="6" w:space="0" w:color="auto"/>
                  </w:tcBorders>
                  <w:tcMar>
                    <w:left w:w="0" w:type="dxa"/>
                    <w:right w:w="0" w:type="dxa"/>
                  </w:tcMar>
                  <w:vAlign w:val="center"/>
                </w:tcPr>
                <w:p w14:paraId="2B37C79E"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墙体</w:t>
                  </w:r>
                </w:p>
                <w:p w14:paraId="15F1BE8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隔声</w:t>
                  </w:r>
                </w:p>
                <w:p w14:paraId="762741D7"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效果</w:t>
                  </w:r>
                </w:p>
              </w:tc>
            </w:tr>
            <w:tr w:rsidR="00E447F9" w14:paraId="7C6D1FE9" w14:textId="77777777">
              <w:trPr>
                <w:trHeight w:val="312"/>
                <w:jc w:val="center"/>
              </w:trPr>
              <w:tc>
                <w:tcPr>
                  <w:tcW w:w="156" w:type="pct"/>
                  <w:vMerge/>
                  <w:tcBorders>
                    <w:top w:val="single" w:sz="6" w:space="0" w:color="auto"/>
                    <w:bottom w:val="single" w:sz="6" w:space="0" w:color="auto"/>
                  </w:tcBorders>
                  <w:tcMar>
                    <w:left w:w="0" w:type="dxa"/>
                    <w:right w:w="0" w:type="dxa"/>
                  </w:tcMar>
                  <w:vAlign w:val="center"/>
                </w:tcPr>
                <w:p w14:paraId="7106999C" w14:textId="77777777" w:rsidR="00E447F9" w:rsidRDefault="00E447F9">
                  <w:pPr>
                    <w:jc w:val="center"/>
                    <w:rPr>
                      <w:rFonts w:ascii="Times New Roman" w:eastAsia="宋体" w:hAnsi="Times New Roman"/>
                      <w:b/>
                      <w:bCs/>
                      <w:szCs w:val="21"/>
                    </w:rPr>
                  </w:pPr>
                </w:p>
              </w:tc>
              <w:tc>
                <w:tcPr>
                  <w:tcW w:w="325" w:type="pct"/>
                  <w:vMerge/>
                  <w:tcBorders>
                    <w:top w:val="single" w:sz="6" w:space="0" w:color="auto"/>
                    <w:bottom w:val="single" w:sz="6" w:space="0" w:color="auto"/>
                  </w:tcBorders>
                  <w:tcMar>
                    <w:left w:w="0" w:type="dxa"/>
                    <w:right w:w="0" w:type="dxa"/>
                  </w:tcMar>
                  <w:vAlign w:val="center"/>
                </w:tcPr>
                <w:p w14:paraId="253FFB32" w14:textId="77777777" w:rsidR="00E447F9" w:rsidRDefault="00E447F9">
                  <w:pPr>
                    <w:jc w:val="center"/>
                    <w:rPr>
                      <w:rFonts w:ascii="Times New Roman" w:eastAsia="宋体" w:hAnsi="Times New Roman"/>
                      <w:b/>
                      <w:bCs/>
                      <w:szCs w:val="21"/>
                    </w:rPr>
                  </w:pPr>
                </w:p>
              </w:tc>
              <w:tc>
                <w:tcPr>
                  <w:tcW w:w="863" w:type="pct"/>
                  <w:vMerge/>
                  <w:tcBorders>
                    <w:top w:val="single" w:sz="6" w:space="0" w:color="auto"/>
                    <w:bottom w:val="single" w:sz="6" w:space="0" w:color="auto"/>
                  </w:tcBorders>
                  <w:tcMar>
                    <w:left w:w="0" w:type="dxa"/>
                    <w:right w:w="0" w:type="dxa"/>
                  </w:tcMar>
                  <w:vAlign w:val="center"/>
                </w:tcPr>
                <w:p w14:paraId="22947B04" w14:textId="77777777" w:rsidR="00E447F9" w:rsidRDefault="00E447F9">
                  <w:pPr>
                    <w:jc w:val="center"/>
                    <w:rPr>
                      <w:rFonts w:ascii="Times New Roman" w:eastAsia="宋体" w:hAnsi="Times New Roman"/>
                      <w:b/>
                      <w:bCs/>
                      <w:szCs w:val="21"/>
                    </w:rPr>
                  </w:pPr>
                </w:p>
              </w:tc>
              <w:tc>
                <w:tcPr>
                  <w:tcW w:w="431" w:type="pct"/>
                  <w:vMerge/>
                  <w:tcBorders>
                    <w:top w:val="single" w:sz="6" w:space="0" w:color="auto"/>
                    <w:bottom w:val="single" w:sz="6" w:space="0" w:color="auto"/>
                  </w:tcBorders>
                  <w:tcMar>
                    <w:left w:w="0" w:type="dxa"/>
                    <w:right w:w="0" w:type="dxa"/>
                  </w:tcMar>
                  <w:vAlign w:val="center"/>
                </w:tcPr>
                <w:p w14:paraId="354017BA" w14:textId="77777777" w:rsidR="00E447F9" w:rsidRDefault="00E447F9">
                  <w:pPr>
                    <w:jc w:val="center"/>
                    <w:rPr>
                      <w:rFonts w:ascii="Times New Roman" w:eastAsia="宋体" w:hAnsi="Times New Roman"/>
                      <w:b/>
                      <w:bCs/>
                      <w:szCs w:val="21"/>
                    </w:rPr>
                  </w:pPr>
                </w:p>
              </w:tc>
              <w:tc>
                <w:tcPr>
                  <w:tcW w:w="312" w:type="pct"/>
                  <w:vMerge/>
                  <w:tcBorders>
                    <w:top w:val="single" w:sz="6" w:space="0" w:color="auto"/>
                    <w:bottom w:val="single" w:sz="6" w:space="0" w:color="auto"/>
                  </w:tcBorders>
                  <w:tcMar>
                    <w:left w:w="0" w:type="dxa"/>
                    <w:right w:w="0" w:type="dxa"/>
                  </w:tcMar>
                  <w:vAlign w:val="center"/>
                </w:tcPr>
                <w:p w14:paraId="76DB1B26" w14:textId="77777777" w:rsidR="00E447F9" w:rsidRDefault="00E447F9">
                  <w:pPr>
                    <w:jc w:val="center"/>
                    <w:rPr>
                      <w:rFonts w:ascii="Times New Roman" w:eastAsia="宋体" w:hAnsi="Times New Roman"/>
                      <w:b/>
                      <w:bCs/>
                      <w:szCs w:val="21"/>
                    </w:rPr>
                  </w:pPr>
                </w:p>
              </w:tc>
              <w:tc>
                <w:tcPr>
                  <w:tcW w:w="260" w:type="pct"/>
                  <w:tcBorders>
                    <w:top w:val="single" w:sz="6" w:space="0" w:color="auto"/>
                    <w:bottom w:val="single" w:sz="6" w:space="0" w:color="auto"/>
                  </w:tcBorders>
                  <w:shd w:val="clear" w:color="auto" w:fill="auto"/>
                  <w:tcMar>
                    <w:left w:w="0" w:type="dxa"/>
                    <w:right w:w="0" w:type="dxa"/>
                  </w:tcMar>
                  <w:vAlign w:val="center"/>
                </w:tcPr>
                <w:p w14:paraId="4EAD862D"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X</w:t>
                  </w:r>
                </w:p>
              </w:tc>
              <w:tc>
                <w:tcPr>
                  <w:tcW w:w="262" w:type="pct"/>
                  <w:tcBorders>
                    <w:top w:val="single" w:sz="6" w:space="0" w:color="auto"/>
                    <w:bottom w:val="single" w:sz="6" w:space="0" w:color="auto"/>
                  </w:tcBorders>
                  <w:shd w:val="clear" w:color="auto" w:fill="auto"/>
                  <w:tcMar>
                    <w:left w:w="0" w:type="dxa"/>
                    <w:right w:w="0" w:type="dxa"/>
                  </w:tcMar>
                  <w:vAlign w:val="center"/>
                </w:tcPr>
                <w:p w14:paraId="72015279"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Y</w:t>
                  </w:r>
                </w:p>
              </w:tc>
              <w:tc>
                <w:tcPr>
                  <w:tcW w:w="234" w:type="pct"/>
                  <w:tcBorders>
                    <w:top w:val="single" w:sz="6" w:space="0" w:color="auto"/>
                    <w:bottom w:val="single" w:sz="6" w:space="0" w:color="auto"/>
                  </w:tcBorders>
                  <w:shd w:val="clear" w:color="auto" w:fill="auto"/>
                  <w:tcMar>
                    <w:left w:w="0" w:type="dxa"/>
                    <w:right w:w="0" w:type="dxa"/>
                  </w:tcMar>
                  <w:vAlign w:val="center"/>
                </w:tcPr>
                <w:p w14:paraId="37C5DBE7"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东</w:t>
                  </w:r>
                </w:p>
              </w:tc>
              <w:tc>
                <w:tcPr>
                  <w:tcW w:w="235" w:type="pct"/>
                  <w:tcBorders>
                    <w:top w:val="single" w:sz="6" w:space="0" w:color="auto"/>
                    <w:bottom w:val="single" w:sz="6" w:space="0" w:color="auto"/>
                  </w:tcBorders>
                  <w:shd w:val="clear" w:color="auto" w:fill="auto"/>
                  <w:vAlign w:val="center"/>
                </w:tcPr>
                <w:p w14:paraId="3C91EEC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南</w:t>
                  </w:r>
                </w:p>
              </w:tc>
              <w:tc>
                <w:tcPr>
                  <w:tcW w:w="234" w:type="pct"/>
                  <w:tcBorders>
                    <w:top w:val="single" w:sz="6" w:space="0" w:color="auto"/>
                    <w:bottom w:val="single" w:sz="6" w:space="0" w:color="auto"/>
                  </w:tcBorders>
                  <w:shd w:val="clear" w:color="auto" w:fill="auto"/>
                  <w:vAlign w:val="center"/>
                </w:tcPr>
                <w:p w14:paraId="45823B88"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西</w:t>
                  </w:r>
                </w:p>
              </w:tc>
              <w:tc>
                <w:tcPr>
                  <w:tcW w:w="236" w:type="pct"/>
                  <w:tcBorders>
                    <w:top w:val="single" w:sz="6" w:space="0" w:color="auto"/>
                    <w:bottom w:val="single" w:sz="6" w:space="0" w:color="auto"/>
                  </w:tcBorders>
                  <w:shd w:val="clear" w:color="auto" w:fill="auto"/>
                  <w:vAlign w:val="center"/>
                </w:tcPr>
                <w:p w14:paraId="3032B82F"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北</w:t>
                  </w:r>
                </w:p>
              </w:tc>
              <w:tc>
                <w:tcPr>
                  <w:tcW w:w="815" w:type="pct"/>
                  <w:vMerge/>
                  <w:tcBorders>
                    <w:top w:val="single" w:sz="6" w:space="0" w:color="auto"/>
                    <w:bottom w:val="single" w:sz="6" w:space="0" w:color="auto"/>
                  </w:tcBorders>
                  <w:tcMar>
                    <w:left w:w="0" w:type="dxa"/>
                    <w:right w:w="0" w:type="dxa"/>
                  </w:tcMar>
                  <w:vAlign w:val="center"/>
                </w:tcPr>
                <w:p w14:paraId="24D0AC82" w14:textId="77777777" w:rsidR="00E447F9" w:rsidRDefault="00E447F9">
                  <w:pPr>
                    <w:jc w:val="center"/>
                    <w:rPr>
                      <w:rFonts w:ascii="Times New Roman" w:eastAsia="宋体" w:hAnsi="Times New Roman"/>
                      <w:b/>
                      <w:bCs/>
                      <w:szCs w:val="21"/>
                    </w:rPr>
                  </w:pPr>
                </w:p>
              </w:tc>
              <w:tc>
                <w:tcPr>
                  <w:tcW w:w="433" w:type="pct"/>
                  <w:vMerge/>
                  <w:tcBorders>
                    <w:top w:val="single" w:sz="6" w:space="0" w:color="auto"/>
                    <w:bottom w:val="single" w:sz="6" w:space="0" w:color="auto"/>
                  </w:tcBorders>
                  <w:tcMar>
                    <w:left w:w="0" w:type="dxa"/>
                    <w:right w:w="0" w:type="dxa"/>
                  </w:tcMar>
                  <w:vAlign w:val="center"/>
                </w:tcPr>
                <w:p w14:paraId="7476AB00" w14:textId="77777777" w:rsidR="00E447F9" w:rsidRDefault="00E447F9">
                  <w:pPr>
                    <w:jc w:val="center"/>
                    <w:rPr>
                      <w:rFonts w:ascii="Times New Roman" w:eastAsia="宋体" w:hAnsi="Times New Roman"/>
                      <w:b/>
                      <w:bCs/>
                      <w:szCs w:val="21"/>
                    </w:rPr>
                  </w:pPr>
                </w:p>
              </w:tc>
              <w:tc>
                <w:tcPr>
                  <w:tcW w:w="204" w:type="pct"/>
                  <w:vMerge/>
                  <w:tcBorders>
                    <w:top w:val="single" w:sz="6" w:space="0" w:color="auto"/>
                    <w:bottom w:val="single" w:sz="6" w:space="0" w:color="auto"/>
                  </w:tcBorders>
                  <w:tcMar>
                    <w:left w:w="0" w:type="dxa"/>
                    <w:right w:w="0" w:type="dxa"/>
                  </w:tcMar>
                  <w:vAlign w:val="center"/>
                </w:tcPr>
                <w:p w14:paraId="078B0C8D" w14:textId="77777777" w:rsidR="00E447F9" w:rsidRDefault="00E447F9">
                  <w:pPr>
                    <w:jc w:val="center"/>
                    <w:rPr>
                      <w:rFonts w:ascii="Times New Roman" w:eastAsia="宋体" w:hAnsi="Times New Roman"/>
                      <w:b/>
                      <w:bCs/>
                      <w:szCs w:val="21"/>
                    </w:rPr>
                  </w:pPr>
                </w:p>
              </w:tc>
            </w:tr>
            <w:tr w:rsidR="00E447F9" w14:paraId="778A7735"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016E31AC"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w:t>
                  </w:r>
                </w:p>
              </w:tc>
              <w:tc>
                <w:tcPr>
                  <w:tcW w:w="325" w:type="pct"/>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7449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p w14:paraId="3723996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hint="eastAsia"/>
                      <w:szCs w:val="21"/>
                    </w:rPr>
                    <w:t>楼</w:t>
                  </w: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BC1827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装配流水线</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B8402A"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82792E"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46F9F2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93A1D1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57A1D51" w14:textId="77777777" w:rsidR="00E447F9" w:rsidRDefault="00000000">
                  <w:pPr>
                    <w:widowControl/>
                    <w:jc w:val="center"/>
                    <w:rPr>
                      <w:rFonts w:ascii="Times New Roman" w:eastAsia="宋体" w:hAnsi="Times New Roman"/>
                      <w:kern w:val="0"/>
                      <w:szCs w:val="21"/>
                    </w:rPr>
                  </w:pPr>
                  <w:r>
                    <w:rPr>
                      <w:rFonts w:ascii="Times New Roman" w:eastAsia="等线" w:hAnsi="Times New Roman" w:cs="Times New Roman"/>
                      <w:szCs w:val="21"/>
                    </w:rPr>
                    <w:t>110</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8C3AE33"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5FECB72" w14:textId="77777777" w:rsidR="00E447F9" w:rsidRDefault="00000000">
                  <w:pPr>
                    <w:jc w:val="center"/>
                    <w:rPr>
                      <w:rFonts w:ascii="Times New Roman" w:eastAsia="宋体" w:hAnsi="Times New Roman"/>
                      <w:szCs w:val="21"/>
                    </w:rPr>
                  </w:pPr>
                  <w:r>
                    <w:rPr>
                      <w:rFonts w:ascii="Times New Roman" w:eastAsia="等线" w:hAnsi="Times New Roman" w:cs="Times New Roman"/>
                      <w:szCs w:val="21"/>
                    </w:rPr>
                    <w:t>25</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CFA3FE" w14:textId="77777777" w:rsidR="00E447F9" w:rsidRDefault="00000000">
                  <w:pPr>
                    <w:widowControl/>
                    <w:jc w:val="center"/>
                    <w:rPr>
                      <w:rFonts w:ascii="Times New Roman" w:eastAsia="宋体" w:hAnsi="Times New Roman"/>
                      <w:kern w:val="0"/>
                      <w:szCs w:val="21"/>
                    </w:rPr>
                  </w:pPr>
                  <w:r>
                    <w:rPr>
                      <w:rFonts w:ascii="Times New Roman" w:eastAsia="等线" w:hAnsi="Times New Roman" w:cs="Times New Roman"/>
                      <w:szCs w:val="21"/>
                    </w:rPr>
                    <w:t>38</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AD2F70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A5AAFE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优先选用低噪声设备，合理布局，</w:t>
                  </w:r>
                  <w:r>
                    <w:rPr>
                      <w:rFonts w:ascii="Times New Roman" w:eastAsia="宋体" w:hAnsi="Times New Roman"/>
                      <w:szCs w:val="21"/>
                    </w:rPr>
                    <w:t>设备减振、厂房隔</w:t>
                  </w:r>
                  <w:r>
                    <w:rPr>
                      <w:rFonts w:ascii="Times New Roman" w:eastAsia="宋体" w:hAnsi="Times New Roman" w:hint="eastAsia"/>
                      <w:szCs w:val="21"/>
                    </w:rPr>
                    <w:t>声</w:t>
                  </w:r>
                </w:p>
              </w:tc>
              <w:tc>
                <w:tcPr>
                  <w:tcW w:w="204" w:type="pct"/>
                  <w:tcBorders>
                    <w:top w:val="single" w:sz="6" w:space="0" w:color="auto"/>
                    <w:left w:val="single" w:sz="6" w:space="0" w:color="auto"/>
                    <w:bottom w:val="single" w:sz="6" w:space="0" w:color="auto"/>
                  </w:tcBorders>
                  <w:tcMar>
                    <w:left w:w="0" w:type="dxa"/>
                    <w:right w:w="0" w:type="dxa"/>
                  </w:tcMar>
                  <w:vAlign w:val="center"/>
                </w:tcPr>
                <w:p w14:paraId="341A7F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E0E938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60C3500"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5A0781"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DEDD2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老化车</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D6A2E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7</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33E57C"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F7AC0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43</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38F443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160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A37AF6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92</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55073E2"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160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A7A75C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43</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7060501"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CFAAE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802C59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D6245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351673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03EAAF1"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F308DA2"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4B64E8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灌胶机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EF603E"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A4C0423"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14795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43</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24C65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7D408C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92</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C62CF0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5ACBE7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43</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F14D32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CF5177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1914490"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CFFFB1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B47C84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4F1A776"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5B224B9"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37924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涂覆机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F40CD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9DFD9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51616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B707A4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5100607"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110</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2C42DA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B1779B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25</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EA44CF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29DC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0A5C5A"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585DBA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36BC9B5"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3BDAC08E"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19D822"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485744E"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CBBA0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7</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8ABF19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75FE1E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43</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46B4A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171</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31968B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92</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0D1D5A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171</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CFDED2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43</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47F3B8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24</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1B35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CF4ED4"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20FCE5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6A944DE" w14:textId="77777777">
              <w:trPr>
                <w:trHeight w:val="312"/>
                <w:jc w:val="center"/>
              </w:trPr>
              <w:tc>
                <w:tcPr>
                  <w:tcW w:w="156" w:type="pct"/>
                  <w:tcBorders>
                    <w:top w:val="single" w:sz="6" w:space="0" w:color="auto"/>
                    <w:bottom w:val="single" w:sz="6" w:space="0" w:color="auto"/>
                  </w:tcBorders>
                  <w:tcMar>
                    <w:left w:w="0" w:type="dxa"/>
                    <w:right w:w="0" w:type="dxa"/>
                  </w:tcMar>
                  <w:vAlign w:val="center"/>
                </w:tcPr>
                <w:p w14:paraId="5925E005"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6</w:t>
                  </w:r>
                </w:p>
              </w:tc>
              <w:tc>
                <w:tcPr>
                  <w:tcW w:w="325" w:type="pct"/>
                  <w:vMerge/>
                  <w:tcBorders>
                    <w:top w:val="single" w:sz="6" w:space="0" w:color="auto"/>
                    <w:bottom w:val="single" w:sz="6" w:space="0" w:color="auto"/>
                  </w:tcBorders>
                  <w:tcMar>
                    <w:left w:w="0" w:type="dxa"/>
                    <w:right w:w="0" w:type="dxa"/>
                  </w:tcMar>
                  <w:vAlign w:val="center"/>
                </w:tcPr>
                <w:p w14:paraId="1D1013A8" w14:textId="77777777" w:rsidR="00E447F9" w:rsidRDefault="00E447F9">
                  <w:pPr>
                    <w:jc w:val="center"/>
                    <w:rPr>
                      <w:rFonts w:ascii="Times New Roman" w:eastAsia="宋体" w:hAnsi="Times New Roman"/>
                      <w:szCs w:val="21"/>
                    </w:rPr>
                  </w:pPr>
                </w:p>
              </w:tc>
              <w:tc>
                <w:tcPr>
                  <w:tcW w:w="863" w:type="pct"/>
                  <w:tcBorders>
                    <w:top w:val="single" w:sz="6" w:space="0" w:color="auto"/>
                    <w:bottom w:val="single" w:sz="6" w:space="0" w:color="auto"/>
                  </w:tcBorders>
                  <w:tcMar>
                    <w:left w:w="0" w:type="dxa"/>
                    <w:right w:w="0" w:type="dxa"/>
                  </w:tcMar>
                  <w:vAlign w:val="center"/>
                </w:tcPr>
                <w:p w14:paraId="0CCEE6D5" w14:textId="77777777" w:rsidR="00E447F9" w:rsidRDefault="00000000">
                  <w:pPr>
                    <w:jc w:val="center"/>
                    <w:rPr>
                      <w:rFonts w:ascii="Times New Roman" w:eastAsia="宋体" w:hAnsi="Times New Roman" w:cs="宋体"/>
                      <w:kern w:val="0"/>
                      <w:szCs w:val="21"/>
                    </w:rPr>
                  </w:pPr>
                  <w:r>
                    <w:rPr>
                      <w:rFonts w:ascii="Times New Roman" w:eastAsia="宋体" w:hAnsi="Times New Roman" w:cs="宋体" w:hint="eastAsia"/>
                      <w:kern w:val="0"/>
                      <w:szCs w:val="21"/>
                    </w:rPr>
                    <w:t>选择性喷涂机（波峰焊）</w:t>
                  </w:r>
                </w:p>
              </w:tc>
              <w:tc>
                <w:tcPr>
                  <w:tcW w:w="431" w:type="pct"/>
                  <w:tcBorders>
                    <w:top w:val="single" w:sz="6" w:space="0" w:color="auto"/>
                    <w:bottom w:val="single" w:sz="6" w:space="0" w:color="auto"/>
                  </w:tcBorders>
                  <w:tcMar>
                    <w:left w:w="0" w:type="dxa"/>
                    <w:right w:w="0" w:type="dxa"/>
                  </w:tcMar>
                  <w:vAlign w:val="center"/>
                </w:tcPr>
                <w:p w14:paraId="787A21D6"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bottom w:val="single" w:sz="6" w:space="0" w:color="auto"/>
                  </w:tcBorders>
                  <w:tcMar>
                    <w:left w:w="0" w:type="dxa"/>
                    <w:right w:w="0" w:type="dxa"/>
                  </w:tcMar>
                  <w:vAlign w:val="center"/>
                </w:tcPr>
                <w:p w14:paraId="0071123F"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bottom w:val="single" w:sz="6" w:space="0" w:color="auto"/>
                  </w:tcBorders>
                  <w:shd w:val="clear" w:color="auto" w:fill="auto"/>
                  <w:tcMar>
                    <w:left w:w="0" w:type="dxa"/>
                    <w:right w:w="0" w:type="dxa"/>
                  </w:tcMar>
                  <w:vAlign w:val="center"/>
                </w:tcPr>
                <w:p w14:paraId="0CD5A5F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262" w:type="pct"/>
                  <w:tcBorders>
                    <w:top w:val="single" w:sz="6" w:space="0" w:color="auto"/>
                    <w:bottom w:val="single" w:sz="6" w:space="0" w:color="auto"/>
                  </w:tcBorders>
                  <w:shd w:val="clear" w:color="auto" w:fill="auto"/>
                  <w:tcMar>
                    <w:left w:w="0" w:type="dxa"/>
                    <w:right w:w="0" w:type="dxa"/>
                  </w:tcMar>
                  <w:vAlign w:val="center"/>
                </w:tcPr>
                <w:p w14:paraId="7B4D05F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146</w:t>
                  </w:r>
                </w:p>
              </w:tc>
              <w:tc>
                <w:tcPr>
                  <w:tcW w:w="234" w:type="pct"/>
                  <w:tcBorders>
                    <w:top w:val="single" w:sz="6" w:space="0" w:color="auto"/>
                    <w:bottom w:val="single" w:sz="6" w:space="0" w:color="auto"/>
                  </w:tcBorders>
                  <w:shd w:val="clear" w:color="auto" w:fill="auto"/>
                  <w:tcMar>
                    <w:left w:w="0" w:type="dxa"/>
                    <w:right w:w="0" w:type="dxa"/>
                  </w:tcMar>
                  <w:vAlign w:val="center"/>
                </w:tcPr>
                <w:p w14:paraId="54E9D4A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110</w:t>
                  </w:r>
                </w:p>
              </w:tc>
              <w:tc>
                <w:tcPr>
                  <w:tcW w:w="235" w:type="pct"/>
                  <w:tcBorders>
                    <w:top w:val="single" w:sz="6" w:space="0" w:color="auto"/>
                    <w:bottom w:val="single" w:sz="6" w:space="0" w:color="auto"/>
                  </w:tcBorders>
                  <w:shd w:val="clear" w:color="auto" w:fill="auto"/>
                  <w:vAlign w:val="center"/>
                </w:tcPr>
                <w:p w14:paraId="298F70F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146</w:t>
                  </w:r>
                </w:p>
              </w:tc>
              <w:tc>
                <w:tcPr>
                  <w:tcW w:w="234" w:type="pct"/>
                  <w:tcBorders>
                    <w:top w:val="single" w:sz="6" w:space="0" w:color="auto"/>
                    <w:bottom w:val="single" w:sz="6" w:space="0" w:color="auto"/>
                  </w:tcBorders>
                  <w:shd w:val="clear" w:color="auto" w:fill="auto"/>
                  <w:vAlign w:val="center"/>
                </w:tcPr>
                <w:p w14:paraId="7EEDA85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25</w:t>
                  </w:r>
                </w:p>
              </w:tc>
              <w:tc>
                <w:tcPr>
                  <w:tcW w:w="236" w:type="pct"/>
                  <w:tcBorders>
                    <w:top w:val="single" w:sz="6" w:space="0" w:color="auto"/>
                    <w:bottom w:val="single" w:sz="6" w:space="0" w:color="auto"/>
                  </w:tcBorders>
                  <w:shd w:val="clear" w:color="auto" w:fill="auto"/>
                  <w:tcMar>
                    <w:left w:w="0" w:type="dxa"/>
                    <w:right w:w="0" w:type="dxa"/>
                  </w:tcMar>
                  <w:vAlign w:val="center"/>
                </w:tcPr>
                <w:p w14:paraId="7E5F1D8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49</w:t>
                  </w:r>
                </w:p>
              </w:tc>
              <w:tc>
                <w:tcPr>
                  <w:tcW w:w="815" w:type="pct"/>
                  <w:tcBorders>
                    <w:top w:val="single" w:sz="6" w:space="0" w:color="auto"/>
                    <w:bottom w:val="single" w:sz="6" w:space="0" w:color="auto"/>
                  </w:tcBorders>
                  <w:tcMar>
                    <w:left w:w="0" w:type="dxa"/>
                    <w:right w:w="0" w:type="dxa"/>
                  </w:tcMar>
                  <w:vAlign w:val="center"/>
                </w:tcPr>
                <w:p w14:paraId="21FD298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bottom w:val="single" w:sz="6" w:space="0" w:color="auto"/>
                  </w:tcBorders>
                  <w:tcMar>
                    <w:left w:w="0" w:type="dxa"/>
                    <w:right w:w="0" w:type="dxa"/>
                  </w:tcMar>
                  <w:vAlign w:val="center"/>
                </w:tcPr>
                <w:p w14:paraId="082FC7CA" w14:textId="77777777" w:rsidR="00E447F9" w:rsidRDefault="00E447F9">
                  <w:pPr>
                    <w:jc w:val="center"/>
                    <w:rPr>
                      <w:rFonts w:ascii="Times New Roman" w:eastAsia="宋体" w:hAnsi="Times New Roman"/>
                      <w:szCs w:val="21"/>
                    </w:rPr>
                  </w:pPr>
                </w:p>
              </w:tc>
              <w:tc>
                <w:tcPr>
                  <w:tcW w:w="204" w:type="pct"/>
                  <w:tcBorders>
                    <w:top w:val="single" w:sz="6" w:space="0" w:color="auto"/>
                    <w:bottom w:val="single" w:sz="6" w:space="0" w:color="auto"/>
                  </w:tcBorders>
                  <w:tcMar>
                    <w:left w:w="0" w:type="dxa"/>
                    <w:right w:w="0" w:type="dxa"/>
                  </w:tcMar>
                  <w:vAlign w:val="center"/>
                </w:tcPr>
                <w:p w14:paraId="2C10416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3A458A28"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6C39A38"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9001835"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3AD762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半自动洗板机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099B7C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2BA3A2"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93157F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509727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678BB9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110</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0C03AA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146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9982E5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25</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E3635C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170</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BA681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A380ECC"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39C9D2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685BFAF"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8D1E1B9"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8</w:t>
                  </w:r>
                </w:p>
              </w:tc>
              <w:tc>
                <w:tcPr>
                  <w:tcW w:w="325" w:type="pct"/>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6CD2AB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p w14:paraId="47ED2E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11B44BE"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装配流水线</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E2926DB"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C486E2"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7778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18</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B54A04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895AF1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117</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16AE36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CA24BA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18</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93DBEE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177</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0D09CD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E1D116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C30C86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7617E08"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4177E5C"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574478"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2EAA084"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老化车</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E1C9129"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5</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F9CE5B"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26E383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96FC1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168</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F56306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130</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88B01E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168</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7D5071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5</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27E913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190</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96C9B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FC57BA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6257E0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2619FD03" w14:textId="77777777">
              <w:trPr>
                <w:trHeight w:val="312"/>
                <w:jc w:val="center"/>
              </w:trPr>
              <w:tc>
                <w:tcPr>
                  <w:tcW w:w="156" w:type="pct"/>
                  <w:tcBorders>
                    <w:top w:val="single" w:sz="6" w:space="0" w:color="auto"/>
                    <w:bottom w:val="single" w:sz="6" w:space="0" w:color="auto"/>
                  </w:tcBorders>
                  <w:tcMar>
                    <w:left w:w="0" w:type="dxa"/>
                    <w:right w:w="0" w:type="dxa"/>
                  </w:tcMar>
                  <w:vAlign w:val="center"/>
                </w:tcPr>
                <w:p w14:paraId="022CD36C"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10</w:t>
                  </w:r>
                </w:p>
              </w:tc>
              <w:tc>
                <w:tcPr>
                  <w:tcW w:w="325" w:type="pct"/>
                  <w:vMerge/>
                  <w:tcBorders>
                    <w:top w:val="single" w:sz="6" w:space="0" w:color="auto"/>
                    <w:bottom w:val="single" w:sz="6" w:space="0" w:color="auto"/>
                  </w:tcBorders>
                  <w:tcMar>
                    <w:left w:w="0" w:type="dxa"/>
                    <w:right w:w="0" w:type="dxa"/>
                  </w:tcMar>
                  <w:vAlign w:val="center"/>
                </w:tcPr>
                <w:p w14:paraId="0CB799E6" w14:textId="77777777" w:rsidR="00E447F9" w:rsidRDefault="00E447F9">
                  <w:pPr>
                    <w:jc w:val="center"/>
                    <w:rPr>
                      <w:rFonts w:ascii="Times New Roman" w:eastAsia="宋体" w:hAnsi="Times New Roman"/>
                      <w:szCs w:val="21"/>
                    </w:rPr>
                  </w:pPr>
                </w:p>
              </w:tc>
              <w:tc>
                <w:tcPr>
                  <w:tcW w:w="863" w:type="pct"/>
                  <w:tcBorders>
                    <w:top w:val="single" w:sz="6" w:space="0" w:color="auto"/>
                    <w:bottom w:val="single" w:sz="6" w:space="0" w:color="auto"/>
                  </w:tcBorders>
                  <w:tcMar>
                    <w:left w:w="0" w:type="dxa"/>
                    <w:right w:w="0" w:type="dxa"/>
                  </w:tcMar>
                  <w:vAlign w:val="center"/>
                </w:tcPr>
                <w:p w14:paraId="7A97C0DB" w14:textId="77777777" w:rsidR="00E447F9" w:rsidRDefault="00000000">
                  <w:pPr>
                    <w:jc w:val="center"/>
                    <w:rPr>
                      <w:rFonts w:ascii="Times New Roman" w:eastAsia="宋体" w:hAnsi="Times New Roman" w:cs="宋体"/>
                      <w:color w:val="000000"/>
                      <w:kern w:val="0"/>
                      <w:szCs w:val="21"/>
                    </w:rPr>
                  </w:pPr>
                  <w:r>
                    <w:rPr>
                      <w:rFonts w:ascii="Times New Roman" w:eastAsia="宋体" w:hAnsi="Times New Roman" w:cs="宋体" w:hint="eastAsia"/>
                      <w:color w:val="000000"/>
                      <w:kern w:val="0"/>
                      <w:szCs w:val="21"/>
                    </w:rPr>
                    <w:t>选择性焊接机（波峰焊）</w:t>
                  </w:r>
                </w:p>
              </w:tc>
              <w:tc>
                <w:tcPr>
                  <w:tcW w:w="431" w:type="pct"/>
                  <w:tcBorders>
                    <w:top w:val="single" w:sz="6" w:space="0" w:color="auto"/>
                    <w:bottom w:val="single" w:sz="6" w:space="0" w:color="auto"/>
                  </w:tcBorders>
                  <w:shd w:val="clear" w:color="auto" w:fill="auto"/>
                  <w:tcMar>
                    <w:left w:w="0" w:type="dxa"/>
                    <w:right w:w="0" w:type="dxa"/>
                  </w:tcMar>
                  <w:vAlign w:val="center"/>
                </w:tcPr>
                <w:p w14:paraId="2ACE7A27"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bottom w:val="single" w:sz="6" w:space="0" w:color="auto"/>
                  </w:tcBorders>
                  <w:tcMar>
                    <w:left w:w="0" w:type="dxa"/>
                    <w:right w:w="0" w:type="dxa"/>
                  </w:tcMar>
                  <w:vAlign w:val="center"/>
                </w:tcPr>
                <w:p w14:paraId="4E30E463"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bottom w:val="single" w:sz="6" w:space="0" w:color="auto"/>
                  </w:tcBorders>
                  <w:shd w:val="clear" w:color="auto" w:fill="auto"/>
                  <w:tcMar>
                    <w:left w:w="0" w:type="dxa"/>
                    <w:right w:w="0" w:type="dxa"/>
                  </w:tcMar>
                  <w:vAlign w:val="center"/>
                </w:tcPr>
                <w:p w14:paraId="44B688F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18</w:t>
                  </w:r>
                </w:p>
              </w:tc>
              <w:tc>
                <w:tcPr>
                  <w:tcW w:w="262" w:type="pct"/>
                  <w:tcBorders>
                    <w:top w:val="single" w:sz="6" w:space="0" w:color="auto"/>
                    <w:bottom w:val="single" w:sz="6" w:space="0" w:color="auto"/>
                  </w:tcBorders>
                  <w:shd w:val="clear" w:color="auto" w:fill="auto"/>
                  <w:tcMar>
                    <w:left w:w="0" w:type="dxa"/>
                    <w:right w:w="0" w:type="dxa"/>
                  </w:tcMar>
                  <w:vAlign w:val="center"/>
                </w:tcPr>
                <w:p w14:paraId="29B19E9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234" w:type="pct"/>
                  <w:tcBorders>
                    <w:top w:val="single" w:sz="6" w:space="0" w:color="auto"/>
                    <w:bottom w:val="single" w:sz="6" w:space="0" w:color="auto"/>
                  </w:tcBorders>
                  <w:shd w:val="clear" w:color="auto" w:fill="auto"/>
                  <w:tcMar>
                    <w:left w:w="0" w:type="dxa"/>
                    <w:right w:w="0" w:type="dxa"/>
                  </w:tcMar>
                  <w:vAlign w:val="center"/>
                </w:tcPr>
                <w:p w14:paraId="1E1DAA1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117</w:t>
                  </w:r>
                </w:p>
              </w:tc>
              <w:tc>
                <w:tcPr>
                  <w:tcW w:w="235" w:type="pct"/>
                  <w:tcBorders>
                    <w:top w:val="single" w:sz="6" w:space="0" w:color="auto"/>
                    <w:bottom w:val="single" w:sz="6" w:space="0" w:color="auto"/>
                  </w:tcBorders>
                  <w:shd w:val="clear" w:color="auto" w:fill="auto"/>
                  <w:vAlign w:val="center"/>
                </w:tcPr>
                <w:p w14:paraId="73125C9D"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157</w:t>
                  </w:r>
                </w:p>
              </w:tc>
              <w:tc>
                <w:tcPr>
                  <w:tcW w:w="234" w:type="pct"/>
                  <w:tcBorders>
                    <w:top w:val="single" w:sz="6" w:space="0" w:color="auto"/>
                    <w:bottom w:val="single" w:sz="6" w:space="0" w:color="auto"/>
                  </w:tcBorders>
                  <w:shd w:val="clear" w:color="auto" w:fill="auto"/>
                  <w:vAlign w:val="center"/>
                </w:tcPr>
                <w:p w14:paraId="2277D857"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hint="eastAsia"/>
                      <w:szCs w:val="21"/>
                    </w:rPr>
                    <w:t>18</w:t>
                  </w:r>
                </w:p>
              </w:tc>
              <w:tc>
                <w:tcPr>
                  <w:tcW w:w="236" w:type="pct"/>
                  <w:tcBorders>
                    <w:top w:val="single" w:sz="6" w:space="0" w:color="auto"/>
                    <w:bottom w:val="single" w:sz="6" w:space="0" w:color="auto"/>
                  </w:tcBorders>
                  <w:shd w:val="clear" w:color="auto" w:fill="auto"/>
                  <w:tcMar>
                    <w:left w:w="0" w:type="dxa"/>
                    <w:right w:w="0" w:type="dxa"/>
                  </w:tcMar>
                  <w:vAlign w:val="center"/>
                </w:tcPr>
                <w:p w14:paraId="6AB34B4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hint="eastAsia"/>
                      <w:szCs w:val="21"/>
                    </w:rPr>
                    <w:t>38</w:t>
                  </w:r>
                </w:p>
              </w:tc>
              <w:tc>
                <w:tcPr>
                  <w:tcW w:w="815" w:type="pct"/>
                  <w:tcBorders>
                    <w:top w:val="single" w:sz="6" w:space="0" w:color="auto"/>
                    <w:bottom w:val="single" w:sz="6" w:space="0" w:color="auto"/>
                  </w:tcBorders>
                  <w:tcMar>
                    <w:left w:w="0" w:type="dxa"/>
                    <w:right w:w="0" w:type="dxa"/>
                  </w:tcMar>
                  <w:vAlign w:val="center"/>
                </w:tcPr>
                <w:p w14:paraId="7B5B120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bottom w:val="single" w:sz="6" w:space="0" w:color="auto"/>
                  </w:tcBorders>
                  <w:tcMar>
                    <w:left w:w="0" w:type="dxa"/>
                    <w:right w:w="0" w:type="dxa"/>
                  </w:tcMar>
                  <w:vAlign w:val="center"/>
                </w:tcPr>
                <w:p w14:paraId="6FCF2AFF" w14:textId="77777777" w:rsidR="00E447F9" w:rsidRDefault="00E447F9">
                  <w:pPr>
                    <w:jc w:val="center"/>
                    <w:rPr>
                      <w:rFonts w:ascii="Times New Roman" w:eastAsia="宋体" w:hAnsi="Times New Roman"/>
                      <w:szCs w:val="21"/>
                    </w:rPr>
                  </w:pPr>
                </w:p>
              </w:tc>
              <w:tc>
                <w:tcPr>
                  <w:tcW w:w="204" w:type="pct"/>
                  <w:tcBorders>
                    <w:top w:val="single" w:sz="6" w:space="0" w:color="auto"/>
                    <w:bottom w:val="single" w:sz="6" w:space="0" w:color="auto"/>
                  </w:tcBorders>
                  <w:tcMar>
                    <w:left w:w="0" w:type="dxa"/>
                    <w:right w:w="0" w:type="dxa"/>
                  </w:tcMar>
                  <w:vAlign w:val="center"/>
                </w:tcPr>
                <w:p w14:paraId="79B1691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184C64E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E0C2B97"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F10EFB"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D885D5"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选择性波峰焊</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A92FD44"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0AFF1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4E899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18</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4C172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421D48B"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117</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40E39F0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757C047"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18</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C78589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38</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EC13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EA353A8"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ACD128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34236DFD"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5C739DF"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03FEF3"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586913"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ATE</w:t>
                  </w:r>
                  <w:r>
                    <w:rPr>
                      <w:rFonts w:ascii="Times New Roman" w:eastAsia="宋体" w:hAnsi="Times New Roman" w:cs="宋体" w:hint="eastAsia"/>
                      <w:color w:val="000000"/>
                      <w:kern w:val="0"/>
                      <w:szCs w:val="21"/>
                    </w:rPr>
                    <w:t>综合测试仪</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DC3CB9A"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B66BAA6"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F1334C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EDC21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FC990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130</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E87E10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157</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DD1E0C7"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5</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7A91487"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38</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8537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B36132"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5A488D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22563B8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E3F455F"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C552BC5"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7D11B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半自动洗板机</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B1E4C29"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5CAC31"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46B1D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D21370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170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E48208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0144B3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170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5970A3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E6F125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25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620000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4AD031F"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C5DB78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6AB5E2F"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135F465"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ED9E6E"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FE3D6B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（钢网）印刷机</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2B06AD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6</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009851"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2E05B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34</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1C81C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4AA9398"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101</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EECF6D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3C5D6D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34</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7D0D0C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E70D4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F46D14"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7E09526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29D920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37491B66"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AACE83B"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655E08C"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贴片机</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7942EC7"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6</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D372EB"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CEC670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34</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43A5B1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DC4E3A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101</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55F8D1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DB55187"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34</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005602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4706F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E33E8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CE259D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A493BA5"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1F7F939"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20E20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58B72EB"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回流焊</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1C47570"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DA423F"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82C4EB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34</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6D3B40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2AED87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101</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8B26E12"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0358E8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34</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1A93FF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5078A5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525058"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9E110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3896DB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6822CBD"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FB3BFB"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38E68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AOI</w:t>
                  </w:r>
                  <w:r>
                    <w:rPr>
                      <w:rFonts w:ascii="Times New Roman" w:eastAsia="宋体" w:hAnsi="Times New Roman" w:cs="宋体" w:hint="eastAsia"/>
                      <w:color w:val="000000"/>
                      <w:kern w:val="0"/>
                      <w:szCs w:val="21"/>
                    </w:rPr>
                    <w:t>测试仪</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8F164F2"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BA7AD3"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006B22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42</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BECDF7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9462157"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93</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279CE2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5E6E6A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42</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62B031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B213C5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1523BC"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708B1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8AF35E8"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A41F386"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18</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281573"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FCBB856"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锡膏检测仪</w:t>
                  </w:r>
                  <w:r>
                    <w:rPr>
                      <w:rFonts w:ascii="Times New Roman" w:eastAsia="宋体" w:hAnsi="Times New Roman" w:cs="宋体" w:hint="eastAsia"/>
                      <w:color w:val="000000"/>
                      <w:kern w:val="0"/>
                      <w:szCs w:val="21"/>
                    </w:rPr>
                    <w:t>SPI</w:t>
                  </w:r>
                </w:p>
              </w:tc>
              <w:tc>
                <w:tcPr>
                  <w:tcW w:w="431"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56BBA19"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CF187D"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3EB513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42</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597BB1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F0605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93</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8AC589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6CFB68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42</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999534B"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A1D5BA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35310BB"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4B5ACB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A1F62F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4B3C7D1"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19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0058227"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5EFB3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钢网清洗机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CD86026"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3ED4C3F"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19300C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33</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F92923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500F8DD"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102</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15813C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AFC46F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33</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B3B1AA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579E62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7F91E8"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90D310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2D4DC7B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1237943"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20</w:t>
                  </w:r>
                </w:p>
              </w:tc>
              <w:tc>
                <w:tcPr>
                  <w:tcW w:w="325" w:type="pct"/>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8EFE4A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p>
                <w:p w14:paraId="062357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4E4514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装配流水线</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60E5886"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66D6B6"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47C94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87</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80175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B008969"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48</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EA4816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805E4D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87</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52A3AA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121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189A8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AED8EBA"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689534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C3435E3"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BF41618"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E00634B"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EE268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老化台</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48499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63B9273"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66E1DE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78</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97DA50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431827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57</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A66150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941573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78</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BB3F6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C7D3B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51FE22"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38F517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2BB6B4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A043D7F"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FB8310B"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3E28D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波峰焊</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3B2BD7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1C5361"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8B78A8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87</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44A322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D7335E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48</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7E86F3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AFF213D"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87</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AB0AF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121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D0452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F8BA95"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51ADDC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A22F222"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B0FFF13"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lastRenderedPageBreak/>
                    <w:t>23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B96C25"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776A50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灌胶机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DA5D25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D8404F0"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CBE4C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96</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B7C02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F8935F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39</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DE8D000"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780667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96</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3E7D49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D3C4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2A2BAD"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EDA5CB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282B2FB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9AFB12E"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2D1FB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2262F1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涂覆机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E9FC2A"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47BE3E7"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FE2C62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9D8603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CF10C7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677A77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96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7614F1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B23CF5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7D5257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70B8500"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FFA160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A22312A"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BD2ED15"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5DDF16F"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83E8A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80DA0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3A3C4E"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428416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78</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76291D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B81DB7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57</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FCE4A5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56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805BB3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78</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EEC639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139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DB517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763E645"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E85B2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5812168E"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CC4E2F7"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43D4E1"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4A8996"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半自动洗板机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F8D352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73C13B8"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6CD66C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87</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0ED314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687EE6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48</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7D179B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A3790A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87</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0B59729"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121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74CBC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BB2B0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F6E5DD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36369FCE"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8F83A8C"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EAFB73"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BD6EE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全自动洗板机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536A3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1E3D22"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A1C1EE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87</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3DBB20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E48C1E1"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48</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842B5B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74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241492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87</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DA02EB1"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121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2C07C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32649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94990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921FA5F"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89D857D"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28</w:t>
                  </w:r>
                </w:p>
              </w:tc>
              <w:tc>
                <w:tcPr>
                  <w:tcW w:w="325" w:type="pct"/>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E16FC9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p>
                <w:p w14:paraId="52E4906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83D88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印刷机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171746"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6E4BCE8"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03000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C8B328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31E1BD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51DF260"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8E8115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9EEE80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47A30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45A7D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B43F53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285407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378EDEC0"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29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F044AE8"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2BA9A58"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锡膏检测仪</w:t>
                  </w:r>
                  <w:r>
                    <w:rPr>
                      <w:rFonts w:ascii="Times New Roman" w:eastAsia="宋体" w:hAnsi="Times New Roman" w:cs="宋体" w:hint="eastAsia"/>
                      <w:color w:val="000000"/>
                      <w:kern w:val="0"/>
                      <w:szCs w:val="21"/>
                    </w:rPr>
                    <w:t>SPI</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C009BF"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142ADD2"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613051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B6245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09DB1DE"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CBD605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8251F5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330994F"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A764ED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7BB00C4"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C1952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4ACD8B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0D05EC1F"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30</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7401629"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9F05E0"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贴片机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FB13A30"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6</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D123F2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00D440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7F6EB3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6A9E1A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E420972"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671557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E7D9FE"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DA2CE7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D7D2B2"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7BACF3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6B3F9DA"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6037704"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F9C2AC"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1AE21BE"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回流焊</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514706"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91E7237"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0109B4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8227AF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D5279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55C59A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2E7D29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87389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938A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2C4B7D"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158CCC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1CF9CE4D"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185160F"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9AC0C9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6B360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AOI</w:t>
                  </w:r>
                  <w:r>
                    <w:rPr>
                      <w:rFonts w:ascii="Times New Roman" w:eastAsia="宋体" w:hAnsi="Times New Roman" w:cs="宋体" w:hint="eastAsia"/>
                      <w:color w:val="000000"/>
                      <w:kern w:val="0"/>
                      <w:szCs w:val="21"/>
                    </w:rPr>
                    <w:t>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05519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18B30D"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D99CA5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FF47CE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168186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17C547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9C17CE0"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EE06BD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2955E5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74FE2D4"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EBDA8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615A2F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366C15D9"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B8EF04F"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5A5F5AB"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自动功率晶体成型机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CE7B69"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614043"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3EB315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0D1B3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7E4B7C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C6A0442"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A324B10"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676A50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A55C2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CC110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79B594A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B8E5413"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719A9C8"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934582"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2DE5CA0"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涂覆机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7943C25"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D41F00"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0B6086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26C791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66E0088"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5173C7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776AF7C"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F373297"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39C9F2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A925BE8"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BDCAAB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74A27F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E3C20DC"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C58E76"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CF7062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涂料压力桶</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B301D8"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D5A9DDA"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667AA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E7B426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9B0954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465AE542"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819FE7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445E9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ECCF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D2A810"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08632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638443C"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2EB0AF0"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0F707A"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5AE99D"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UV</w:t>
                  </w:r>
                  <w:r>
                    <w:rPr>
                      <w:rFonts w:ascii="Times New Roman" w:eastAsia="宋体" w:hAnsi="Times New Roman" w:cs="宋体" w:hint="eastAsia"/>
                      <w:color w:val="000000"/>
                      <w:kern w:val="0"/>
                      <w:szCs w:val="21"/>
                    </w:rPr>
                    <w:t>检测</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7C0F816"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FA4BD8"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D3C6DD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4FB3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6AC6EAD"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01ECE9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8E87EB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A517EED"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37F4B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5803BA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37D3A7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554C025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79EB8AA"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F1F5029"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F531F2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隧道炉</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2DE97A6"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6C809E"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D8EE18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D6FA1E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EA235D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FF851B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464E1BB"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D349881"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CB50F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EE3E92"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5E31FE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307BC686"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0019AA4"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38</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966EC7"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E24A307"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灌胶机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E8F4278" w14:textId="77777777" w:rsidR="00E447F9" w:rsidRDefault="00000000">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F5EA68"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2E787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CF46A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CD6C9C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7072E2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982991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237B1B1"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A89E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8E2087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26B111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A156E5C"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77BBF60"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39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1697E4D"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71EFAD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全自动洗板机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A89935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AE5A334"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6B2E9B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BDEE6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9707B4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B35342B"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31F417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11E749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86B143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F3D355"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AFF2AB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144A326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337CA1E"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40</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E519CC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F7EA1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选择性喷涂机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0DB400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6333830"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5FF4A6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DD6176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94C96EB"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A46A0AB"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28E9E2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4563CCB"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6736E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1B1F8D6"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3A3F71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BAE501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D7C4A1E"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3463A6"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8DFAFC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选择性波峰焊</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867EC7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E681E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711F5A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70AAC4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F7F6BF2"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65CE215"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459F7D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A853C56"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4686B3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E4CFE7"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908A4F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0AACE046"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943FF9E"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0B201C6"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7FAFDA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剪脚机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2E262C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1F5894D"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3A10A3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412BA0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7664C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205B4E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FFB11F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DECDBBE"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2B6C58B"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8C51DD7"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D16B1B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60BD955D"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5249DA5"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8C08FF9"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E5FEC7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手持电动搅拌机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FE929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4AF8D5"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438E9E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671492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3107D5E"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4AA63FF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6F09EC6"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8080D0A"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7E8FCD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37C301"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640D87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352B1E0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417F0D7"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57F6311"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08396E"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程控耐压测试仪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8FD18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670EF4"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9B5737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11A96D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1A4379"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E9B52B8"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7C14DE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DD6C128"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BCE96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5223E0"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E3728F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7F71FE9C"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22B3F37"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02510EC"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90715D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电热真空干燥箱</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DC8B8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AE09D84"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607C01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2605AC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586DE1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2028D0B"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6E9A86D"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CEF37BC"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03A14D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3E6B60"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8AA119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5C6825E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3419351"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BD72F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EFBD0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二极管卧式打</w:t>
                  </w:r>
                  <w:r>
                    <w:rPr>
                      <w:rFonts w:ascii="Times New Roman" w:eastAsia="宋体" w:hAnsi="Times New Roman" w:cs="宋体" w:hint="eastAsia"/>
                      <w:kern w:val="0"/>
                      <w:szCs w:val="21"/>
                    </w:rPr>
                    <w:t>K</w:t>
                  </w:r>
                  <w:r>
                    <w:rPr>
                      <w:rFonts w:ascii="Times New Roman" w:eastAsia="宋体" w:hAnsi="Times New Roman" w:cs="宋体" w:hint="eastAsia"/>
                      <w:kern w:val="0"/>
                      <w:szCs w:val="21"/>
                    </w:rPr>
                    <w:t>成型机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338CD6"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3AEB8AC"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0EF6A8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BD6F19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0003129"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26AC7FE"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5870370"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79BA0F3"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7A6C2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9336BB"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9A790B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215585C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28221AD"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552A3C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E617FB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ICT</w:t>
                  </w:r>
                  <w:r>
                    <w:rPr>
                      <w:rFonts w:ascii="Times New Roman" w:eastAsia="宋体" w:hAnsi="Times New Roman" w:cs="宋体" w:hint="eastAsia"/>
                      <w:kern w:val="0"/>
                      <w:szCs w:val="21"/>
                    </w:rPr>
                    <w:t>在线测试仪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6CECA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6BF17BC"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BFE5E2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86E528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B621CE0"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DFAB0E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561DE73"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69F824D"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056710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F3A1393"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20DAA9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5E2A3E2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68F9EE12" w14:textId="77777777" w:rsidR="00E447F9" w:rsidRDefault="00000000">
                  <w:pPr>
                    <w:wordWrap w:val="0"/>
                    <w:jc w:val="center"/>
                    <w:rPr>
                      <w:rFonts w:ascii="Times New Roman" w:eastAsia="宋体" w:hAnsi="Times New Roman"/>
                      <w:szCs w:val="21"/>
                    </w:rPr>
                  </w:pPr>
                  <w:r>
                    <w:rPr>
                      <w:rFonts w:ascii="Times New Roman" w:eastAsia="宋体" w:hAnsi="Times New Roman" w:hint="eastAsia"/>
                      <w:szCs w:val="21"/>
                    </w:rPr>
                    <w:t>48</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72F0D04"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13428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扭力测试仪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ECC48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A3B8C4A"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981BD4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147818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F40A9A7"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EB9397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2DD9E3A"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B0BBDBD"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C7AA4A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80B4C7C"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48219F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447F9" w14:paraId="450E0F3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443AEE9" w14:textId="7B4E9E89" w:rsidR="00E447F9" w:rsidRDefault="00EA4BF4">
                  <w:pPr>
                    <w:wordWrap w:val="0"/>
                    <w:jc w:val="center"/>
                    <w:rPr>
                      <w:rFonts w:ascii="Times New Roman" w:eastAsia="宋体" w:hAnsi="Times New Roman"/>
                      <w:szCs w:val="21"/>
                    </w:rPr>
                  </w:pPr>
                  <w:r>
                    <w:rPr>
                      <w:rFonts w:ascii="Times New Roman" w:eastAsia="宋体" w:hAnsi="Times New Roman" w:hint="eastAsia"/>
                      <w:szCs w:val="21"/>
                    </w:rPr>
                    <w:t>49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39A1468" w14:textId="77777777" w:rsidR="00E447F9" w:rsidRDefault="00E447F9">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0DCC0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节能电子负载老化台车</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159C24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B7ED012" w14:textId="77777777" w:rsidR="00E447F9" w:rsidRDefault="00000000">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B0117D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3FB2EC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63F36B5"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222752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EF42F61"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8CA8584" w14:textId="77777777" w:rsidR="00E447F9" w:rsidRDefault="00000000">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C70D44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8D3C0D" w14:textId="77777777" w:rsidR="00E447F9" w:rsidRDefault="00E447F9">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845B3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r>
            <w:tr w:rsidR="00EA4BF4" w14:paraId="11E87CC9"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7698BFD" w14:textId="73BE260B"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50</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72C43CD"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31CF9D"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接地电阻测试仪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9F6801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9CEC31"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F1DD49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672697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E440F28"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44065C14"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307507E"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A7DAD4"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4829D74"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1DF4BF4"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6E7176D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2BD78CF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F07E671" w14:textId="60C65CD2"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lastRenderedPageBreak/>
                    <w:t>51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D20321A"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72EDA00"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耐压点检仪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6E0193"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63F3A7E"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B3E8A9"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AF1830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E3C38AB"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75700DD"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FC90B29"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EBDD473"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38C0E3A"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0AA7BA"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06D1708D"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32E38D2E"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0746CA7A" w14:textId="34E3C2A0"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D26464"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F62216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热风焊接台</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2A8346D"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F0026D"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799FEB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9CD9AB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FB4DEA2"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78CDAE43"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5A33023"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07A627D"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2142F4"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1279E8"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CDBAF5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29C02FDB"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EABE3FE" w14:textId="20AE41E7"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3566FA7"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6060E1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电磁振动台</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158746E"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779081"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AEF77F6"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FD9DCB4"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3F4B20C"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D5F22DE"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5C97471"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C84EC11"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26119EC"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22C5317"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97C89D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0F40B75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CF8B3FB" w14:textId="58230339"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1D92B3"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91DA29"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无铅电焊台</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76B178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3</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273996D"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7D1A139"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022CB2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1D82734"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C64CAC9"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1C45324"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3B668EA"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7E3B4D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59E9D04"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0FA594D"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3B328E2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0C557D2" w14:textId="523F8669"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C6F25F"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44D139C"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电子负载</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BF60D22"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5</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629370"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5BF117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E0E0401"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ABC8B48"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E3818CF"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91C73E5"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39708F6"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3F8701"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2B0FB3"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30613C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71A00DE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D83DFC9" w14:textId="6A1448C7"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72CDA4A"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BF3288"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无铅电焊台</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02699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15</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F99AC0F"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56A8BF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3899997"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0D61B89"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0EB1CE8"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6C0A45B"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76E1A1E"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5ECB4C9"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E04C3A"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BD9124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0EE0B01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4415EE3" w14:textId="2738E3F2"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AE1DE89"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6233730"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恒温恒湿试验箱、高低温试验箱</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090B5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6061AAD"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33A0630"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40C20C6"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05234C0"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CBEAE60"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5A345FD5"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64D48BF"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DEC7D1B"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4887E13"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359961D"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322CFB6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5CCFA510" w14:textId="4C8D72BC"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58</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4FC40B0"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C4A6CA9"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三相电参数测量仪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E378F99"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48CB254"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A220D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AD3FB7B"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16369CF"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DDF1906"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2CFA12B"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266CBFC"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CAC4276"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77E8062"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7B100F6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74ACF813"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02B47B01" w14:textId="69777C7F"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59</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0DF82C5"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9A89C40"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高低温试验箱</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7F4E8A"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2F4F7C0"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AD13EA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85CF4C4"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126DF4B"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B50FCCA"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CFEA23B"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FA28AE6"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9B76EB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208361"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35D12F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65B1D941"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2AB5DE26" w14:textId="27F00B0D"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60</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E182B5A"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043E37B" w14:textId="77777777" w:rsidR="00EA4BF4" w:rsidRDefault="00EA4BF4" w:rsidP="00EA4BF4">
                  <w:pPr>
                    <w:jc w:val="center"/>
                    <w:rPr>
                      <w:rFonts w:ascii="Times New Roman" w:eastAsia="宋体" w:hAnsi="Times New Roman" w:cs="宋体"/>
                      <w:color w:val="000000"/>
                      <w:kern w:val="0"/>
                      <w:szCs w:val="21"/>
                    </w:rPr>
                  </w:pPr>
                  <w:r>
                    <w:rPr>
                      <w:rFonts w:ascii="Times New Roman" w:eastAsia="宋体" w:hAnsi="Times New Roman" w:cs="宋体" w:hint="eastAsia"/>
                      <w:color w:val="000000"/>
                      <w:kern w:val="0"/>
                      <w:szCs w:val="21"/>
                    </w:rPr>
                    <w:t>激光雕刻机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77A999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color w:val="000000"/>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563CACA"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0678E69"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FCF229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86FE463"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7996D66"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100</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0406CE2E"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4207250"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95</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BCE11F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B95408C"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7DA1DB0"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217F8A44"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2E8772A" w14:textId="3EE4AF50"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61</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B307D51"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E447E64"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color w:val="000000"/>
                      <w:kern w:val="0"/>
                      <w:szCs w:val="21"/>
                    </w:rPr>
                    <w:t>工业机器人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4B1A6B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color w:val="000000"/>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E563D0F"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D713C39"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C200D0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4A0B9D6"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2505F6A0"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0D30E38"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BD58017"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89FD50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6BC9CA7"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CD2792D"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56EEAA25"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34E82127" w14:textId="662675BD"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62</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84CB5D3"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1E845A1"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锡炉温度测量仪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6C41380"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B2CB918"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DC58BE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E953A57"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4DEC0D92"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73D17E71"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46EC9E2D"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E7CF830"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B4A537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D707976"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EF0620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6B93926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D023F56" w14:textId="6C7FC027"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63</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A447D50"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88534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自动锁螺丝机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8F0D13E"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99825AB"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80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CE9EB8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41</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FEB001"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9B2F54D"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94</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017943C6"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84</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2429AA45"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41</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D75DA67"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111</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D4895B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4A5870B"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1D3A95DA"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1732D895"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7645AD4" w14:textId="7BFB98F7"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64</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FFD2F95"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F176CA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三箱调压</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0B01085"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4</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D768D97"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822BA6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5739C5"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85027BD"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56114A16"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70541252"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4FB5F1"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103DCF4"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C4066E3"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7DB8020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60FC2567"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14AB805B" w14:textId="7E284538"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65</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267EDB1"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164F7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红外线热收缩机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AF3F3A8"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0BD742EF"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C2F8890"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696EFE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77F3B5B"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3714C6E2"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31EA81D"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A243C79"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B30C2E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8B2D730"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3FF62527"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1342FFDF"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4433D143" w14:textId="69F48188"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66</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2EFBFF3"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2A38121"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箱式制氮机</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59D9D24"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A232DD"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B86186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262481C"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F753237"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6E142BDD"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16E3ACDB"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376B12DE"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1BFA92A"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50C973EB"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5B70D908"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7213C490"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0C5EBA13" w14:textId="641A38EA"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67</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1516E3"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91BCDD8" w14:textId="77777777" w:rsidR="00EA4BF4" w:rsidRDefault="00EA4BF4" w:rsidP="00EA4BF4">
                  <w:pPr>
                    <w:jc w:val="center"/>
                    <w:rPr>
                      <w:rFonts w:ascii="Times New Roman" w:eastAsia="宋体" w:hAnsi="Times New Roman" w:cs="宋体"/>
                      <w:kern w:val="0"/>
                      <w:szCs w:val="21"/>
                    </w:rPr>
                  </w:pPr>
                  <w:r>
                    <w:rPr>
                      <w:rFonts w:ascii="Times New Roman" w:eastAsia="宋体" w:hAnsi="Times New Roman" w:cs="宋体" w:hint="eastAsia"/>
                      <w:kern w:val="0"/>
                      <w:szCs w:val="21"/>
                    </w:rPr>
                    <w:t>全自动搬运车</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AB4A6F8"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2</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6F764737"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75</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279701F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7342E3C"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57DEA024"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75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12B277F2"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63B043D9"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60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C27B9DD"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B1251EB"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DD56F3"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4E5D730E"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2BF7099F" w14:textId="77777777">
              <w:trPr>
                <w:trHeight w:val="312"/>
                <w:jc w:val="center"/>
              </w:trPr>
              <w:tc>
                <w:tcPr>
                  <w:tcW w:w="156" w:type="pct"/>
                  <w:tcBorders>
                    <w:top w:val="single" w:sz="6" w:space="0" w:color="auto"/>
                    <w:bottom w:val="single" w:sz="6" w:space="0" w:color="auto"/>
                    <w:right w:val="single" w:sz="6" w:space="0" w:color="auto"/>
                  </w:tcBorders>
                  <w:tcMar>
                    <w:left w:w="0" w:type="dxa"/>
                    <w:right w:w="0" w:type="dxa"/>
                  </w:tcMar>
                  <w:vAlign w:val="center"/>
                </w:tcPr>
                <w:p w14:paraId="7B68B867" w14:textId="5D06422C"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68</w:t>
                  </w:r>
                </w:p>
              </w:tc>
              <w:tc>
                <w:tcPr>
                  <w:tcW w:w="325"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7B773D6D"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287C8219" w14:textId="77777777" w:rsidR="00EA4BF4" w:rsidRDefault="00EA4BF4" w:rsidP="00EA4BF4">
                  <w:pPr>
                    <w:jc w:val="center"/>
                    <w:rPr>
                      <w:rFonts w:ascii="Times New Roman" w:eastAsia="宋体" w:hAnsi="Times New Roman" w:cs="宋体"/>
                      <w:kern w:val="0"/>
                      <w:szCs w:val="21"/>
                    </w:rPr>
                  </w:pPr>
                  <w:r>
                    <w:rPr>
                      <w:rFonts w:ascii="Times New Roman" w:eastAsia="宋体" w:hAnsi="Times New Roman" w:cs="宋体" w:hint="eastAsia"/>
                      <w:kern w:val="0"/>
                      <w:szCs w:val="21"/>
                    </w:rPr>
                    <w:t>耐压点检仪</w:t>
                  </w:r>
                </w:p>
              </w:tc>
              <w:tc>
                <w:tcPr>
                  <w:tcW w:w="431"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4B97CA87" w14:textId="2AC21E20"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w:t>
                  </w:r>
                </w:p>
              </w:tc>
              <w:tc>
                <w:tcPr>
                  <w:tcW w:w="312"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194187E5"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70</w:t>
                  </w:r>
                </w:p>
              </w:tc>
              <w:tc>
                <w:tcPr>
                  <w:tcW w:w="260"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0207106C"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640DA37F"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7A463C0B"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6" w:space="0" w:color="auto"/>
                    <w:right w:val="single" w:sz="6" w:space="0" w:color="auto"/>
                  </w:tcBorders>
                  <w:shd w:val="clear" w:color="auto" w:fill="auto"/>
                  <w:vAlign w:val="center"/>
                </w:tcPr>
                <w:p w14:paraId="737A5AF8"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6" w:space="0" w:color="auto"/>
                    <w:right w:val="single" w:sz="6" w:space="0" w:color="auto"/>
                  </w:tcBorders>
                  <w:shd w:val="clear" w:color="auto" w:fill="auto"/>
                  <w:vAlign w:val="center"/>
                </w:tcPr>
                <w:p w14:paraId="3800C85E"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14:paraId="111383C3"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4B27980"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6" w:space="0" w:color="auto"/>
                    <w:right w:val="single" w:sz="6" w:space="0" w:color="auto"/>
                  </w:tcBorders>
                  <w:tcMar>
                    <w:left w:w="0" w:type="dxa"/>
                    <w:right w:w="0" w:type="dxa"/>
                  </w:tcMar>
                  <w:vAlign w:val="center"/>
                </w:tcPr>
                <w:p w14:paraId="3DEBFD0A"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6" w:space="0" w:color="auto"/>
                  </w:tcBorders>
                  <w:tcMar>
                    <w:left w:w="0" w:type="dxa"/>
                    <w:right w:w="0" w:type="dxa"/>
                  </w:tcMar>
                  <w:vAlign w:val="center"/>
                </w:tcPr>
                <w:p w14:paraId="215744CC"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r w:rsidR="00EA4BF4" w14:paraId="417A22B2" w14:textId="77777777">
              <w:trPr>
                <w:trHeight w:val="312"/>
                <w:jc w:val="center"/>
              </w:trPr>
              <w:tc>
                <w:tcPr>
                  <w:tcW w:w="156" w:type="pct"/>
                  <w:tcBorders>
                    <w:top w:val="single" w:sz="6" w:space="0" w:color="auto"/>
                    <w:bottom w:val="single" w:sz="12" w:space="0" w:color="auto"/>
                    <w:right w:val="single" w:sz="6" w:space="0" w:color="auto"/>
                  </w:tcBorders>
                  <w:tcMar>
                    <w:left w:w="0" w:type="dxa"/>
                    <w:right w:w="0" w:type="dxa"/>
                  </w:tcMar>
                  <w:vAlign w:val="center"/>
                </w:tcPr>
                <w:p w14:paraId="3F38E57D" w14:textId="3B86853D" w:rsidR="00EA4BF4" w:rsidRDefault="00EA4BF4" w:rsidP="00EA4BF4">
                  <w:pPr>
                    <w:wordWrap w:val="0"/>
                    <w:jc w:val="center"/>
                    <w:rPr>
                      <w:rFonts w:ascii="Times New Roman" w:eastAsia="宋体" w:hAnsi="Times New Roman"/>
                      <w:szCs w:val="21"/>
                    </w:rPr>
                  </w:pPr>
                  <w:r>
                    <w:rPr>
                      <w:rFonts w:ascii="Times New Roman" w:eastAsia="宋体" w:hAnsi="Times New Roman" w:hint="eastAsia"/>
                      <w:szCs w:val="21"/>
                    </w:rPr>
                    <w:t>69</w:t>
                  </w:r>
                </w:p>
              </w:tc>
              <w:tc>
                <w:tcPr>
                  <w:tcW w:w="325" w:type="pct"/>
                  <w:vMerge/>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04C8C641" w14:textId="77777777" w:rsidR="00EA4BF4" w:rsidRDefault="00EA4BF4" w:rsidP="00EA4BF4">
                  <w:pPr>
                    <w:jc w:val="center"/>
                    <w:rPr>
                      <w:rFonts w:ascii="Times New Roman" w:eastAsia="宋体" w:hAnsi="Times New Roman"/>
                      <w:szCs w:val="21"/>
                    </w:rPr>
                  </w:pPr>
                </w:p>
              </w:tc>
              <w:tc>
                <w:tcPr>
                  <w:tcW w:w="863" w:type="pct"/>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256A56EC" w14:textId="77777777" w:rsidR="00EA4BF4" w:rsidRDefault="00EA4BF4" w:rsidP="00EA4BF4">
                  <w:pPr>
                    <w:jc w:val="center"/>
                    <w:rPr>
                      <w:rFonts w:ascii="Times New Roman" w:eastAsia="宋体" w:hAnsi="Times New Roman" w:cs="宋体"/>
                      <w:kern w:val="0"/>
                      <w:szCs w:val="21"/>
                    </w:rPr>
                  </w:pPr>
                  <w:r>
                    <w:rPr>
                      <w:rFonts w:ascii="Times New Roman" w:eastAsia="宋体" w:hAnsi="Times New Roman" w:cs="宋体" w:hint="eastAsia"/>
                      <w:kern w:val="0"/>
                      <w:szCs w:val="21"/>
                    </w:rPr>
                    <w:t>x-ray</w:t>
                  </w:r>
                  <w:r>
                    <w:rPr>
                      <w:rFonts w:ascii="Times New Roman" w:eastAsia="宋体" w:hAnsi="Times New Roman" w:cs="宋体" w:hint="eastAsia"/>
                      <w:kern w:val="0"/>
                      <w:szCs w:val="21"/>
                    </w:rPr>
                    <w:t>检测仪</w:t>
                  </w:r>
                </w:p>
              </w:tc>
              <w:tc>
                <w:tcPr>
                  <w:tcW w:w="431" w:type="pct"/>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7B95751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1</w:t>
                  </w:r>
                </w:p>
              </w:tc>
              <w:tc>
                <w:tcPr>
                  <w:tcW w:w="312" w:type="pct"/>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2FBB1ADA" w14:textId="77777777" w:rsidR="00EA4BF4" w:rsidRDefault="00EA4BF4" w:rsidP="00EA4BF4">
                  <w:pPr>
                    <w:jc w:val="center"/>
                    <w:textAlignment w:val="bottom"/>
                    <w:rPr>
                      <w:rFonts w:ascii="Times New Roman" w:eastAsia="宋体" w:hAnsi="Times New Roman"/>
                      <w:szCs w:val="21"/>
                    </w:rPr>
                  </w:pPr>
                  <w:r>
                    <w:rPr>
                      <w:rFonts w:ascii="Times New Roman" w:eastAsia="宋体" w:hAnsi="Times New Roman" w:hint="eastAsia"/>
                      <w:szCs w:val="21"/>
                    </w:rPr>
                    <w:t>65</w:t>
                  </w:r>
                </w:p>
              </w:tc>
              <w:tc>
                <w:tcPr>
                  <w:tcW w:w="260" w:type="pct"/>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14:paraId="3801E8F3"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20</w:t>
                  </w:r>
                </w:p>
              </w:tc>
              <w:tc>
                <w:tcPr>
                  <w:tcW w:w="262" w:type="pct"/>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14:paraId="3C527E41"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86</w:t>
                  </w:r>
                </w:p>
              </w:tc>
              <w:tc>
                <w:tcPr>
                  <w:tcW w:w="234" w:type="pct"/>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14:paraId="43C2647F"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115</w:t>
                  </w:r>
                </w:p>
              </w:tc>
              <w:tc>
                <w:tcPr>
                  <w:tcW w:w="235" w:type="pct"/>
                  <w:tcBorders>
                    <w:top w:val="single" w:sz="6" w:space="0" w:color="auto"/>
                    <w:left w:val="single" w:sz="6" w:space="0" w:color="auto"/>
                    <w:bottom w:val="single" w:sz="12" w:space="0" w:color="auto"/>
                    <w:right w:val="single" w:sz="6" w:space="0" w:color="auto"/>
                  </w:tcBorders>
                  <w:shd w:val="clear" w:color="auto" w:fill="auto"/>
                  <w:vAlign w:val="center"/>
                </w:tcPr>
                <w:p w14:paraId="139630A9"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86</w:t>
                  </w:r>
                </w:p>
              </w:tc>
              <w:tc>
                <w:tcPr>
                  <w:tcW w:w="234" w:type="pct"/>
                  <w:tcBorders>
                    <w:top w:val="single" w:sz="6" w:space="0" w:color="auto"/>
                    <w:left w:val="single" w:sz="6" w:space="0" w:color="auto"/>
                    <w:bottom w:val="single" w:sz="12" w:space="0" w:color="auto"/>
                    <w:right w:val="single" w:sz="6" w:space="0" w:color="auto"/>
                  </w:tcBorders>
                  <w:shd w:val="clear" w:color="auto" w:fill="auto"/>
                  <w:vAlign w:val="center"/>
                </w:tcPr>
                <w:p w14:paraId="03D572AE" w14:textId="77777777" w:rsidR="00EA4BF4" w:rsidRDefault="00EA4BF4" w:rsidP="00EA4BF4">
                  <w:pPr>
                    <w:jc w:val="center"/>
                    <w:rPr>
                      <w:rFonts w:ascii="Times New Roman" w:eastAsia="等线" w:hAnsi="Times New Roman" w:cs="Times New Roman"/>
                      <w:szCs w:val="21"/>
                    </w:rPr>
                  </w:pPr>
                  <w:r>
                    <w:rPr>
                      <w:rFonts w:ascii="Times New Roman" w:eastAsia="等线" w:hAnsi="Times New Roman" w:cs="Times New Roman"/>
                      <w:szCs w:val="21"/>
                    </w:rPr>
                    <w:t>20</w:t>
                  </w:r>
                </w:p>
              </w:tc>
              <w:tc>
                <w:tcPr>
                  <w:tcW w:w="236" w:type="pct"/>
                  <w:tcBorders>
                    <w:top w:val="single" w:sz="6" w:space="0" w:color="auto"/>
                    <w:left w:val="single" w:sz="6" w:space="0" w:color="auto"/>
                    <w:bottom w:val="single" w:sz="12" w:space="0" w:color="auto"/>
                    <w:right w:val="single" w:sz="6" w:space="0" w:color="auto"/>
                  </w:tcBorders>
                  <w:shd w:val="clear" w:color="auto" w:fill="auto"/>
                  <w:tcMar>
                    <w:left w:w="0" w:type="dxa"/>
                    <w:right w:w="0" w:type="dxa"/>
                  </w:tcMar>
                  <w:vAlign w:val="center"/>
                </w:tcPr>
                <w:p w14:paraId="2E9D21ED" w14:textId="77777777" w:rsidR="00EA4BF4" w:rsidRDefault="00EA4BF4" w:rsidP="00EA4BF4">
                  <w:pPr>
                    <w:widowControl/>
                    <w:jc w:val="center"/>
                    <w:rPr>
                      <w:rFonts w:ascii="Times New Roman" w:eastAsia="等线" w:hAnsi="Times New Roman" w:cs="Times New Roman"/>
                      <w:szCs w:val="21"/>
                    </w:rPr>
                  </w:pPr>
                  <w:r>
                    <w:rPr>
                      <w:rFonts w:ascii="Times New Roman" w:eastAsia="等线" w:hAnsi="Times New Roman" w:cs="Times New Roman"/>
                      <w:szCs w:val="21"/>
                    </w:rPr>
                    <w:t>109</w:t>
                  </w:r>
                </w:p>
              </w:tc>
              <w:tc>
                <w:tcPr>
                  <w:tcW w:w="815" w:type="pct"/>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5D2B5B16"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w:t>
                  </w:r>
                  <w:r>
                    <w:rPr>
                      <w:rFonts w:ascii="Times New Roman" w:eastAsia="宋体" w:hAnsi="Times New Roman" w:hint="eastAsia"/>
                      <w:szCs w:val="21"/>
                    </w:rPr>
                    <w:t>8h/d</w:t>
                  </w:r>
                  <w:r>
                    <w:rPr>
                      <w:rFonts w:ascii="Times New Roman" w:eastAsia="宋体" w:hAnsi="Times New Roman" w:hint="eastAsia"/>
                      <w:szCs w:val="21"/>
                    </w:rPr>
                    <w:t>，昼间</w:t>
                  </w:r>
                </w:p>
              </w:tc>
              <w:tc>
                <w:tcPr>
                  <w:tcW w:w="433" w:type="pct"/>
                  <w:vMerge/>
                  <w:tcBorders>
                    <w:top w:val="single" w:sz="6" w:space="0" w:color="auto"/>
                    <w:left w:val="single" w:sz="6" w:space="0" w:color="auto"/>
                    <w:bottom w:val="single" w:sz="12" w:space="0" w:color="auto"/>
                    <w:right w:val="single" w:sz="6" w:space="0" w:color="auto"/>
                  </w:tcBorders>
                  <w:tcMar>
                    <w:left w:w="0" w:type="dxa"/>
                    <w:right w:w="0" w:type="dxa"/>
                  </w:tcMar>
                  <w:vAlign w:val="center"/>
                </w:tcPr>
                <w:p w14:paraId="63523A99" w14:textId="77777777" w:rsidR="00EA4BF4" w:rsidRDefault="00EA4BF4" w:rsidP="00EA4BF4">
                  <w:pPr>
                    <w:jc w:val="center"/>
                    <w:rPr>
                      <w:rFonts w:ascii="Times New Roman" w:eastAsia="宋体" w:hAnsi="Times New Roman"/>
                      <w:szCs w:val="21"/>
                    </w:rPr>
                  </w:pPr>
                </w:p>
              </w:tc>
              <w:tc>
                <w:tcPr>
                  <w:tcW w:w="204" w:type="pct"/>
                  <w:tcBorders>
                    <w:top w:val="single" w:sz="6" w:space="0" w:color="auto"/>
                    <w:left w:val="single" w:sz="6" w:space="0" w:color="auto"/>
                    <w:bottom w:val="single" w:sz="12" w:space="0" w:color="auto"/>
                  </w:tcBorders>
                  <w:tcMar>
                    <w:left w:w="0" w:type="dxa"/>
                    <w:right w:w="0" w:type="dxa"/>
                  </w:tcMar>
                  <w:vAlign w:val="center"/>
                </w:tcPr>
                <w:p w14:paraId="649EF717" w14:textId="7777777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25</w:t>
                  </w:r>
                </w:p>
              </w:tc>
            </w:tr>
          </w:tbl>
          <w:p w14:paraId="0591CB61" w14:textId="77777777" w:rsidR="00E447F9" w:rsidRDefault="00000000">
            <w:pPr>
              <w:rPr>
                <w:rFonts w:ascii="Times New Roman" w:eastAsia="宋体" w:hAnsi="Times New Roman"/>
                <w:b/>
                <w:sz w:val="24"/>
              </w:rPr>
            </w:pPr>
            <w:r>
              <w:rPr>
                <w:rFonts w:ascii="Times New Roman" w:eastAsia="宋体" w:hAnsi="Times New Roman" w:hint="eastAsia"/>
                <w:b/>
                <w:szCs w:val="20"/>
              </w:rPr>
              <w:t>注：平面空间坐标原点为本项目生产车间西南角。</w:t>
            </w:r>
          </w:p>
        </w:tc>
      </w:tr>
    </w:tbl>
    <w:p w14:paraId="73CB69FD" w14:textId="77777777" w:rsidR="00E447F9" w:rsidRDefault="00E447F9">
      <w:pPr>
        <w:sectPr w:rsidR="00E447F9">
          <w:pgSz w:w="16838" w:h="11906" w:orient="landscape"/>
          <w:pgMar w:top="1304" w:right="1440" w:bottom="1304" w:left="1440" w:header="851" w:footer="992" w:gutter="0"/>
          <w:cols w:space="425"/>
          <w:docGrid w:type="lines" w:linePitch="312"/>
        </w:sectPr>
      </w:pPr>
    </w:p>
    <w:tbl>
      <w:tblPr>
        <w:tblStyle w:val="ac"/>
        <w:tblW w:w="5000" w:type="pct"/>
        <w:tblLook w:val="04A0" w:firstRow="1" w:lastRow="0" w:firstColumn="1" w:lastColumn="0" w:noHBand="0" w:noVBand="1"/>
      </w:tblPr>
      <w:tblGrid>
        <w:gridCol w:w="531"/>
        <w:gridCol w:w="8529"/>
      </w:tblGrid>
      <w:tr w:rsidR="00E447F9" w14:paraId="4E9D54E8" w14:textId="77777777">
        <w:tc>
          <w:tcPr>
            <w:tcW w:w="293" w:type="pct"/>
            <w:vAlign w:val="center"/>
          </w:tcPr>
          <w:p w14:paraId="5DAE0CF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lastRenderedPageBreak/>
              <w:t>运营期环境影响和保护措施</w:t>
            </w:r>
          </w:p>
        </w:tc>
        <w:tc>
          <w:tcPr>
            <w:tcW w:w="4707" w:type="pct"/>
          </w:tcPr>
          <w:p w14:paraId="7933411B"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2</w:t>
            </w:r>
            <w:r>
              <w:rPr>
                <w:rFonts w:ascii="Times New Roman" w:eastAsia="宋体" w:hAnsi="Times New Roman" w:hint="eastAsia"/>
                <w:b/>
                <w:sz w:val="24"/>
              </w:rPr>
              <w:t>、降噪措施</w:t>
            </w:r>
          </w:p>
          <w:p w14:paraId="3E55948E"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①企业在选购设备时购置符合国家颁布的各类机械噪声标准的低噪声设备，保证运行时能符合工业企业车间噪声卫生标准，同时能保证达到厂界噪声控制值。</w:t>
            </w:r>
          </w:p>
          <w:p w14:paraId="7430ED3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②针对较大的设备噪声源，可通过设备安装减振座、加设减振垫等方式来进行减振处理。</w:t>
            </w:r>
          </w:p>
          <w:p w14:paraId="14094AD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③对产生的机械撞击性噪声采用性能好的隔声门窗将噪声封隔起来，以减少噪声的传播，设置隔声控制室，将操作人员与噪声源分离开等。</w:t>
            </w:r>
          </w:p>
          <w:p w14:paraId="43882D3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④在噪声传播途径上采取措施加以控制，加强噪声源车间的建筑围护结构均以封闭为主，同时采取车间外及厂界的绿化，利用建筑物与树木阻隔声音的传播。</w:t>
            </w:r>
          </w:p>
          <w:p w14:paraId="5A3C338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⑤保持设备处于良好的运转状态，防止因设备运转不正常而增大噪声，要经常进行保养，加润滑油，减少摩擦力，降低噪声。</w:t>
            </w:r>
          </w:p>
          <w:p w14:paraId="5292C9D8"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3</w:t>
            </w:r>
            <w:r>
              <w:rPr>
                <w:rFonts w:ascii="Times New Roman" w:eastAsia="宋体" w:hAnsi="Times New Roman" w:hint="eastAsia"/>
                <w:b/>
                <w:sz w:val="24"/>
              </w:rPr>
              <w:t>、预测排放强度、达标排放情况</w:t>
            </w:r>
          </w:p>
          <w:p w14:paraId="6456359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本项目厂界外周边</w:t>
            </w:r>
            <w:r>
              <w:rPr>
                <w:rFonts w:ascii="Times New Roman" w:eastAsia="宋体" w:hAnsi="Times New Roman" w:hint="eastAsia"/>
                <w:bCs/>
                <w:sz w:val="24"/>
              </w:rPr>
              <w:t>5</w:t>
            </w:r>
            <w:r>
              <w:rPr>
                <w:rFonts w:ascii="Times New Roman" w:eastAsia="宋体" w:hAnsi="Times New Roman"/>
                <w:bCs/>
                <w:sz w:val="24"/>
              </w:rPr>
              <w:t>0</w:t>
            </w:r>
            <w:r>
              <w:rPr>
                <w:rFonts w:ascii="Times New Roman" w:eastAsia="宋体" w:hAnsi="Times New Roman" w:hint="eastAsia"/>
                <w:bCs/>
                <w:sz w:val="24"/>
              </w:rPr>
              <w:t>米范围内不存在声环境保护目标，因此选择东、南、西、北厂界作为预测点进行建设项目噪声环境影响预测。根据《噪声环境影响评价技术导则</w:t>
            </w:r>
            <w:r>
              <w:rPr>
                <w:rFonts w:ascii="Times New Roman" w:eastAsia="宋体" w:hAnsi="Times New Roman" w:hint="eastAsia"/>
                <w:bCs/>
                <w:sz w:val="24"/>
              </w:rPr>
              <w:t xml:space="preserve"> </w:t>
            </w:r>
            <w:r>
              <w:rPr>
                <w:rFonts w:ascii="Times New Roman" w:eastAsia="宋体" w:hAnsi="Times New Roman" w:hint="eastAsia"/>
                <w:bCs/>
                <w:sz w:val="24"/>
              </w:rPr>
              <w:t>声环境》（</w:t>
            </w:r>
            <w:r>
              <w:rPr>
                <w:rFonts w:ascii="Times New Roman" w:eastAsia="宋体" w:hAnsi="Times New Roman" w:hint="eastAsia"/>
                <w:bCs/>
                <w:sz w:val="24"/>
              </w:rPr>
              <w:t>H</w:t>
            </w:r>
            <w:r>
              <w:rPr>
                <w:rFonts w:ascii="Times New Roman" w:eastAsia="宋体" w:hAnsi="Times New Roman"/>
                <w:bCs/>
                <w:sz w:val="24"/>
              </w:rPr>
              <w:t>J2.4-2021</w:t>
            </w:r>
            <w:r>
              <w:rPr>
                <w:rFonts w:ascii="Times New Roman" w:eastAsia="宋体" w:hAnsi="Times New Roman" w:hint="eastAsia"/>
                <w:bCs/>
                <w:sz w:val="24"/>
              </w:rPr>
              <w:t>）中噪声预测计算模型，本项目噪声产生设备等效为室外声源进行预测。具体预测结果见下表：</w:t>
            </w:r>
          </w:p>
          <w:p w14:paraId="5A52BEB1"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.3-2  </w:t>
            </w:r>
            <w:r>
              <w:rPr>
                <w:rFonts w:ascii="Times New Roman" w:eastAsia="宋体" w:hAnsi="Times New Roman" w:hint="eastAsia"/>
                <w:b/>
                <w:sz w:val="24"/>
              </w:rPr>
              <w:t>本项目厂界噪声影响预测结果一览表</w:t>
            </w:r>
            <w:r>
              <w:rPr>
                <w:rFonts w:ascii="Times New Roman" w:eastAsia="宋体" w:hAnsi="Times New Roman" w:hint="eastAsia"/>
                <w:b/>
                <w:sz w:val="24"/>
              </w:rPr>
              <w:t xml:space="preserve"> </w:t>
            </w:r>
            <w:r>
              <w:rPr>
                <w:rFonts w:ascii="Times New Roman" w:eastAsia="宋体" w:hAnsi="Times New Roman"/>
                <w:b/>
                <w:sz w:val="24"/>
              </w:rPr>
              <w:t xml:space="preserve"> </w:t>
            </w:r>
            <w:r>
              <w:rPr>
                <w:rFonts w:ascii="Times New Roman" w:eastAsia="宋体" w:hAnsi="Times New Roman" w:hint="eastAsia"/>
                <w:b/>
                <w:sz w:val="24"/>
              </w:rPr>
              <w:t>单位：</w:t>
            </w:r>
            <w:r>
              <w:rPr>
                <w:rFonts w:ascii="Times New Roman" w:eastAsia="宋体" w:hAnsi="Times New Roman" w:hint="eastAsia"/>
                <w:b/>
                <w:sz w:val="24"/>
              </w:rPr>
              <w:t>d</w:t>
            </w:r>
            <w:r>
              <w:rPr>
                <w:rFonts w:ascii="Times New Roman" w:eastAsia="宋体" w:hAnsi="Times New Roman"/>
                <w:b/>
                <w:sz w:val="24"/>
              </w:rPr>
              <w:t>B</w:t>
            </w:r>
            <w:r>
              <w:rPr>
                <w:rFonts w:ascii="Times New Roman" w:eastAsia="宋体" w:hAnsi="Times New Roman" w:hint="eastAsia"/>
                <w:b/>
                <w:sz w:val="24"/>
              </w:rPr>
              <w:t>（</w:t>
            </w:r>
            <w:r>
              <w:rPr>
                <w:rFonts w:ascii="Times New Roman" w:eastAsia="宋体" w:hAnsi="Times New Roman" w:hint="eastAsia"/>
                <w:b/>
                <w:sz w:val="24"/>
              </w:rPr>
              <w:t>A</w:t>
            </w:r>
            <w:r>
              <w:rPr>
                <w:rFonts w:ascii="Times New Roman" w:eastAsia="宋体" w:hAnsi="Times New Roman" w:hint="eastAsia"/>
                <w:b/>
                <w:sz w:val="24"/>
              </w:rPr>
              <w:t>）</w:t>
            </w:r>
          </w:p>
          <w:tbl>
            <w:tblPr>
              <w:tblW w:w="5000"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55"/>
              <w:gridCol w:w="928"/>
              <w:gridCol w:w="2265"/>
              <w:gridCol w:w="1141"/>
              <w:gridCol w:w="1142"/>
              <w:gridCol w:w="1141"/>
              <w:gridCol w:w="1141"/>
            </w:tblGrid>
            <w:tr w:rsidR="00E447F9" w14:paraId="4D2002CE" w14:textId="77777777">
              <w:trPr>
                <w:trHeight w:val="283"/>
                <w:jc w:val="center"/>
              </w:trPr>
              <w:tc>
                <w:tcPr>
                  <w:tcW w:w="555" w:type="dxa"/>
                  <w:vMerge w:val="restart"/>
                  <w:shd w:val="clear" w:color="auto" w:fill="auto"/>
                  <w:vAlign w:val="center"/>
                </w:tcPr>
                <w:p w14:paraId="336A682A"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序号</w:t>
                  </w:r>
                </w:p>
              </w:tc>
              <w:tc>
                <w:tcPr>
                  <w:tcW w:w="928" w:type="dxa"/>
                  <w:vMerge w:val="restart"/>
                  <w:shd w:val="clear" w:color="auto" w:fill="auto"/>
                  <w:vAlign w:val="center"/>
                </w:tcPr>
                <w:p w14:paraId="142AE143"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建筑物</w:t>
                  </w:r>
                </w:p>
                <w:p w14:paraId="4C107E30" w14:textId="77777777" w:rsidR="00E447F9" w:rsidRDefault="00000000">
                  <w:pPr>
                    <w:jc w:val="center"/>
                    <w:rPr>
                      <w:rFonts w:ascii="Times New Roman" w:eastAsia="宋体" w:hAnsi="Times New Roman"/>
                      <w:b/>
                      <w:bCs/>
                      <w:szCs w:val="21"/>
                    </w:rPr>
                  </w:pPr>
                  <w:r>
                    <w:rPr>
                      <w:rFonts w:ascii="Times New Roman" w:eastAsia="宋体" w:hAnsi="Times New Roman" w:hint="eastAsia"/>
                      <w:b/>
                      <w:bCs/>
                      <w:szCs w:val="21"/>
                    </w:rPr>
                    <w:t>名称</w:t>
                  </w:r>
                </w:p>
              </w:tc>
              <w:tc>
                <w:tcPr>
                  <w:tcW w:w="2265" w:type="dxa"/>
                  <w:vMerge w:val="restart"/>
                  <w:shd w:val="clear" w:color="auto" w:fill="auto"/>
                  <w:vAlign w:val="center"/>
                </w:tcPr>
                <w:p w14:paraId="2FC5CFC7"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噪声源</w:t>
                  </w:r>
                </w:p>
              </w:tc>
              <w:tc>
                <w:tcPr>
                  <w:tcW w:w="4565" w:type="dxa"/>
                  <w:gridSpan w:val="4"/>
                  <w:shd w:val="clear" w:color="auto" w:fill="auto"/>
                  <w:vAlign w:val="center"/>
                </w:tcPr>
                <w:p w14:paraId="52C0E50D"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噪声经衰减</w:t>
                  </w:r>
                  <w:r>
                    <w:rPr>
                      <w:rFonts w:ascii="Times New Roman" w:eastAsia="宋体" w:hAnsi="Times New Roman" w:hint="eastAsia"/>
                      <w:b/>
                      <w:bCs/>
                      <w:szCs w:val="21"/>
                    </w:rPr>
                    <w:t>、隔声</w:t>
                  </w:r>
                  <w:r>
                    <w:rPr>
                      <w:rFonts w:ascii="Times New Roman" w:eastAsia="宋体" w:hAnsi="Times New Roman"/>
                      <w:b/>
                      <w:bCs/>
                      <w:szCs w:val="21"/>
                    </w:rPr>
                    <w:t>后贡献值</w:t>
                  </w:r>
                </w:p>
              </w:tc>
            </w:tr>
            <w:tr w:rsidR="00E447F9" w14:paraId="30DDE20A" w14:textId="77777777">
              <w:trPr>
                <w:trHeight w:val="283"/>
                <w:jc w:val="center"/>
              </w:trPr>
              <w:tc>
                <w:tcPr>
                  <w:tcW w:w="555" w:type="dxa"/>
                  <w:vMerge/>
                  <w:shd w:val="clear" w:color="auto" w:fill="auto"/>
                  <w:vAlign w:val="center"/>
                </w:tcPr>
                <w:p w14:paraId="601885EE" w14:textId="77777777" w:rsidR="00E447F9" w:rsidRDefault="00E447F9">
                  <w:pPr>
                    <w:jc w:val="center"/>
                    <w:rPr>
                      <w:rFonts w:ascii="Times New Roman" w:eastAsia="宋体" w:hAnsi="Times New Roman"/>
                      <w:b/>
                      <w:bCs/>
                      <w:szCs w:val="21"/>
                    </w:rPr>
                  </w:pPr>
                </w:p>
              </w:tc>
              <w:tc>
                <w:tcPr>
                  <w:tcW w:w="928" w:type="dxa"/>
                  <w:vMerge/>
                  <w:shd w:val="clear" w:color="auto" w:fill="auto"/>
                  <w:vAlign w:val="center"/>
                </w:tcPr>
                <w:p w14:paraId="27D6E749" w14:textId="77777777" w:rsidR="00E447F9" w:rsidRDefault="00E447F9">
                  <w:pPr>
                    <w:jc w:val="center"/>
                    <w:rPr>
                      <w:rFonts w:ascii="Times New Roman" w:eastAsia="宋体" w:hAnsi="Times New Roman"/>
                      <w:b/>
                      <w:bCs/>
                      <w:szCs w:val="21"/>
                    </w:rPr>
                  </w:pPr>
                </w:p>
              </w:tc>
              <w:tc>
                <w:tcPr>
                  <w:tcW w:w="2265" w:type="dxa"/>
                  <w:vMerge/>
                  <w:shd w:val="clear" w:color="auto" w:fill="auto"/>
                  <w:vAlign w:val="center"/>
                </w:tcPr>
                <w:p w14:paraId="7A739D9A" w14:textId="77777777" w:rsidR="00E447F9" w:rsidRDefault="00E447F9">
                  <w:pPr>
                    <w:jc w:val="center"/>
                    <w:rPr>
                      <w:rFonts w:ascii="Times New Roman" w:eastAsia="宋体" w:hAnsi="Times New Roman"/>
                      <w:b/>
                      <w:bCs/>
                      <w:szCs w:val="21"/>
                    </w:rPr>
                  </w:pPr>
                </w:p>
              </w:tc>
              <w:tc>
                <w:tcPr>
                  <w:tcW w:w="1141" w:type="dxa"/>
                  <w:shd w:val="clear" w:color="auto" w:fill="auto"/>
                  <w:vAlign w:val="center"/>
                </w:tcPr>
                <w:p w14:paraId="40722517"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东厂界</w:t>
                  </w:r>
                </w:p>
              </w:tc>
              <w:tc>
                <w:tcPr>
                  <w:tcW w:w="1142" w:type="dxa"/>
                  <w:shd w:val="clear" w:color="auto" w:fill="auto"/>
                  <w:vAlign w:val="center"/>
                </w:tcPr>
                <w:p w14:paraId="7605BED7"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南厂界</w:t>
                  </w:r>
                </w:p>
              </w:tc>
              <w:tc>
                <w:tcPr>
                  <w:tcW w:w="1141" w:type="dxa"/>
                  <w:shd w:val="clear" w:color="auto" w:fill="auto"/>
                  <w:vAlign w:val="center"/>
                </w:tcPr>
                <w:p w14:paraId="557735FD"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西厂界</w:t>
                  </w:r>
                </w:p>
              </w:tc>
              <w:tc>
                <w:tcPr>
                  <w:tcW w:w="1141" w:type="dxa"/>
                  <w:shd w:val="clear" w:color="auto" w:fill="auto"/>
                  <w:vAlign w:val="center"/>
                </w:tcPr>
                <w:p w14:paraId="595F1CBA" w14:textId="77777777" w:rsidR="00E447F9" w:rsidRDefault="00000000">
                  <w:pPr>
                    <w:jc w:val="center"/>
                    <w:rPr>
                      <w:rFonts w:ascii="Times New Roman" w:eastAsia="宋体" w:hAnsi="Times New Roman"/>
                      <w:b/>
                      <w:bCs/>
                      <w:szCs w:val="21"/>
                    </w:rPr>
                  </w:pPr>
                  <w:r>
                    <w:rPr>
                      <w:rFonts w:ascii="Times New Roman" w:eastAsia="宋体" w:hAnsi="Times New Roman"/>
                      <w:b/>
                      <w:bCs/>
                      <w:szCs w:val="21"/>
                    </w:rPr>
                    <w:t>北厂界</w:t>
                  </w:r>
                </w:p>
              </w:tc>
            </w:tr>
            <w:tr w:rsidR="00E447F9" w14:paraId="48509F6C" w14:textId="77777777">
              <w:trPr>
                <w:trHeight w:val="283"/>
                <w:jc w:val="center"/>
              </w:trPr>
              <w:tc>
                <w:tcPr>
                  <w:tcW w:w="555" w:type="dxa"/>
                  <w:shd w:val="clear" w:color="auto" w:fill="auto"/>
                  <w:vAlign w:val="center"/>
                </w:tcPr>
                <w:p w14:paraId="4B3564A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w:t>
                  </w:r>
                </w:p>
              </w:tc>
              <w:tc>
                <w:tcPr>
                  <w:tcW w:w="928" w:type="dxa"/>
                  <w:vMerge w:val="restart"/>
                  <w:shd w:val="clear" w:color="auto" w:fill="auto"/>
                  <w:vAlign w:val="center"/>
                </w:tcPr>
                <w:p w14:paraId="5A62943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p w14:paraId="12DDA58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hint="eastAsia"/>
                      <w:szCs w:val="21"/>
                    </w:rPr>
                    <w:t>楼</w:t>
                  </w:r>
                </w:p>
              </w:tc>
              <w:tc>
                <w:tcPr>
                  <w:tcW w:w="2265" w:type="dxa"/>
                  <w:shd w:val="clear" w:color="auto" w:fill="auto"/>
                  <w:vAlign w:val="center"/>
                </w:tcPr>
                <w:p w14:paraId="5C23FCD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装配流水线</w:t>
                  </w:r>
                </w:p>
              </w:tc>
              <w:tc>
                <w:tcPr>
                  <w:tcW w:w="1141" w:type="dxa"/>
                  <w:shd w:val="clear" w:color="auto" w:fill="auto"/>
                  <w:vAlign w:val="center"/>
                </w:tcPr>
                <w:p w14:paraId="6BA6B06B" w14:textId="77777777" w:rsidR="00E447F9" w:rsidRDefault="00000000">
                  <w:pPr>
                    <w:widowControl/>
                    <w:jc w:val="center"/>
                    <w:rPr>
                      <w:rFonts w:ascii="Times New Roman" w:eastAsia="宋体" w:hAnsi="Times New Roman"/>
                      <w:szCs w:val="21"/>
                    </w:rPr>
                  </w:pPr>
                  <w:r>
                    <w:rPr>
                      <w:rFonts w:ascii="Times New Roman" w:eastAsia="宋体" w:hAnsi="Times New Roman" w:hint="eastAsia"/>
                    </w:rPr>
                    <w:t xml:space="preserve">8.9 </w:t>
                  </w:r>
                </w:p>
              </w:tc>
              <w:tc>
                <w:tcPr>
                  <w:tcW w:w="1142" w:type="dxa"/>
                  <w:shd w:val="clear" w:color="auto" w:fill="auto"/>
                  <w:vAlign w:val="center"/>
                </w:tcPr>
                <w:p w14:paraId="74CAF88C" w14:textId="77777777" w:rsidR="00E447F9" w:rsidRDefault="00000000">
                  <w:pPr>
                    <w:widowControl/>
                    <w:jc w:val="center"/>
                    <w:rPr>
                      <w:rFonts w:ascii="Times New Roman" w:eastAsia="宋体" w:hAnsi="Times New Roman"/>
                      <w:szCs w:val="21"/>
                    </w:rPr>
                  </w:pPr>
                  <w:r>
                    <w:rPr>
                      <w:rFonts w:ascii="Times New Roman" w:eastAsia="宋体" w:hAnsi="Times New Roman" w:hint="eastAsia"/>
                    </w:rPr>
                    <w:t xml:space="preserve">5.9 </w:t>
                  </w:r>
                </w:p>
              </w:tc>
              <w:tc>
                <w:tcPr>
                  <w:tcW w:w="1141" w:type="dxa"/>
                  <w:shd w:val="clear" w:color="auto" w:fill="auto"/>
                  <w:vAlign w:val="center"/>
                </w:tcPr>
                <w:p w14:paraId="29AE007B" w14:textId="77777777" w:rsidR="00E447F9" w:rsidRDefault="00000000">
                  <w:pPr>
                    <w:widowControl/>
                    <w:jc w:val="center"/>
                    <w:rPr>
                      <w:rFonts w:ascii="Times New Roman" w:eastAsia="宋体" w:hAnsi="Times New Roman"/>
                      <w:szCs w:val="21"/>
                    </w:rPr>
                  </w:pPr>
                  <w:r>
                    <w:rPr>
                      <w:rFonts w:ascii="Times New Roman" w:eastAsia="宋体" w:hAnsi="Times New Roman" w:hint="eastAsia"/>
                    </w:rPr>
                    <w:t xml:space="preserve">21.8 </w:t>
                  </w:r>
                </w:p>
              </w:tc>
              <w:tc>
                <w:tcPr>
                  <w:tcW w:w="1141" w:type="dxa"/>
                  <w:shd w:val="clear" w:color="auto" w:fill="auto"/>
                  <w:vAlign w:val="center"/>
                </w:tcPr>
                <w:p w14:paraId="13553EA3" w14:textId="77777777" w:rsidR="00E447F9" w:rsidRDefault="00000000">
                  <w:pPr>
                    <w:widowControl/>
                    <w:jc w:val="center"/>
                    <w:rPr>
                      <w:rFonts w:ascii="Times New Roman" w:eastAsia="宋体" w:hAnsi="Times New Roman"/>
                      <w:szCs w:val="21"/>
                    </w:rPr>
                  </w:pPr>
                  <w:r>
                    <w:rPr>
                      <w:rFonts w:ascii="Times New Roman" w:eastAsia="宋体" w:hAnsi="Times New Roman" w:hint="eastAsia"/>
                    </w:rPr>
                    <w:t xml:space="preserve">18.2 </w:t>
                  </w:r>
                </w:p>
              </w:tc>
            </w:tr>
            <w:tr w:rsidR="00E447F9" w14:paraId="1CBEDF5B" w14:textId="77777777">
              <w:trPr>
                <w:trHeight w:val="283"/>
                <w:jc w:val="center"/>
              </w:trPr>
              <w:tc>
                <w:tcPr>
                  <w:tcW w:w="555" w:type="dxa"/>
                  <w:shd w:val="clear" w:color="auto" w:fill="auto"/>
                  <w:vAlign w:val="center"/>
                </w:tcPr>
                <w:p w14:paraId="5800D28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p>
              </w:tc>
              <w:tc>
                <w:tcPr>
                  <w:tcW w:w="928" w:type="dxa"/>
                  <w:vMerge/>
                  <w:shd w:val="clear" w:color="auto" w:fill="auto"/>
                  <w:vAlign w:val="center"/>
                </w:tcPr>
                <w:p w14:paraId="3298FB74"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1F3616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老化车</w:t>
                  </w:r>
                </w:p>
              </w:tc>
              <w:tc>
                <w:tcPr>
                  <w:tcW w:w="1141" w:type="dxa"/>
                  <w:shd w:val="clear" w:color="auto" w:fill="auto"/>
                  <w:vAlign w:val="center"/>
                </w:tcPr>
                <w:p w14:paraId="60EC016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19.2 </w:t>
                  </w:r>
                </w:p>
              </w:tc>
              <w:tc>
                <w:tcPr>
                  <w:tcW w:w="1142" w:type="dxa"/>
                  <w:shd w:val="clear" w:color="auto" w:fill="auto"/>
                  <w:vAlign w:val="center"/>
                </w:tcPr>
                <w:p w14:paraId="58FEE8F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14.4 </w:t>
                  </w:r>
                </w:p>
              </w:tc>
              <w:tc>
                <w:tcPr>
                  <w:tcW w:w="1141" w:type="dxa"/>
                  <w:shd w:val="clear" w:color="auto" w:fill="auto"/>
                  <w:vAlign w:val="center"/>
                </w:tcPr>
                <w:p w14:paraId="463B508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25.8 </w:t>
                  </w:r>
                </w:p>
              </w:tc>
              <w:tc>
                <w:tcPr>
                  <w:tcW w:w="1141" w:type="dxa"/>
                  <w:shd w:val="clear" w:color="auto" w:fill="auto"/>
                  <w:vAlign w:val="center"/>
                </w:tcPr>
                <w:p w14:paraId="6C8DF36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27.6 </w:t>
                  </w:r>
                </w:p>
              </w:tc>
            </w:tr>
            <w:tr w:rsidR="00E447F9" w14:paraId="2E8A2F1B" w14:textId="77777777">
              <w:trPr>
                <w:trHeight w:val="283"/>
                <w:jc w:val="center"/>
              </w:trPr>
              <w:tc>
                <w:tcPr>
                  <w:tcW w:w="555" w:type="dxa"/>
                  <w:shd w:val="clear" w:color="auto" w:fill="auto"/>
                  <w:vAlign w:val="center"/>
                </w:tcPr>
                <w:p w14:paraId="618B572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w:t>
                  </w:r>
                </w:p>
              </w:tc>
              <w:tc>
                <w:tcPr>
                  <w:tcW w:w="928" w:type="dxa"/>
                  <w:vMerge/>
                  <w:shd w:val="clear" w:color="auto" w:fill="auto"/>
                  <w:vAlign w:val="center"/>
                </w:tcPr>
                <w:p w14:paraId="399AB295"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EC1C1E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灌胶机</w:t>
                  </w:r>
                </w:p>
              </w:tc>
              <w:tc>
                <w:tcPr>
                  <w:tcW w:w="1141" w:type="dxa"/>
                  <w:shd w:val="clear" w:color="auto" w:fill="auto"/>
                  <w:vAlign w:val="center"/>
                </w:tcPr>
                <w:p w14:paraId="6A39FCC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10.7 </w:t>
                  </w:r>
                </w:p>
              </w:tc>
              <w:tc>
                <w:tcPr>
                  <w:tcW w:w="1142" w:type="dxa"/>
                  <w:shd w:val="clear" w:color="auto" w:fill="auto"/>
                  <w:vAlign w:val="center"/>
                </w:tcPr>
                <w:p w14:paraId="4DA39ABD"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6.7 </w:t>
                  </w:r>
                </w:p>
              </w:tc>
              <w:tc>
                <w:tcPr>
                  <w:tcW w:w="1141" w:type="dxa"/>
                  <w:shd w:val="clear" w:color="auto" w:fill="auto"/>
                  <w:vAlign w:val="center"/>
                </w:tcPr>
                <w:p w14:paraId="187417D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17.3 </w:t>
                  </w:r>
                </w:p>
              </w:tc>
              <w:tc>
                <w:tcPr>
                  <w:tcW w:w="1141" w:type="dxa"/>
                  <w:shd w:val="clear" w:color="auto" w:fill="auto"/>
                  <w:vAlign w:val="center"/>
                </w:tcPr>
                <w:p w14:paraId="38C311A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16.2 </w:t>
                  </w:r>
                </w:p>
              </w:tc>
            </w:tr>
            <w:tr w:rsidR="00E447F9" w14:paraId="06A3C5D6" w14:textId="77777777">
              <w:trPr>
                <w:trHeight w:val="283"/>
                <w:jc w:val="center"/>
              </w:trPr>
              <w:tc>
                <w:tcPr>
                  <w:tcW w:w="555" w:type="dxa"/>
                  <w:shd w:val="clear" w:color="auto" w:fill="auto"/>
                  <w:vAlign w:val="center"/>
                </w:tcPr>
                <w:p w14:paraId="063DF2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w:t>
                  </w:r>
                </w:p>
              </w:tc>
              <w:tc>
                <w:tcPr>
                  <w:tcW w:w="928" w:type="dxa"/>
                  <w:vMerge/>
                  <w:shd w:val="clear" w:color="auto" w:fill="auto"/>
                  <w:vAlign w:val="center"/>
                </w:tcPr>
                <w:p w14:paraId="117BD55C"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56B4EED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涂覆机</w:t>
                  </w:r>
                </w:p>
              </w:tc>
              <w:tc>
                <w:tcPr>
                  <w:tcW w:w="1141" w:type="dxa"/>
                  <w:shd w:val="clear" w:color="auto" w:fill="auto"/>
                  <w:vAlign w:val="center"/>
                </w:tcPr>
                <w:p w14:paraId="763B34F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14.2 </w:t>
                  </w:r>
                </w:p>
              </w:tc>
              <w:tc>
                <w:tcPr>
                  <w:tcW w:w="1142" w:type="dxa"/>
                  <w:shd w:val="clear" w:color="auto" w:fill="auto"/>
                  <w:vAlign w:val="center"/>
                </w:tcPr>
                <w:p w14:paraId="586D0FC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11.7 </w:t>
                  </w:r>
                </w:p>
              </w:tc>
              <w:tc>
                <w:tcPr>
                  <w:tcW w:w="1141" w:type="dxa"/>
                  <w:shd w:val="clear" w:color="auto" w:fill="auto"/>
                  <w:vAlign w:val="center"/>
                </w:tcPr>
                <w:p w14:paraId="6B020EFD"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27.0 </w:t>
                  </w:r>
                </w:p>
              </w:tc>
              <w:tc>
                <w:tcPr>
                  <w:tcW w:w="1141" w:type="dxa"/>
                  <w:shd w:val="clear" w:color="auto" w:fill="auto"/>
                  <w:vAlign w:val="center"/>
                </w:tcPr>
                <w:p w14:paraId="490602B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21.2 </w:t>
                  </w:r>
                </w:p>
              </w:tc>
            </w:tr>
            <w:tr w:rsidR="00E447F9" w14:paraId="09E35B13" w14:textId="77777777">
              <w:trPr>
                <w:trHeight w:val="283"/>
                <w:jc w:val="center"/>
              </w:trPr>
              <w:tc>
                <w:tcPr>
                  <w:tcW w:w="555" w:type="dxa"/>
                  <w:shd w:val="clear" w:color="auto" w:fill="auto"/>
                  <w:vAlign w:val="center"/>
                </w:tcPr>
                <w:p w14:paraId="53E9468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5</w:t>
                  </w:r>
                </w:p>
              </w:tc>
              <w:tc>
                <w:tcPr>
                  <w:tcW w:w="928" w:type="dxa"/>
                  <w:vMerge/>
                  <w:shd w:val="clear" w:color="auto" w:fill="auto"/>
                  <w:vAlign w:val="center"/>
                </w:tcPr>
                <w:p w14:paraId="3744AF0C"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60FC23B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141" w:type="dxa"/>
                  <w:shd w:val="clear" w:color="auto" w:fill="auto"/>
                  <w:vAlign w:val="center"/>
                </w:tcPr>
                <w:p w14:paraId="43F2305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14.2 </w:t>
                  </w:r>
                </w:p>
              </w:tc>
              <w:tc>
                <w:tcPr>
                  <w:tcW w:w="1142" w:type="dxa"/>
                  <w:shd w:val="clear" w:color="auto" w:fill="auto"/>
                  <w:vAlign w:val="center"/>
                </w:tcPr>
                <w:p w14:paraId="3D34664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8.8 </w:t>
                  </w:r>
                </w:p>
              </w:tc>
              <w:tc>
                <w:tcPr>
                  <w:tcW w:w="1141" w:type="dxa"/>
                  <w:shd w:val="clear" w:color="auto" w:fill="auto"/>
                  <w:vAlign w:val="center"/>
                </w:tcPr>
                <w:p w14:paraId="1E45476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20.8 </w:t>
                  </w:r>
                </w:p>
              </w:tc>
              <w:tc>
                <w:tcPr>
                  <w:tcW w:w="1141" w:type="dxa"/>
                  <w:shd w:val="clear" w:color="auto" w:fill="auto"/>
                  <w:vAlign w:val="center"/>
                </w:tcPr>
                <w:p w14:paraId="62D1136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25.8 </w:t>
                  </w:r>
                </w:p>
              </w:tc>
            </w:tr>
            <w:tr w:rsidR="00E447F9" w14:paraId="383EE0A6" w14:textId="77777777">
              <w:trPr>
                <w:trHeight w:val="283"/>
                <w:jc w:val="center"/>
              </w:trPr>
              <w:tc>
                <w:tcPr>
                  <w:tcW w:w="555" w:type="dxa"/>
                  <w:shd w:val="clear" w:color="auto" w:fill="auto"/>
                  <w:vAlign w:val="center"/>
                </w:tcPr>
                <w:p w14:paraId="7229A1E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6</w:t>
                  </w:r>
                </w:p>
              </w:tc>
              <w:tc>
                <w:tcPr>
                  <w:tcW w:w="928" w:type="dxa"/>
                  <w:vMerge/>
                  <w:shd w:val="clear" w:color="auto" w:fill="auto"/>
                  <w:vAlign w:val="center"/>
                </w:tcPr>
                <w:p w14:paraId="4234BEA9"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C832598" w14:textId="77777777" w:rsidR="00E447F9" w:rsidRDefault="00000000">
                  <w:pPr>
                    <w:jc w:val="center"/>
                    <w:rPr>
                      <w:rFonts w:ascii="Times New Roman" w:eastAsia="宋体" w:hAnsi="Times New Roman" w:cs="宋体"/>
                      <w:kern w:val="0"/>
                      <w:szCs w:val="21"/>
                    </w:rPr>
                  </w:pPr>
                  <w:r>
                    <w:rPr>
                      <w:rFonts w:ascii="Times New Roman" w:eastAsia="宋体" w:hAnsi="Times New Roman" w:cs="宋体" w:hint="eastAsia"/>
                      <w:kern w:val="0"/>
                      <w:szCs w:val="21"/>
                    </w:rPr>
                    <w:t>选择性喷涂机</w:t>
                  </w:r>
                </w:p>
                <w:p w14:paraId="4E462E0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（波峰焊）</w:t>
                  </w:r>
                </w:p>
              </w:tc>
              <w:tc>
                <w:tcPr>
                  <w:tcW w:w="1141" w:type="dxa"/>
                  <w:shd w:val="clear" w:color="auto" w:fill="auto"/>
                  <w:vAlign w:val="center"/>
                </w:tcPr>
                <w:p w14:paraId="755FCAE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14.2 </w:t>
                  </w:r>
                </w:p>
              </w:tc>
              <w:tc>
                <w:tcPr>
                  <w:tcW w:w="1142" w:type="dxa"/>
                  <w:shd w:val="clear" w:color="auto" w:fill="auto"/>
                  <w:vAlign w:val="center"/>
                </w:tcPr>
                <w:p w14:paraId="76F716D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11.7 </w:t>
                  </w:r>
                </w:p>
              </w:tc>
              <w:tc>
                <w:tcPr>
                  <w:tcW w:w="1141" w:type="dxa"/>
                  <w:shd w:val="clear" w:color="auto" w:fill="auto"/>
                  <w:vAlign w:val="center"/>
                </w:tcPr>
                <w:p w14:paraId="003529A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27.0 </w:t>
                  </w:r>
                </w:p>
              </w:tc>
              <w:tc>
                <w:tcPr>
                  <w:tcW w:w="1141" w:type="dxa"/>
                  <w:shd w:val="clear" w:color="auto" w:fill="auto"/>
                  <w:vAlign w:val="center"/>
                </w:tcPr>
                <w:p w14:paraId="128CA26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21.2 </w:t>
                  </w:r>
                </w:p>
              </w:tc>
            </w:tr>
            <w:tr w:rsidR="00E447F9" w14:paraId="309D7494" w14:textId="77777777">
              <w:trPr>
                <w:trHeight w:val="283"/>
                <w:jc w:val="center"/>
              </w:trPr>
              <w:tc>
                <w:tcPr>
                  <w:tcW w:w="555" w:type="dxa"/>
                  <w:shd w:val="clear" w:color="auto" w:fill="auto"/>
                  <w:vAlign w:val="center"/>
                </w:tcPr>
                <w:p w14:paraId="5F3D0DFC"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7</w:t>
                  </w:r>
                </w:p>
              </w:tc>
              <w:tc>
                <w:tcPr>
                  <w:tcW w:w="928" w:type="dxa"/>
                  <w:vMerge/>
                  <w:shd w:val="clear" w:color="auto" w:fill="auto"/>
                  <w:vAlign w:val="center"/>
                </w:tcPr>
                <w:p w14:paraId="444E6C1D"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F96802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半自动洗板机</w:t>
                  </w:r>
                </w:p>
              </w:tc>
              <w:tc>
                <w:tcPr>
                  <w:tcW w:w="1141" w:type="dxa"/>
                  <w:shd w:val="clear" w:color="auto" w:fill="auto"/>
                  <w:vAlign w:val="center"/>
                </w:tcPr>
                <w:p w14:paraId="1BBE6BE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9.2 </w:t>
                  </w:r>
                </w:p>
              </w:tc>
              <w:tc>
                <w:tcPr>
                  <w:tcW w:w="1142" w:type="dxa"/>
                  <w:shd w:val="clear" w:color="auto" w:fill="auto"/>
                  <w:vAlign w:val="center"/>
                </w:tcPr>
                <w:p w14:paraId="733E1E5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6.7 </w:t>
                  </w:r>
                </w:p>
              </w:tc>
              <w:tc>
                <w:tcPr>
                  <w:tcW w:w="1141" w:type="dxa"/>
                  <w:shd w:val="clear" w:color="auto" w:fill="auto"/>
                  <w:vAlign w:val="center"/>
                </w:tcPr>
                <w:p w14:paraId="311EA38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22.0 </w:t>
                  </w:r>
                </w:p>
              </w:tc>
              <w:tc>
                <w:tcPr>
                  <w:tcW w:w="1141" w:type="dxa"/>
                  <w:shd w:val="clear" w:color="auto" w:fill="auto"/>
                  <w:vAlign w:val="center"/>
                </w:tcPr>
                <w:p w14:paraId="7F746D9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5.4 </w:t>
                  </w:r>
                </w:p>
              </w:tc>
            </w:tr>
            <w:tr w:rsidR="00E447F9" w14:paraId="7D631F63" w14:textId="77777777">
              <w:trPr>
                <w:trHeight w:val="283"/>
                <w:jc w:val="center"/>
              </w:trPr>
              <w:tc>
                <w:tcPr>
                  <w:tcW w:w="555" w:type="dxa"/>
                  <w:shd w:val="clear" w:color="auto" w:fill="auto"/>
                  <w:vAlign w:val="center"/>
                </w:tcPr>
                <w:p w14:paraId="238E1E1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8</w:t>
                  </w:r>
                </w:p>
              </w:tc>
              <w:tc>
                <w:tcPr>
                  <w:tcW w:w="928" w:type="dxa"/>
                  <w:vMerge w:val="restart"/>
                  <w:shd w:val="clear" w:color="auto" w:fill="auto"/>
                  <w:vAlign w:val="center"/>
                </w:tcPr>
                <w:p w14:paraId="1E26424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车间三</w:t>
                  </w:r>
                </w:p>
                <w:p w14:paraId="3CC8C4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2265" w:type="dxa"/>
                  <w:shd w:val="clear" w:color="auto" w:fill="auto"/>
                  <w:vAlign w:val="center"/>
                </w:tcPr>
                <w:p w14:paraId="7D1DC92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装配流水线</w:t>
                  </w:r>
                </w:p>
              </w:tc>
              <w:tc>
                <w:tcPr>
                  <w:tcW w:w="1141" w:type="dxa"/>
                  <w:shd w:val="clear" w:color="auto" w:fill="auto"/>
                  <w:vAlign w:val="center"/>
                </w:tcPr>
                <w:p w14:paraId="7AB9D6D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8.4 </w:t>
                  </w:r>
                </w:p>
              </w:tc>
              <w:tc>
                <w:tcPr>
                  <w:tcW w:w="1142" w:type="dxa"/>
                  <w:shd w:val="clear" w:color="auto" w:fill="auto"/>
                  <w:vAlign w:val="center"/>
                </w:tcPr>
                <w:p w14:paraId="46731C6B"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5.9 </w:t>
                  </w:r>
                </w:p>
              </w:tc>
              <w:tc>
                <w:tcPr>
                  <w:tcW w:w="1141" w:type="dxa"/>
                  <w:shd w:val="clear" w:color="auto" w:fill="auto"/>
                  <w:vAlign w:val="center"/>
                </w:tcPr>
                <w:p w14:paraId="4915FE8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24.7 </w:t>
                  </w:r>
                </w:p>
              </w:tc>
              <w:tc>
                <w:tcPr>
                  <w:tcW w:w="1141" w:type="dxa"/>
                  <w:shd w:val="clear" w:color="auto" w:fill="auto"/>
                  <w:vAlign w:val="center"/>
                </w:tcPr>
                <w:p w14:paraId="6BD249B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4.8 </w:t>
                  </w:r>
                </w:p>
              </w:tc>
            </w:tr>
            <w:tr w:rsidR="00E447F9" w14:paraId="2C143D05" w14:textId="77777777">
              <w:trPr>
                <w:trHeight w:val="283"/>
                <w:jc w:val="center"/>
              </w:trPr>
              <w:tc>
                <w:tcPr>
                  <w:tcW w:w="555" w:type="dxa"/>
                  <w:shd w:val="clear" w:color="auto" w:fill="auto"/>
                  <w:vAlign w:val="center"/>
                </w:tcPr>
                <w:p w14:paraId="5EB8096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9</w:t>
                  </w:r>
                </w:p>
              </w:tc>
              <w:tc>
                <w:tcPr>
                  <w:tcW w:w="928" w:type="dxa"/>
                  <w:vMerge/>
                  <w:shd w:val="clear" w:color="auto" w:fill="auto"/>
                  <w:vAlign w:val="center"/>
                </w:tcPr>
                <w:p w14:paraId="554EB386"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74A117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老化车</w:t>
                  </w:r>
                </w:p>
              </w:tc>
              <w:tc>
                <w:tcPr>
                  <w:tcW w:w="1141" w:type="dxa"/>
                  <w:shd w:val="clear" w:color="auto" w:fill="auto"/>
                  <w:vAlign w:val="center"/>
                </w:tcPr>
                <w:p w14:paraId="7F8CF0B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14.7 </w:t>
                  </w:r>
                </w:p>
              </w:tc>
              <w:tc>
                <w:tcPr>
                  <w:tcW w:w="1142" w:type="dxa"/>
                  <w:shd w:val="clear" w:color="auto" w:fill="auto"/>
                  <w:vAlign w:val="center"/>
                </w:tcPr>
                <w:p w14:paraId="5CFCCC8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12.5 </w:t>
                  </w:r>
                </w:p>
              </w:tc>
              <w:tc>
                <w:tcPr>
                  <w:tcW w:w="1141" w:type="dxa"/>
                  <w:shd w:val="clear" w:color="auto" w:fill="auto"/>
                  <w:vAlign w:val="center"/>
                </w:tcPr>
                <w:p w14:paraId="693ECAF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43.0 </w:t>
                  </w:r>
                </w:p>
              </w:tc>
              <w:tc>
                <w:tcPr>
                  <w:tcW w:w="1141" w:type="dxa"/>
                  <w:shd w:val="clear" w:color="auto" w:fill="auto"/>
                  <w:vAlign w:val="center"/>
                </w:tcPr>
                <w:p w14:paraId="28FDCFA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11.4 </w:t>
                  </w:r>
                </w:p>
              </w:tc>
            </w:tr>
            <w:tr w:rsidR="00E447F9" w14:paraId="1BE11161" w14:textId="77777777">
              <w:trPr>
                <w:trHeight w:val="283"/>
                <w:jc w:val="center"/>
              </w:trPr>
              <w:tc>
                <w:tcPr>
                  <w:tcW w:w="555" w:type="dxa"/>
                  <w:shd w:val="clear" w:color="auto" w:fill="auto"/>
                  <w:vAlign w:val="center"/>
                </w:tcPr>
                <w:p w14:paraId="1F75AC4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10</w:t>
                  </w:r>
                </w:p>
              </w:tc>
              <w:tc>
                <w:tcPr>
                  <w:tcW w:w="928" w:type="dxa"/>
                  <w:vMerge/>
                  <w:shd w:val="clear" w:color="auto" w:fill="auto"/>
                  <w:vAlign w:val="center"/>
                </w:tcPr>
                <w:p w14:paraId="005DFF60"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11ABD79" w14:textId="77777777" w:rsidR="00E447F9" w:rsidRDefault="00000000">
                  <w:pPr>
                    <w:jc w:val="center"/>
                    <w:rPr>
                      <w:rFonts w:ascii="Times New Roman" w:eastAsia="宋体" w:hAnsi="Times New Roman" w:cs="宋体"/>
                      <w:kern w:val="0"/>
                      <w:szCs w:val="21"/>
                    </w:rPr>
                  </w:pPr>
                  <w:r>
                    <w:rPr>
                      <w:rFonts w:ascii="Times New Roman" w:eastAsia="宋体" w:hAnsi="Times New Roman" w:cs="宋体" w:hint="eastAsia"/>
                      <w:kern w:val="0"/>
                      <w:szCs w:val="21"/>
                    </w:rPr>
                    <w:t>选择性焊接机</w:t>
                  </w:r>
                </w:p>
                <w:p w14:paraId="69E39C4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（波峰焊）</w:t>
                  </w:r>
                </w:p>
              </w:tc>
              <w:tc>
                <w:tcPr>
                  <w:tcW w:w="1141" w:type="dxa"/>
                  <w:shd w:val="clear" w:color="auto" w:fill="auto"/>
                  <w:vAlign w:val="center"/>
                </w:tcPr>
                <w:p w14:paraId="5BEE54E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13.6 </w:t>
                  </w:r>
                </w:p>
              </w:tc>
              <w:tc>
                <w:tcPr>
                  <w:tcW w:w="1142" w:type="dxa"/>
                  <w:shd w:val="clear" w:color="auto" w:fill="auto"/>
                  <w:vAlign w:val="center"/>
                </w:tcPr>
                <w:p w14:paraId="613C4CA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11.1 </w:t>
                  </w:r>
                </w:p>
              </w:tc>
              <w:tc>
                <w:tcPr>
                  <w:tcW w:w="1141" w:type="dxa"/>
                  <w:shd w:val="clear" w:color="auto" w:fill="auto"/>
                  <w:vAlign w:val="center"/>
                </w:tcPr>
                <w:p w14:paraId="6156877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29.9 </w:t>
                  </w:r>
                </w:p>
              </w:tc>
              <w:tc>
                <w:tcPr>
                  <w:tcW w:w="1141" w:type="dxa"/>
                  <w:shd w:val="clear" w:color="auto" w:fill="auto"/>
                  <w:vAlign w:val="center"/>
                </w:tcPr>
                <w:p w14:paraId="4F982C1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23.4 </w:t>
                  </w:r>
                </w:p>
              </w:tc>
            </w:tr>
            <w:tr w:rsidR="00E447F9" w14:paraId="4F03D4CD" w14:textId="77777777">
              <w:trPr>
                <w:trHeight w:val="283"/>
                <w:jc w:val="center"/>
              </w:trPr>
              <w:tc>
                <w:tcPr>
                  <w:tcW w:w="555" w:type="dxa"/>
                  <w:shd w:val="clear" w:color="auto" w:fill="auto"/>
                  <w:vAlign w:val="center"/>
                </w:tcPr>
                <w:p w14:paraId="24647C9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11</w:t>
                  </w:r>
                </w:p>
              </w:tc>
              <w:tc>
                <w:tcPr>
                  <w:tcW w:w="928" w:type="dxa"/>
                  <w:vMerge/>
                  <w:shd w:val="clear" w:color="auto" w:fill="auto"/>
                  <w:vAlign w:val="center"/>
                </w:tcPr>
                <w:p w14:paraId="3E0CC290"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A90E50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选择性波峰焊</w:t>
                  </w:r>
                </w:p>
              </w:tc>
              <w:tc>
                <w:tcPr>
                  <w:tcW w:w="1141" w:type="dxa"/>
                  <w:shd w:val="clear" w:color="auto" w:fill="auto"/>
                  <w:vAlign w:val="center"/>
                </w:tcPr>
                <w:p w14:paraId="73AE374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13.6 </w:t>
                  </w:r>
                </w:p>
              </w:tc>
              <w:tc>
                <w:tcPr>
                  <w:tcW w:w="1142" w:type="dxa"/>
                  <w:shd w:val="clear" w:color="auto" w:fill="auto"/>
                  <w:vAlign w:val="center"/>
                </w:tcPr>
                <w:p w14:paraId="7D8B3F1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11.1 </w:t>
                  </w:r>
                </w:p>
              </w:tc>
              <w:tc>
                <w:tcPr>
                  <w:tcW w:w="1141" w:type="dxa"/>
                  <w:shd w:val="clear" w:color="auto" w:fill="auto"/>
                  <w:vAlign w:val="center"/>
                </w:tcPr>
                <w:p w14:paraId="620013EB"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29.9 </w:t>
                  </w:r>
                </w:p>
              </w:tc>
              <w:tc>
                <w:tcPr>
                  <w:tcW w:w="1141" w:type="dxa"/>
                  <w:shd w:val="clear" w:color="auto" w:fill="auto"/>
                  <w:vAlign w:val="center"/>
                </w:tcPr>
                <w:p w14:paraId="380911F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23.4 </w:t>
                  </w:r>
                </w:p>
              </w:tc>
            </w:tr>
            <w:tr w:rsidR="00E447F9" w14:paraId="6CAD31F3" w14:textId="77777777">
              <w:trPr>
                <w:trHeight w:val="283"/>
                <w:jc w:val="center"/>
              </w:trPr>
              <w:tc>
                <w:tcPr>
                  <w:tcW w:w="555" w:type="dxa"/>
                  <w:shd w:val="clear" w:color="auto" w:fill="auto"/>
                  <w:vAlign w:val="center"/>
                </w:tcPr>
                <w:p w14:paraId="610797A9"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12</w:t>
                  </w:r>
                </w:p>
              </w:tc>
              <w:tc>
                <w:tcPr>
                  <w:tcW w:w="928" w:type="dxa"/>
                  <w:vMerge/>
                  <w:shd w:val="clear" w:color="auto" w:fill="auto"/>
                  <w:vAlign w:val="center"/>
                </w:tcPr>
                <w:p w14:paraId="7B520A67"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156613B9"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141" w:type="dxa"/>
                  <w:shd w:val="clear" w:color="auto" w:fill="auto"/>
                  <w:vAlign w:val="center"/>
                </w:tcPr>
                <w:p w14:paraId="080F4EE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8.7 </w:t>
                  </w:r>
                </w:p>
              </w:tc>
              <w:tc>
                <w:tcPr>
                  <w:tcW w:w="1142" w:type="dxa"/>
                  <w:shd w:val="clear" w:color="auto" w:fill="auto"/>
                  <w:vAlign w:val="center"/>
                </w:tcPr>
                <w:p w14:paraId="4E523A8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7.1 </w:t>
                  </w:r>
                </w:p>
              </w:tc>
              <w:tc>
                <w:tcPr>
                  <w:tcW w:w="1141" w:type="dxa"/>
                  <w:shd w:val="clear" w:color="auto" w:fill="auto"/>
                  <w:vAlign w:val="center"/>
                </w:tcPr>
                <w:p w14:paraId="439BFB4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37.0 </w:t>
                  </w:r>
                </w:p>
              </w:tc>
              <w:tc>
                <w:tcPr>
                  <w:tcW w:w="1141" w:type="dxa"/>
                  <w:shd w:val="clear" w:color="auto" w:fill="auto"/>
                  <w:vAlign w:val="center"/>
                </w:tcPr>
                <w:p w14:paraId="5203890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19.4 </w:t>
                  </w:r>
                </w:p>
              </w:tc>
            </w:tr>
            <w:tr w:rsidR="00E447F9" w14:paraId="4C34EA44" w14:textId="77777777">
              <w:trPr>
                <w:trHeight w:val="283"/>
                <w:jc w:val="center"/>
              </w:trPr>
              <w:tc>
                <w:tcPr>
                  <w:tcW w:w="555" w:type="dxa"/>
                  <w:shd w:val="clear" w:color="auto" w:fill="auto"/>
                  <w:vAlign w:val="center"/>
                </w:tcPr>
                <w:p w14:paraId="4B62380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13</w:t>
                  </w:r>
                </w:p>
              </w:tc>
              <w:tc>
                <w:tcPr>
                  <w:tcW w:w="928" w:type="dxa"/>
                  <w:vMerge/>
                  <w:shd w:val="clear" w:color="auto" w:fill="auto"/>
                  <w:vAlign w:val="center"/>
                </w:tcPr>
                <w:p w14:paraId="120B5A9A"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589F906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半自动洗板机</w:t>
                  </w:r>
                </w:p>
              </w:tc>
              <w:tc>
                <w:tcPr>
                  <w:tcW w:w="1141" w:type="dxa"/>
                  <w:shd w:val="clear" w:color="auto" w:fill="auto"/>
                  <w:vAlign w:val="center"/>
                </w:tcPr>
                <w:p w14:paraId="7C746E33"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8.8 </w:t>
                  </w:r>
                </w:p>
              </w:tc>
              <w:tc>
                <w:tcPr>
                  <w:tcW w:w="1142" w:type="dxa"/>
                  <w:shd w:val="clear" w:color="auto" w:fill="auto"/>
                  <w:vAlign w:val="center"/>
                </w:tcPr>
                <w:p w14:paraId="19B49B1B"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5.4 </w:t>
                  </w:r>
                </w:p>
              </w:tc>
              <w:tc>
                <w:tcPr>
                  <w:tcW w:w="1141" w:type="dxa"/>
                  <w:shd w:val="clear" w:color="auto" w:fill="auto"/>
                  <w:vAlign w:val="center"/>
                </w:tcPr>
                <w:p w14:paraId="40AF28F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24.0 </w:t>
                  </w:r>
                </w:p>
              </w:tc>
              <w:tc>
                <w:tcPr>
                  <w:tcW w:w="1141" w:type="dxa"/>
                  <w:shd w:val="clear" w:color="auto" w:fill="auto"/>
                  <w:vAlign w:val="center"/>
                </w:tcPr>
                <w:p w14:paraId="1AC32A27"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22.0 </w:t>
                  </w:r>
                </w:p>
              </w:tc>
            </w:tr>
            <w:tr w:rsidR="00E447F9" w14:paraId="3CBF381D" w14:textId="77777777">
              <w:trPr>
                <w:trHeight w:val="283"/>
                <w:jc w:val="center"/>
              </w:trPr>
              <w:tc>
                <w:tcPr>
                  <w:tcW w:w="555" w:type="dxa"/>
                  <w:shd w:val="clear" w:color="auto" w:fill="auto"/>
                  <w:vAlign w:val="center"/>
                </w:tcPr>
                <w:p w14:paraId="250C133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lastRenderedPageBreak/>
                    <w:t>14</w:t>
                  </w:r>
                </w:p>
              </w:tc>
              <w:tc>
                <w:tcPr>
                  <w:tcW w:w="928" w:type="dxa"/>
                  <w:vMerge/>
                  <w:shd w:val="clear" w:color="auto" w:fill="auto"/>
                  <w:vAlign w:val="center"/>
                </w:tcPr>
                <w:p w14:paraId="5B49D6A8"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ABCD54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（钢网）印刷机</w:t>
                  </w:r>
                </w:p>
              </w:tc>
              <w:tc>
                <w:tcPr>
                  <w:tcW w:w="1141" w:type="dxa"/>
                  <w:shd w:val="clear" w:color="auto" w:fill="auto"/>
                  <w:vAlign w:val="center"/>
                </w:tcPr>
                <w:p w14:paraId="794EF45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17.7 </w:t>
                  </w:r>
                </w:p>
              </w:tc>
              <w:tc>
                <w:tcPr>
                  <w:tcW w:w="1142" w:type="dxa"/>
                  <w:shd w:val="clear" w:color="auto" w:fill="auto"/>
                  <w:vAlign w:val="center"/>
                </w:tcPr>
                <w:p w14:paraId="6501590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13.9 </w:t>
                  </w:r>
                </w:p>
              </w:tc>
              <w:tc>
                <w:tcPr>
                  <w:tcW w:w="1141" w:type="dxa"/>
                  <w:shd w:val="clear" w:color="auto" w:fill="auto"/>
                  <w:vAlign w:val="center"/>
                </w:tcPr>
                <w:p w14:paraId="7FC0E85C"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27.2 </w:t>
                  </w:r>
                </w:p>
              </w:tc>
              <w:tc>
                <w:tcPr>
                  <w:tcW w:w="1141" w:type="dxa"/>
                  <w:shd w:val="clear" w:color="auto" w:fill="auto"/>
                  <w:vAlign w:val="center"/>
                </w:tcPr>
                <w:p w14:paraId="269EFF9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26.0 </w:t>
                  </w:r>
                </w:p>
              </w:tc>
            </w:tr>
            <w:tr w:rsidR="00E447F9" w14:paraId="7681F6EA" w14:textId="77777777">
              <w:trPr>
                <w:trHeight w:val="283"/>
                <w:jc w:val="center"/>
              </w:trPr>
              <w:tc>
                <w:tcPr>
                  <w:tcW w:w="555" w:type="dxa"/>
                  <w:shd w:val="clear" w:color="auto" w:fill="auto"/>
                  <w:vAlign w:val="center"/>
                </w:tcPr>
                <w:p w14:paraId="0ED89398"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15</w:t>
                  </w:r>
                </w:p>
              </w:tc>
              <w:tc>
                <w:tcPr>
                  <w:tcW w:w="928" w:type="dxa"/>
                  <w:vMerge/>
                  <w:shd w:val="clear" w:color="auto" w:fill="auto"/>
                  <w:vAlign w:val="center"/>
                </w:tcPr>
                <w:p w14:paraId="25A2E6A4"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576F2C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贴片机</w:t>
                  </w:r>
                </w:p>
              </w:tc>
              <w:tc>
                <w:tcPr>
                  <w:tcW w:w="1141" w:type="dxa"/>
                  <w:shd w:val="clear" w:color="auto" w:fill="auto"/>
                  <w:vAlign w:val="center"/>
                </w:tcPr>
                <w:p w14:paraId="6F4D786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12.7 </w:t>
                  </w:r>
                </w:p>
              </w:tc>
              <w:tc>
                <w:tcPr>
                  <w:tcW w:w="1142" w:type="dxa"/>
                  <w:shd w:val="clear" w:color="auto" w:fill="auto"/>
                  <w:vAlign w:val="center"/>
                </w:tcPr>
                <w:p w14:paraId="0A11618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8.9 </w:t>
                  </w:r>
                </w:p>
              </w:tc>
              <w:tc>
                <w:tcPr>
                  <w:tcW w:w="1141" w:type="dxa"/>
                  <w:shd w:val="clear" w:color="auto" w:fill="auto"/>
                  <w:vAlign w:val="center"/>
                </w:tcPr>
                <w:p w14:paraId="57D7955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22.2 </w:t>
                  </w:r>
                </w:p>
              </w:tc>
              <w:tc>
                <w:tcPr>
                  <w:tcW w:w="1141" w:type="dxa"/>
                  <w:shd w:val="clear" w:color="auto" w:fill="auto"/>
                  <w:vAlign w:val="center"/>
                </w:tcPr>
                <w:p w14:paraId="0488286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21.0 </w:t>
                  </w:r>
                </w:p>
              </w:tc>
            </w:tr>
            <w:tr w:rsidR="00E447F9" w14:paraId="0BC892F8" w14:textId="77777777">
              <w:trPr>
                <w:trHeight w:val="283"/>
                <w:jc w:val="center"/>
              </w:trPr>
              <w:tc>
                <w:tcPr>
                  <w:tcW w:w="555" w:type="dxa"/>
                  <w:shd w:val="clear" w:color="auto" w:fill="auto"/>
                  <w:vAlign w:val="center"/>
                </w:tcPr>
                <w:p w14:paraId="72EA5B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16</w:t>
                  </w:r>
                </w:p>
              </w:tc>
              <w:tc>
                <w:tcPr>
                  <w:tcW w:w="928" w:type="dxa"/>
                  <w:vMerge/>
                  <w:shd w:val="clear" w:color="auto" w:fill="auto"/>
                  <w:vAlign w:val="center"/>
                </w:tcPr>
                <w:p w14:paraId="23C53E4E"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60F3F31A"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回流焊</w:t>
                  </w:r>
                </w:p>
              </w:tc>
              <w:tc>
                <w:tcPr>
                  <w:tcW w:w="1141" w:type="dxa"/>
                  <w:shd w:val="clear" w:color="auto" w:fill="auto"/>
                  <w:vAlign w:val="center"/>
                </w:tcPr>
                <w:p w14:paraId="09C2123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14.9 </w:t>
                  </w:r>
                </w:p>
              </w:tc>
              <w:tc>
                <w:tcPr>
                  <w:tcW w:w="1142" w:type="dxa"/>
                  <w:shd w:val="clear" w:color="auto" w:fill="auto"/>
                  <w:vAlign w:val="center"/>
                </w:tcPr>
                <w:p w14:paraId="7540FBA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11.1 </w:t>
                  </w:r>
                </w:p>
              </w:tc>
              <w:tc>
                <w:tcPr>
                  <w:tcW w:w="1141" w:type="dxa"/>
                  <w:shd w:val="clear" w:color="auto" w:fill="auto"/>
                  <w:vAlign w:val="center"/>
                </w:tcPr>
                <w:p w14:paraId="590225C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24.4 </w:t>
                  </w:r>
                </w:p>
              </w:tc>
              <w:tc>
                <w:tcPr>
                  <w:tcW w:w="1141" w:type="dxa"/>
                  <w:shd w:val="clear" w:color="auto" w:fill="auto"/>
                  <w:vAlign w:val="center"/>
                </w:tcPr>
                <w:p w14:paraId="4271334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23.2 </w:t>
                  </w:r>
                </w:p>
              </w:tc>
            </w:tr>
            <w:tr w:rsidR="00E447F9" w14:paraId="4412AD4C" w14:textId="77777777">
              <w:trPr>
                <w:trHeight w:val="283"/>
                <w:jc w:val="center"/>
              </w:trPr>
              <w:tc>
                <w:tcPr>
                  <w:tcW w:w="555" w:type="dxa"/>
                  <w:shd w:val="clear" w:color="auto" w:fill="auto"/>
                  <w:vAlign w:val="center"/>
                </w:tcPr>
                <w:p w14:paraId="28BAF0B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17</w:t>
                  </w:r>
                </w:p>
              </w:tc>
              <w:tc>
                <w:tcPr>
                  <w:tcW w:w="928" w:type="dxa"/>
                  <w:vMerge/>
                  <w:shd w:val="clear" w:color="auto" w:fill="auto"/>
                  <w:vAlign w:val="center"/>
                </w:tcPr>
                <w:p w14:paraId="26B14DEF"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B079F2A"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AOI</w:t>
                  </w:r>
                  <w:r>
                    <w:rPr>
                      <w:rFonts w:ascii="Times New Roman" w:eastAsia="宋体" w:hAnsi="Times New Roman" w:cs="宋体" w:hint="eastAsia"/>
                      <w:kern w:val="0"/>
                      <w:szCs w:val="21"/>
                    </w:rPr>
                    <w:t>测试仪</w:t>
                  </w:r>
                </w:p>
              </w:tc>
              <w:tc>
                <w:tcPr>
                  <w:tcW w:w="1141" w:type="dxa"/>
                  <w:shd w:val="clear" w:color="auto" w:fill="auto"/>
                  <w:vAlign w:val="center"/>
                </w:tcPr>
                <w:p w14:paraId="6E720A3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8.6 </w:t>
                  </w:r>
                </w:p>
              </w:tc>
              <w:tc>
                <w:tcPr>
                  <w:tcW w:w="1142" w:type="dxa"/>
                  <w:shd w:val="clear" w:color="auto" w:fill="auto"/>
                  <w:vAlign w:val="center"/>
                </w:tcPr>
                <w:p w14:paraId="27FDBE1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4.1 </w:t>
                  </w:r>
                </w:p>
              </w:tc>
              <w:tc>
                <w:tcPr>
                  <w:tcW w:w="1141" w:type="dxa"/>
                  <w:shd w:val="clear" w:color="auto" w:fill="auto"/>
                  <w:vAlign w:val="center"/>
                </w:tcPr>
                <w:p w14:paraId="4C71319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15.5 </w:t>
                  </w:r>
                </w:p>
              </w:tc>
              <w:tc>
                <w:tcPr>
                  <w:tcW w:w="1141" w:type="dxa"/>
                  <w:shd w:val="clear" w:color="auto" w:fill="auto"/>
                  <w:vAlign w:val="center"/>
                </w:tcPr>
                <w:p w14:paraId="2D878C0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16.2 </w:t>
                  </w:r>
                </w:p>
              </w:tc>
            </w:tr>
            <w:tr w:rsidR="00E447F9" w14:paraId="6E9D33B0" w14:textId="77777777">
              <w:trPr>
                <w:trHeight w:val="283"/>
                <w:jc w:val="center"/>
              </w:trPr>
              <w:tc>
                <w:tcPr>
                  <w:tcW w:w="555" w:type="dxa"/>
                  <w:shd w:val="clear" w:color="auto" w:fill="auto"/>
                  <w:vAlign w:val="center"/>
                </w:tcPr>
                <w:p w14:paraId="1B8F198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18</w:t>
                  </w:r>
                </w:p>
              </w:tc>
              <w:tc>
                <w:tcPr>
                  <w:tcW w:w="928" w:type="dxa"/>
                  <w:vMerge/>
                  <w:shd w:val="clear" w:color="auto" w:fill="auto"/>
                  <w:vAlign w:val="center"/>
                </w:tcPr>
                <w:p w14:paraId="5BD2E625"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4D409A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锡膏检测仪</w:t>
                  </w:r>
                  <w:r>
                    <w:rPr>
                      <w:rFonts w:ascii="Times New Roman" w:eastAsia="宋体" w:hAnsi="Times New Roman" w:cs="宋体" w:hint="eastAsia"/>
                      <w:kern w:val="0"/>
                      <w:szCs w:val="21"/>
                    </w:rPr>
                    <w:t>SPI</w:t>
                  </w:r>
                </w:p>
              </w:tc>
              <w:tc>
                <w:tcPr>
                  <w:tcW w:w="1141" w:type="dxa"/>
                  <w:shd w:val="clear" w:color="auto" w:fill="auto"/>
                  <w:vAlign w:val="center"/>
                </w:tcPr>
                <w:p w14:paraId="15845C2A"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5.6 </w:t>
                  </w:r>
                </w:p>
              </w:tc>
              <w:tc>
                <w:tcPr>
                  <w:tcW w:w="1142" w:type="dxa"/>
                  <w:shd w:val="clear" w:color="auto" w:fill="auto"/>
                  <w:vAlign w:val="center"/>
                </w:tcPr>
                <w:p w14:paraId="11D065B7"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 </w:t>
                  </w:r>
                </w:p>
              </w:tc>
              <w:tc>
                <w:tcPr>
                  <w:tcW w:w="1141" w:type="dxa"/>
                  <w:shd w:val="clear" w:color="auto" w:fill="auto"/>
                  <w:vAlign w:val="center"/>
                </w:tcPr>
                <w:p w14:paraId="02DAE8A3"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12.5 </w:t>
                  </w:r>
                </w:p>
              </w:tc>
              <w:tc>
                <w:tcPr>
                  <w:tcW w:w="1141" w:type="dxa"/>
                  <w:shd w:val="clear" w:color="auto" w:fill="auto"/>
                  <w:vAlign w:val="center"/>
                </w:tcPr>
                <w:p w14:paraId="231B6FD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13.2 </w:t>
                  </w:r>
                </w:p>
              </w:tc>
            </w:tr>
            <w:tr w:rsidR="00E447F9" w14:paraId="53796BAF" w14:textId="77777777">
              <w:trPr>
                <w:trHeight w:val="283"/>
                <w:jc w:val="center"/>
              </w:trPr>
              <w:tc>
                <w:tcPr>
                  <w:tcW w:w="555" w:type="dxa"/>
                  <w:shd w:val="clear" w:color="auto" w:fill="auto"/>
                  <w:vAlign w:val="center"/>
                </w:tcPr>
                <w:p w14:paraId="1FD4CF7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19</w:t>
                  </w:r>
                </w:p>
              </w:tc>
              <w:tc>
                <w:tcPr>
                  <w:tcW w:w="928" w:type="dxa"/>
                  <w:vMerge/>
                  <w:shd w:val="clear" w:color="auto" w:fill="auto"/>
                  <w:vAlign w:val="center"/>
                </w:tcPr>
                <w:p w14:paraId="4227CAB1"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B97C69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钢网清洗机</w:t>
                  </w:r>
                </w:p>
              </w:tc>
              <w:tc>
                <w:tcPr>
                  <w:tcW w:w="1141" w:type="dxa"/>
                  <w:shd w:val="clear" w:color="auto" w:fill="auto"/>
                  <w:vAlign w:val="center"/>
                </w:tcPr>
                <w:p w14:paraId="58A9491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12.8 </w:t>
                  </w:r>
                </w:p>
              </w:tc>
              <w:tc>
                <w:tcPr>
                  <w:tcW w:w="1142" w:type="dxa"/>
                  <w:shd w:val="clear" w:color="auto" w:fill="auto"/>
                  <w:vAlign w:val="center"/>
                </w:tcPr>
                <w:p w14:paraId="7166F6B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9.1 </w:t>
                  </w:r>
                </w:p>
              </w:tc>
              <w:tc>
                <w:tcPr>
                  <w:tcW w:w="1141" w:type="dxa"/>
                  <w:shd w:val="clear" w:color="auto" w:fill="auto"/>
                  <w:vAlign w:val="center"/>
                </w:tcPr>
                <w:p w14:paraId="1612A24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22.6 </w:t>
                  </w:r>
                </w:p>
              </w:tc>
              <w:tc>
                <w:tcPr>
                  <w:tcW w:w="1141" w:type="dxa"/>
                  <w:shd w:val="clear" w:color="auto" w:fill="auto"/>
                  <w:vAlign w:val="center"/>
                </w:tcPr>
                <w:p w14:paraId="63E7ECE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21.2 </w:t>
                  </w:r>
                </w:p>
              </w:tc>
            </w:tr>
            <w:tr w:rsidR="00E447F9" w14:paraId="2DFB39BE" w14:textId="77777777">
              <w:trPr>
                <w:trHeight w:val="283"/>
                <w:jc w:val="center"/>
              </w:trPr>
              <w:tc>
                <w:tcPr>
                  <w:tcW w:w="555" w:type="dxa"/>
                  <w:shd w:val="clear" w:color="auto" w:fill="auto"/>
                  <w:vAlign w:val="center"/>
                </w:tcPr>
                <w:p w14:paraId="7424F0C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20</w:t>
                  </w:r>
                </w:p>
              </w:tc>
              <w:tc>
                <w:tcPr>
                  <w:tcW w:w="928" w:type="dxa"/>
                  <w:vMerge w:val="restart"/>
                  <w:shd w:val="clear" w:color="auto" w:fill="auto"/>
                  <w:vAlign w:val="center"/>
                </w:tcPr>
                <w:p w14:paraId="4835610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车间五</w:t>
                  </w:r>
                </w:p>
                <w:p w14:paraId="42D80A8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2265" w:type="dxa"/>
                  <w:shd w:val="clear" w:color="auto" w:fill="auto"/>
                  <w:vAlign w:val="center"/>
                </w:tcPr>
                <w:p w14:paraId="7517E33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装配流水线</w:t>
                  </w:r>
                </w:p>
              </w:tc>
              <w:tc>
                <w:tcPr>
                  <w:tcW w:w="1141" w:type="dxa"/>
                  <w:shd w:val="clear" w:color="auto" w:fill="auto"/>
                  <w:vAlign w:val="center"/>
                </w:tcPr>
                <w:p w14:paraId="30745B1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17.4 </w:t>
                  </w:r>
                </w:p>
              </w:tc>
              <w:tc>
                <w:tcPr>
                  <w:tcW w:w="1142" w:type="dxa"/>
                  <w:shd w:val="clear" w:color="auto" w:fill="auto"/>
                  <w:vAlign w:val="center"/>
                </w:tcPr>
                <w:p w14:paraId="7AD8794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13.6 </w:t>
                  </w:r>
                </w:p>
              </w:tc>
              <w:tc>
                <w:tcPr>
                  <w:tcW w:w="1141" w:type="dxa"/>
                  <w:shd w:val="clear" w:color="auto" w:fill="auto"/>
                  <w:vAlign w:val="center"/>
                </w:tcPr>
                <w:p w14:paraId="5DB1311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12.2 </w:t>
                  </w:r>
                </w:p>
              </w:tc>
              <w:tc>
                <w:tcPr>
                  <w:tcW w:w="1141" w:type="dxa"/>
                  <w:shd w:val="clear" w:color="auto" w:fill="auto"/>
                  <w:vAlign w:val="center"/>
                </w:tcPr>
                <w:p w14:paraId="71B453A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9.4 </w:t>
                  </w:r>
                </w:p>
              </w:tc>
            </w:tr>
            <w:tr w:rsidR="00E447F9" w14:paraId="204FA0A6" w14:textId="77777777">
              <w:trPr>
                <w:trHeight w:val="283"/>
                <w:jc w:val="center"/>
              </w:trPr>
              <w:tc>
                <w:tcPr>
                  <w:tcW w:w="555" w:type="dxa"/>
                  <w:shd w:val="clear" w:color="auto" w:fill="auto"/>
                  <w:vAlign w:val="center"/>
                </w:tcPr>
                <w:p w14:paraId="19E2E77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21</w:t>
                  </w:r>
                </w:p>
              </w:tc>
              <w:tc>
                <w:tcPr>
                  <w:tcW w:w="928" w:type="dxa"/>
                  <w:vMerge/>
                  <w:shd w:val="clear" w:color="auto" w:fill="auto"/>
                  <w:vAlign w:val="center"/>
                </w:tcPr>
                <w:p w14:paraId="30D7B2D4"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5DF431A0"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老化台</w:t>
                  </w:r>
                </w:p>
              </w:tc>
              <w:tc>
                <w:tcPr>
                  <w:tcW w:w="1141" w:type="dxa"/>
                  <w:shd w:val="clear" w:color="auto" w:fill="auto"/>
                  <w:vAlign w:val="center"/>
                </w:tcPr>
                <w:p w14:paraId="7C20B35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26.0 </w:t>
                  </w:r>
                </w:p>
              </w:tc>
              <w:tc>
                <w:tcPr>
                  <w:tcW w:w="1142" w:type="dxa"/>
                  <w:shd w:val="clear" w:color="auto" w:fill="auto"/>
                  <w:vAlign w:val="center"/>
                </w:tcPr>
                <w:p w14:paraId="0D8C35B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26.2 </w:t>
                  </w:r>
                </w:p>
              </w:tc>
              <w:tc>
                <w:tcPr>
                  <w:tcW w:w="1141" w:type="dxa"/>
                  <w:shd w:val="clear" w:color="auto" w:fill="auto"/>
                  <w:vAlign w:val="center"/>
                </w:tcPr>
                <w:p w14:paraId="56F5A11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23.3 </w:t>
                  </w:r>
                </w:p>
              </w:tc>
              <w:tc>
                <w:tcPr>
                  <w:tcW w:w="1141" w:type="dxa"/>
                  <w:shd w:val="clear" w:color="auto" w:fill="auto"/>
                  <w:vAlign w:val="center"/>
                </w:tcPr>
                <w:p w14:paraId="2831F9F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18.3 </w:t>
                  </w:r>
                </w:p>
              </w:tc>
            </w:tr>
            <w:tr w:rsidR="00E447F9" w14:paraId="3A7A3BBC" w14:textId="77777777">
              <w:trPr>
                <w:trHeight w:val="283"/>
                <w:jc w:val="center"/>
              </w:trPr>
              <w:tc>
                <w:tcPr>
                  <w:tcW w:w="555" w:type="dxa"/>
                  <w:shd w:val="clear" w:color="auto" w:fill="auto"/>
                  <w:vAlign w:val="center"/>
                </w:tcPr>
                <w:p w14:paraId="29D2B5F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22</w:t>
                  </w:r>
                </w:p>
              </w:tc>
              <w:tc>
                <w:tcPr>
                  <w:tcW w:w="928" w:type="dxa"/>
                  <w:vMerge/>
                  <w:shd w:val="clear" w:color="auto" w:fill="auto"/>
                  <w:vAlign w:val="center"/>
                </w:tcPr>
                <w:p w14:paraId="139B2D95"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3305BB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波峰焊</w:t>
                  </w:r>
                </w:p>
              </w:tc>
              <w:tc>
                <w:tcPr>
                  <w:tcW w:w="1141" w:type="dxa"/>
                  <w:shd w:val="clear" w:color="auto" w:fill="auto"/>
                  <w:vAlign w:val="center"/>
                </w:tcPr>
                <w:p w14:paraId="313C1463"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21.4 </w:t>
                  </w:r>
                </w:p>
              </w:tc>
              <w:tc>
                <w:tcPr>
                  <w:tcW w:w="1142" w:type="dxa"/>
                  <w:shd w:val="clear" w:color="auto" w:fill="auto"/>
                  <w:vAlign w:val="center"/>
                </w:tcPr>
                <w:p w14:paraId="68E6F2AE"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17.6 </w:t>
                  </w:r>
                </w:p>
              </w:tc>
              <w:tc>
                <w:tcPr>
                  <w:tcW w:w="1141" w:type="dxa"/>
                  <w:shd w:val="clear" w:color="auto" w:fill="auto"/>
                  <w:vAlign w:val="center"/>
                </w:tcPr>
                <w:p w14:paraId="7EF8D97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16.2 </w:t>
                  </w:r>
                </w:p>
              </w:tc>
              <w:tc>
                <w:tcPr>
                  <w:tcW w:w="1141" w:type="dxa"/>
                  <w:shd w:val="clear" w:color="auto" w:fill="auto"/>
                  <w:vAlign w:val="center"/>
                </w:tcPr>
                <w:p w14:paraId="2BBADB4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13.3 </w:t>
                  </w:r>
                </w:p>
              </w:tc>
            </w:tr>
            <w:tr w:rsidR="00E447F9" w14:paraId="7F1804DD" w14:textId="77777777">
              <w:trPr>
                <w:trHeight w:val="283"/>
                <w:jc w:val="center"/>
              </w:trPr>
              <w:tc>
                <w:tcPr>
                  <w:tcW w:w="555" w:type="dxa"/>
                  <w:shd w:val="clear" w:color="auto" w:fill="auto"/>
                  <w:vAlign w:val="center"/>
                </w:tcPr>
                <w:p w14:paraId="7E525D1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23</w:t>
                  </w:r>
                </w:p>
              </w:tc>
              <w:tc>
                <w:tcPr>
                  <w:tcW w:w="928" w:type="dxa"/>
                  <w:vMerge/>
                  <w:shd w:val="clear" w:color="auto" w:fill="auto"/>
                  <w:vAlign w:val="center"/>
                </w:tcPr>
                <w:p w14:paraId="38C9DAE7"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2DF958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灌胶机</w:t>
                  </w:r>
                </w:p>
              </w:tc>
              <w:tc>
                <w:tcPr>
                  <w:tcW w:w="1141" w:type="dxa"/>
                  <w:shd w:val="clear" w:color="auto" w:fill="auto"/>
                  <w:vAlign w:val="center"/>
                </w:tcPr>
                <w:p w14:paraId="46782C11"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18.2 </w:t>
                  </w:r>
                </w:p>
              </w:tc>
              <w:tc>
                <w:tcPr>
                  <w:tcW w:w="1142" w:type="dxa"/>
                  <w:shd w:val="clear" w:color="auto" w:fill="auto"/>
                  <w:vAlign w:val="center"/>
                </w:tcPr>
                <w:p w14:paraId="0B3F61B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10.5 </w:t>
                  </w:r>
                </w:p>
              </w:tc>
              <w:tc>
                <w:tcPr>
                  <w:tcW w:w="1141" w:type="dxa"/>
                  <w:shd w:val="clear" w:color="auto" w:fill="auto"/>
                  <w:vAlign w:val="center"/>
                </w:tcPr>
                <w:p w14:paraId="199485A5"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10.4 </w:t>
                  </w:r>
                </w:p>
              </w:tc>
              <w:tc>
                <w:tcPr>
                  <w:tcW w:w="1141" w:type="dxa"/>
                  <w:shd w:val="clear" w:color="auto" w:fill="auto"/>
                  <w:vAlign w:val="center"/>
                </w:tcPr>
                <w:p w14:paraId="71D7CE73"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9.9 </w:t>
                  </w:r>
                </w:p>
              </w:tc>
            </w:tr>
            <w:tr w:rsidR="00E447F9" w14:paraId="277CD505" w14:textId="77777777">
              <w:trPr>
                <w:trHeight w:val="283"/>
                <w:jc w:val="center"/>
              </w:trPr>
              <w:tc>
                <w:tcPr>
                  <w:tcW w:w="555" w:type="dxa"/>
                  <w:shd w:val="clear" w:color="auto" w:fill="auto"/>
                  <w:vAlign w:val="center"/>
                </w:tcPr>
                <w:p w14:paraId="577F927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24</w:t>
                  </w:r>
                </w:p>
              </w:tc>
              <w:tc>
                <w:tcPr>
                  <w:tcW w:w="928" w:type="dxa"/>
                  <w:vMerge/>
                  <w:shd w:val="clear" w:color="auto" w:fill="auto"/>
                  <w:vAlign w:val="center"/>
                </w:tcPr>
                <w:p w14:paraId="54239728"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46AB9E3"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涂覆机</w:t>
                  </w:r>
                </w:p>
              </w:tc>
              <w:tc>
                <w:tcPr>
                  <w:tcW w:w="1141" w:type="dxa"/>
                  <w:shd w:val="clear" w:color="auto" w:fill="auto"/>
                  <w:vAlign w:val="center"/>
                </w:tcPr>
                <w:p w14:paraId="3D6A29E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17.5 </w:t>
                  </w:r>
                </w:p>
              </w:tc>
              <w:tc>
                <w:tcPr>
                  <w:tcW w:w="1142" w:type="dxa"/>
                  <w:shd w:val="clear" w:color="auto" w:fill="auto"/>
                  <w:vAlign w:val="center"/>
                </w:tcPr>
                <w:p w14:paraId="2CD78207"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15.4 </w:t>
                  </w:r>
                </w:p>
              </w:tc>
              <w:tc>
                <w:tcPr>
                  <w:tcW w:w="1141" w:type="dxa"/>
                  <w:shd w:val="clear" w:color="auto" w:fill="auto"/>
                  <w:vAlign w:val="center"/>
                </w:tcPr>
                <w:p w14:paraId="62A415F7"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19.4 </w:t>
                  </w:r>
                </w:p>
              </w:tc>
              <w:tc>
                <w:tcPr>
                  <w:tcW w:w="1141" w:type="dxa"/>
                  <w:shd w:val="clear" w:color="auto" w:fill="auto"/>
                  <w:vAlign w:val="center"/>
                </w:tcPr>
                <w:p w14:paraId="4BEB934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15.1 </w:t>
                  </w:r>
                </w:p>
              </w:tc>
            </w:tr>
            <w:tr w:rsidR="00E447F9" w14:paraId="1C00452E" w14:textId="77777777">
              <w:trPr>
                <w:trHeight w:val="283"/>
                <w:jc w:val="center"/>
              </w:trPr>
              <w:tc>
                <w:tcPr>
                  <w:tcW w:w="555" w:type="dxa"/>
                  <w:shd w:val="clear" w:color="auto" w:fill="auto"/>
                  <w:vAlign w:val="center"/>
                </w:tcPr>
                <w:p w14:paraId="7B04E1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25</w:t>
                  </w:r>
                </w:p>
              </w:tc>
              <w:tc>
                <w:tcPr>
                  <w:tcW w:w="928" w:type="dxa"/>
                  <w:vMerge/>
                  <w:shd w:val="clear" w:color="auto" w:fill="auto"/>
                  <w:vAlign w:val="center"/>
                </w:tcPr>
                <w:p w14:paraId="05453C6B"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C2B93B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ATE</w:t>
                  </w:r>
                  <w:r>
                    <w:rPr>
                      <w:rFonts w:ascii="Times New Roman" w:eastAsia="宋体" w:hAnsi="Times New Roman" w:cs="宋体" w:hint="eastAsia"/>
                      <w:kern w:val="0"/>
                      <w:szCs w:val="21"/>
                    </w:rPr>
                    <w:t>综合测试仪</w:t>
                  </w:r>
                </w:p>
              </w:tc>
              <w:tc>
                <w:tcPr>
                  <w:tcW w:w="1141" w:type="dxa"/>
                  <w:shd w:val="clear" w:color="auto" w:fill="auto"/>
                  <w:vAlign w:val="center"/>
                </w:tcPr>
                <w:p w14:paraId="3ECF7C59"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15.9 </w:t>
                  </w:r>
                </w:p>
              </w:tc>
              <w:tc>
                <w:tcPr>
                  <w:tcW w:w="1142" w:type="dxa"/>
                  <w:shd w:val="clear" w:color="auto" w:fill="auto"/>
                  <w:vAlign w:val="center"/>
                </w:tcPr>
                <w:p w14:paraId="38E22F2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16.1 </w:t>
                  </w:r>
                </w:p>
              </w:tc>
              <w:tc>
                <w:tcPr>
                  <w:tcW w:w="1141" w:type="dxa"/>
                  <w:shd w:val="clear" w:color="auto" w:fill="auto"/>
                  <w:vAlign w:val="center"/>
                </w:tcPr>
                <w:p w14:paraId="58370C28"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13.2 </w:t>
                  </w:r>
                </w:p>
              </w:tc>
              <w:tc>
                <w:tcPr>
                  <w:tcW w:w="1141" w:type="dxa"/>
                  <w:shd w:val="clear" w:color="auto" w:fill="auto"/>
                  <w:vAlign w:val="center"/>
                </w:tcPr>
                <w:p w14:paraId="52DA4E72"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8.2 </w:t>
                  </w:r>
                </w:p>
              </w:tc>
            </w:tr>
            <w:tr w:rsidR="00E447F9" w14:paraId="0D27AE66" w14:textId="77777777">
              <w:trPr>
                <w:trHeight w:val="283"/>
                <w:jc w:val="center"/>
              </w:trPr>
              <w:tc>
                <w:tcPr>
                  <w:tcW w:w="555" w:type="dxa"/>
                  <w:shd w:val="clear" w:color="auto" w:fill="auto"/>
                  <w:vAlign w:val="center"/>
                </w:tcPr>
                <w:p w14:paraId="516AC06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26</w:t>
                  </w:r>
                </w:p>
              </w:tc>
              <w:tc>
                <w:tcPr>
                  <w:tcW w:w="928" w:type="dxa"/>
                  <w:vMerge/>
                  <w:shd w:val="clear" w:color="auto" w:fill="auto"/>
                  <w:vAlign w:val="center"/>
                </w:tcPr>
                <w:p w14:paraId="07648006"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5900DA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半自动洗板机</w:t>
                  </w:r>
                </w:p>
              </w:tc>
              <w:tc>
                <w:tcPr>
                  <w:tcW w:w="1141" w:type="dxa"/>
                  <w:shd w:val="clear" w:color="auto" w:fill="auto"/>
                  <w:vAlign w:val="center"/>
                </w:tcPr>
                <w:p w14:paraId="7269286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16.4 </w:t>
                  </w:r>
                </w:p>
              </w:tc>
              <w:tc>
                <w:tcPr>
                  <w:tcW w:w="1142" w:type="dxa"/>
                  <w:shd w:val="clear" w:color="auto" w:fill="auto"/>
                  <w:vAlign w:val="center"/>
                </w:tcPr>
                <w:p w14:paraId="473F8B46"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12.6 </w:t>
                  </w:r>
                </w:p>
              </w:tc>
              <w:tc>
                <w:tcPr>
                  <w:tcW w:w="1141" w:type="dxa"/>
                  <w:shd w:val="clear" w:color="auto" w:fill="auto"/>
                  <w:vAlign w:val="center"/>
                </w:tcPr>
                <w:p w14:paraId="6BCEDB83"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11.2 </w:t>
                  </w:r>
                </w:p>
              </w:tc>
              <w:tc>
                <w:tcPr>
                  <w:tcW w:w="1141" w:type="dxa"/>
                  <w:shd w:val="clear" w:color="auto" w:fill="auto"/>
                  <w:vAlign w:val="center"/>
                </w:tcPr>
                <w:p w14:paraId="79C81DAF"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8.3 </w:t>
                  </w:r>
                </w:p>
              </w:tc>
            </w:tr>
            <w:tr w:rsidR="00E447F9" w14:paraId="78EEAF7D" w14:textId="77777777">
              <w:trPr>
                <w:trHeight w:val="283"/>
                <w:jc w:val="center"/>
              </w:trPr>
              <w:tc>
                <w:tcPr>
                  <w:tcW w:w="555" w:type="dxa"/>
                  <w:shd w:val="clear" w:color="auto" w:fill="auto"/>
                  <w:vAlign w:val="center"/>
                </w:tcPr>
                <w:p w14:paraId="465A413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27</w:t>
                  </w:r>
                </w:p>
              </w:tc>
              <w:tc>
                <w:tcPr>
                  <w:tcW w:w="928" w:type="dxa"/>
                  <w:vMerge/>
                  <w:shd w:val="clear" w:color="auto" w:fill="auto"/>
                  <w:vAlign w:val="center"/>
                </w:tcPr>
                <w:p w14:paraId="0F84C3BC"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355B439"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全自动洗板机</w:t>
                  </w:r>
                </w:p>
              </w:tc>
              <w:tc>
                <w:tcPr>
                  <w:tcW w:w="1141" w:type="dxa"/>
                  <w:shd w:val="clear" w:color="auto" w:fill="auto"/>
                  <w:vAlign w:val="center"/>
                </w:tcPr>
                <w:p w14:paraId="39EFE000"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21.4 </w:t>
                  </w:r>
                </w:p>
              </w:tc>
              <w:tc>
                <w:tcPr>
                  <w:tcW w:w="1142" w:type="dxa"/>
                  <w:shd w:val="clear" w:color="auto" w:fill="auto"/>
                  <w:vAlign w:val="center"/>
                </w:tcPr>
                <w:p w14:paraId="42712C0D"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17.6 </w:t>
                  </w:r>
                </w:p>
              </w:tc>
              <w:tc>
                <w:tcPr>
                  <w:tcW w:w="1141" w:type="dxa"/>
                  <w:shd w:val="clear" w:color="auto" w:fill="auto"/>
                  <w:vAlign w:val="center"/>
                </w:tcPr>
                <w:p w14:paraId="0AB3D694"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16.2 </w:t>
                  </w:r>
                </w:p>
              </w:tc>
              <w:tc>
                <w:tcPr>
                  <w:tcW w:w="1141" w:type="dxa"/>
                  <w:shd w:val="clear" w:color="auto" w:fill="auto"/>
                  <w:vAlign w:val="center"/>
                </w:tcPr>
                <w:p w14:paraId="303B95CD" w14:textId="77777777" w:rsidR="00E447F9" w:rsidRDefault="00000000">
                  <w:pPr>
                    <w:jc w:val="center"/>
                    <w:rPr>
                      <w:rFonts w:ascii="Times New Roman" w:eastAsia="宋体" w:hAnsi="Times New Roman"/>
                      <w:szCs w:val="21"/>
                    </w:rPr>
                  </w:pPr>
                  <w:r>
                    <w:rPr>
                      <w:rFonts w:ascii="Times New Roman" w:eastAsia="宋体" w:hAnsi="Times New Roman" w:hint="eastAsia"/>
                    </w:rPr>
                    <w:t xml:space="preserve">13.3 </w:t>
                  </w:r>
                </w:p>
              </w:tc>
            </w:tr>
            <w:tr w:rsidR="00E447F9" w14:paraId="16EE1393" w14:textId="77777777">
              <w:trPr>
                <w:trHeight w:val="283"/>
                <w:jc w:val="center"/>
              </w:trPr>
              <w:tc>
                <w:tcPr>
                  <w:tcW w:w="555" w:type="dxa"/>
                  <w:shd w:val="clear" w:color="auto" w:fill="auto"/>
                  <w:vAlign w:val="center"/>
                </w:tcPr>
                <w:p w14:paraId="77CF3C5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28</w:t>
                  </w:r>
                </w:p>
              </w:tc>
              <w:tc>
                <w:tcPr>
                  <w:tcW w:w="928" w:type="dxa"/>
                  <w:vMerge w:val="restart"/>
                  <w:shd w:val="clear" w:color="auto" w:fill="auto"/>
                  <w:vAlign w:val="center"/>
                </w:tcPr>
                <w:p w14:paraId="644A4E5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车间六</w:t>
                  </w:r>
                </w:p>
                <w:p w14:paraId="11AC21C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hint="eastAsia"/>
                      <w:szCs w:val="21"/>
                    </w:rPr>
                    <w:t>楼</w:t>
                  </w:r>
                </w:p>
              </w:tc>
              <w:tc>
                <w:tcPr>
                  <w:tcW w:w="2265" w:type="dxa"/>
                  <w:shd w:val="clear" w:color="auto" w:fill="auto"/>
                  <w:vAlign w:val="center"/>
                </w:tcPr>
                <w:p w14:paraId="139844F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印刷机</w:t>
                  </w:r>
                </w:p>
              </w:tc>
              <w:tc>
                <w:tcPr>
                  <w:tcW w:w="1141" w:type="dxa"/>
                  <w:shd w:val="clear" w:color="auto" w:fill="auto"/>
                  <w:vAlign w:val="center"/>
                </w:tcPr>
                <w:p w14:paraId="539A1BEE" w14:textId="77777777" w:rsidR="00E447F9" w:rsidRDefault="00000000">
                  <w:pPr>
                    <w:jc w:val="center"/>
                    <w:rPr>
                      <w:rFonts w:ascii="Times New Roman" w:eastAsia="宋体" w:hAnsi="Times New Roman"/>
                    </w:rPr>
                  </w:pPr>
                  <w:r>
                    <w:rPr>
                      <w:rFonts w:ascii="Times New Roman" w:eastAsia="宋体" w:hAnsi="Times New Roman" w:hint="eastAsia"/>
                    </w:rPr>
                    <w:t xml:space="preserve">10.5 </w:t>
                  </w:r>
                </w:p>
              </w:tc>
              <w:tc>
                <w:tcPr>
                  <w:tcW w:w="1142" w:type="dxa"/>
                  <w:shd w:val="clear" w:color="auto" w:fill="auto"/>
                  <w:vAlign w:val="center"/>
                </w:tcPr>
                <w:p w14:paraId="5A2E6AC0" w14:textId="77777777" w:rsidR="00E447F9" w:rsidRDefault="00000000">
                  <w:pPr>
                    <w:jc w:val="center"/>
                    <w:rPr>
                      <w:rFonts w:ascii="Times New Roman" w:eastAsia="宋体" w:hAnsi="Times New Roman"/>
                    </w:rPr>
                  </w:pPr>
                  <w:r>
                    <w:rPr>
                      <w:rFonts w:ascii="Times New Roman" w:eastAsia="宋体" w:hAnsi="Times New Roman" w:hint="eastAsia"/>
                    </w:rPr>
                    <w:t xml:space="preserve">11.5 </w:t>
                  </w:r>
                </w:p>
              </w:tc>
              <w:tc>
                <w:tcPr>
                  <w:tcW w:w="1141" w:type="dxa"/>
                  <w:shd w:val="clear" w:color="auto" w:fill="auto"/>
                  <w:vAlign w:val="center"/>
                </w:tcPr>
                <w:p w14:paraId="41C23A2A" w14:textId="77777777" w:rsidR="00E447F9" w:rsidRDefault="00000000">
                  <w:pPr>
                    <w:jc w:val="center"/>
                    <w:rPr>
                      <w:rFonts w:ascii="Times New Roman" w:eastAsia="宋体" w:hAnsi="Times New Roman"/>
                    </w:rPr>
                  </w:pPr>
                  <w:r>
                    <w:rPr>
                      <w:rFonts w:ascii="Times New Roman" w:eastAsia="宋体" w:hAnsi="Times New Roman" w:hint="eastAsia"/>
                    </w:rPr>
                    <w:t xml:space="preserve">17.7 </w:t>
                  </w:r>
                </w:p>
              </w:tc>
              <w:tc>
                <w:tcPr>
                  <w:tcW w:w="1141" w:type="dxa"/>
                  <w:shd w:val="clear" w:color="auto" w:fill="auto"/>
                  <w:vAlign w:val="center"/>
                </w:tcPr>
                <w:p w14:paraId="533E451C" w14:textId="77777777" w:rsidR="00E447F9" w:rsidRDefault="00000000">
                  <w:pPr>
                    <w:jc w:val="center"/>
                    <w:rPr>
                      <w:rFonts w:ascii="Times New Roman" w:eastAsia="宋体" w:hAnsi="Times New Roman"/>
                    </w:rPr>
                  </w:pPr>
                  <w:r>
                    <w:rPr>
                      <w:rFonts w:ascii="Times New Roman" w:eastAsia="宋体" w:hAnsi="Times New Roman" w:hint="eastAsia"/>
                    </w:rPr>
                    <w:t xml:space="preserve">9.1 </w:t>
                  </w:r>
                </w:p>
              </w:tc>
            </w:tr>
            <w:tr w:rsidR="00E447F9" w14:paraId="379770C9" w14:textId="77777777">
              <w:trPr>
                <w:trHeight w:val="283"/>
                <w:jc w:val="center"/>
              </w:trPr>
              <w:tc>
                <w:tcPr>
                  <w:tcW w:w="555" w:type="dxa"/>
                  <w:shd w:val="clear" w:color="auto" w:fill="auto"/>
                  <w:vAlign w:val="center"/>
                </w:tcPr>
                <w:p w14:paraId="46719E0F"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29</w:t>
                  </w:r>
                </w:p>
              </w:tc>
              <w:tc>
                <w:tcPr>
                  <w:tcW w:w="928" w:type="dxa"/>
                  <w:vMerge/>
                  <w:shd w:val="clear" w:color="auto" w:fill="auto"/>
                  <w:vAlign w:val="center"/>
                </w:tcPr>
                <w:p w14:paraId="0FC96D02"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D67AB1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锡膏检测仪</w:t>
                  </w:r>
                  <w:r>
                    <w:rPr>
                      <w:rFonts w:ascii="Times New Roman" w:eastAsia="宋体" w:hAnsi="Times New Roman" w:cs="宋体" w:hint="eastAsia"/>
                      <w:kern w:val="0"/>
                      <w:szCs w:val="21"/>
                    </w:rPr>
                    <w:t>SPI</w:t>
                  </w:r>
                </w:p>
              </w:tc>
              <w:tc>
                <w:tcPr>
                  <w:tcW w:w="1141" w:type="dxa"/>
                  <w:shd w:val="clear" w:color="auto" w:fill="auto"/>
                  <w:vAlign w:val="center"/>
                </w:tcPr>
                <w:p w14:paraId="4D1C32A7" w14:textId="77777777" w:rsidR="00E447F9" w:rsidRDefault="00000000">
                  <w:pPr>
                    <w:jc w:val="center"/>
                    <w:rPr>
                      <w:rFonts w:ascii="Times New Roman" w:eastAsia="宋体" w:hAnsi="Times New Roman"/>
                    </w:rPr>
                  </w:pPr>
                  <w:r>
                    <w:rPr>
                      <w:rFonts w:ascii="Times New Roman" w:eastAsia="宋体" w:hAnsi="Times New Roman" w:hint="eastAsia"/>
                    </w:rPr>
                    <w:t>(1.2)</w:t>
                  </w:r>
                </w:p>
              </w:tc>
              <w:tc>
                <w:tcPr>
                  <w:tcW w:w="1142" w:type="dxa"/>
                  <w:shd w:val="clear" w:color="auto" w:fill="auto"/>
                  <w:vAlign w:val="center"/>
                </w:tcPr>
                <w:p w14:paraId="4DD01692" w14:textId="77777777" w:rsidR="00E447F9" w:rsidRDefault="00000000">
                  <w:pPr>
                    <w:jc w:val="center"/>
                    <w:rPr>
                      <w:rFonts w:ascii="Times New Roman" w:eastAsia="宋体" w:hAnsi="Times New Roman"/>
                    </w:rPr>
                  </w:pPr>
                  <w:r>
                    <w:rPr>
                      <w:rFonts w:ascii="Times New Roman" w:eastAsia="宋体" w:hAnsi="Times New Roman" w:hint="eastAsia"/>
                    </w:rPr>
                    <w:t xml:space="preserve">1.3 </w:t>
                  </w:r>
                </w:p>
              </w:tc>
              <w:tc>
                <w:tcPr>
                  <w:tcW w:w="1141" w:type="dxa"/>
                  <w:shd w:val="clear" w:color="auto" w:fill="auto"/>
                  <w:vAlign w:val="center"/>
                </w:tcPr>
                <w:p w14:paraId="42FEBA14" w14:textId="77777777" w:rsidR="00E447F9" w:rsidRDefault="00000000">
                  <w:pPr>
                    <w:jc w:val="center"/>
                    <w:rPr>
                      <w:rFonts w:ascii="Times New Roman" w:eastAsia="宋体" w:hAnsi="Times New Roman"/>
                    </w:rPr>
                  </w:pPr>
                  <w:r>
                    <w:rPr>
                      <w:rFonts w:ascii="Times New Roman" w:eastAsia="宋体" w:hAnsi="Times New Roman" w:hint="eastAsia"/>
                    </w:rPr>
                    <w:t xml:space="preserve">14.0 </w:t>
                  </w:r>
                </w:p>
              </w:tc>
              <w:tc>
                <w:tcPr>
                  <w:tcW w:w="1141" w:type="dxa"/>
                  <w:shd w:val="clear" w:color="auto" w:fill="auto"/>
                  <w:vAlign w:val="center"/>
                </w:tcPr>
                <w:p w14:paraId="41355F57" w14:textId="77777777" w:rsidR="00E447F9" w:rsidRDefault="00000000">
                  <w:pPr>
                    <w:jc w:val="center"/>
                    <w:rPr>
                      <w:rFonts w:ascii="Times New Roman" w:eastAsia="宋体" w:hAnsi="Times New Roman"/>
                    </w:rPr>
                  </w:pPr>
                  <w:r>
                    <w:rPr>
                      <w:rFonts w:ascii="Times New Roman" w:eastAsia="宋体" w:hAnsi="Times New Roman" w:hint="eastAsia"/>
                    </w:rPr>
                    <w:t>(0.7)</w:t>
                  </w:r>
                </w:p>
              </w:tc>
            </w:tr>
            <w:tr w:rsidR="00E447F9" w14:paraId="30684239" w14:textId="77777777">
              <w:trPr>
                <w:trHeight w:val="283"/>
                <w:jc w:val="center"/>
              </w:trPr>
              <w:tc>
                <w:tcPr>
                  <w:tcW w:w="555" w:type="dxa"/>
                  <w:shd w:val="clear" w:color="auto" w:fill="auto"/>
                  <w:vAlign w:val="center"/>
                </w:tcPr>
                <w:p w14:paraId="47CEA33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30</w:t>
                  </w:r>
                </w:p>
              </w:tc>
              <w:tc>
                <w:tcPr>
                  <w:tcW w:w="928" w:type="dxa"/>
                  <w:vMerge/>
                  <w:shd w:val="clear" w:color="auto" w:fill="auto"/>
                  <w:vAlign w:val="center"/>
                </w:tcPr>
                <w:p w14:paraId="5D593B4B"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34487CF"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贴片机</w:t>
                  </w:r>
                </w:p>
              </w:tc>
              <w:tc>
                <w:tcPr>
                  <w:tcW w:w="1141" w:type="dxa"/>
                  <w:shd w:val="clear" w:color="auto" w:fill="auto"/>
                  <w:vAlign w:val="center"/>
                </w:tcPr>
                <w:p w14:paraId="371AE8B1" w14:textId="77777777" w:rsidR="00E447F9" w:rsidRDefault="00000000">
                  <w:pPr>
                    <w:jc w:val="center"/>
                    <w:rPr>
                      <w:rFonts w:ascii="Times New Roman" w:eastAsia="宋体" w:hAnsi="Times New Roman"/>
                    </w:rPr>
                  </w:pPr>
                  <w:r>
                    <w:rPr>
                      <w:rFonts w:ascii="Times New Roman" w:eastAsia="宋体" w:hAnsi="Times New Roman" w:hint="eastAsia"/>
                    </w:rPr>
                    <w:t xml:space="preserve">13.3 </w:t>
                  </w:r>
                </w:p>
              </w:tc>
              <w:tc>
                <w:tcPr>
                  <w:tcW w:w="1142" w:type="dxa"/>
                  <w:shd w:val="clear" w:color="auto" w:fill="auto"/>
                  <w:vAlign w:val="center"/>
                </w:tcPr>
                <w:p w14:paraId="1E5D95A3" w14:textId="77777777" w:rsidR="00E447F9" w:rsidRDefault="00000000">
                  <w:pPr>
                    <w:jc w:val="center"/>
                    <w:rPr>
                      <w:rFonts w:ascii="Times New Roman" w:eastAsia="宋体" w:hAnsi="Times New Roman"/>
                    </w:rPr>
                  </w:pPr>
                  <w:r>
                    <w:rPr>
                      <w:rFonts w:ascii="Times New Roman" w:eastAsia="宋体" w:hAnsi="Times New Roman" w:hint="eastAsia"/>
                    </w:rPr>
                    <w:t xml:space="preserve">14.3 </w:t>
                  </w:r>
                </w:p>
              </w:tc>
              <w:tc>
                <w:tcPr>
                  <w:tcW w:w="1141" w:type="dxa"/>
                  <w:shd w:val="clear" w:color="auto" w:fill="auto"/>
                  <w:vAlign w:val="center"/>
                </w:tcPr>
                <w:p w14:paraId="07423EB2" w14:textId="77777777" w:rsidR="00E447F9" w:rsidRDefault="00000000">
                  <w:pPr>
                    <w:jc w:val="center"/>
                    <w:rPr>
                      <w:rFonts w:ascii="Times New Roman" w:eastAsia="宋体" w:hAnsi="Times New Roman"/>
                    </w:rPr>
                  </w:pPr>
                  <w:r>
                    <w:rPr>
                      <w:rFonts w:ascii="Times New Roman" w:eastAsia="宋体" w:hAnsi="Times New Roman" w:hint="eastAsia"/>
                    </w:rPr>
                    <w:t xml:space="preserve">20.5 </w:t>
                  </w:r>
                </w:p>
              </w:tc>
              <w:tc>
                <w:tcPr>
                  <w:tcW w:w="1141" w:type="dxa"/>
                  <w:shd w:val="clear" w:color="auto" w:fill="auto"/>
                  <w:vAlign w:val="center"/>
                </w:tcPr>
                <w:p w14:paraId="136BFA26" w14:textId="77777777" w:rsidR="00E447F9" w:rsidRDefault="00000000">
                  <w:pPr>
                    <w:jc w:val="center"/>
                    <w:rPr>
                      <w:rFonts w:ascii="Times New Roman" w:eastAsia="宋体" w:hAnsi="Times New Roman"/>
                    </w:rPr>
                  </w:pPr>
                  <w:r>
                    <w:rPr>
                      <w:rFonts w:ascii="Times New Roman" w:eastAsia="宋体" w:hAnsi="Times New Roman" w:hint="eastAsia"/>
                    </w:rPr>
                    <w:t xml:space="preserve">11.9 </w:t>
                  </w:r>
                </w:p>
              </w:tc>
            </w:tr>
            <w:tr w:rsidR="00E447F9" w14:paraId="233D5731" w14:textId="77777777">
              <w:trPr>
                <w:trHeight w:val="283"/>
                <w:jc w:val="center"/>
              </w:trPr>
              <w:tc>
                <w:tcPr>
                  <w:tcW w:w="555" w:type="dxa"/>
                  <w:shd w:val="clear" w:color="auto" w:fill="auto"/>
                  <w:vAlign w:val="center"/>
                </w:tcPr>
                <w:p w14:paraId="2AC143F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31</w:t>
                  </w:r>
                </w:p>
              </w:tc>
              <w:tc>
                <w:tcPr>
                  <w:tcW w:w="928" w:type="dxa"/>
                  <w:vMerge/>
                  <w:shd w:val="clear" w:color="auto" w:fill="auto"/>
                  <w:vAlign w:val="center"/>
                </w:tcPr>
                <w:p w14:paraId="53588071"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5444D9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回流焊</w:t>
                  </w:r>
                </w:p>
              </w:tc>
              <w:tc>
                <w:tcPr>
                  <w:tcW w:w="1141" w:type="dxa"/>
                  <w:shd w:val="clear" w:color="auto" w:fill="auto"/>
                  <w:vAlign w:val="center"/>
                </w:tcPr>
                <w:p w14:paraId="28623C5B"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5BB22B00" w14:textId="77777777" w:rsidR="00E447F9" w:rsidRDefault="00000000">
                  <w:pPr>
                    <w:jc w:val="center"/>
                    <w:rPr>
                      <w:rFonts w:ascii="Times New Roman" w:eastAsia="宋体" w:hAnsi="Times New Roman"/>
                    </w:rPr>
                  </w:pPr>
                  <w:r>
                    <w:rPr>
                      <w:rFonts w:ascii="Times New Roman" w:eastAsia="宋体" w:hAnsi="Times New Roman" w:hint="eastAsia"/>
                    </w:rPr>
                    <w:t xml:space="preserve">16.5 </w:t>
                  </w:r>
                </w:p>
              </w:tc>
              <w:tc>
                <w:tcPr>
                  <w:tcW w:w="1141" w:type="dxa"/>
                  <w:shd w:val="clear" w:color="auto" w:fill="auto"/>
                  <w:vAlign w:val="center"/>
                </w:tcPr>
                <w:p w14:paraId="5D2884D3"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767C8D15" w14:textId="77777777" w:rsidR="00E447F9" w:rsidRDefault="00000000">
                  <w:pPr>
                    <w:jc w:val="center"/>
                    <w:rPr>
                      <w:rFonts w:ascii="Times New Roman" w:eastAsia="宋体" w:hAnsi="Times New Roman"/>
                    </w:rPr>
                  </w:pPr>
                  <w:r>
                    <w:rPr>
                      <w:rFonts w:ascii="Times New Roman" w:eastAsia="宋体" w:hAnsi="Times New Roman" w:hint="eastAsia"/>
                    </w:rPr>
                    <w:t xml:space="preserve">14.1 </w:t>
                  </w:r>
                </w:p>
              </w:tc>
            </w:tr>
            <w:tr w:rsidR="00E447F9" w14:paraId="2BA2845C" w14:textId="77777777">
              <w:trPr>
                <w:trHeight w:val="283"/>
                <w:jc w:val="center"/>
              </w:trPr>
              <w:tc>
                <w:tcPr>
                  <w:tcW w:w="555" w:type="dxa"/>
                  <w:shd w:val="clear" w:color="auto" w:fill="auto"/>
                  <w:vAlign w:val="center"/>
                </w:tcPr>
                <w:p w14:paraId="0346B05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32</w:t>
                  </w:r>
                </w:p>
              </w:tc>
              <w:tc>
                <w:tcPr>
                  <w:tcW w:w="928" w:type="dxa"/>
                  <w:vMerge/>
                  <w:shd w:val="clear" w:color="auto" w:fill="auto"/>
                  <w:vAlign w:val="center"/>
                </w:tcPr>
                <w:p w14:paraId="49E6F223"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BE3F2F9"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AOI</w:t>
                  </w:r>
                  <w:r>
                    <w:rPr>
                      <w:rFonts w:ascii="Times New Roman" w:eastAsia="宋体" w:hAnsi="Times New Roman" w:cs="宋体" w:hint="eastAsia"/>
                      <w:kern w:val="0"/>
                      <w:szCs w:val="21"/>
                    </w:rPr>
                    <w:t>测试仪</w:t>
                  </w:r>
                </w:p>
              </w:tc>
              <w:tc>
                <w:tcPr>
                  <w:tcW w:w="1141" w:type="dxa"/>
                  <w:shd w:val="clear" w:color="auto" w:fill="auto"/>
                  <w:vAlign w:val="center"/>
                </w:tcPr>
                <w:p w14:paraId="32ED0529" w14:textId="77777777" w:rsidR="00E447F9" w:rsidRDefault="00000000">
                  <w:pPr>
                    <w:jc w:val="center"/>
                    <w:rPr>
                      <w:rFonts w:ascii="Times New Roman" w:eastAsia="宋体" w:hAnsi="Times New Roman"/>
                    </w:rPr>
                  </w:pPr>
                  <w:r>
                    <w:rPr>
                      <w:rFonts w:ascii="Times New Roman" w:eastAsia="宋体" w:hAnsi="Times New Roman" w:hint="eastAsia"/>
                    </w:rPr>
                    <w:t xml:space="preserve">3.8 </w:t>
                  </w:r>
                </w:p>
              </w:tc>
              <w:tc>
                <w:tcPr>
                  <w:tcW w:w="1142" w:type="dxa"/>
                  <w:shd w:val="clear" w:color="auto" w:fill="auto"/>
                  <w:vAlign w:val="center"/>
                </w:tcPr>
                <w:p w14:paraId="49EBD368" w14:textId="77777777" w:rsidR="00E447F9" w:rsidRDefault="00000000">
                  <w:pPr>
                    <w:jc w:val="center"/>
                    <w:rPr>
                      <w:rFonts w:ascii="Times New Roman" w:eastAsia="宋体" w:hAnsi="Times New Roman"/>
                    </w:rPr>
                  </w:pPr>
                  <w:r>
                    <w:rPr>
                      <w:rFonts w:ascii="Times New Roman" w:eastAsia="宋体" w:hAnsi="Times New Roman" w:hint="eastAsia"/>
                    </w:rPr>
                    <w:t xml:space="preserve">6.3 </w:t>
                  </w:r>
                </w:p>
              </w:tc>
              <w:tc>
                <w:tcPr>
                  <w:tcW w:w="1141" w:type="dxa"/>
                  <w:shd w:val="clear" w:color="auto" w:fill="auto"/>
                  <w:vAlign w:val="center"/>
                </w:tcPr>
                <w:p w14:paraId="771A0AA1" w14:textId="77777777" w:rsidR="00E447F9" w:rsidRDefault="00000000">
                  <w:pPr>
                    <w:jc w:val="center"/>
                    <w:rPr>
                      <w:rFonts w:ascii="Times New Roman" w:eastAsia="宋体" w:hAnsi="Times New Roman"/>
                    </w:rPr>
                  </w:pPr>
                  <w:r>
                    <w:rPr>
                      <w:rFonts w:ascii="Times New Roman" w:eastAsia="宋体" w:hAnsi="Times New Roman" w:hint="eastAsia"/>
                    </w:rPr>
                    <w:t xml:space="preserve">19.0 </w:t>
                  </w:r>
                </w:p>
              </w:tc>
              <w:tc>
                <w:tcPr>
                  <w:tcW w:w="1141" w:type="dxa"/>
                  <w:shd w:val="clear" w:color="auto" w:fill="auto"/>
                  <w:vAlign w:val="center"/>
                </w:tcPr>
                <w:p w14:paraId="3D16B820" w14:textId="77777777" w:rsidR="00E447F9" w:rsidRDefault="00000000">
                  <w:pPr>
                    <w:jc w:val="center"/>
                    <w:rPr>
                      <w:rFonts w:ascii="Times New Roman" w:eastAsia="宋体" w:hAnsi="Times New Roman"/>
                    </w:rPr>
                  </w:pPr>
                  <w:r>
                    <w:rPr>
                      <w:rFonts w:ascii="Times New Roman" w:eastAsia="宋体" w:hAnsi="Times New Roman" w:hint="eastAsia"/>
                    </w:rPr>
                    <w:t xml:space="preserve">4.3 </w:t>
                  </w:r>
                </w:p>
              </w:tc>
            </w:tr>
            <w:tr w:rsidR="00E447F9" w14:paraId="41D9A9AA" w14:textId="77777777">
              <w:trPr>
                <w:trHeight w:val="283"/>
                <w:jc w:val="center"/>
              </w:trPr>
              <w:tc>
                <w:tcPr>
                  <w:tcW w:w="555" w:type="dxa"/>
                  <w:shd w:val="clear" w:color="auto" w:fill="auto"/>
                  <w:vAlign w:val="center"/>
                </w:tcPr>
                <w:p w14:paraId="14BC8402"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33</w:t>
                  </w:r>
                </w:p>
              </w:tc>
              <w:tc>
                <w:tcPr>
                  <w:tcW w:w="928" w:type="dxa"/>
                  <w:vMerge/>
                  <w:shd w:val="clear" w:color="auto" w:fill="auto"/>
                  <w:vAlign w:val="center"/>
                </w:tcPr>
                <w:p w14:paraId="1F20F840"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EE07994"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自动功率晶体成型机</w:t>
                  </w:r>
                </w:p>
              </w:tc>
              <w:tc>
                <w:tcPr>
                  <w:tcW w:w="1141" w:type="dxa"/>
                  <w:shd w:val="clear" w:color="auto" w:fill="auto"/>
                  <w:vAlign w:val="center"/>
                </w:tcPr>
                <w:p w14:paraId="14A503CD" w14:textId="77777777" w:rsidR="00E447F9" w:rsidRDefault="00000000">
                  <w:pPr>
                    <w:jc w:val="center"/>
                    <w:rPr>
                      <w:rFonts w:ascii="Times New Roman" w:eastAsia="宋体" w:hAnsi="Times New Roman"/>
                    </w:rPr>
                  </w:pPr>
                  <w:r>
                    <w:rPr>
                      <w:rFonts w:ascii="Times New Roman" w:eastAsia="宋体" w:hAnsi="Times New Roman" w:hint="eastAsia"/>
                    </w:rPr>
                    <w:t xml:space="preserve">8.5 </w:t>
                  </w:r>
                </w:p>
              </w:tc>
              <w:tc>
                <w:tcPr>
                  <w:tcW w:w="1142" w:type="dxa"/>
                  <w:shd w:val="clear" w:color="auto" w:fill="auto"/>
                  <w:vAlign w:val="center"/>
                </w:tcPr>
                <w:p w14:paraId="198F8B91" w14:textId="77777777" w:rsidR="00E447F9" w:rsidRDefault="00000000">
                  <w:pPr>
                    <w:jc w:val="center"/>
                    <w:rPr>
                      <w:rFonts w:ascii="Times New Roman" w:eastAsia="宋体" w:hAnsi="Times New Roman"/>
                    </w:rPr>
                  </w:pPr>
                  <w:r>
                    <w:rPr>
                      <w:rFonts w:ascii="Times New Roman" w:eastAsia="宋体" w:hAnsi="Times New Roman" w:hint="eastAsia"/>
                    </w:rPr>
                    <w:t xml:space="preserve">8.0 </w:t>
                  </w:r>
                </w:p>
              </w:tc>
              <w:tc>
                <w:tcPr>
                  <w:tcW w:w="1141" w:type="dxa"/>
                  <w:shd w:val="clear" w:color="auto" w:fill="auto"/>
                  <w:vAlign w:val="center"/>
                </w:tcPr>
                <w:p w14:paraId="32EA0714" w14:textId="77777777" w:rsidR="00E447F9" w:rsidRDefault="00000000">
                  <w:pPr>
                    <w:jc w:val="center"/>
                    <w:rPr>
                      <w:rFonts w:ascii="Times New Roman" w:eastAsia="宋体" w:hAnsi="Times New Roman"/>
                    </w:rPr>
                  </w:pPr>
                  <w:r>
                    <w:rPr>
                      <w:rFonts w:ascii="Times New Roman" w:eastAsia="宋体" w:hAnsi="Times New Roman" w:hint="eastAsia"/>
                    </w:rPr>
                    <w:t xml:space="preserve">15.8 </w:t>
                  </w:r>
                </w:p>
              </w:tc>
              <w:tc>
                <w:tcPr>
                  <w:tcW w:w="1141" w:type="dxa"/>
                  <w:shd w:val="clear" w:color="auto" w:fill="auto"/>
                  <w:vAlign w:val="center"/>
                </w:tcPr>
                <w:p w14:paraId="571E5618" w14:textId="77777777" w:rsidR="00E447F9" w:rsidRDefault="00000000">
                  <w:pPr>
                    <w:jc w:val="center"/>
                    <w:rPr>
                      <w:rFonts w:ascii="Times New Roman" w:eastAsia="宋体" w:hAnsi="Times New Roman"/>
                    </w:rPr>
                  </w:pPr>
                  <w:r>
                    <w:rPr>
                      <w:rFonts w:ascii="Times New Roman" w:eastAsia="宋体" w:hAnsi="Times New Roman" w:hint="eastAsia"/>
                    </w:rPr>
                    <w:t xml:space="preserve">8.5 </w:t>
                  </w:r>
                </w:p>
              </w:tc>
            </w:tr>
            <w:tr w:rsidR="00E447F9" w14:paraId="7642C0E6" w14:textId="77777777">
              <w:trPr>
                <w:trHeight w:val="283"/>
                <w:jc w:val="center"/>
              </w:trPr>
              <w:tc>
                <w:tcPr>
                  <w:tcW w:w="555" w:type="dxa"/>
                  <w:shd w:val="clear" w:color="auto" w:fill="auto"/>
                  <w:vAlign w:val="center"/>
                </w:tcPr>
                <w:p w14:paraId="564EBB8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34</w:t>
                  </w:r>
                </w:p>
              </w:tc>
              <w:tc>
                <w:tcPr>
                  <w:tcW w:w="928" w:type="dxa"/>
                  <w:vMerge/>
                  <w:shd w:val="clear" w:color="auto" w:fill="auto"/>
                  <w:vAlign w:val="center"/>
                </w:tcPr>
                <w:p w14:paraId="257CB236"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BCD93B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涂覆机</w:t>
                  </w:r>
                </w:p>
              </w:tc>
              <w:tc>
                <w:tcPr>
                  <w:tcW w:w="1141" w:type="dxa"/>
                  <w:shd w:val="clear" w:color="auto" w:fill="auto"/>
                  <w:vAlign w:val="center"/>
                </w:tcPr>
                <w:p w14:paraId="58A9967F" w14:textId="77777777" w:rsidR="00E447F9" w:rsidRDefault="00000000">
                  <w:pPr>
                    <w:jc w:val="center"/>
                    <w:rPr>
                      <w:rFonts w:ascii="Times New Roman" w:eastAsia="宋体" w:hAnsi="Times New Roman"/>
                    </w:rPr>
                  </w:pPr>
                  <w:r>
                    <w:rPr>
                      <w:rFonts w:ascii="Times New Roman" w:eastAsia="宋体" w:hAnsi="Times New Roman" w:hint="eastAsia"/>
                    </w:rPr>
                    <w:t xml:space="preserve">10.5 </w:t>
                  </w:r>
                </w:p>
              </w:tc>
              <w:tc>
                <w:tcPr>
                  <w:tcW w:w="1142" w:type="dxa"/>
                  <w:shd w:val="clear" w:color="auto" w:fill="auto"/>
                  <w:vAlign w:val="center"/>
                </w:tcPr>
                <w:p w14:paraId="7CFF61FF" w14:textId="77777777" w:rsidR="00E447F9" w:rsidRDefault="00000000">
                  <w:pPr>
                    <w:jc w:val="center"/>
                    <w:rPr>
                      <w:rFonts w:ascii="Times New Roman" w:eastAsia="宋体" w:hAnsi="Times New Roman"/>
                    </w:rPr>
                  </w:pPr>
                  <w:r>
                    <w:rPr>
                      <w:rFonts w:ascii="Times New Roman" w:eastAsia="宋体" w:hAnsi="Times New Roman" w:hint="eastAsia"/>
                    </w:rPr>
                    <w:t xml:space="preserve">10.0 </w:t>
                  </w:r>
                </w:p>
              </w:tc>
              <w:tc>
                <w:tcPr>
                  <w:tcW w:w="1141" w:type="dxa"/>
                  <w:shd w:val="clear" w:color="auto" w:fill="auto"/>
                  <w:vAlign w:val="center"/>
                </w:tcPr>
                <w:p w14:paraId="6C5F67FF" w14:textId="77777777" w:rsidR="00E447F9" w:rsidRDefault="00000000">
                  <w:pPr>
                    <w:jc w:val="center"/>
                    <w:rPr>
                      <w:rFonts w:ascii="Times New Roman" w:eastAsia="宋体" w:hAnsi="Times New Roman"/>
                    </w:rPr>
                  </w:pPr>
                  <w:r>
                    <w:rPr>
                      <w:rFonts w:ascii="Times New Roman" w:eastAsia="宋体" w:hAnsi="Times New Roman" w:hint="eastAsia"/>
                    </w:rPr>
                    <w:t xml:space="preserve">17.7 </w:t>
                  </w:r>
                </w:p>
              </w:tc>
              <w:tc>
                <w:tcPr>
                  <w:tcW w:w="1141" w:type="dxa"/>
                  <w:shd w:val="clear" w:color="auto" w:fill="auto"/>
                  <w:vAlign w:val="center"/>
                </w:tcPr>
                <w:p w14:paraId="2325A54A" w14:textId="77777777" w:rsidR="00E447F9" w:rsidRDefault="00000000">
                  <w:pPr>
                    <w:jc w:val="center"/>
                    <w:rPr>
                      <w:rFonts w:ascii="Times New Roman" w:eastAsia="宋体" w:hAnsi="Times New Roman"/>
                    </w:rPr>
                  </w:pPr>
                  <w:r>
                    <w:rPr>
                      <w:rFonts w:ascii="Times New Roman" w:eastAsia="宋体" w:hAnsi="Times New Roman" w:hint="eastAsia"/>
                    </w:rPr>
                    <w:t xml:space="preserve">10.4 </w:t>
                  </w:r>
                </w:p>
              </w:tc>
            </w:tr>
            <w:tr w:rsidR="00E447F9" w14:paraId="3CF34960" w14:textId="77777777">
              <w:trPr>
                <w:trHeight w:val="283"/>
                <w:jc w:val="center"/>
              </w:trPr>
              <w:tc>
                <w:tcPr>
                  <w:tcW w:w="555" w:type="dxa"/>
                  <w:shd w:val="clear" w:color="auto" w:fill="auto"/>
                  <w:vAlign w:val="center"/>
                </w:tcPr>
                <w:p w14:paraId="79EF408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35</w:t>
                  </w:r>
                </w:p>
              </w:tc>
              <w:tc>
                <w:tcPr>
                  <w:tcW w:w="928" w:type="dxa"/>
                  <w:vMerge/>
                  <w:shd w:val="clear" w:color="auto" w:fill="auto"/>
                  <w:vAlign w:val="center"/>
                </w:tcPr>
                <w:p w14:paraId="6A8B3004"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8BDF379"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涂料压力桶</w:t>
                  </w:r>
                </w:p>
              </w:tc>
              <w:tc>
                <w:tcPr>
                  <w:tcW w:w="1141" w:type="dxa"/>
                  <w:shd w:val="clear" w:color="auto" w:fill="auto"/>
                  <w:vAlign w:val="center"/>
                </w:tcPr>
                <w:p w14:paraId="2A3269FC" w14:textId="77777777" w:rsidR="00E447F9" w:rsidRDefault="00000000">
                  <w:pPr>
                    <w:jc w:val="center"/>
                    <w:rPr>
                      <w:rFonts w:ascii="Times New Roman" w:eastAsia="宋体" w:hAnsi="Times New Roman"/>
                    </w:rPr>
                  </w:pPr>
                  <w:r>
                    <w:rPr>
                      <w:rFonts w:ascii="Times New Roman" w:eastAsia="宋体" w:hAnsi="Times New Roman" w:hint="eastAsia"/>
                    </w:rPr>
                    <w:t xml:space="preserve">0.5 </w:t>
                  </w:r>
                </w:p>
              </w:tc>
              <w:tc>
                <w:tcPr>
                  <w:tcW w:w="1142" w:type="dxa"/>
                  <w:shd w:val="clear" w:color="auto" w:fill="auto"/>
                  <w:vAlign w:val="center"/>
                </w:tcPr>
                <w:p w14:paraId="6B18BA4B" w14:textId="77777777" w:rsidR="00E447F9" w:rsidRDefault="00000000">
                  <w:pPr>
                    <w:jc w:val="center"/>
                    <w:rPr>
                      <w:rFonts w:ascii="Times New Roman" w:eastAsia="宋体" w:hAnsi="Times New Roman"/>
                    </w:rPr>
                  </w:pPr>
                  <w:r>
                    <w:rPr>
                      <w:rFonts w:ascii="Times New Roman" w:eastAsia="宋体" w:hAnsi="Times New Roman" w:hint="eastAsia"/>
                    </w:rPr>
                    <w:t xml:space="preserve">0.0 </w:t>
                  </w:r>
                </w:p>
              </w:tc>
              <w:tc>
                <w:tcPr>
                  <w:tcW w:w="1141" w:type="dxa"/>
                  <w:shd w:val="clear" w:color="auto" w:fill="auto"/>
                  <w:vAlign w:val="center"/>
                </w:tcPr>
                <w:p w14:paraId="2EAFAF9B" w14:textId="77777777" w:rsidR="00E447F9" w:rsidRDefault="00000000">
                  <w:pPr>
                    <w:jc w:val="center"/>
                    <w:rPr>
                      <w:rFonts w:ascii="Times New Roman" w:eastAsia="宋体" w:hAnsi="Times New Roman"/>
                    </w:rPr>
                  </w:pPr>
                  <w:r>
                    <w:rPr>
                      <w:rFonts w:ascii="Times New Roman" w:eastAsia="宋体" w:hAnsi="Times New Roman" w:hint="eastAsia"/>
                    </w:rPr>
                    <w:t xml:space="preserve">7.7 </w:t>
                  </w:r>
                </w:p>
              </w:tc>
              <w:tc>
                <w:tcPr>
                  <w:tcW w:w="1141" w:type="dxa"/>
                  <w:shd w:val="clear" w:color="auto" w:fill="auto"/>
                  <w:vAlign w:val="center"/>
                </w:tcPr>
                <w:p w14:paraId="24F09791" w14:textId="77777777" w:rsidR="00E447F9" w:rsidRDefault="00000000">
                  <w:pPr>
                    <w:jc w:val="center"/>
                    <w:rPr>
                      <w:rFonts w:ascii="Times New Roman" w:eastAsia="宋体" w:hAnsi="Times New Roman"/>
                    </w:rPr>
                  </w:pPr>
                  <w:r>
                    <w:rPr>
                      <w:rFonts w:ascii="Times New Roman" w:eastAsia="宋体" w:hAnsi="Times New Roman" w:hint="eastAsia"/>
                    </w:rPr>
                    <w:t xml:space="preserve">0.4 </w:t>
                  </w:r>
                </w:p>
              </w:tc>
            </w:tr>
            <w:tr w:rsidR="00E447F9" w14:paraId="000E1697" w14:textId="77777777">
              <w:trPr>
                <w:trHeight w:val="283"/>
                <w:jc w:val="center"/>
              </w:trPr>
              <w:tc>
                <w:tcPr>
                  <w:tcW w:w="555" w:type="dxa"/>
                  <w:shd w:val="clear" w:color="auto" w:fill="auto"/>
                  <w:vAlign w:val="center"/>
                </w:tcPr>
                <w:p w14:paraId="5C52CE7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36</w:t>
                  </w:r>
                </w:p>
              </w:tc>
              <w:tc>
                <w:tcPr>
                  <w:tcW w:w="928" w:type="dxa"/>
                  <w:vMerge/>
                  <w:shd w:val="clear" w:color="auto" w:fill="auto"/>
                  <w:vAlign w:val="center"/>
                </w:tcPr>
                <w:p w14:paraId="6FC7052A"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11E11F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UV</w:t>
                  </w:r>
                  <w:r>
                    <w:rPr>
                      <w:rFonts w:ascii="Times New Roman" w:eastAsia="宋体" w:hAnsi="Times New Roman" w:cs="宋体" w:hint="eastAsia"/>
                      <w:kern w:val="0"/>
                      <w:szCs w:val="21"/>
                    </w:rPr>
                    <w:t>检测</w:t>
                  </w:r>
                </w:p>
              </w:tc>
              <w:tc>
                <w:tcPr>
                  <w:tcW w:w="1141" w:type="dxa"/>
                  <w:shd w:val="clear" w:color="auto" w:fill="auto"/>
                  <w:vAlign w:val="center"/>
                </w:tcPr>
                <w:p w14:paraId="39A43EB8" w14:textId="77777777" w:rsidR="00E447F9" w:rsidRDefault="00000000">
                  <w:pPr>
                    <w:jc w:val="center"/>
                    <w:rPr>
                      <w:rFonts w:ascii="Times New Roman" w:eastAsia="宋体" w:hAnsi="Times New Roman"/>
                    </w:rPr>
                  </w:pPr>
                  <w:r>
                    <w:rPr>
                      <w:rFonts w:ascii="Times New Roman" w:eastAsia="宋体" w:hAnsi="Times New Roman" w:hint="eastAsia"/>
                    </w:rPr>
                    <w:t>(1.2)</w:t>
                  </w:r>
                </w:p>
              </w:tc>
              <w:tc>
                <w:tcPr>
                  <w:tcW w:w="1142" w:type="dxa"/>
                  <w:shd w:val="clear" w:color="auto" w:fill="auto"/>
                  <w:vAlign w:val="center"/>
                </w:tcPr>
                <w:p w14:paraId="6D06FAB3" w14:textId="77777777" w:rsidR="00E447F9" w:rsidRDefault="00000000">
                  <w:pPr>
                    <w:jc w:val="center"/>
                    <w:rPr>
                      <w:rFonts w:ascii="Times New Roman" w:eastAsia="宋体" w:hAnsi="Times New Roman"/>
                    </w:rPr>
                  </w:pPr>
                  <w:r>
                    <w:rPr>
                      <w:rFonts w:ascii="Times New Roman" w:eastAsia="宋体" w:hAnsi="Times New Roman" w:hint="eastAsia"/>
                    </w:rPr>
                    <w:t xml:space="preserve">1.3 </w:t>
                  </w:r>
                </w:p>
              </w:tc>
              <w:tc>
                <w:tcPr>
                  <w:tcW w:w="1141" w:type="dxa"/>
                  <w:shd w:val="clear" w:color="auto" w:fill="auto"/>
                  <w:vAlign w:val="center"/>
                </w:tcPr>
                <w:p w14:paraId="3FCC8769" w14:textId="77777777" w:rsidR="00E447F9" w:rsidRDefault="00000000">
                  <w:pPr>
                    <w:jc w:val="center"/>
                    <w:rPr>
                      <w:rFonts w:ascii="Times New Roman" w:eastAsia="宋体" w:hAnsi="Times New Roman"/>
                    </w:rPr>
                  </w:pPr>
                  <w:r>
                    <w:rPr>
                      <w:rFonts w:ascii="Times New Roman" w:eastAsia="宋体" w:hAnsi="Times New Roman" w:hint="eastAsia"/>
                    </w:rPr>
                    <w:t xml:space="preserve">14.0 </w:t>
                  </w:r>
                </w:p>
              </w:tc>
              <w:tc>
                <w:tcPr>
                  <w:tcW w:w="1141" w:type="dxa"/>
                  <w:shd w:val="clear" w:color="auto" w:fill="auto"/>
                  <w:vAlign w:val="center"/>
                </w:tcPr>
                <w:p w14:paraId="24738DA7" w14:textId="77777777" w:rsidR="00E447F9" w:rsidRDefault="00000000">
                  <w:pPr>
                    <w:jc w:val="center"/>
                    <w:rPr>
                      <w:rFonts w:ascii="Times New Roman" w:eastAsia="宋体" w:hAnsi="Times New Roman"/>
                    </w:rPr>
                  </w:pPr>
                  <w:r>
                    <w:rPr>
                      <w:rFonts w:ascii="Times New Roman" w:eastAsia="宋体" w:hAnsi="Times New Roman" w:hint="eastAsia"/>
                    </w:rPr>
                    <w:t>(0.7)</w:t>
                  </w:r>
                </w:p>
              </w:tc>
            </w:tr>
            <w:tr w:rsidR="00E447F9" w14:paraId="300EF835" w14:textId="77777777">
              <w:trPr>
                <w:trHeight w:val="283"/>
                <w:jc w:val="center"/>
              </w:trPr>
              <w:tc>
                <w:tcPr>
                  <w:tcW w:w="555" w:type="dxa"/>
                  <w:shd w:val="clear" w:color="auto" w:fill="auto"/>
                  <w:vAlign w:val="center"/>
                </w:tcPr>
                <w:p w14:paraId="378546F1"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37</w:t>
                  </w:r>
                </w:p>
              </w:tc>
              <w:tc>
                <w:tcPr>
                  <w:tcW w:w="928" w:type="dxa"/>
                  <w:vMerge/>
                  <w:shd w:val="clear" w:color="auto" w:fill="auto"/>
                  <w:vAlign w:val="center"/>
                </w:tcPr>
                <w:p w14:paraId="0EFF6C37"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7E720DD"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隧道炉</w:t>
                  </w:r>
                </w:p>
              </w:tc>
              <w:tc>
                <w:tcPr>
                  <w:tcW w:w="1141" w:type="dxa"/>
                  <w:shd w:val="clear" w:color="auto" w:fill="auto"/>
                  <w:vAlign w:val="center"/>
                </w:tcPr>
                <w:p w14:paraId="78E4C8E6"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7BFC2141" w14:textId="77777777" w:rsidR="00E447F9" w:rsidRDefault="00000000">
                  <w:pPr>
                    <w:jc w:val="center"/>
                    <w:rPr>
                      <w:rFonts w:ascii="Times New Roman" w:eastAsia="宋体" w:hAnsi="Times New Roman"/>
                    </w:rPr>
                  </w:pPr>
                  <w:r>
                    <w:rPr>
                      <w:rFonts w:ascii="Times New Roman" w:eastAsia="宋体" w:hAnsi="Times New Roman" w:hint="eastAsia"/>
                    </w:rPr>
                    <w:t xml:space="preserve">15.0 </w:t>
                  </w:r>
                </w:p>
              </w:tc>
              <w:tc>
                <w:tcPr>
                  <w:tcW w:w="1141" w:type="dxa"/>
                  <w:shd w:val="clear" w:color="auto" w:fill="auto"/>
                  <w:vAlign w:val="center"/>
                </w:tcPr>
                <w:p w14:paraId="1294A4A4"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6B7CDBF3" w14:textId="77777777" w:rsidR="00E447F9" w:rsidRDefault="00000000">
                  <w:pPr>
                    <w:jc w:val="center"/>
                    <w:rPr>
                      <w:rFonts w:ascii="Times New Roman" w:eastAsia="宋体" w:hAnsi="Times New Roman"/>
                    </w:rPr>
                  </w:pPr>
                  <w:r>
                    <w:rPr>
                      <w:rFonts w:ascii="Times New Roman" w:eastAsia="宋体" w:hAnsi="Times New Roman" w:hint="eastAsia"/>
                    </w:rPr>
                    <w:t xml:space="preserve">15.4 </w:t>
                  </w:r>
                </w:p>
              </w:tc>
            </w:tr>
            <w:tr w:rsidR="00E447F9" w14:paraId="211D8680" w14:textId="77777777">
              <w:trPr>
                <w:trHeight w:val="283"/>
                <w:jc w:val="center"/>
              </w:trPr>
              <w:tc>
                <w:tcPr>
                  <w:tcW w:w="555" w:type="dxa"/>
                  <w:shd w:val="clear" w:color="auto" w:fill="auto"/>
                  <w:vAlign w:val="center"/>
                </w:tcPr>
                <w:p w14:paraId="4954D7B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38</w:t>
                  </w:r>
                </w:p>
              </w:tc>
              <w:tc>
                <w:tcPr>
                  <w:tcW w:w="928" w:type="dxa"/>
                  <w:vMerge/>
                  <w:shd w:val="clear" w:color="auto" w:fill="auto"/>
                  <w:vAlign w:val="center"/>
                </w:tcPr>
                <w:p w14:paraId="56E3F50C"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23CB35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灌胶机</w:t>
                  </w:r>
                </w:p>
              </w:tc>
              <w:tc>
                <w:tcPr>
                  <w:tcW w:w="1141" w:type="dxa"/>
                  <w:shd w:val="clear" w:color="auto" w:fill="auto"/>
                  <w:vAlign w:val="center"/>
                </w:tcPr>
                <w:p w14:paraId="6DB8CC3F" w14:textId="77777777" w:rsidR="00E447F9" w:rsidRDefault="00000000">
                  <w:pPr>
                    <w:jc w:val="center"/>
                    <w:rPr>
                      <w:rFonts w:ascii="Times New Roman" w:eastAsia="宋体" w:hAnsi="Times New Roman"/>
                    </w:rPr>
                  </w:pPr>
                  <w:r>
                    <w:rPr>
                      <w:rFonts w:ascii="Times New Roman" w:eastAsia="宋体" w:hAnsi="Times New Roman" w:hint="eastAsia"/>
                    </w:rPr>
                    <w:t xml:space="preserve">12.5 </w:t>
                  </w:r>
                </w:p>
              </w:tc>
              <w:tc>
                <w:tcPr>
                  <w:tcW w:w="1142" w:type="dxa"/>
                  <w:shd w:val="clear" w:color="auto" w:fill="auto"/>
                  <w:vAlign w:val="center"/>
                </w:tcPr>
                <w:p w14:paraId="65807D34" w14:textId="77777777" w:rsidR="00E447F9" w:rsidRDefault="00000000">
                  <w:pPr>
                    <w:jc w:val="center"/>
                    <w:rPr>
                      <w:rFonts w:ascii="Times New Roman" w:eastAsia="宋体" w:hAnsi="Times New Roman"/>
                    </w:rPr>
                  </w:pPr>
                  <w:r>
                    <w:rPr>
                      <w:rFonts w:ascii="Times New Roman" w:eastAsia="宋体" w:hAnsi="Times New Roman" w:hint="eastAsia"/>
                    </w:rPr>
                    <w:t xml:space="preserve">11.3 </w:t>
                  </w:r>
                </w:p>
              </w:tc>
              <w:tc>
                <w:tcPr>
                  <w:tcW w:w="1141" w:type="dxa"/>
                  <w:shd w:val="clear" w:color="auto" w:fill="auto"/>
                  <w:vAlign w:val="center"/>
                </w:tcPr>
                <w:p w14:paraId="0D502F73" w14:textId="77777777" w:rsidR="00E447F9" w:rsidRDefault="00000000">
                  <w:pPr>
                    <w:jc w:val="center"/>
                    <w:rPr>
                      <w:rFonts w:ascii="Times New Roman" w:eastAsia="宋体" w:hAnsi="Times New Roman"/>
                    </w:rPr>
                  </w:pPr>
                  <w:r>
                    <w:rPr>
                      <w:rFonts w:ascii="Times New Roman" w:eastAsia="宋体" w:hAnsi="Times New Roman" w:hint="eastAsia"/>
                    </w:rPr>
                    <w:t xml:space="preserve">14.4 </w:t>
                  </w:r>
                </w:p>
              </w:tc>
              <w:tc>
                <w:tcPr>
                  <w:tcW w:w="1141" w:type="dxa"/>
                  <w:shd w:val="clear" w:color="auto" w:fill="auto"/>
                  <w:vAlign w:val="center"/>
                </w:tcPr>
                <w:p w14:paraId="58391668" w14:textId="77777777" w:rsidR="00E447F9" w:rsidRDefault="00000000">
                  <w:pPr>
                    <w:jc w:val="center"/>
                    <w:rPr>
                      <w:rFonts w:ascii="Times New Roman" w:eastAsia="宋体" w:hAnsi="Times New Roman"/>
                    </w:rPr>
                  </w:pPr>
                  <w:r>
                    <w:rPr>
                      <w:rFonts w:ascii="Times New Roman" w:eastAsia="宋体" w:hAnsi="Times New Roman" w:hint="eastAsia"/>
                    </w:rPr>
                    <w:t xml:space="preserve">9.3 </w:t>
                  </w:r>
                </w:p>
              </w:tc>
            </w:tr>
            <w:tr w:rsidR="00E447F9" w14:paraId="0BCBE24E" w14:textId="77777777">
              <w:trPr>
                <w:trHeight w:val="283"/>
                <w:jc w:val="center"/>
              </w:trPr>
              <w:tc>
                <w:tcPr>
                  <w:tcW w:w="555" w:type="dxa"/>
                  <w:shd w:val="clear" w:color="auto" w:fill="auto"/>
                  <w:vAlign w:val="center"/>
                </w:tcPr>
                <w:p w14:paraId="04BD938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39</w:t>
                  </w:r>
                </w:p>
              </w:tc>
              <w:tc>
                <w:tcPr>
                  <w:tcW w:w="928" w:type="dxa"/>
                  <w:vMerge/>
                  <w:shd w:val="clear" w:color="auto" w:fill="auto"/>
                  <w:vAlign w:val="center"/>
                </w:tcPr>
                <w:p w14:paraId="77D05569"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E699B07"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全自动洗板机</w:t>
                  </w:r>
                </w:p>
              </w:tc>
              <w:tc>
                <w:tcPr>
                  <w:tcW w:w="1141" w:type="dxa"/>
                  <w:shd w:val="clear" w:color="auto" w:fill="auto"/>
                  <w:vAlign w:val="center"/>
                </w:tcPr>
                <w:p w14:paraId="046D1504"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67CBFA24" w14:textId="77777777" w:rsidR="00E447F9" w:rsidRDefault="00000000">
                  <w:pPr>
                    <w:jc w:val="center"/>
                    <w:rPr>
                      <w:rFonts w:ascii="Times New Roman" w:eastAsia="宋体" w:hAnsi="Times New Roman"/>
                    </w:rPr>
                  </w:pPr>
                  <w:r>
                    <w:rPr>
                      <w:rFonts w:ascii="Times New Roman" w:eastAsia="宋体" w:hAnsi="Times New Roman" w:hint="eastAsia"/>
                    </w:rPr>
                    <w:t xml:space="preserve">16.5 </w:t>
                  </w:r>
                </w:p>
              </w:tc>
              <w:tc>
                <w:tcPr>
                  <w:tcW w:w="1141" w:type="dxa"/>
                  <w:shd w:val="clear" w:color="auto" w:fill="auto"/>
                  <w:vAlign w:val="center"/>
                </w:tcPr>
                <w:p w14:paraId="1748200E"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45027EEB" w14:textId="77777777" w:rsidR="00E447F9" w:rsidRDefault="00000000">
                  <w:pPr>
                    <w:jc w:val="center"/>
                    <w:rPr>
                      <w:rFonts w:ascii="Times New Roman" w:eastAsia="宋体" w:hAnsi="Times New Roman"/>
                    </w:rPr>
                  </w:pPr>
                  <w:r>
                    <w:rPr>
                      <w:rFonts w:ascii="Times New Roman" w:eastAsia="宋体" w:hAnsi="Times New Roman" w:hint="eastAsia"/>
                    </w:rPr>
                    <w:t xml:space="preserve">14.1 </w:t>
                  </w:r>
                </w:p>
              </w:tc>
            </w:tr>
            <w:tr w:rsidR="00E447F9" w14:paraId="484D8777" w14:textId="77777777">
              <w:trPr>
                <w:trHeight w:val="283"/>
                <w:jc w:val="center"/>
              </w:trPr>
              <w:tc>
                <w:tcPr>
                  <w:tcW w:w="555" w:type="dxa"/>
                  <w:shd w:val="clear" w:color="auto" w:fill="auto"/>
                  <w:vAlign w:val="center"/>
                </w:tcPr>
                <w:p w14:paraId="27B5712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40</w:t>
                  </w:r>
                </w:p>
              </w:tc>
              <w:tc>
                <w:tcPr>
                  <w:tcW w:w="928" w:type="dxa"/>
                  <w:vMerge/>
                  <w:shd w:val="clear" w:color="auto" w:fill="auto"/>
                  <w:vAlign w:val="center"/>
                </w:tcPr>
                <w:p w14:paraId="76C29C16"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22EAFDAB"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选择性喷涂机</w:t>
                  </w:r>
                </w:p>
              </w:tc>
              <w:tc>
                <w:tcPr>
                  <w:tcW w:w="1141" w:type="dxa"/>
                  <w:shd w:val="clear" w:color="auto" w:fill="auto"/>
                  <w:vAlign w:val="center"/>
                </w:tcPr>
                <w:p w14:paraId="2C123E66"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52F08826" w14:textId="77777777" w:rsidR="00E447F9" w:rsidRDefault="00000000">
                  <w:pPr>
                    <w:jc w:val="center"/>
                    <w:rPr>
                      <w:rFonts w:ascii="Times New Roman" w:eastAsia="宋体" w:hAnsi="Times New Roman"/>
                    </w:rPr>
                  </w:pPr>
                  <w:r>
                    <w:rPr>
                      <w:rFonts w:ascii="Times New Roman" w:eastAsia="宋体" w:hAnsi="Times New Roman" w:hint="eastAsia"/>
                    </w:rPr>
                    <w:t xml:space="preserve">16.5 </w:t>
                  </w:r>
                </w:p>
              </w:tc>
              <w:tc>
                <w:tcPr>
                  <w:tcW w:w="1141" w:type="dxa"/>
                  <w:shd w:val="clear" w:color="auto" w:fill="auto"/>
                  <w:vAlign w:val="center"/>
                </w:tcPr>
                <w:p w14:paraId="70A40360"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5F227774" w14:textId="77777777" w:rsidR="00E447F9" w:rsidRDefault="00000000">
                  <w:pPr>
                    <w:jc w:val="center"/>
                    <w:rPr>
                      <w:rFonts w:ascii="Times New Roman" w:eastAsia="宋体" w:hAnsi="Times New Roman"/>
                    </w:rPr>
                  </w:pPr>
                  <w:r>
                    <w:rPr>
                      <w:rFonts w:ascii="Times New Roman" w:eastAsia="宋体" w:hAnsi="Times New Roman" w:hint="eastAsia"/>
                    </w:rPr>
                    <w:t xml:space="preserve">14.1 </w:t>
                  </w:r>
                </w:p>
              </w:tc>
            </w:tr>
            <w:tr w:rsidR="00E447F9" w14:paraId="788B4301" w14:textId="77777777">
              <w:trPr>
                <w:trHeight w:val="283"/>
                <w:jc w:val="center"/>
              </w:trPr>
              <w:tc>
                <w:tcPr>
                  <w:tcW w:w="555" w:type="dxa"/>
                  <w:shd w:val="clear" w:color="auto" w:fill="auto"/>
                  <w:vAlign w:val="center"/>
                </w:tcPr>
                <w:p w14:paraId="6152B06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41</w:t>
                  </w:r>
                </w:p>
              </w:tc>
              <w:tc>
                <w:tcPr>
                  <w:tcW w:w="928" w:type="dxa"/>
                  <w:vMerge/>
                  <w:shd w:val="clear" w:color="auto" w:fill="auto"/>
                  <w:vAlign w:val="center"/>
                </w:tcPr>
                <w:p w14:paraId="3C4646E5"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6F1A931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选择性波峰焊</w:t>
                  </w:r>
                </w:p>
              </w:tc>
              <w:tc>
                <w:tcPr>
                  <w:tcW w:w="1141" w:type="dxa"/>
                  <w:shd w:val="clear" w:color="auto" w:fill="auto"/>
                  <w:vAlign w:val="center"/>
                </w:tcPr>
                <w:p w14:paraId="698A83CB"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01EEEEDF" w14:textId="77777777" w:rsidR="00E447F9" w:rsidRDefault="00000000">
                  <w:pPr>
                    <w:jc w:val="center"/>
                    <w:rPr>
                      <w:rFonts w:ascii="Times New Roman" w:eastAsia="宋体" w:hAnsi="Times New Roman"/>
                    </w:rPr>
                  </w:pPr>
                  <w:r>
                    <w:rPr>
                      <w:rFonts w:ascii="Times New Roman" w:eastAsia="宋体" w:hAnsi="Times New Roman" w:hint="eastAsia"/>
                    </w:rPr>
                    <w:t xml:space="preserve">16.5 </w:t>
                  </w:r>
                </w:p>
              </w:tc>
              <w:tc>
                <w:tcPr>
                  <w:tcW w:w="1141" w:type="dxa"/>
                  <w:shd w:val="clear" w:color="auto" w:fill="auto"/>
                  <w:vAlign w:val="center"/>
                </w:tcPr>
                <w:p w14:paraId="464E989C"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504169F9" w14:textId="77777777" w:rsidR="00E447F9" w:rsidRDefault="00000000">
                  <w:pPr>
                    <w:jc w:val="center"/>
                    <w:rPr>
                      <w:rFonts w:ascii="Times New Roman" w:eastAsia="宋体" w:hAnsi="Times New Roman"/>
                    </w:rPr>
                  </w:pPr>
                  <w:r>
                    <w:rPr>
                      <w:rFonts w:ascii="Times New Roman" w:eastAsia="宋体" w:hAnsi="Times New Roman" w:hint="eastAsia"/>
                    </w:rPr>
                    <w:t xml:space="preserve">14.1 </w:t>
                  </w:r>
                </w:p>
              </w:tc>
            </w:tr>
            <w:tr w:rsidR="00E447F9" w14:paraId="68A20CAF" w14:textId="77777777">
              <w:trPr>
                <w:trHeight w:val="283"/>
                <w:jc w:val="center"/>
              </w:trPr>
              <w:tc>
                <w:tcPr>
                  <w:tcW w:w="555" w:type="dxa"/>
                  <w:shd w:val="clear" w:color="auto" w:fill="auto"/>
                  <w:vAlign w:val="center"/>
                </w:tcPr>
                <w:p w14:paraId="11967D7E"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42</w:t>
                  </w:r>
                </w:p>
              </w:tc>
              <w:tc>
                <w:tcPr>
                  <w:tcW w:w="928" w:type="dxa"/>
                  <w:vMerge/>
                  <w:shd w:val="clear" w:color="auto" w:fill="auto"/>
                  <w:vAlign w:val="center"/>
                </w:tcPr>
                <w:p w14:paraId="555915A0"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559F869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剪脚机</w:t>
                  </w:r>
                </w:p>
              </w:tc>
              <w:tc>
                <w:tcPr>
                  <w:tcW w:w="1141" w:type="dxa"/>
                  <w:shd w:val="clear" w:color="auto" w:fill="auto"/>
                  <w:vAlign w:val="center"/>
                </w:tcPr>
                <w:p w14:paraId="63FA7B02" w14:textId="77777777" w:rsidR="00E447F9" w:rsidRDefault="00000000">
                  <w:pPr>
                    <w:jc w:val="center"/>
                    <w:rPr>
                      <w:rFonts w:ascii="Times New Roman" w:eastAsia="宋体" w:hAnsi="Times New Roman"/>
                    </w:rPr>
                  </w:pPr>
                  <w:r>
                    <w:rPr>
                      <w:rFonts w:ascii="Times New Roman" w:eastAsia="宋体" w:hAnsi="Times New Roman" w:hint="eastAsia"/>
                    </w:rPr>
                    <w:t xml:space="preserve">13.5 </w:t>
                  </w:r>
                </w:p>
              </w:tc>
              <w:tc>
                <w:tcPr>
                  <w:tcW w:w="1142" w:type="dxa"/>
                  <w:shd w:val="clear" w:color="auto" w:fill="auto"/>
                  <w:vAlign w:val="center"/>
                </w:tcPr>
                <w:p w14:paraId="1B4DF21E" w14:textId="77777777" w:rsidR="00E447F9" w:rsidRDefault="00000000">
                  <w:pPr>
                    <w:jc w:val="center"/>
                    <w:rPr>
                      <w:rFonts w:ascii="Times New Roman" w:eastAsia="宋体" w:hAnsi="Times New Roman"/>
                    </w:rPr>
                  </w:pPr>
                  <w:r>
                    <w:rPr>
                      <w:rFonts w:ascii="Times New Roman" w:eastAsia="宋体" w:hAnsi="Times New Roman" w:hint="eastAsia"/>
                    </w:rPr>
                    <w:t xml:space="preserve">14.5 </w:t>
                  </w:r>
                </w:p>
              </w:tc>
              <w:tc>
                <w:tcPr>
                  <w:tcW w:w="1141" w:type="dxa"/>
                  <w:shd w:val="clear" w:color="auto" w:fill="auto"/>
                  <w:vAlign w:val="center"/>
                </w:tcPr>
                <w:p w14:paraId="184E1C14" w14:textId="77777777" w:rsidR="00E447F9" w:rsidRDefault="00000000">
                  <w:pPr>
                    <w:jc w:val="center"/>
                    <w:rPr>
                      <w:rFonts w:ascii="Times New Roman" w:eastAsia="宋体" w:hAnsi="Times New Roman"/>
                    </w:rPr>
                  </w:pPr>
                  <w:r>
                    <w:rPr>
                      <w:rFonts w:ascii="Times New Roman" w:eastAsia="宋体" w:hAnsi="Times New Roman" w:hint="eastAsia"/>
                    </w:rPr>
                    <w:t xml:space="preserve">20.8 </w:t>
                  </w:r>
                </w:p>
              </w:tc>
              <w:tc>
                <w:tcPr>
                  <w:tcW w:w="1141" w:type="dxa"/>
                  <w:shd w:val="clear" w:color="auto" w:fill="auto"/>
                  <w:vAlign w:val="center"/>
                </w:tcPr>
                <w:p w14:paraId="0797E111" w14:textId="77777777" w:rsidR="00E447F9" w:rsidRDefault="00000000">
                  <w:pPr>
                    <w:jc w:val="center"/>
                    <w:rPr>
                      <w:rFonts w:ascii="Times New Roman" w:eastAsia="宋体" w:hAnsi="Times New Roman"/>
                    </w:rPr>
                  </w:pPr>
                  <w:r>
                    <w:rPr>
                      <w:rFonts w:ascii="Times New Roman" w:eastAsia="宋体" w:hAnsi="Times New Roman" w:hint="eastAsia"/>
                    </w:rPr>
                    <w:t xml:space="preserve">12.1 </w:t>
                  </w:r>
                </w:p>
              </w:tc>
            </w:tr>
            <w:tr w:rsidR="00E447F9" w14:paraId="55CEAA30" w14:textId="77777777">
              <w:trPr>
                <w:trHeight w:val="283"/>
                <w:jc w:val="center"/>
              </w:trPr>
              <w:tc>
                <w:tcPr>
                  <w:tcW w:w="555" w:type="dxa"/>
                  <w:shd w:val="clear" w:color="auto" w:fill="auto"/>
                  <w:vAlign w:val="center"/>
                </w:tcPr>
                <w:p w14:paraId="2BCD88AA"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43</w:t>
                  </w:r>
                </w:p>
              </w:tc>
              <w:tc>
                <w:tcPr>
                  <w:tcW w:w="928" w:type="dxa"/>
                  <w:vMerge/>
                  <w:shd w:val="clear" w:color="auto" w:fill="auto"/>
                  <w:vAlign w:val="center"/>
                </w:tcPr>
                <w:p w14:paraId="0700BB9A"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4229AE41"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手持电动搅拌机</w:t>
                  </w:r>
                </w:p>
              </w:tc>
              <w:tc>
                <w:tcPr>
                  <w:tcW w:w="1141" w:type="dxa"/>
                  <w:shd w:val="clear" w:color="auto" w:fill="auto"/>
                  <w:vAlign w:val="center"/>
                </w:tcPr>
                <w:p w14:paraId="540ECD00" w14:textId="77777777" w:rsidR="00E447F9" w:rsidRDefault="00000000">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56DB6D96" w14:textId="77777777" w:rsidR="00E447F9" w:rsidRDefault="00000000">
                  <w:pPr>
                    <w:jc w:val="center"/>
                    <w:rPr>
                      <w:rFonts w:ascii="Times New Roman" w:eastAsia="宋体" w:hAnsi="Times New Roman"/>
                    </w:rPr>
                  </w:pPr>
                  <w:r>
                    <w:rPr>
                      <w:rFonts w:ascii="Times New Roman" w:eastAsia="宋体" w:hAnsi="Times New Roman" w:hint="eastAsia"/>
                    </w:rPr>
                    <w:t xml:space="preserve">15.0 </w:t>
                  </w:r>
                </w:p>
              </w:tc>
              <w:tc>
                <w:tcPr>
                  <w:tcW w:w="1141" w:type="dxa"/>
                  <w:shd w:val="clear" w:color="auto" w:fill="auto"/>
                  <w:vAlign w:val="center"/>
                </w:tcPr>
                <w:p w14:paraId="3B08059C" w14:textId="77777777" w:rsidR="00E447F9" w:rsidRDefault="00000000">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3DCBFDA6" w14:textId="77777777" w:rsidR="00E447F9" w:rsidRDefault="00000000">
                  <w:pPr>
                    <w:jc w:val="center"/>
                    <w:rPr>
                      <w:rFonts w:ascii="Times New Roman" w:eastAsia="宋体" w:hAnsi="Times New Roman"/>
                    </w:rPr>
                  </w:pPr>
                  <w:r>
                    <w:rPr>
                      <w:rFonts w:ascii="Times New Roman" w:eastAsia="宋体" w:hAnsi="Times New Roman" w:hint="eastAsia"/>
                    </w:rPr>
                    <w:t xml:space="preserve">15.4 </w:t>
                  </w:r>
                </w:p>
              </w:tc>
            </w:tr>
            <w:tr w:rsidR="00E447F9" w14:paraId="2C063A99" w14:textId="77777777">
              <w:trPr>
                <w:trHeight w:val="283"/>
                <w:jc w:val="center"/>
              </w:trPr>
              <w:tc>
                <w:tcPr>
                  <w:tcW w:w="555" w:type="dxa"/>
                  <w:shd w:val="clear" w:color="auto" w:fill="auto"/>
                  <w:vAlign w:val="center"/>
                </w:tcPr>
                <w:p w14:paraId="7463C7F4"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44</w:t>
                  </w:r>
                </w:p>
              </w:tc>
              <w:tc>
                <w:tcPr>
                  <w:tcW w:w="928" w:type="dxa"/>
                  <w:vMerge/>
                  <w:shd w:val="clear" w:color="auto" w:fill="auto"/>
                  <w:vAlign w:val="center"/>
                </w:tcPr>
                <w:p w14:paraId="32FAD7A6"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5C2FC675"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程控耐压测试仪</w:t>
                  </w:r>
                </w:p>
              </w:tc>
              <w:tc>
                <w:tcPr>
                  <w:tcW w:w="1141" w:type="dxa"/>
                  <w:shd w:val="clear" w:color="auto" w:fill="auto"/>
                  <w:vAlign w:val="center"/>
                </w:tcPr>
                <w:p w14:paraId="2FDD5776" w14:textId="77777777" w:rsidR="00E447F9" w:rsidRDefault="00000000">
                  <w:pPr>
                    <w:jc w:val="center"/>
                    <w:rPr>
                      <w:rFonts w:ascii="Times New Roman" w:eastAsia="宋体" w:hAnsi="Times New Roman"/>
                    </w:rPr>
                  </w:pPr>
                  <w:r>
                    <w:rPr>
                      <w:rFonts w:ascii="Times New Roman" w:eastAsia="宋体" w:hAnsi="Times New Roman" w:hint="eastAsia"/>
                    </w:rPr>
                    <w:t xml:space="preserve">3.6 </w:t>
                  </w:r>
                </w:p>
              </w:tc>
              <w:tc>
                <w:tcPr>
                  <w:tcW w:w="1142" w:type="dxa"/>
                  <w:shd w:val="clear" w:color="auto" w:fill="auto"/>
                  <w:vAlign w:val="center"/>
                </w:tcPr>
                <w:p w14:paraId="5971255A" w14:textId="77777777" w:rsidR="00E447F9" w:rsidRDefault="00000000">
                  <w:pPr>
                    <w:jc w:val="center"/>
                    <w:rPr>
                      <w:rFonts w:ascii="Times New Roman" w:eastAsia="宋体" w:hAnsi="Times New Roman"/>
                    </w:rPr>
                  </w:pPr>
                  <w:r>
                    <w:rPr>
                      <w:rFonts w:ascii="Times New Roman" w:eastAsia="宋体" w:hAnsi="Times New Roman" w:hint="eastAsia"/>
                    </w:rPr>
                    <w:t xml:space="preserve">6.1 </w:t>
                  </w:r>
                </w:p>
              </w:tc>
              <w:tc>
                <w:tcPr>
                  <w:tcW w:w="1141" w:type="dxa"/>
                  <w:shd w:val="clear" w:color="auto" w:fill="auto"/>
                  <w:vAlign w:val="center"/>
                </w:tcPr>
                <w:p w14:paraId="64B2E594" w14:textId="77777777" w:rsidR="00E447F9" w:rsidRDefault="00000000">
                  <w:pPr>
                    <w:jc w:val="center"/>
                    <w:rPr>
                      <w:rFonts w:ascii="Times New Roman" w:eastAsia="宋体" w:hAnsi="Times New Roman"/>
                    </w:rPr>
                  </w:pPr>
                  <w:r>
                    <w:rPr>
                      <w:rFonts w:ascii="Times New Roman" w:eastAsia="宋体" w:hAnsi="Times New Roman" w:hint="eastAsia"/>
                    </w:rPr>
                    <w:t xml:space="preserve">18.8 </w:t>
                  </w:r>
                </w:p>
              </w:tc>
              <w:tc>
                <w:tcPr>
                  <w:tcW w:w="1141" w:type="dxa"/>
                  <w:shd w:val="clear" w:color="auto" w:fill="auto"/>
                  <w:vAlign w:val="center"/>
                </w:tcPr>
                <w:p w14:paraId="3E1E5095" w14:textId="77777777" w:rsidR="00E447F9" w:rsidRDefault="00000000">
                  <w:pPr>
                    <w:jc w:val="center"/>
                    <w:rPr>
                      <w:rFonts w:ascii="Times New Roman" w:eastAsia="宋体" w:hAnsi="Times New Roman"/>
                    </w:rPr>
                  </w:pPr>
                  <w:r>
                    <w:rPr>
                      <w:rFonts w:ascii="Times New Roman" w:eastAsia="宋体" w:hAnsi="Times New Roman" w:hint="eastAsia"/>
                    </w:rPr>
                    <w:t xml:space="preserve">4.0 </w:t>
                  </w:r>
                </w:p>
              </w:tc>
            </w:tr>
            <w:tr w:rsidR="00E447F9" w14:paraId="2D24987E" w14:textId="77777777">
              <w:trPr>
                <w:trHeight w:val="283"/>
                <w:jc w:val="center"/>
              </w:trPr>
              <w:tc>
                <w:tcPr>
                  <w:tcW w:w="555" w:type="dxa"/>
                  <w:shd w:val="clear" w:color="auto" w:fill="auto"/>
                  <w:vAlign w:val="center"/>
                </w:tcPr>
                <w:p w14:paraId="0602CA9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45</w:t>
                  </w:r>
                </w:p>
              </w:tc>
              <w:tc>
                <w:tcPr>
                  <w:tcW w:w="928" w:type="dxa"/>
                  <w:vMerge/>
                  <w:shd w:val="clear" w:color="auto" w:fill="auto"/>
                  <w:vAlign w:val="center"/>
                </w:tcPr>
                <w:p w14:paraId="3422AF84"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31B41852"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电热真空干燥箱</w:t>
                  </w:r>
                </w:p>
              </w:tc>
              <w:tc>
                <w:tcPr>
                  <w:tcW w:w="1141" w:type="dxa"/>
                  <w:shd w:val="clear" w:color="auto" w:fill="auto"/>
                  <w:vAlign w:val="center"/>
                </w:tcPr>
                <w:p w14:paraId="6515D28F" w14:textId="77777777" w:rsidR="00E447F9" w:rsidRDefault="00000000">
                  <w:pPr>
                    <w:jc w:val="center"/>
                    <w:rPr>
                      <w:rFonts w:ascii="Times New Roman" w:eastAsia="宋体" w:hAnsi="Times New Roman"/>
                    </w:rPr>
                  </w:pPr>
                  <w:r>
                    <w:rPr>
                      <w:rFonts w:ascii="Times New Roman" w:eastAsia="宋体" w:hAnsi="Times New Roman" w:hint="eastAsia"/>
                    </w:rPr>
                    <w:t xml:space="preserve">10.5 </w:t>
                  </w:r>
                </w:p>
              </w:tc>
              <w:tc>
                <w:tcPr>
                  <w:tcW w:w="1142" w:type="dxa"/>
                  <w:shd w:val="clear" w:color="auto" w:fill="auto"/>
                  <w:vAlign w:val="center"/>
                </w:tcPr>
                <w:p w14:paraId="113BB0D0" w14:textId="77777777" w:rsidR="00E447F9" w:rsidRDefault="00000000">
                  <w:pPr>
                    <w:jc w:val="center"/>
                    <w:rPr>
                      <w:rFonts w:ascii="Times New Roman" w:eastAsia="宋体" w:hAnsi="Times New Roman"/>
                    </w:rPr>
                  </w:pPr>
                  <w:r>
                    <w:rPr>
                      <w:rFonts w:ascii="Times New Roman" w:eastAsia="宋体" w:hAnsi="Times New Roman" w:hint="eastAsia"/>
                    </w:rPr>
                    <w:t xml:space="preserve">10.0 </w:t>
                  </w:r>
                </w:p>
              </w:tc>
              <w:tc>
                <w:tcPr>
                  <w:tcW w:w="1141" w:type="dxa"/>
                  <w:shd w:val="clear" w:color="auto" w:fill="auto"/>
                  <w:vAlign w:val="center"/>
                </w:tcPr>
                <w:p w14:paraId="39FACE84" w14:textId="77777777" w:rsidR="00E447F9" w:rsidRDefault="00000000">
                  <w:pPr>
                    <w:jc w:val="center"/>
                    <w:rPr>
                      <w:rFonts w:ascii="Times New Roman" w:eastAsia="宋体" w:hAnsi="Times New Roman"/>
                    </w:rPr>
                  </w:pPr>
                  <w:r>
                    <w:rPr>
                      <w:rFonts w:ascii="Times New Roman" w:eastAsia="宋体" w:hAnsi="Times New Roman" w:hint="eastAsia"/>
                    </w:rPr>
                    <w:t xml:space="preserve">17.7 </w:t>
                  </w:r>
                </w:p>
              </w:tc>
              <w:tc>
                <w:tcPr>
                  <w:tcW w:w="1141" w:type="dxa"/>
                  <w:shd w:val="clear" w:color="auto" w:fill="auto"/>
                  <w:vAlign w:val="center"/>
                </w:tcPr>
                <w:p w14:paraId="65D16535" w14:textId="77777777" w:rsidR="00E447F9" w:rsidRDefault="00000000">
                  <w:pPr>
                    <w:jc w:val="center"/>
                    <w:rPr>
                      <w:rFonts w:ascii="Times New Roman" w:eastAsia="宋体" w:hAnsi="Times New Roman"/>
                    </w:rPr>
                  </w:pPr>
                  <w:r>
                    <w:rPr>
                      <w:rFonts w:ascii="Times New Roman" w:eastAsia="宋体" w:hAnsi="Times New Roman" w:hint="eastAsia"/>
                    </w:rPr>
                    <w:t xml:space="preserve">10.4 </w:t>
                  </w:r>
                </w:p>
              </w:tc>
            </w:tr>
            <w:tr w:rsidR="00E447F9" w14:paraId="77024153" w14:textId="77777777">
              <w:trPr>
                <w:trHeight w:val="283"/>
                <w:jc w:val="center"/>
              </w:trPr>
              <w:tc>
                <w:tcPr>
                  <w:tcW w:w="555" w:type="dxa"/>
                  <w:shd w:val="clear" w:color="auto" w:fill="auto"/>
                  <w:vAlign w:val="center"/>
                </w:tcPr>
                <w:p w14:paraId="6FFAE560"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46</w:t>
                  </w:r>
                </w:p>
              </w:tc>
              <w:tc>
                <w:tcPr>
                  <w:tcW w:w="928" w:type="dxa"/>
                  <w:vMerge/>
                  <w:shd w:val="clear" w:color="auto" w:fill="auto"/>
                  <w:vAlign w:val="center"/>
                </w:tcPr>
                <w:p w14:paraId="073E7848"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029924E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二极管卧式打</w:t>
                  </w:r>
                  <w:r>
                    <w:rPr>
                      <w:rFonts w:ascii="Times New Roman" w:eastAsia="宋体" w:hAnsi="Times New Roman" w:cs="宋体" w:hint="eastAsia"/>
                      <w:kern w:val="0"/>
                      <w:szCs w:val="21"/>
                    </w:rPr>
                    <w:t>K</w:t>
                  </w:r>
                  <w:r>
                    <w:rPr>
                      <w:rFonts w:ascii="Times New Roman" w:eastAsia="宋体" w:hAnsi="Times New Roman" w:cs="宋体" w:hint="eastAsia"/>
                      <w:kern w:val="0"/>
                      <w:szCs w:val="21"/>
                    </w:rPr>
                    <w:t>成型机</w:t>
                  </w:r>
                </w:p>
              </w:tc>
              <w:tc>
                <w:tcPr>
                  <w:tcW w:w="1141" w:type="dxa"/>
                  <w:shd w:val="clear" w:color="auto" w:fill="auto"/>
                  <w:vAlign w:val="center"/>
                </w:tcPr>
                <w:p w14:paraId="482A1F24" w14:textId="77777777" w:rsidR="00E447F9" w:rsidRDefault="00000000">
                  <w:pPr>
                    <w:jc w:val="center"/>
                    <w:rPr>
                      <w:rFonts w:ascii="Times New Roman" w:eastAsia="宋体" w:hAnsi="Times New Roman"/>
                    </w:rPr>
                  </w:pPr>
                  <w:r>
                    <w:rPr>
                      <w:rFonts w:ascii="Times New Roman" w:eastAsia="宋体" w:hAnsi="Times New Roman" w:hint="eastAsia"/>
                    </w:rPr>
                    <w:t xml:space="preserve">8.5 </w:t>
                  </w:r>
                </w:p>
              </w:tc>
              <w:tc>
                <w:tcPr>
                  <w:tcW w:w="1142" w:type="dxa"/>
                  <w:shd w:val="clear" w:color="auto" w:fill="auto"/>
                  <w:vAlign w:val="center"/>
                </w:tcPr>
                <w:p w14:paraId="12F984C5" w14:textId="77777777" w:rsidR="00E447F9" w:rsidRDefault="00000000">
                  <w:pPr>
                    <w:jc w:val="center"/>
                    <w:rPr>
                      <w:rFonts w:ascii="Times New Roman" w:eastAsia="宋体" w:hAnsi="Times New Roman"/>
                    </w:rPr>
                  </w:pPr>
                  <w:r>
                    <w:rPr>
                      <w:rFonts w:ascii="Times New Roman" w:eastAsia="宋体" w:hAnsi="Times New Roman" w:hint="eastAsia"/>
                    </w:rPr>
                    <w:t xml:space="preserve">8.0 </w:t>
                  </w:r>
                </w:p>
              </w:tc>
              <w:tc>
                <w:tcPr>
                  <w:tcW w:w="1141" w:type="dxa"/>
                  <w:shd w:val="clear" w:color="auto" w:fill="auto"/>
                  <w:vAlign w:val="center"/>
                </w:tcPr>
                <w:p w14:paraId="09673823" w14:textId="77777777" w:rsidR="00E447F9" w:rsidRDefault="00000000">
                  <w:pPr>
                    <w:jc w:val="center"/>
                    <w:rPr>
                      <w:rFonts w:ascii="Times New Roman" w:eastAsia="宋体" w:hAnsi="Times New Roman"/>
                    </w:rPr>
                  </w:pPr>
                  <w:r>
                    <w:rPr>
                      <w:rFonts w:ascii="Times New Roman" w:eastAsia="宋体" w:hAnsi="Times New Roman" w:hint="eastAsia"/>
                    </w:rPr>
                    <w:t xml:space="preserve">15.8 </w:t>
                  </w:r>
                </w:p>
              </w:tc>
              <w:tc>
                <w:tcPr>
                  <w:tcW w:w="1141" w:type="dxa"/>
                  <w:shd w:val="clear" w:color="auto" w:fill="auto"/>
                  <w:vAlign w:val="center"/>
                </w:tcPr>
                <w:p w14:paraId="57E13D87" w14:textId="77777777" w:rsidR="00E447F9" w:rsidRDefault="00000000">
                  <w:pPr>
                    <w:jc w:val="center"/>
                    <w:rPr>
                      <w:rFonts w:ascii="Times New Roman" w:eastAsia="宋体" w:hAnsi="Times New Roman"/>
                    </w:rPr>
                  </w:pPr>
                  <w:r>
                    <w:rPr>
                      <w:rFonts w:ascii="Times New Roman" w:eastAsia="宋体" w:hAnsi="Times New Roman" w:hint="eastAsia"/>
                    </w:rPr>
                    <w:t xml:space="preserve">8.5 </w:t>
                  </w:r>
                </w:p>
              </w:tc>
            </w:tr>
            <w:tr w:rsidR="00E447F9" w14:paraId="6CEDAA68" w14:textId="77777777">
              <w:trPr>
                <w:trHeight w:val="283"/>
                <w:jc w:val="center"/>
              </w:trPr>
              <w:tc>
                <w:tcPr>
                  <w:tcW w:w="555" w:type="dxa"/>
                  <w:shd w:val="clear" w:color="auto" w:fill="auto"/>
                  <w:vAlign w:val="center"/>
                </w:tcPr>
                <w:p w14:paraId="2C9112D3"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47</w:t>
                  </w:r>
                </w:p>
              </w:tc>
              <w:tc>
                <w:tcPr>
                  <w:tcW w:w="928" w:type="dxa"/>
                  <w:vMerge/>
                  <w:shd w:val="clear" w:color="auto" w:fill="auto"/>
                  <w:vAlign w:val="center"/>
                </w:tcPr>
                <w:p w14:paraId="548C044A"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1A8D6A58"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ICT</w:t>
                  </w:r>
                  <w:r>
                    <w:rPr>
                      <w:rFonts w:ascii="Times New Roman" w:eastAsia="宋体" w:hAnsi="Times New Roman" w:cs="宋体" w:hint="eastAsia"/>
                      <w:kern w:val="0"/>
                      <w:szCs w:val="21"/>
                    </w:rPr>
                    <w:t>在线测试仪</w:t>
                  </w:r>
                </w:p>
              </w:tc>
              <w:tc>
                <w:tcPr>
                  <w:tcW w:w="1141" w:type="dxa"/>
                  <w:shd w:val="clear" w:color="auto" w:fill="auto"/>
                  <w:vAlign w:val="center"/>
                </w:tcPr>
                <w:p w14:paraId="3E35752E" w14:textId="77777777" w:rsidR="00E447F9" w:rsidRDefault="00000000">
                  <w:pPr>
                    <w:jc w:val="center"/>
                    <w:rPr>
                      <w:rFonts w:ascii="Times New Roman" w:eastAsia="宋体" w:hAnsi="Times New Roman"/>
                    </w:rPr>
                  </w:pPr>
                  <w:r>
                    <w:rPr>
                      <w:rFonts w:ascii="Times New Roman" w:eastAsia="宋体" w:hAnsi="Times New Roman" w:hint="eastAsia"/>
                    </w:rPr>
                    <w:t>(1.2)</w:t>
                  </w:r>
                </w:p>
              </w:tc>
              <w:tc>
                <w:tcPr>
                  <w:tcW w:w="1142" w:type="dxa"/>
                  <w:shd w:val="clear" w:color="auto" w:fill="auto"/>
                  <w:vAlign w:val="center"/>
                </w:tcPr>
                <w:p w14:paraId="23DD3CEE" w14:textId="77777777" w:rsidR="00E447F9" w:rsidRDefault="00000000">
                  <w:pPr>
                    <w:jc w:val="center"/>
                    <w:rPr>
                      <w:rFonts w:ascii="Times New Roman" w:eastAsia="宋体" w:hAnsi="Times New Roman"/>
                    </w:rPr>
                  </w:pPr>
                  <w:r>
                    <w:rPr>
                      <w:rFonts w:ascii="Times New Roman" w:eastAsia="宋体" w:hAnsi="Times New Roman" w:hint="eastAsia"/>
                    </w:rPr>
                    <w:t xml:space="preserve">1.3 </w:t>
                  </w:r>
                </w:p>
              </w:tc>
              <w:tc>
                <w:tcPr>
                  <w:tcW w:w="1141" w:type="dxa"/>
                  <w:shd w:val="clear" w:color="auto" w:fill="auto"/>
                  <w:vAlign w:val="center"/>
                </w:tcPr>
                <w:p w14:paraId="79773A6B" w14:textId="77777777" w:rsidR="00E447F9" w:rsidRDefault="00000000">
                  <w:pPr>
                    <w:jc w:val="center"/>
                    <w:rPr>
                      <w:rFonts w:ascii="Times New Roman" w:eastAsia="宋体" w:hAnsi="Times New Roman"/>
                    </w:rPr>
                  </w:pPr>
                  <w:r>
                    <w:rPr>
                      <w:rFonts w:ascii="Times New Roman" w:eastAsia="宋体" w:hAnsi="Times New Roman" w:hint="eastAsia"/>
                    </w:rPr>
                    <w:t xml:space="preserve">14.0 </w:t>
                  </w:r>
                </w:p>
              </w:tc>
              <w:tc>
                <w:tcPr>
                  <w:tcW w:w="1141" w:type="dxa"/>
                  <w:shd w:val="clear" w:color="auto" w:fill="auto"/>
                  <w:vAlign w:val="center"/>
                </w:tcPr>
                <w:p w14:paraId="6E091168" w14:textId="77777777" w:rsidR="00E447F9" w:rsidRDefault="00000000">
                  <w:pPr>
                    <w:jc w:val="center"/>
                    <w:rPr>
                      <w:rFonts w:ascii="Times New Roman" w:eastAsia="宋体" w:hAnsi="Times New Roman"/>
                    </w:rPr>
                  </w:pPr>
                  <w:r>
                    <w:rPr>
                      <w:rFonts w:ascii="Times New Roman" w:eastAsia="宋体" w:hAnsi="Times New Roman" w:hint="eastAsia"/>
                    </w:rPr>
                    <w:t>(0.7)</w:t>
                  </w:r>
                </w:p>
              </w:tc>
            </w:tr>
            <w:tr w:rsidR="00E447F9" w14:paraId="2D1F866F" w14:textId="77777777">
              <w:trPr>
                <w:trHeight w:val="283"/>
                <w:jc w:val="center"/>
              </w:trPr>
              <w:tc>
                <w:tcPr>
                  <w:tcW w:w="555" w:type="dxa"/>
                  <w:shd w:val="clear" w:color="auto" w:fill="auto"/>
                  <w:vAlign w:val="center"/>
                </w:tcPr>
                <w:p w14:paraId="74AF39B6"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48</w:t>
                  </w:r>
                </w:p>
              </w:tc>
              <w:tc>
                <w:tcPr>
                  <w:tcW w:w="928" w:type="dxa"/>
                  <w:vMerge/>
                  <w:shd w:val="clear" w:color="auto" w:fill="auto"/>
                  <w:vAlign w:val="center"/>
                </w:tcPr>
                <w:p w14:paraId="0145E48C"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715D71D9"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扭力测试仪</w:t>
                  </w:r>
                </w:p>
              </w:tc>
              <w:tc>
                <w:tcPr>
                  <w:tcW w:w="1141" w:type="dxa"/>
                  <w:shd w:val="clear" w:color="auto" w:fill="auto"/>
                  <w:vAlign w:val="center"/>
                </w:tcPr>
                <w:p w14:paraId="28E58B5E" w14:textId="77777777" w:rsidR="00E447F9" w:rsidRDefault="00000000">
                  <w:pPr>
                    <w:jc w:val="center"/>
                    <w:rPr>
                      <w:rFonts w:ascii="Times New Roman" w:eastAsia="宋体" w:hAnsi="Times New Roman"/>
                    </w:rPr>
                  </w:pPr>
                  <w:r>
                    <w:rPr>
                      <w:rFonts w:ascii="Times New Roman" w:eastAsia="宋体" w:hAnsi="Times New Roman" w:hint="eastAsia"/>
                    </w:rPr>
                    <w:t xml:space="preserve">3.8 </w:t>
                  </w:r>
                </w:p>
              </w:tc>
              <w:tc>
                <w:tcPr>
                  <w:tcW w:w="1142" w:type="dxa"/>
                  <w:shd w:val="clear" w:color="auto" w:fill="auto"/>
                  <w:vAlign w:val="center"/>
                </w:tcPr>
                <w:p w14:paraId="09206BFE" w14:textId="77777777" w:rsidR="00E447F9" w:rsidRDefault="00000000">
                  <w:pPr>
                    <w:jc w:val="center"/>
                    <w:rPr>
                      <w:rFonts w:ascii="Times New Roman" w:eastAsia="宋体" w:hAnsi="Times New Roman"/>
                    </w:rPr>
                  </w:pPr>
                  <w:r>
                    <w:rPr>
                      <w:rFonts w:ascii="Times New Roman" w:eastAsia="宋体" w:hAnsi="Times New Roman" w:hint="eastAsia"/>
                    </w:rPr>
                    <w:t xml:space="preserve">6.3 </w:t>
                  </w:r>
                </w:p>
              </w:tc>
              <w:tc>
                <w:tcPr>
                  <w:tcW w:w="1141" w:type="dxa"/>
                  <w:shd w:val="clear" w:color="auto" w:fill="auto"/>
                  <w:vAlign w:val="center"/>
                </w:tcPr>
                <w:p w14:paraId="3BDBB6C1" w14:textId="77777777" w:rsidR="00E447F9" w:rsidRDefault="00000000">
                  <w:pPr>
                    <w:jc w:val="center"/>
                    <w:rPr>
                      <w:rFonts w:ascii="Times New Roman" w:eastAsia="宋体" w:hAnsi="Times New Roman"/>
                    </w:rPr>
                  </w:pPr>
                  <w:r>
                    <w:rPr>
                      <w:rFonts w:ascii="Times New Roman" w:eastAsia="宋体" w:hAnsi="Times New Roman" w:hint="eastAsia"/>
                    </w:rPr>
                    <w:t xml:space="preserve">19.0 </w:t>
                  </w:r>
                </w:p>
              </w:tc>
              <w:tc>
                <w:tcPr>
                  <w:tcW w:w="1141" w:type="dxa"/>
                  <w:shd w:val="clear" w:color="auto" w:fill="auto"/>
                  <w:vAlign w:val="center"/>
                </w:tcPr>
                <w:p w14:paraId="76FEEEE4" w14:textId="77777777" w:rsidR="00E447F9" w:rsidRDefault="00000000">
                  <w:pPr>
                    <w:jc w:val="center"/>
                    <w:rPr>
                      <w:rFonts w:ascii="Times New Roman" w:eastAsia="宋体" w:hAnsi="Times New Roman"/>
                    </w:rPr>
                  </w:pPr>
                  <w:r>
                    <w:rPr>
                      <w:rFonts w:ascii="Times New Roman" w:eastAsia="宋体" w:hAnsi="Times New Roman" w:hint="eastAsia"/>
                    </w:rPr>
                    <w:t xml:space="preserve">4.3 </w:t>
                  </w:r>
                </w:p>
              </w:tc>
            </w:tr>
            <w:tr w:rsidR="00E447F9" w14:paraId="621F73BA" w14:textId="77777777">
              <w:trPr>
                <w:trHeight w:val="283"/>
                <w:jc w:val="center"/>
              </w:trPr>
              <w:tc>
                <w:tcPr>
                  <w:tcW w:w="555" w:type="dxa"/>
                  <w:shd w:val="clear" w:color="auto" w:fill="auto"/>
                  <w:vAlign w:val="center"/>
                </w:tcPr>
                <w:p w14:paraId="0CBF433D" w14:textId="081306DF" w:rsidR="00E447F9" w:rsidRDefault="00EA4BF4">
                  <w:pPr>
                    <w:jc w:val="center"/>
                    <w:rPr>
                      <w:rFonts w:ascii="Times New Roman" w:eastAsia="宋体" w:hAnsi="Times New Roman"/>
                      <w:szCs w:val="21"/>
                    </w:rPr>
                  </w:pPr>
                  <w:r>
                    <w:rPr>
                      <w:rFonts w:ascii="Times New Roman" w:eastAsia="宋体" w:hAnsi="Times New Roman" w:hint="eastAsia"/>
                      <w:szCs w:val="21"/>
                    </w:rPr>
                    <w:t>49</w:t>
                  </w:r>
                </w:p>
              </w:tc>
              <w:tc>
                <w:tcPr>
                  <w:tcW w:w="928" w:type="dxa"/>
                  <w:vMerge/>
                  <w:shd w:val="clear" w:color="auto" w:fill="auto"/>
                  <w:vAlign w:val="center"/>
                </w:tcPr>
                <w:p w14:paraId="208344BE" w14:textId="77777777" w:rsidR="00E447F9" w:rsidRDefault="00E447F9">
                  <w:pPr>
                    <w:jc w:val="center"/>
                    <w:rPr>
                      <w:rFonts w:ascii="Times New Roman" w:eastAsia="宋体" w:hAnsi="Times New Roman"/>
                      <w:szCs w:val="21"/>
                    </w:rPr>
                  </w:pPr>
                </w:p>
              </w:tc>
              <w:tc>
                <w:tcPr>
                  <w:tcW w:w="2265" w:type="dxa"/>
                  <w:shd w:val="clear" w:color="auto" w:fill="auto"/>
                  <w:vAlign w:val="center"/>
                </w:tcPr>
                <w:p w14:paraId="66F0EEBC" w14:textId="77777777" w:rsidR="00E447F9" w:rsidRDefault="00000000">
                  <w:pPr>
                    <w:jc w:val="center"/>
                    <w:rPr>
                      <w:rFonts w:ascii="Times New Roman" w:eastAsia="宋体" w:hAnsi="Times New Roman"/>
                      <w:szCs w:val="21"/>
                    </w:rPr>
                  </w:pPr>
                  <w:r>
                    <w:rPr>
                      <w:rFonts w:ascii="Times New Roman" w:eastAsia="宋体" w:hAnsi="Times New Roman" w:cs="宋体" w:hint="eastAsia"/>
                      <w:kern w:val="0"/>
                      <w:szCs w:val="21"/>
                    </w:rPr>
                    <w:t>节能电子负载老化台车</w:t>
                  </w:r>
                </w:p>
              </w:tc>
              <w:tc>
                <w:tcPr>
                  <w:tcW w:w="1141" w:type="dxa"/>
                  <w:shd w:val="clear" w:color="auto" w:fill="auto"/>
                  <w:vAlign w:val="center"/>
                </w:tcPr>
                <w:p w14:paraId="4403879A" w14:textId="77777777" w:rsidR="00E447F9" w:rsidRDefault="00000000">
                  <w:pPr>
                    <w:jc w:val="center"/>
                    <w:rPr>
                      <w:rFonts w:ascii="Times New Roman" w:eastAsia="宋体" w:hAnsi="Times New Roman"/>
                    </w:rPr>
                  </w:pPr>
                  <w:r>
                    <w:rPr>
                      <w:rFonts w:ascii="Times New Roman" w:eastAsia="宋体" w:hAnsi="Times New Roman" w:hint="eastAsia"/>
                    </w:rPr>
                    <w:t xml:space="preserve">18.5 </w:t>
                  </w:r>
                </w:p>
              </w:tc>
              <w:tc>
                <w:tcPr>
                  <w:tcW w:w="1142" w:type="dxa"/>
                  <w:shd w:val="clear" w:color="auto" w:fill="auto"/>
                  <w:vAlign w:val="center"/>
                </w:tcPr>
                <w:p w14:paraId="5675E899" w14:textId="77777777" w:rsidR="00E447F9" w:rsidRDefault="00000000">
                  <w:pPr>
                    <w:jc w:val="center"/>
                    <w:rPr>
                      <w:rFonts w:ascii="Times New Roman" w:eastAsia="宋体" w:hAnsi="Times New Roman"/>
                    </w:rPr>
                  </w:pPr>
                  <w:r>
                    <w:rPr>
                      <w:rFonts w:ascii="Times New Roman" w:eastAsia="宋体" w:hAnsi="Times New Roman" w:hint="eastAsia"/>
                    </w:rPr>
                    <w:t xml:space="preserve">17.3 </w:t>
                  </w:r>
                </w:p>
              </w:tc>
              <w:tc>
                <w:tcPr>
                  <w:tcW w:w="1141" w:type="dxa"/>
                  <w:shd w:val="clear" w:color="auto" w:fill="auto"/>
                  <w:vAlign w:val="center"/>
                </w:tcPr>
                <w:p w14:paraId="046924A1" w14:textId="77777777" w:rsidR="00E447F9" w:rsidRDefault="00000000">
                  <w:pPr>
                    <w:jc w:val="center"/>
                    <w:rPr>
                      <w:rFonts w:ascii="Times New Roman" w:eastAsia="宋体" w:hAnsi="Times New Roman"/>
                    </w:rPr>
                  </w:pPr>
                  <w:r>
                    <w:rPr>
                      <w:rFonts w:ascii="Times New Roman" w:eastAsia="宋体" w:hAnsi="Times New Roman" w:hint="eastAsia"/>
                    </w:rPr>
                    <w:t xml:space="preserve">20.5 </w:t>
                  </w:r>
                </w:p>
              </w:tc>
              <w:tc>
                <w:tcPr>
                  <w:tcW w:w="1141" w:type="dxa"/>
                  <w:shd w:val="clear" w:color="auto" w:fill="auto"/>
                  <w:vAlign w:val="center"/>
                </w:tcPr>
                <w:p w14:paraId="50AEEF4E" w14:textId="77777777" w:rsidR="00E447F9" w:rsidRDefault="00000000">
                  <w:pPr>
                    <w:jc w:val="center"/>
                    <w:rPr>
                      <w:rFonts w:ascii="Times New Roman" w:eastAsia="宋体" w:hAnsi="Times New Roman"/>
                    </w:rPr>
                  </w:pPr>
                  <w:r>
                    <w:rPr>
                      <w:rFonts w:ascii="Times New Roman" w:eastAsia="宋体" w:hAnsi="Times New Roman" w:hint="eastAsia"/>
                    </w:rPr>
                    <w:t xml:space="preserve">15.3 </w:t>
                  </w:r>
                </w:p>
              </w:tc>
            </w:tr>
            <w:tr w:rsidR="00EA4BF4" w14:paraId="280E0CB0" w14:textId="77777777">
              <w:trPr>
                <w:trHeight w:val="283"/>
                <w:jc w:val="center"/>
              </w:trPr>
              <w:tc>
                <w:tcPr>
                  <w:tcW w:w="555" w:type="dxa"/>
                  <w:shd w:val="clear" w:color="auto" w:fill="auto"/>
                  <w:vAlign w:val="center"/>
                </w:tcPr>
                <w:p w14:paraId="6BA79217" w14:textId="1F1EEE64"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50</w:t>
                  </w:r>
                </w:p>
              </w:tc>
              <w:tc>
                <w:tcPr>
                  <w:tcW w:w="928" w:type="dxa"/>
                  <w:vMerge/>
                  <w:shd w:val="clear" w:color="auto" w:fill="auto"/>
                  <w:vAlign w:val="center"/>
                </w:tcPr>
                <w:p w14:paraId="169C6F4C"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0A6682AA"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接地电阻测试仪</w:t>
                  </w:r>
                </w:p>
              </w:tc>
              <w:tc>
                <w:tcPr>
                  <w:tcW w:w="1141" w:type="dxa"/>
                  <w:shd w:val="clear" w:color="auto" w:fill="auto"/>
                  <w:vAlign w:val="center"/>
                </w:tcPr>
                <w:p w14:paraId="19AF753F"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4.8 </w:t>
                  </w:r>
                </w:p>
              </w:tc>
              <w:tc>
                <w:tcPr>
                  <w:tcW w:w="1142" w:type="dxa"/>
                  <w:shd w:val="clear" w:color="auto" w:fill="auto"/>
                  <w:vAlign w:val="center"/>
                </w:tcPr>
                <w:p w14:paraId="7B31C24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7.3 </w:t>
                  </w:r>
                </w:p>
              </w:tc>
              <w:tc>
                <w:tcPr>
                  <w:tcW w:w="1141" w:type="dxa"/>
                  <w:shd w:val="clear" w:color="auto" w:fill="auto"/>
                  <w:vAlign w:val="center"/>
                </w:tcPr>
                <w:p w14:paraId="3EF7408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20.0 </w:t>
                  </w:r>
                </w:p>
              </w:tc>
              <w:tc>
                <w:tcPr>
                  <w:tcW w:w="1141" w:type="dxa"/>
                  <w:shd w:val="clear" w:color="auto" w:fill="auto"/>
                  <w:vAlign w:val="center"/>
                </w:tcPr>
                <w:p w14:paraId="2E73B5B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5.3 </w:t>
                  </w:r>
                </w:p>
              </w:tc>
            </w:tr>
            <w:tr w:rsidR="00EA4BF4" w14:paraId="7156ED41" w14:textId="77777777">
              <w:trPr>
                <w:trHeight w:val="283"/>
                <w:jc w:val="center"/>
              </w:trPr>
              <w:tc>
                <w:tcPr>
                  <w:tcW w:w="555" w:type="dxa"/>
                  <w:shd w:val="clear" w:color="auto" w:fill="auto"/>
                  <w:vAlign w:val="center"/>
                </w:tcPr>
                <w:p w14:paraId="3E09770E" w14:textId="00AC255C"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51</w:t>
                  </w:r>
                </w:p>
              </w:tc>
              <w:tc>
                <w:tcPr>
                  <w:tcW w:w="928" w:type="dxa"/>
                  <w:vMerge/>
                  <w:shd w:val="clear" w:color="auto" w:fill="auto"/>
                  <w:vAlign w:val="center"/>
                </w:tcPr>
                <w:p w14:paraId="0C2939FE"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4A279F3"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耐压点检仪</w:t>
                  </w:r>
                </w:p>
              </w:tc>
              <w:tc>
                <w:tcPr>
                  <w:tcW w:w="1141" w:type="dxa"/>
                  <w:shd w:val="clear" w:color="auto" w:fill="auto"/>
                  <w:vAlign w:val="center"/>
                </w:tcPr>
                <w:p w14:paraId="082D2D5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3.6 </w:t>
                  </w:r>
                </w:p>
              </w:tc>
              <w:tc>
                <w:tcPr>
                  <w:tcW w:w="1142" w:type="dxa"/>
                  <w:shd w:val="clear" w:color="auto" w:fill="auto"/>
                  <w:vAlign w:val="center"/>
                </w:tcPr>
                <w:p w14:paraId="4831B9E0"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6.1 </w:t>
                  </w:r>
                </w:p>
              </w:tc>
              <w:tc>
                <w:tcPr>
                  <w:tcW w:w="1141" w:type="dxa"/>
                  <w:shd w:val="clear" w:color="auto" w:fill="auto"/>
                  <w:vAlign w:val="center"/>
                </w:tcPr>
                <w:p w14:paraId="36B49A9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18.8 </w:t>
                  </w:r>
                </w:p>
              </w:tc>
              <w:tc>
                <w:tcPr>
                  <w:tcW w:w="1141" w:type="dxa"/>
                  <w:shd w:val="clear" w:color="auto" w:fill="auto"/>
                  <w:vAlign w:val="center"/>
                </w:tcPr>
                <w:p w14:paraId="499B995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4.0 </w:t>
                  </w:r>
                </w:p>
              </w:tc>
            </w:tr>
            <w:tr w:rsidR="00EA4BF4" w14:paraId="317EE317" w14:textId="77777777">
              <w:trPr>
                <w:trHeight w:val="283"/>
                <w:jc w:val="center"/>
              </w:trPr>
              <w:tc>
                <w:tcPr>
                  <w:tcW w:w="555" w:type="dxa"/>
                  <w:shd w:val="clear" w:color="auto" w:fill="auto"/>
                  <w:vAlign w:val="center"/>
                </w:tcPr>
                <w:p w14:paraId="2ED8D578" w14:textId="6721E248"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52</w:t>
                  </w:r>
                </w:p>
              </w:tc>
              <w:tc>
                <w:tcPr>
                  <w:tcW w:w="928" w:type="dxa"/>
                  <w:vMerge/>
                  <w:shd w:val="clear" w:color="auto" w:fill="auto"/>
                  <w:vAlign w:val="center"/>
                </w:tcPr>
                <w:p w14:paraId="4F822400"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4EABF1C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热风焊接台</w:t>
                  </w:r>
                </w:p>
              </w:tc>
              <w:tc>
                <w:tcPr>
                  <w:tcW w:w="1141" w:type="dxa"/>
                  <w:shd w:val="clear" w:color="auto" w:fill="auto"/>
                  <w:vAlign w:val="center"/>
                </w:tcPr>
                <w:p w14:paraId="35687BED"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16.6 </w:t>
                  </w:r>
                </w:p>
              </w:tc>
              <w:tc>
                <w:tcPr>
                  <w:tcW w:w="1142" w:type="dxa"/>
                  <w:shd w:val="clear" w:color="auto" w:fill="auto"/>
                  <w:vAlign w:val="center"/>
                </w:tcPr>
                <w:p w14:paraId="0466F1E4"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16.0 </w:t>
                  </w:r>
                </w:p>
              </w:tc>
              <w:tc>
                <w:tcPr>
                  <w:tcW w:w="1141" w:type="dxa"/>
                  <w:shd w:val="clear" w:color="auto" w:fill="auto"/>
                  <w:vAlign w:val="center"/>
                </w:tcPr>
                <w:p w14:paraId="7C5A738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23.8 </w:t>
                  </w:r>
                </w:p>
              </w:tc>
              <w:tc>
                <w:tcPr>
                  <w:tcW w:w="1141" w:type="dxa"/>
                  <w:shd w:val="clear" w:color="auto" w:fill="auto"/>
                  <w:vAlign w:val="center"/>
                </w:tcPr>
                <w:p w14:paraId="350F92C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16.5 </w:t>
                  </w:r>
                </w:p>
              </w:tc>
            </w:tr>
            <w:tr w:rsidR="00EA4BF4" w14:paraId="4A5AD969" w14:textId="77777777">
              <w:trPr>
                <w:trHeight w:val="283"/>
                <w:jc w:val="center"/>
              </w:trPr>
              <w:tc>
                <w:tcPr>
                  <w:tcW w:w="555" w:type="dxa"/>
                  <w:shd w:val="clear" w:color="auto" w:fill="auto"/>
                  <w:vAlign w:val="center"/>
                </w:tcPr>
                <w:p w14:paraId="6BDABA6D" w14:textId="19F2D64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53</w:t>
                  </w:r>
                </w:p>
              </w:tc>
              <w:tc>
                <w:tcPr>
                  <w:tcW w:w="928" w:type="dxa"/>
                  <w:vMerge/>
                  <w:shd w:val="clear" w:color="auto" w:fill="auto"/>
                  <w:vAlign w:val="center"/>
                </w:tcPr>
                <w:p w14:paraId="412ED5F8"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3CD35400"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电磁振动台</w:t>
                  </w:r>
                </w:p>
              </w:tc>
              <w:tc>
                <w:tcPr>
                  <w:tcW w:w="1141" w:type="dxa"/>
                  <w:shd w:val="clear" w:color="auto" w:fill="auto"/>
                  <w:vAlign w:val="center"/>
                </w:tcPr>
                <w:p w14:paraId="124A53B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487AC43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15.0 </w:t>
                  </w:r>
                </w:p>
              </w:tc>
              <w:tc>
                <w:tcPr>
                  <w:tcW w:w="1141" w:type="dxa"/>
                  <w:shd w:val="clear" w:color="auto" w:fill="auto"/>
                  <w:vAlign w:val="center"/>
                </w:tcPr>
                <w:p w14:paraId="28C71E72"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22.7 </w:t>
                  </w:r>
                </w:p>
              </w:tc>
              <w:tc>
                <w:tcPr>
                  <w:tcW w:w="1141" w:type="dxa"/>
                  <w:shd w:val="clear" w:color="auto" w:fill="auto"/>
                  <w:vAlign w:val="center"/>
                </w:tcPr>
                <w:p w14:paraId="79E7BD6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15.4 </w:t>
                  </w:r>
                </w:p>
              </w:tc>
            </w:tr>
            <w:tr w:rsidR="00EA4BF4" w14:paraId="51B97820" w14:textId="77777777">
              <w:trPr>
                <w:trHeight w:val="283"/>
                <w:jc w:val="center"/>
              </w:trPr>
              <w:tc>
                <w:tcPr>
                  <w:tcW w:w="555" w:type="dxa"/>
                  <w:shd w:val="clear" w:color="auto" w:fill="auto"/>
                  <w:vAlign w:val="center"/>
                </w:tcPr>
                <w:p w14:paraId="1A5370AE" w14:textId="141312E0"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54</w:t>
                  </w:r>
                </w:p>
              </w:tc>
              <w:tc>
                <w:tcPr>
                  <w:tcW w:w="928" w:type="dxa"/>
                  <w:vMerge/>
                  <w:shd w:val="clear" w:color="auto" w:fill="auto"/>
                  <w:vAlign w:val="center"/>
                </w:tcPr>
                <w:p w14:paraId="0E168D65"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123B086D"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无铅电焊台</w:t>
                  </w:r>
                </w:p>
              </w:tc>
              <w:tc>
                <w:tcPr>
                  <w:tcW w:w="1141" w:type="dxa"/>
                  <w:shd w:val="clear" w:color="auto" w:fill="auto"/>
                  <w:vAlign w:val="center"/>
                </w:tcPr>
                <w:p w14:paraId="7DBF01EE"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10.3 </w:t>
                  </w:r>
                </w:p>
              </w:tc>
              <w:tc>
                <w:tcPr>
                  <w:tcW w:w="1142" w:type="dxa"/>
                  <w:shd w:val="clear" w:color="auto" w:fill="auto"/>
                  <w:vAlign w:val="center"/>
                </w:tcPr>
                <w:p w14:paraId="23B9FA7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11.3 </w:t>
                  </w:r>
                </w:p>
              </w:tc>
              <w:tc>
                <w:tcPr>
                  <w:tcW w:w="1141" w:type="dxa"/>
                  <w:shd w:val="clear" w:color="auto" w:fill="auto"/>
                  <w:vAlign w:val="center"/>
                </w:tcPr>
                <w:p w14:paraId="30CAED44"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17.5 </w:t>
                  </w:r>
                </w:p>
              </w:tc>
              <w:tc>
                <w:tcPr>
                  <w:tcW w:w="1141" w:type="dxa"/>
                  <w:shd w:val="clear" w:color="auto" w:fill="auto"/>
                  <w:vAlign w:val="center"/>
                </w:tcPr>
                <w:p w14:paraId="73FD2676"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8.9 </w:t>
                  </w:r>
                </w:p>
              </w:tc>
            </w:tr>
            <w:tr w:rsidR="00EA4BF4" w14:paraId="01980B04" w14:textId="77777777">
              <w:trPr>
                <w:trHeight w:val="283"/>
                <w:jc w:val="center"/>
              </w:trPr>
              <w:tc>
                <w:tcPr>
                  <w:tcW w:w="555" w:type="dxa"/>
                  <w:shd w:val="clear" w:color="auto" w:fill="auto"/>
                  <w:vAlign w:val="center"/>
                </w:tcPr>
                <w:p w14:paraId="534235D2" w14:textId="3AC7CDE1"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55</w:t>
                  </w:r>
                </w:p>
              </w:tc>
              <w:tc>
                <w:tcPr>
                  <w:tcW w:w="928" w:type="dxa"/>
                  <w:vMerge/>
                  <w:shd w:val="clear" w:color="auto" w:fill="auto"/>
                  <w:vAlign w:val="center"/>
                </w:tcPr>
                <w:p w14:paraId="2E179D18"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5AF27975"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电子负载</w:t>
                  </w:r>
                </w:p>
              </w:tc>
              <w:tc>
                <w:tcPr>
                  <w:tcW w:w="1141" w:type="dxa"/>
                  <w:shd w:val="clear" w:color="auto" w:fill="auto"/>
                  <w:vAlign w:val="center"/>
                </w:tcPr>
                <w:p w14:paraId="232A723F"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12.5 </w:t>
                  </w:r>
                </w:p>
              </w:tc>
              <w:tc>
                <w:tcPr>
                  <w:tcW w:w="1142" w:type="dxa"/>
                  <w:shd w:val="clear" w:color="auto" w:fill="auto"/>
                  <w:vAlign w:val="center"/>
                </w:tcPr>
                <w:p w14:paraId="2E6D8E37"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13.5 </w:t>
                  </w:r>
                </w:p>
              </w:tc>
              <w:tc>
                <w:tcPr>
                  <w:tcW w:w="1141" w:type="dxa"/>
                  <w:shd w:val="clear" w:color="auto" w:fill="auto"/>
                  <w:vAlign w:val="center"/>
                </w:tcPr>
                <w:p w14:paraId="3BF597B7"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19.7 </w:t>
                  </w:r>
                </w:p>
              </w:tc>
              <w:tc>
                <w:tcPr>
                  <w:tcW w:w="1141" w:type="dxa"/>
                  <w:shd w:val="clear" w:color="auto" w:fill="auto"/>
                  <w:vAlign w:val="center"/>
                </w:tcPr>
                <w:p w14:paraId="57CA291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11.1 </w:t>
                  </w:r>
                </w:p>
              </w:tc>
            </w:tr>
            <w:tr w:rsidR="00EA4BF4" w14:paraId="70952B9F" w14:textId="77777777">
              <w:trPr>
                <w:trHeight w:val="283"/>
                <w:jc w:val="center"/>
              </w:trPr>
              <w:tc>
                <w:tcPr>
                  <w:tcW w:w="555" w:type="dxa"/>
                  <w:shd w:val="clear" w:color="auto" w:fill="auto"/>
                  <w:vAlign w:val="center"/>
                </w:tcPr>
                <w:p w14:paraId="40EB44E3" w14:textId="1E31F48D" w:rsidR="00EA4BF4" w:rsidRDefault="00EA4BF4" w:rsidP="00EA4BF4">
                  <w:pPr>
                    <w:jc w:val="center"/>
                    <w:rPr>
                      <w:rFonts w:ascii="Times New Roman" w:eastAsia="宋体" w:hAnsi="Times New Roman"/>
                      <w:szCs w:val="21"/>
                    </w:rPr>
                  </w:pPr>
                  <w:r>
                    <w:rPr>
                      <w:rFonts w:ascii="Times New Roman" w:eastAsia="宋体" w:hAnsi="Times New Roman" w:hint="eastAsia"/>
                      <w:szCs w:val="21"/>
                    </w:rPr>
                    <w:lastRenderedPageBreak/>
                    <w:t>56</w:t>
                  </w:r>
                </w:p>
              </w:tc>
              <w:tc>
                <w:tcPr>
                  <w:tcW w:w="928" w:type="dxa"/>
                  <w:vMerge/>
                  <w:shd w:val="clear" w:color="auto" w:fill="auto"/>
                  <w:vAlign w:val="center"/>
                </w:tcPr>
                <w:p w14:paraId="1CBE874B"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54590A7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无铅电焊台</w:t>
                  </w:r>
                </w:p>
              </w:tc>
              <w:tc>
                <w:tcPr>
                  <w:tcW w:w="1141" w:type="dxa"/>
                  <w:shd w:val="clear" w:color="auto" w:fill="auto"/>
                  <w:vAlign w:val="center"/>
                </w:tcPr>
                <w:p w14:paraId="76F40066"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22.3 </w:t>
                  </w:r>
                </w:p>
              </w:tc>
              <w:tc>
                <w:tcPr>
                  <w:tcW w:w="1142" w:type="dxa"/>
                  <w:shd w:val="clear" w:color="auto" w:fill="auto"/>
                  <w:vAlign w:val="center"/>
                </w:tcPr>
                <w:p w14:paraId="09C0429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23.3 </w:t>
                  </w:r>
                </w:p>
              </w:tc>
              <w:tc>
                <w:tcPr>
                  <w:tcW w:w="1141" w:type="dxa"/>
                  <w:shd w:val="clear" w:color="auto" w:fill="auto"/>
                  <w:vAlign w:val="center"/>
                </w:tcPr>
                <w:p w14:paraId="2FC7664F"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29.5 </w:t>
                  </w:r>
                </w:p>
              </w:tc>
              <w:tc>
                <w:tcPr>
                  <w:tcW w:w="1141" w:type="dxa"/>
                  <w:shd w:val="clear" w:color="auto" w:fill="auto"/>
                  <w:vAlign w:val="center"/>
                </w:tcPr>
                <w:p w14:paraId="0FACBB2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20.9 </w:t>
                  </w:r>
                </w:p>
              </w:tc>
            </w:tr>
            <w:tr w:rsidR="00EA4BF4" w14:paraId="6A645CAA" w14:textId="77777777">
              <w:trPr>
                <w:trHeight w:val="283"/>
                <w:jc w:val="center"/>
              </w:trPr>
              <w:tc>
                <w:tcPr>
                  <w:tcW w:w="555" w:type="dxa"/>
                  <w:shd w:val="clear" w:color="auto" w:fill="auto"/>
                  <w:vAlign w:val="center"/>
                </w:tcPr>
                <w:p w14:paraId="25B76C26" w14:textId="7D7F8775"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57</w:t>
                  </w:r>
                </w:p>
              </w:tc>
              <w:tc>
                <w:tcPr>
                  <w:tcW w:w="928" w:type="dxa"/>
                  <w:vMerge/>
                  <w:shd w:val="clear" w:color="auto" w:fill="auto"/>
                  <w:vAlign w:val="center"/>
                </w:tcPr>
                <w:p w14:paraId="08BCAB2D"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48FF87C2"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恒温恒湿试验箱、高低温试验箱</w:t>
                  </w:r>
                </w:p>
              </w:tc>
              <w:tc>
                <w:tcPr>
                  <w:tcW w:w="1141" w:type="dxa"/>
                  <w:shd w:val="clear" w:color="auto" w:fill="auto"/>
                  <w:vAlign w:val="center"/>
                </w:tcPr>
                <w:p w14:paraId="0E07EFF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8.8 </w:t>
                  </w:r>
                </w:p>
              </w:tc>
              <w:tc>
                <w:tcPr>
                  <w:tcW w:w="1142" w:type="dxa"/>
                  <w:shd w:val="clear" w:color="auto" w:fill="auto"/>
                  <w:vAlign w:val="center"/>
                </w:tcPr>
                <w:p w14:paraId="618DFCC5"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11.3 </w:t>
                  </w:r>
                </w:p>
              </w:tc>
              <w:tc>
                <w:tcPr>
                  <w:tcW w:w="1141" w:type="dxa"/>
                  <w:shd w:val="clear" w:color="auto" w:fill="auto"/>
                  <w:vAlign w:val="center"/>
                </w:tcPr>
                <w:p w14:paraId="1F26FF30"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24.0 </w:t>
                  </w:r>
                </w:p>
              </w:tc>
              <w:tc>
                <w:tcPr>
                  <w:tcW w:w="1141" w:type="dxa"/>
                  <w:shd w:val="clear" w:color="auto" w:fill="auto"/>
                  <w:vAlign w:val="center"/>
                </w:tcPr>
                <w:p w14:paraId="3618A450"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9.3 </w:t>
                  </w:r>
                </w:p>
              </w:tc>
            </w:tr>
            <w:tr w:rsidR="00EA4BF4" w14:paraId="098FDCA3" w14:textId="77777777">
              <w:trPr>
                <w:trHeight w:val="283"/>
                <w:jc w:val="center"/>
              </w:trPr>
              <w:tc>
                <w:tcPr>
                  <w:tcW w:w="555" w:type="dxa"/>
                  <w:shd w:val="clear" w:color="auto" w:fill="auto"/>
                  <w:vAlign w:val="center"/>
                </w:tcPr>
                <w:p w14:paraId="2743CA2A" w14:textId="207C8339"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58</w:t>
                  </w:r>
                </w:p>
              </w:tc>
              <w:tc>
                <w:tcPr>
                  <w:tcW w:w="928" w:type="dxa"/>
                  <w:vMerge/>
                  <w:shd w:val="clear" w:color="auto" w:fill="auto"/>
                  <w:vAlign w:val="center"/>
                </w:tcPr>
                <w:p w14:paraId="6EAF7004"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5B694396"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三相电参数测量仪</w:t>
                  </w:r>
                </w:p>
              </w:tc>
              <w:tc>
                <w:tcPr>
                  <w:tcW w:w="1141" w:type="dxa"/>
                  <w:shd w:val="clear" w:color="auto" w:fill="auto"/>
                  <w:vAlign w:val="center"/>
                </w:tcPr>
                <w:p w14:paraId="7052AE53"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3.8 </w:t>
                  </w:r>
                </w:p>
              </w:tc>
              <w:tc>
                <w:tcPr>
                  <w:tcW w:w="1142" w:type="dxa"/>
                  <w:shd w:val="clear" w:color="auto" w:fill="auto"/>
                  <w:vAlign w:val="center"/>
                </w:tcPr>
                <w:p w14:paraId="2EF6A86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6.3 </w:t>
                  </w:r>
                </w:p>
              </w:tc>
              <w:tc>
                <w:tcPr>
                  <w:tcW w:w="1141" w:type="dxa"/>
                  <w:shd w:val="clear" w:color="auto" w:fill="auto"/>
                  <w:vAlign w:val="center"/>
                </w:tcPr>
                <w:p w14:paraId="47A65F63"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19.0 </w:t>
                  </w:r>
                </w:p>
              </w:tc>
              <w:tc>
                <w:tcPr>
                  <w:tcW w:w="1141" w:type="dxa"/>
                  <w:shd w:val="clear" w:color="auto" w:fill="auto"/>
                  <w:vAlign w:val="center"/>
                </w:tcPr>
                <w:p w14:paraId="54A6441D"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4.3 </w:t>
                  </w:r>
                </w:p>
              </w:tc>
            </w:tr>
            <w:tr w:rsidR="00EA4BF4" w14:paraId="6ACBA1E0" w14:textId="77777777">
              <w:trPr>
                <w:trHeight w:val="283"/>
                <w:jc w:val="center"/>
              </w:trPr>
              <w:tc>
                <w:tcPr>
                  <w:tcW w:w="555" w:type="dxa"/>
                  <w:shd w:val="clear" w:color="auto" w:fill="auto"/>
                  <w:vAlign w:val="center"/>
                </w:tcPr>
                <w:p w14:paraId="6F10135B" w14:textId="63C2F4F3" w:rsidR="00EA4BF4" w:rsidRDefault="00EA4BF4" w:rsidP="00EA4BF4">
                  <w:pPr>
                    <w:jc w:val="center"/>
                    <w:rPr>
                      <w:rFonts w:ascii="Times New Roman" w:eastAsia="宋体" w:hAnsi="Times New Roman"/>
                      <w:szCs w:val="21"/>
                    </w:rPr>
                  </w:pPr>
                  <w:r>
                    <w:rPr>
                      <w:rFonts w:ascii="Times New Roman" w:eastAsia="宋体" w:hAnsi="Times New Roman" w:hint="eastAsia"/>
                      <w:szCs w:val="21"/>
                    </w:rPr>
                    <w:t>59</w:t>
                  </w:r>
                </w:p>
              </w:tc>
              <w:tc>
                <w:tcPr>
                  <w:tcW w:w="928" w:type="dxa"/>
                  <w:vMerge/>
                  <w:shd w:val="clear" w:color="auto" w:fill="auto"/>
                  <w:vAlign w:val="center"/>
                </w:tcPr>
                <w:p w14:paraId="56C38876"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6570131"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高低温试验箱</w:t>
                  </w:r>
                </w:p>
              </w:tc>
              <w:tc>
                <w:tcPr>
                  <w:tcW w:w="1141" w:type="dxa"/>
                  <w:shd w:val="clear" w:color="auto" w:fill="auto"/>
                  <w:vAlign w:val="center"/>
                </w:tcPr>
                <w:p w14:paraId="72D584F9"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3.8 </w:t>
                  </w:r>
                </w:p>
              </w:tc>
              <w:tc>
                <w:tcPr>
                  <w:tcW w:w="1142" w:type="dxa"/>
                  <w:shd w:val="clear" w:color="auto" w:fill="auto"/>
                  <w:vAlign w:val="center"/>
                </w:tcPr>
                <w:p w14:paraId="045B2BF0"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6.3 </w:t>
                  </w:r>
                </w:p>
              </w:tc>
              <w:tc>
                <w:tcPr>
                  <w:tcW w:w="1141" w:type="dxa"/>
                  <w:shd w:val="clear" w:color="auto" w:fill="auto"/>
                  <w:vAlign w:val="center"/>
                </w:tcPr>
                <w:p w14:paraId="38B143D2"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19.0 </w:t>
                  </w:r>
                </w:p>
              </w:tc>
              <w:tc>
                <w:tcPr>
                  <w:tcW w:w="1141" w:type="dxa"/>
                  <w:shd w:val="clear" w:color="auto" w:fill="auto"/>
                  <w:vAlign w:val="center"/>
                </w:tcPr>
                <w:p w14:paraId="03839A85"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4.3 </w:t>
                  </w:r>
                </w:p>
              </w:tc>
            </w:tr>
            <w:tr w:rsidR="00EA4BF4" w14:paraId="2DBE2157" w14:textId="77777777">
              <w:trPr>
                <w:trHeight w:val="283"/>
                <w:jc w:val="center"/>
              </w:trPr>
              <w:tc>
                <w:tcPr>
                  <w:tcW w:w="555" w:type="dxa"/>
                  <w:shd w:val="clear" w:color="auto" w:fill="auto"/>
                  <w:vAlign w:val="center"/>
                </w:tcPr>
                <w:p w14:paraId="210E0C1B" w14:textId="493C06E9"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60</w:t>
                  </w:r>
                </w:p>
              </w:tc>
              <w:tc>
                <w:tcPr>
                  <w:tcW w:w="928" w:type="dxa"/>
                  <w:vMerge/>
                  <w:shd w:val="clear" w:color="auto" w:fill="auto"/>
                  <w:vAlign w:val="center"/>
                </w:tcPr>
                <w:p w14:paraId="32F339DB"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37FF5C6D"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激光雕刻机</w:t>
                  </w:r>
                </w:p>
              </w:tc>
              <w:tc>
                <w:tcPr>
                  <w:tcW w:w="1141" w:type="dxa"/>
                  <w:shd w:val="clear" w:color="auto" w:fill="auto"/>
                  <w:vAlign w:val="center"/>
                </w:tcPr>
                <w:p w14:paraId="5A89A194"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10.5 </w:t>
                  </w:r>
                </w:p>
              </w:tc>
              <w:tc>
                <w:tcPr>
                  <w:tcW w:w="1142" w:type="dxa"/>
                  <w:shd w:val="clear" w:color="auto" w:fill="auto"/>
                  <w:vAlign w:val="center"/>
                </w:tcPr>
                <w:p w14:paraId="6D089EC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10.0 </w:t>
                  </w:r>
                </w:p>
              </w:tc>
              <w:tc>
                <w:tcPr>
                  <w:tcW w:w="1141" w:type="dxa"/>
                  <w:shd w:val="clear" w:color="auto" w:fill="auto"/>
                  <w:vAlign w:val="center"/>
                </w:tcPr>
                <w:p w14:paraId="7EBF32D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17.7 </w:t>
                  </w:r>
                </w:p>
              </w:tc>
              <w:tc>
                <w:tcPr>
                  <w:tcW w:w="1141" w:type="dxa"/>
                  <w:shd w:val="clear" w:color="auto" w:fill="auto"/>
                  <w:vAlign w:val="center"/>
                </w:tcPr>
                <w:p w14:paraId="080E757E"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10.4 </w:t>
                  </w:r>
                </w:p>
              </w:tc>
            </w:tr>
            <w:tr w:rsidR="00EA4BF4" w14:paraId="6FBD9F66" w14:textId="77777777">
              <w:trPr>
                <w:trHeight w:val="283"/>
                <w:jc w:val="center"/>
              </w:trPr>
              <w:tc>
                <w:tcPr>
                  <w:tcW w:w="555" w:type="dxa"/>
                  <w:shd w:val="clear" w:color="auto" w:fill="auto"/>
                  <w:vAlign w:val="center"/>
                </w:tcPr>
                <w:p w14:paraId="7211D3C7" w14:textId="1EE2036B"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61</w:t>
                  </w:r>
                </w:p>
              </w:tc>
              <w:tc>
                <w:tcPr>
                  <w:tcW w:w="928" w:type="dxa"/>
                  <w:vMerge/>
                  <w:shd w:val="clear" w:color="auto" w:fill="auto"/>
                  <w:vAlign w:val="center"/>
                </w:tcPr>
                <w:p w14:paraId="30F67CF1"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7B2408EE"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工业机器人</w:t>
                  </w:r>
                </w:p>
              </w:tc>
              <w:tc>
                <w:tcPr>
                  <w:tcW w:w="1141" w:type="dxa"/>
                  <w:shd w:val="clear" w:color="auto" w:fill="auto"/>
                  <w:vAlign w:val="center"/>
                </w:tcPr>
                <w:p w14:paraId="30779B6E"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21.6 </w:t>
                  </w:r>
                </w:p>
              </w:tc>
              <w:tc>
                <w:tcPr>
                  <w:tcW w:w="1142" w:type="dxa"/>
                  <w:shd w:val="clear" w:color="auto" w:fill="auto"/>
                  <w:vAlign w:val="center"/>
                </w:tcPr>
                <w:p w14:paraId="7792A64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22.5 </w:t>
                  </w:r>
                </w:p>
              </w:tc>
              <w:tc>
                <w:tcPr>
                  <w:tcW w:w="1141" w:type="dxa"/>
                  <w:shd w:val="clear" w:color="auto" w:fill="auto"/>
                  <w:vAlign w:val="center"/>
                </w:tcPr>
                <w:p w14:paraId="50029B8F"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28.8 </w:t>
                  </w:r>
                </w:p>
              </w:tc>
              <w:tc>
                <w:tcPr>
                  <w:tcW w:w="1141" w:type="dxa"/>
                  <w:shd w:val="clear" w:color="auto" w:fill="auto"/>
                  <w:vAlign w:val="center"/>
                </w:tcPr>
                <w:p w14:paraId="0F1690C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20.1 </w:t>
                  </w:r>
                </w:p>
              </w:tc>
            </w:tr>
            <w:tr w:rsidR="00EA4BF4" w14:paraId="2239908D" w14:textId="77777777">
              <w:trPr>
                <w:trHeight w:val="283"/>
                <w:jc w:val="center"/>
              </w:trPr>
              <w:tc>
                <w:tcPr>
                  <w:tcW w:w="555" w:type="dxa"/>
                  <w:shd w:val="clear" w:color="auto" w:fill="auto"/>
                  <w:vAlign w:val="center"/>
                </w:tcPr>
                <w:p w14:paraId="5898FC39" w14:textId="5FA9F37D"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62</w:t>
                  </w:r>
                </w:p>
              </w:tc>
              <w:tc>
                <w:tcPr>
                  <w:tcW w:w="928" w:type="dxa"/>
                  <w:vMerge/>
                  <w:shd w:val="clear" w:color="auto" w:fill="auto"/>
                  <w:vAlign w:val="center"/>
                </w:tcPr>
                <w:p w14:paraId="0010ED67"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47041F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锡炉温度测量仪</w:t>
                  </w:r>
                </w:p>
              </w:tc>
              <w:tc>
                <w:tcPr>
                  <w:tcW w:w="1141" w:type="dxa"/>
                  <w:shd w:val="clear" w:color="auto" w:fill="auto"/>
                  <w:vAlign w:val="center"/>
                </w:tcPr>
                <w:p w14:paraId="019F6765" w14:textId="77777777" w:rsidR="00EA4BF4" w:rsidRDefault="00EA4BF4" w:rsidP="00EA4BF4">
                  <w:pPr>
                    <w:jc w:val="center"/>
                    <w:rPr>
                      <w:rFonts w:ascii="Times New Roman" w:eastAsia="宋体" w:hAnsi="Times New Roman"/>
                    </w:rPr>
                  </w:pPr>
                  <w:r>
                    <w:rPr>
                      <w:rFonts w:ascii="Times New Roman" w:eastAsia="宋体" w:hAnsi="Times New Roman" w:hint="eastAsia"/>
                    </w:rPr>
                    <w:t>(1.2)</w:t>
                  </w:r>
                </w:p>
              </w:tc>
              <w:tc>
                <w:tcPr>
                  <w:tcW w:w="1142" w:type="dxa"/>
                  <w:shd w:val="clear" w:color="auto" w:fill="auto"/>
                  <w:vAlign w:val="center"/>
                </w:tcPr>
                <w:p w14:paraId="5B4E3374"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1.3 </w:t>
                  </w:r>
                </w:p>
              </w:tc>
              <w:tc>
                <w:tcPr>
                  <w:tcW w:w="1141" w:type="dxa"/>
                  <w:shd w:val="clear" w:color="auto" w:fill="auto"/>
                  <w:vAlign w:val="center"/>
                </w:tcPr>
                <w:p w14:paraId="6218D7F5"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14.0 </w:t>
                  </w:r>
                </w:p>
              </w:tc>
              <w:tc>
                <w:tcPr>
                  <w:tcW w:w="1141" w:type="dxa"/>
                  <w:shd w:val="clear" w:color="auto" w:fill="auto"/>
                  <w:vAlign w:val="center"/>
                </w:tcPr>
                <w:p w14:paraId="6E21D01B" w14:textId="77777777" w:rsidR="00EA4BF4" w:rsidRDefault="00EA4BF4" w:rsidP="00EA4BF4">
                  <w:pPr>
                    <w:jc w:val="center"/>
                    <w:rPr>
                      <w:rFonts w:ascii="Times New Roman" w:eastAsia="宋体" w:hAnsi="Times New Roman"/>
                    </w:rPr>
                  </w:pPr>
                  <w:r>
                    <w:rPr>
                      <w:rFonts w:ascii="Times New Roman" w:eastAsia="宋体" w:hAnsi="Times New Roman" w:hint="eastAsia"/>
                    </w:rPr>
                    <w:t>(0.7)</w:t>
                  </w:r>
                </w:p>
              </w:tc>
            </w:tr>
            <w:tr w:rsidR="00EA4BF4" w14:paraId="30932CD5" w14:textId="77777777">
              <w:trPr>
                <w:trHeight w:val="283"/>
                <w:jc w:val="center"/>
              </w:trPr>
              <w:tc>
                <w:tcPr>
                  <w:tcW w:w="555" w:type="dxa"/>
                  <w:shd w:val="clear" w:color="auto" w:fill="auto"/>
                  <w:vAlign w:val="center"/>
                </w:tcPr>
                <w:p w14:paraId="156B24B4" w14:textId="15EEF787"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63</w:t>
                  </w:r>
                </w:p>
              </w:tc>
              <w:tc>
                <w:tcPr>
                  <w:tcW w:w="928" w:type="dxa"/>
                  <w:vMerge/>
                  <w:shd w:val="clear" w:color="auto" w:fill="auto"/>
                  <w:vAlign w:val="center"/>
                </w:tcPr>
                <w:p w14:paraId="4A6BB8B3"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199846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自动锁螺丝机</w:t>
                  </w:r>
                </w:p>
              </w:tc>
              <w:tc>
                <w:tcPr>
                  <w:tcW w:w="1141" w:type="dxa"/>
                  <w:shd w:val="clear" w:color="auto" w:fill="auto"/>
                  <w:vAlign w:val="center"/>
                </w:tcPr>
                <w:p w14:paraId="1979CB19"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18.5 </w:t>
                  </w:r>
                </w:p>
              </w:tc>
              <w:tc>
                <w:tcPr>
                  <w:tcW w:w="1142" w:type="dxa"/>
                  <w:shd w:val="clear" w:color="auto" w:fill="auto"/>
                  <w:vAlign w:val="center"/>
                </w:tcPr>
                <w:p w14:paraId="707149D5"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19.5 </w:t>
                  </w:r>
                </w:p>
              </w:tc>
              <w:tc>
                <w:tcPr>
                  <w:tcW w:w="1141" w:type="dxa"/>
                  <w:shd w:val="clear" w:color="auto" w:fill="auto"/>
                  <w:vAlign w:val="center"/>
                </w:tcPr>
                <w:p w14:paraId="452A62B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25.8 </w:t>
                  </w:r>
                </w:p>
              </w:tc>
              <w:tc>
                <w:tcPr>
                  <w:tcW w:w="1141" w:type="dxa"/>
                  <w:shd w:val="clear" w:color="auto" w:fill="auto"/>
                  <w:vAlign w:val="center"/>
                </w:tcPr>
                <w:p w14:paraId="061A0DE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17.1 </w:t>
                  </w:r>
                </w:p>
              </w:tc>
            </w:tr>
            <w:tr w:rsidR="00EA4BF4" w14:paraId="52FD2DC3" w14:textId="77777777">
              <w:trPr>
                <w:trHeight w:val="283"/>
                <w:jc w:val="center"/>
              </w:trPr>
              <w:tc>
                <w:tcPr>
                  <w:tcW w:w="555" w:type="dxa"/>
                  <w:shd w:val="clear" w:color="auto" w:fill="auto"/>
                  <w:vAlign w:val="center"/>
                </w:tcPr>
                <w:p w14:paraId="192BB4C8" w14:textId="0B9AA5DA"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64</w:t>
                  </w:r>
                </w:p>
              </w:tc>
              <w:tc>
                <w:tcPr>
                  <w:tcW w:w="928" w:type="dxa"/>
                  <w:vMerge/>
                  <w:shd w:val="clear" w:color="auto" w:fill="auto"/>
                  <w:vAlign w:val="center"/>
                </w:tcPr>
                <w:p w14:paraId="3CC3287C"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5F4EFFF"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三箱调压</w:t>
                  </w:r>
                </w:p>
              </w:tc>
              <w:tc>
                <w:tcPr>
                  <w:tcW w:w="1141" w:type="dxa"/>
                  <w:shd w:val="clear" w:color="auto" w:fill="auto"/>
                  <w:vAlign w:val="center"/>
                </w:tcPr>
                <w:p w14:paraId="40A7C009"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8.5 </w:t>
                  </w:r>
                </w:p>
              </w:tc>
              <w:tc>
                <w:tcPr>
                  <w:tcW w:w="1142" w:type="dxa"/>
                  <w:shd w:val="clear" w:color="auto" w:fill="auto"/>
                  <w:vAlign w:val="center"/>
                </w:tcPr>
                <w:p w14:paraId="7E7EEE29"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7.3 </w:t>
                  </w:r>
                </w:p>
              </w:tc>
              <w:tc>
                <w:tcPr>
                  <w:tcW w:w="1141" w:type="dxa"/>
                  <w:shd w:val="clear" w:color="auto" w:fill="auto"/>
                  <w:vAlign w:val="center"/>
                </w:tcPr>
                <w:p w14:paraId="6683936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10.5 </w:t>
                  </w:r>
                </w:p>
              </w:tc>
              <w:tc>
                <w:tcPr>
                  <w:tcW w:w="1141" w:type="dxa"/>
                  <w:shd w:val="clear" w:color="auto" w:fill="auto"/>
                  <w:vAlign w:val="center"/>
                </w:tcPr>
                <w:p w14:paraId="60B9CD13"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5.3 </w:t>
                  </w:r>
                </w:p>
              </w:tc>
            </w:tr>
            <w:tr w:rsidR="00EA4BF4" w14:paraId="0505D376" w14:textId="77777777">
              <w:trPr>
                <w:trHeight w:val="283"/>
                <w:jc w:val="center"/>
              </w:trPr>
              <w:tc>
                <w:tcPr>
                  <w:tcW w:w="555" w:type="dxa"/>
                  <w:shd w:val="clear" w:color="auto" w:fill="auto"/>
                  <w:vAlign w:val="center"/>
                </w:tcPr>
                <w:p w14:paraId="55D18634" w14:textId="46D94B53"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65</w:t>
                  </w:r>
                </w:p>
              </w:tc>
              <w:tc>
                <w:tcPr>
                  <w:tcW w:w="928" w:type="dxa"/>
                  <w:vMerge/>
                  <w:shd w:val="clear" w:color="auto" w:fill="auto"/>
                  <w:vAlign w:val="center"/>
                </w:tcPr>
                <w:p w14:paraId="6216561A"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0DF1FBCA"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红外线热收缩机</w:t>
                  </w:r>
                </w:p>
              </w:tc>
              <w:tc>
                <w:tcPr>
                  <w:tcW w:w="1141" w:type="dxa"/>
                  <w:shd w:val="clear" w:color="auto" w:fill="auto"/>
                  <w:vAlign w:val="center"/>
                </w:tcPr>
                <w:p w14:paraId="17552DC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7.5 </w:t>
                  </w:r>
                </w:p>
              </w:tc>
              <w:tc>
                <w:tcPr>
                  <w:tcW w:w="1142" w:type="dxa"/>
                  <w:shd w:val="clear" w:color="auto" w:fill="auto"/>
                  <w:vAlign w:val="center"/>
                </w:tcPr>
                <w:p w14:paraId="39CA0A6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6.3 </w:t>
                  </w:r>
                </w:p>
              </w:tc>
              <w:tc>
                <w:tcPr>
                  <w:tcW w:w="1141" w:type="dxa"/>
                  <w:shd w:val="clear" w:color="auto" w:fill="auto"/>
                  <w:vAlign w:val="center"/>
                </w:tcPr>
                <w:p w14:paraId="16FCF1F9"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9.4 </w:t>
                  </w:r>
                </w:p>
              </w:tc>
              <w:tc>
                <w:tcPr>
                  <w:tcW w:w="1141" w:type="dxa"/>
                  <w:shd w:val="clear" w:color="auto" w:fill="auto"/>
                  <w:vAlign w:val="center"/>
                </w:tcPr>
                <w:p w14:paraId="00DBA2E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4.3 </w:t>
                  </w:r>
                </w:p>
              </w:tc>
            </w:tr>
            <w:tr w:rsidR="00EA4BF4" w14:paraId="05D69416" w14:textId="77777777">
              <w:trPr>
                <w:trHeight w:val="283"/>
                <w:jc w:val="center"/>
              </w:trPr>
              <w:tc>
                <w:tcPr>
                  <w:tcW w:w="555" w:type="dxa"/>
                  <w:shd w:val="clear" w:color="auto" w:fill="auto"/>
                  <w:vAlign w:val="center"/>
                </w:tcPr>
                <w:p w14:paraId="4B8E1149" w14:textId="192B92A9"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66</w:t>
                  </w:r>
                </w:p>
              </w:tc>
              <w:tc>
                <w:tcPr>
                  <w:tcW w:w="928" w:type="dxa"/>
                  <w:vMerge/>
                  <w:shd w:val="clear" w:color="auto" w:fill="auto"/>
                  <w:vAlign w:val="center"/>
                </w:tcPr>
                <w:p w14:paraId="243A046E"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60C8C18E"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箱式制氮机</w:t>
                  </w:r>
                </w:p>
              </w:tc>
              <w:tc>
                <w:tcPr>
                  <w:tcW w:w="1141" w:type="dxa"/>
                  <w:shd w:val="clear" w:color="auto" w:fill="auto"/>
                  <w:vAlign w:val="center"/>
                </w:tcPr>
                <w:p w14:paraId="10B65D60"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12.5 </w:t>
                  </w:r>
                </w:p>
              </w:tc>
              <w:tc>
                <w:tcPr>
                  <w:tcW w:w="1142" w:type="dxa"/>
                  <w:shd w:val="clear" w:color="auto" w:fill="auto"/>
                  <w:vAlign w:val="center"/>
                </w:tcPr>
                <w:p w14:paraId="3F28D7DC"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11.3 </w:t>
                  </w:r>
                </w:p>
              </w:tc>
              <w:tc>
                <w:tcPr>
                  <w:tcW w:w="1141" w:type="dxa"/>
                  <w:shd w:val="clear" w:color="auto" w:fill="auto"/>
                  <w:vAlign w:val="center"/>
                </w:tcPr>
                <w:p w14:paraId="1CEDDE4D"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14.4 </w:t>
                  </w:r>
                </w:p>
              </w:tc>
              <w:tc>
                <w:tcPr>
                  <w:tcW w:w="1141" w:type="dxa"/>
                  <w:shd w:val="clear" w:color="auto" w:fill="auto"/>
                  <w:vAlign w:val="center"/>
                </w:tcPr>
                <w:p w14:paraId="6C75FF7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9.3 </w:t>
                  </w:r>
                </w:p>
              </w:tc>
            </w:tr>
            <w:tr w:rsidR="00EA4BF4" w14:paraId="7D0865B4" w14:textId="77777777">
              <w:trPr>
                <w:trHeight w:val="283"/>
                <w:jc w:val="center"/>
              </w:trPr>
              <w:tc>
                <w:tcPr>
                  <w:tcW w:w="555" w:type="dxa"/>
                  <w:shd w:val="clear" w:color="auto" w:fill="auto"/>
                  <w:vAlign w:val="center"/>
                </w:tcPr>
                <w:p w14:paraId="13FBBC47" w14:textId="37A61943"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67</w:t>
                  </w:r>
                </w:p>
              </w:tc>
              <w:tc>
                <w:tcPr>
                  <w:tcW w:w="928" w:type="dxa"/>
                  <w:vMerge/>
                  <w:shd w:val="clear" w:color="auto" w:fill="auto"/>
                  <w:vAlign w:val="center"/>
                </w:tcPr>
                <w:p w14:paraId="3B72B0AE"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39F0E897"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全自动搬运车</w:t>
                  </w:r>
                </w:p>
              </w:tc>
              <w:tc>
                <w:tcPr>
                  <w:tcW w:w="1141" w:type="dxa"/>
                  <w:shd w:val="clear" w:color="auto" w:fill="auto"/>
                  <w:vAlign w:val="center"/>
                </w:tcPr>
                <w:p w14:paraId="6A17B97A"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15.5 </w:t>
                  </w:r>
                </w:p>
              </w:tc>
              <w:tc>
                <w:tcPr>
                  <w:tcW w:w="1142" w:type="dxa"/>
                  <w:shd w:val="clear" w:color="auto" w:fill="auto"/>
                  <w:vAlign w:val="center"/>
                </w:tcPr>
                <w:p w14:paraId="2B33683F"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14.3 </w:t>
                  </w:r>
                </w:p>
              </w:tc>
              <w:tc>
                <w:tcPr>
                  <w:tcW w:w="1141" w:type="dxa"/>
                  <w:shd w:val="clear" w:color="auto" w:fill="auto"/>
                  <w:vAlign w:val="center"/>
                </w:tcPr>
                <w:p w14:paraId="6E32F414"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17.4 </w:t>
                  </w:r>
                </w:p>
              </w:tc>
              <w:tc>
                <w:tcPr>
                  <w:tcW w:w="1141" w:type="dxa"/>
                  <w:shd w:val="clear" w:color="auto" w:fill="auto"/>
                  <w:vAlign w:val="center"/>
                </w:tcPr>
                <w:p w14:paraId="33CA9023"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12.3 </w:t>
                  </w:r>
                </w:p>
              </w:tc>
            </w:tr>
            <w:tr w:rsidR="00EA4BF4" w14:paraId="16203990" w14:textId="77777777">
              <w:trPr>
                <w:trHeight w:val="283"/>
                <w:jc w:val="center"/>
              </w:trPr>
              <w:tc>
                <w:tcPr>
                  <w:tcW w:w="555" w:type="dxa"/>
                  <w:shd w:val="clear" w:color="auto" w:fill="auto"/>
                  <w:vAlign w:val="center"/>
                </w:tcPr>
                <w:p w14:paraId="4632A62C" w14:textId="7A23FE32"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68</w:t>
                  </w:r>
                </w:p>
              </w:tc>
              <w:tc>
                <w:tcPr>
                  <w:tcW w:w="928" w:type="dxa"/>
                  <w:vMerge/>
                  <w:shd w:val="clear" w:color="auto" w:fill="auto"/>
                  <w:vAlign w:val="center"/>
                </w:tcPr>
                <w:p w14:paraId="201DC286"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30BC4EAB"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耐压点检仪</w:t>
                  </w:r>
                </w:p>
              </w:tc>
              <w:tc>
                <w:tcPr>
                  <w:tcW w:w="1141" w:type="dxa"/>
                  <w:shd w:val="clear" w:color="auto" w:fill="auto"/>
                  <w:vAlign w:val="center"/>
                </w:tcPr>
                <w:p w14:paraId="4322D49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10.8 </w:t>
                  </w:r>
                </w:p>
              </w:tc>
              <w:tc>
                <w:tcPr>
                  <w:tcW w:w="1142" w:type="dxa"/>
                  <w:shd w:val="clear" w:color="auto" w:fill="auto"/>
                  <w:vAlign w:val="center"/>
                </w:tcPr>
                <w:p w14:paraId="2A431A06"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13.3 </w:t>
                  </w:r>
                </w:p>
              </w:tc>
              <w:tc>
                <w:tcPr>
                  <w:tcW w:w="1141" w:type="dxa"/>
                  <w:shd w:val="clear" w:color="auto" w:fill="auto"/>
                  <w:vAlign w:val="center"/>
                </w:tcPr>
                <w:p w14:paraId="6B4A183E"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26.0 </w:t>
                  </w:r>
                </w:p>
              </w:tc>
              <w:tc>
                <w:tcPr>
                  <w:tcW w:w="1141" w:type="dxa"/>
                  <w:shd w:val="clear" w:color="auto" w:fill="auto"/>
                  <w:vAlign w:val="center"/>
                </w:tcPr>
                <w:p w14:paraId="1490E7FB"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11.2 </w:t>
                  </w:r>
                </w:p>
              </w:tc>
            </w:tr>
            <w:tr w:rsidR="00EA4BF4" w14:paraId="5DAAC204" w14:textId="77777777">
              <w:trPr>
                <w:trHeight w:val="283"/>
                <w:jc w:val="center"/>
              </w:trPr>
              <w:tc>
                <w:tcPr>
                  <w:tcW w:w="555" w:type="dxa"/>
                  <w:shd w:val="clear" w:color="auto" w:fill="auto"/>
                  <w:vAlign w:val="center"/>
                </w:tcPr>
                <w:p w14:paraId="6D4D17AF" w14:textId="76C9DEBD" w:rsidR="00EA4BF4" w:rsidRDefault="00EA4BF4" w:rsidP="00EA4BF4">
                  <w:pPr>
                    <w:jc w:val="center"/>
                    <w:rPr>
                      <w:rFonts w:ascii="Times New Roman" w:eastAsia="宋体" w:hAnsi="Times New Roman"/>
                      <w:szCs w:val="21"/>
                    </w:rPr>
                  </w:pPr>
                  <w:r>
                    <w:rPr>
                      <w:rFonts w:ascii="Times New Roman" w:eastAsia="宋体" w:hAnsi="Times New Roman" w:hint="eastAsia"/>
                      <w:szCs w:val="21"/>
                    </w:rPr>
                    <w:t>69</w:t>
                  </w:r>
                </w:p>
              </w:tc>
              <w:tc>
                <w:tcPr>
                  <w:tcW w:w="928" w:type="dxa"/>
                  <w:vMerge/>
                  <w:shd w:val="clear" w:color="auto" w:fill="auto"/>
                  <w:vAlign w:val="center"/>
                </w:tcPr>
                <w:p w14:paraId="419294A0"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2F5CA84D" w14:textId="77777777" w:rsidR="00EA4BF4" w:rsidRDefault="00EA4BF4" w:rsidP="00EA4BF4">
                  <w:pPr>
                    <w:jc w:val="center"/>
                    <w:rPr>
                      <w:rFonts w:ascii="Times New Roman" w:eastAsia="宋体" w:hAnsi="Times New Roman"/>
                      <w:szCs w:val="21"/>
                    </w:rPr>
                  </w:pPr>
                  <w:r>
                    <w:rPr>
                      <w:rFonts w:ascii="Times New Roman" w:eastAsia="宋体" w:hAnsi="Times New Roman" w:cs="宋体" w:hint="eastAsia"/>
                      <w:kern w:val="0"/>
                      <w:szCs w:val="21"/>
                    </w:rPr>
                    <w:t>x-ray</w:t>
                  </w:r>
                  <w:r>
                    <w:rPr>
                      <w:rFonts w:ascii="Times New Roman" w:eastAsia="宋体" w:hAnsi="Times New Roman" w:cs="宋体" w:hint="eastAsia"/>
                      <w:kern w:val="0"/>
                      <w:szCs w:val="21"/>
                    </w:rPr>
                    <w:t>检测仪</w:t>
                  </w:r>
                </w:p>
              </w:tc>
              <w:tc>
                <w:tcPr>
                  <w:tcW w:w="1141" w:type="dxa"/>
                  <w:shd w:val="clear" w:color="auto" w:fill="auto"/>
                  <w:vAlign w:val="center"/>
                </w:tcPr>
                <w:p w14:paraId="10B15436" w14:textId="77777777" w:rsidR="00EA4BF4" w:rsidRDefault="00EA4BF4" w:rsidP="00EA4BF4">
                  <w:pPr>
                    <w:jc w:val="center"/>
                    <w:rPr>
                      <w:rFonts w:ascii="Times New Roman" w:eastAsia="宋体" w:hAnsi="Times New Roman"/>
                    </w:rPr>
                  </w:pPr>
                  <w:r>
                    <w:rPr>
                      <w:rFonts w:ascii="Times New Roman" w:eastAsia="宋体" w:hAnsi="Times New Roman" w:hint="eastAsia"/>
                    </w:rPr>
                    <w:t>(1.2)</w:t>
                  </w:r>
                </w:p>
              </w:tc>
              <w:tc>
                <w:tcPr>
                  <w:tcW w:w="1142" w:type="dxa"/>
                  <w:shd w:val="clear" w:color="auto" w:fill="auto"/>
                  <w:vAlign w:val="center"/>
                </w:tcPr>
                <w:p w14:paraId="7DF864F8"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1.3 </w:t>
                  </w:r>
                </w:p>
              </w:tc>
              <w:tc>
                <w:tcPr>
                  <w:tcW w:w="1141" w:type="dxa"/>
                  <w:shd w:val="clear" w:color="auto" w:fill="auto"/>
                  <w:vAlign w:val="center"/>
                </w:tcPr>
                <w:p w14:paraId="3D4677A1" w14:textId="77777777" w:rsidR="00EA4BF4" w:rsidRDefault="00EA4BF4" w:rsidP="00EA4BF4">
                  <w:pPr>
                    <w:jc w:val="center"/>
                    <w:rPr>
                      <w:rFonts w:ascii="Times New Roman" w:eastAsia="宋体" w:hAnsi="Times New Roman"/>
                    </w:rPr>
                  </w:pPr>
                  <w:r>
                    <w:rPr>
                      <w:rFonts w:ascii="Times New Roman" w:eastAsia="宋体" w:hAnsi="Times New Roman" w:hint="eastAsia"/>
                    </w:rPr>
                    <w:t xml:space="preserve">14.0 </w:t>
                  </w:r>
                </w:p>
              </w:tc>
              <w:tc>
                <w:tcPr>
                  <w:tcW w:w="1141" w:type="dxa"/>
                  <w:shd w:val="clear" w:color="auto" w:fill="auto"/>
                  <w:vAlign w:val="center"/>
                </w:tcPr>
                <w:p w14:paraId="536826F1" w14:textId="77777777" w:rsidR="00EA4BF4" w:rsidRDefault="00EA4BF4" w:rsidP="00EA4BF4">
                  <w:pPr>
                    <w:jc w:val="center"/>
                    <w:rPr>
                      <w:rFonts w:ascii="Times New Roman" w:eastAsia="宋体" w:hAnsi="Times New Roman"/>
                    </w:rPr>
                  </w:pPr>
                  <w:r>
                    <w:rPr>
                      <w:rFonts w:ascii="Times New Roman" w:eastAsia="宋体" w:hAnsi="Times New Roman" w:hint="eastAsia"/>
                    </w:rPr>
                    <w:t>(0.7)</w:t>
                  </w:r>
                </w:p>
              </w:tc>
            </w:tr>
            <w:tr w:rsidR="00EA4BF4" w14:paraId="401AD512" w14:textId="77777777">
              <w:trPr>
                <w:trHeight w:val="283"/>
                <w:jc w:val="center"/>
              </w:trPr>
              <w:tc>
                <w:tcPr>
                  <w:tcW w:w="1483" w:type="dxa"/>
                  <w:gridSpan w:val="2"/>
                  <w:vMerge w:val="restart"/>
                  <w:shd w:val="clear" w:color="auto" w:fill="auto"/>
                  <w:vAlign w:val="center"/>
                </w:tcPr>
                <w:p w14:paraId="7AE204D1" w14:textId="77777777" w:rsidR="00EA4BF4" w:rsidRDefault="00EA4BF4" w:rsidP="00EA4BF4">
                  <w:pPr>
                    <w:jc w:val="center"/>
                    <w:rPr>
                      <w:rFonts w:ascii="Times New Roman" w:eastAsia="宋体" w:hAnsi="Times New Roman"/>
                      <w:b/>
                      <w:szCs w:val="21"/>
                    </w:rPr>
                  </w:pPr>
                  <w:r>
                    <w:rPr>
                      <w:rFonts w:ascii="Times New Roman" w:eastAsia="宋体" w:hAnsi="Times New Roman" w:hint="eastAsia"/>
                      <w:b/>
                      <w:szCs w:val="21"/>
                    </w:rPr>
                    <w:t>昼间</w:t>
                  </w:r>
                </w:p>
              </w:tc>
              <w:tc>
                <w:tcPr>
                  <w:tcW w:w="2265" w:type="dxa"/>
                  <w:shd w:val="clear" w:color="auto" w:fill="auto"/>
                  <w:vAlign w:val="center"/>
                </w:tcPr>
                <w:p w14:paraId="4BDFBF4F" w14:textId="77777777" w:rsidR="00EA4BF4" w:rsidRDefault="00EA4BF4" w:rsidP="00EA4BF4">
                  <w:pPr>
                    <w:jc w:val="center"/>
                    <w:rPr>
                      <w:rFonts w:ascii="Times New Roman" w:eastAsia="宋体" w:hAnsi="Times New Roman"/>
                      <w:b/>
                      <w:szCs w:val="21"/>
                    </w:rPr>
                  </w:pPr>
                  <w:r>
                    <w:rPr>
                      <w:rFonts w:ascii="Times New Roman" w:eastAsia="宋体" w:hAnsi="Times New Roman" w:hint="eastAsia"/>
                      <w:b/>
                      <w:szCs w:val="21"/>
                    </w:rPr>
                    <w:t>贡献值</w:t>
                  </w:r>
                </w:p>
              </w:tc>
              <w:tc>
                <w:tcPr>
                  <w:tcW w:w="1141" w:type="dxa"/>
                  <w:shd w:val="clear" w:color="auto" w:fill="auto"/>
                  <w:vAlign w:val="center"/>
                </w:tcPr>
                <w:p w14:paraId="61BB1D6D"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33.8</w:t>
                  </w:r>
                </w:p>
              </w:tc>
              <w:tc>
                <w:tcPr>
                  <w:tcW w:w="1142" w:type="dxa"/>
                  <w:shd w:val="clear" w:color="auto" w:fill="auto"/>
                  <w:vAlign w:val="center"/>
                </w:tcPr>
                <w:p w14:paraId="6264D5BB"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33.0</w:t>
                  </w:r>
                </w:p>
              </w:tc>
              <w:tc>
                <w:tcPr>
                  <w:tcW w:w="1141" w:type="dxa"/>
                  <w:shd w:val="clear" w:color="auto" w:fill="auto"/>
                  <w:vAlign w:val="center"/>
                </w:tcPr>
                <w:p w14:paraId="51685FCB"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45.7</w:t>
                  </w:r>
                </w:p>
              </w:tc>
              <w:tc>
                <w:tcPr>
                  <w:tcW w:w="1141" w:type="dxa"/>
                  <w:shd w:val="clear" w:color="auto" w:fill="auto"/>
                  <w:vAlign w:val="center"/>
                </w:tcPr>
                <w:p w14:paraId="2C2FC810"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35.9</w:t>
                  </w:r>
                </w:p>
              </w:tc>
            </w:tr>
            <w:tr w:rsidR="00EA4BF4" w14:paraId="44F2322D" w14:textId="77777777">
              <w:trPr>
                <w:trHeight w:val="283"/>
                <w:jc w:val="center"/>
              </w:trPr>
              <w:tc>
                <w:tcPr>
                  <w:tcW w:w="1483" w:type="dxa"/>
                  <w:gridSpan w:val="2"/>
                  <w:vMerge/>
                  <w:shd w:val="clear" w:color="auto" w:fill="auto"/>
                  <w:vAlign w:val="center"/>
                </w:tcPr>
                <w:p w14:paraId="606CE369"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4C5D251C" w14:textId="77777777" w:rsidR="00EA4BF4" w:rsidRDefault="00EA4BF4" w:rsidP="00EA4BF4">
                  <w:pPr>
                    <w:jc w:val="center"/>
                    <w:rPr>
                      <w:rFonts w:ascii="Times New Roman" w:eastAsia="宋体" w:hAnsi="Times New Roman"/>
                      <w:b/>
                      <w:szCs w:val="21"/>
                    </w:rPr>
                  </w:pPr>
                  <w:r>
                    <w:rPr>
                      <w:rFonts w:ascii="Times New Roman" w:eastAsia="宋体" w:hAnsi="Times New Roman" w:hint="eastAsia"/>
                      <w:b/>
                      <w:szCs w:val="21"/>
                    </w:rPr>
                    <w:t>背景值</w:t>
                  </w:r>
                </w:p>
              </w:tc>
              <w:tc>
                <w:tcPr>
                  <w:tcW w:w="1141" w:type="dxa"/>
                  <w:shd w:val="clear" w:color="auto" w:fill="auto"/>
                  <w:vAlign w:val="center"/>
                </w:tcPr>
                <w:p w14:paraId="2C658794"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60.5</w:t>
                  </w:r>
                </w:p>
              </w:tc>
              <w:tc>
                <w:tcPr>
                  <w:tcW w:w="1142" w:type="dxa"/>
                  <w:shd w:val="clear" w:color="auto" w:fill="auto"/>
                  <w:vAlign w:val="center"/>
                </w:tcPr>
                <w:p w14:paraId="4E0EFB87"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56.5</w:t>
                  </w:r>
                </w:p>
              </w:tc>
              <w:tc>
                <w:tcPr>
                  <w:tcW w:w="1141" w:type="dxa"/>
                  <w:shd w:val="clear" w:color="auto" w:fill="auto"/>
                  <w:vAlign w:val="center"/>
                </w:tcPr>
                <w:p w14:paraId="2FD43DD0"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57.5</w:t>
                  </w:r>
                </w:p>
              </w:tc>
              <w:tc>
                <w:tcPr>
                  <w:tcW w:w="1141" w:type="dxa"/>
                  <w:shd w:val="clear" w:color="auto" w:fill="auto"/>
                  <w:vAlign w:val="center"/>
                </w:tcPr>
                <w:p w14:paraId="7C54313F"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57.0</w:t>
                  </w:r>
                </w:p>
              </w:tc>
            </w:tr>
            <w:tr w:rsidR="00EA4BF4" w14:paraId="5EBBF784" w14:textId="77777777">
              <w:trPr>
                <w:trHeight w:val="283"/>
                <w:jc w:val="center"/>
              </w:trPr>
              <w:tc>
                <w:tcPr>
                  <w:tcW w:w="1483" w:type="dxa"/>
                  <w:gridSpan w:val="2"/>
                  <w:vMerge/>
                  <w:shd w:val="clear" w:color="auto" w:fill="auto"/>
                  <w:vAlign w:val="center"/>
                </w:tcPr>
                <w:p w14:paraId="1A7BBE98"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184B8352" w14:textId="77777777" w:rsidR="00EA4BF4" w:rsidRDefault="00EA4BF4" w:rsidP="00EA4BF4">
                  <w:pPr>
                    <w:jc w:val="center"/>
                    <w:rPr>
                      <w:rFonts w:ascii="Times New Roman" w:eastAsia="宋体" w:hAnsi="Times New Roman"/>
                      <w:b/>
                      <w:szCs w:val="21"/>
                    </w:rPr>
                  </w:pPr>
                  <w:r>
                    <w:rPr>
                      <w:rFonts w:ascii="Times New Roman" w:eastAsia="宋体" w:hAnsi="Times New Roman" w:hint="eastAsia"/>
                      <w:b/>
                      <w:szCs w:val="21"/>
                    </w:rPr>
                    <w:t>叠加值</w:t>
                  </w:r>
                </w:p>
              </w:tc>
              <w:tc>
                <w:tcPr>
                  <w:tcW w:w="1141" w:type="dxa"/>
                  <w:shd w:val="clear" w:color="auto" w:fill="auto"/>
                  <w:vAlign w:val="center"/>
                </w:tcPr>
                <w:p w14:paraId="23F999D0"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60.5</w:t>
                  </w:r>
                </w:p>
              </w:tc>
              <w:tc>
                <w:tcPr>
                  <w:tcW w:w="1142" w:type="dxa"/>
                  <w:shd w:val="clear" w:color="auto" w:fill="auto"/>
                  <w:vAlign w:val="center"/>
                </w:tcPr>
                <w:p w14:paraId="398E7CCE"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56.5</w:t>
                  </w:r>
                </w:p>
              </w:tc>
              <w:tc>
                <w:tcPr>
                  <w:tcW w:w="1141" w:type="dxa"/>
                  <w:shd w:val="clear" w:color="auto" w:fill="auto"/>
                  <w:vAlign w:val="center"/>
                </w:tcPr>
                <w:p w14:paraId="2A56C62D"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57.8</w:t>
                  </w:r>
                </w:p>
              </w:tc>
              <w:tc>
                <w:tcPr>
                  <w:tcW w:w="1141" w:type="dxa"/>
                  <w:shd w:val="clear" w:color="auto" w:fill="auto"/>
                  <w:vAlign w:val="center"/>
                </w:tcPr>
                <w:p w14:paraId="5DFD6FEE"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57.0</w:t>
                  </w:r>
                </w:p>
              </w:tc>
            </w:tr>
            <w:tr w:rsidR="00EA4BF4" w14:paraId="2D41C5F9" w14:textId="77777777">
              <w:trPr>
                <w:trHeight w:val="283"/>
                <w:jc w:val="center"/>
              </w:trPr>
              <w:tc>
                <w:tcPr>
                  <w:tcW w:w="1483" w:type="dxa"/>
                  <w:gridSpan w:val="2"/>
                  <w:vMerge/>
                  <w:shd w:val="clear" w:color="auto" w:fill="auto"/>
                  <w:vAlign w:val="center"/>
                </w:tcPr>
                <w:p w14:paraId="6C137F08" w14:textId="77777777" w:rsidR="00EA4BF4" w:rsidRDefault="00EA4BF4" w:rsidP="00EA4BF4">
                  <w:pPr>
                    <w:jc w:val="center"/>
                    <w:rPr>
                      <w:rFonts w:ascii="Times New Roman" w:eastAsia="宋体" w:hAnsi="Times New Roman"/>
                      <w:szCs w:val="21"/>
                    </w:rPr>
                  </w:pPr>
                </w:p>
              </w:tc>
              <w:tc>
                <w:tcPr>
                  <w:tcW w:w="2265" w:type="dxa"/>
                  <w:shd w:val="clear" w:color="auto" w:fill="auto"/>
                  <w:vAlign w:val="center"/>
                </w:tcPr>
                <w:p w14:paraId="42FD4E51" w14:textId="77777777" w:rsidR="00EA4BF4" w:rsidRDefault="00EA4BF4" w:rsidP="00EA4BF4">
                  <w:pPr>
                    <w:jc w:val="center"/>
                    <w:rPr>
                      <w:rFonts w:ascii="Times New Roman" w:eastAsia="宋体" w:hAnsi="Times New Roman"/>
                      <w:b/>
                      <w:szCs w:val="21"/>
                    </w:rPr>
                  </w:pPr>
                  <w:r>
                    <w:rPr>
                      <w:rFonts w:ascii="Times New Roman" w:eastAsia="宋体" w:hAnsi="Times New Roman" w:hint="eastAsia"/>
                      <w:b/>
                      <w:szCs w:val="21"/>
                    </w:rPr>
                    <w:t>标准值</w:t>
                  </w:r>
                </w:p>
              </w:tc>
              <w:tc>
                <w:tcPr>
                  <w:tcW w:w="1141" w:type="dxa"/>
                  <w:shd w:val="clear" w:color="auto" w:fill="auto"/>
                  <w:vAlign w:val="center"/>
                </w:tcPr>
                <w:p w14:paraId="0AB24F5F"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70</w:t>
                  </w:r>
                </w:p>
              </w:tc>
              <w:tc>
                <w:tcPr>
                  <w:tcW w:w="1142" w:type="dxa"/>
                  <w:shd w:val="clear" w:color="auto" w:fill="auto"/>
                  <w:vAlign w:val="center"/>
                </w:tcPr>
                <w:p w14:paraId="759BB019"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65</w:t>
                  </w:r>
                </w:p>
              </w:tc>
              <w:tc>
                <w:tcPr>
                  <w:tcW w:w="1141" w:type="dxa"/>
                  <w:shd w:val="clear" w:color="auto" w:fill="auto"/>
                  <w:vAlign w:val="center"/>
                </w:tcPr>
                <w:p w14:paraId="70BF9EF3"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65</w:t>
                  </w:r>
                </w:p>
              </w:tc>
              <w:tc>
                <w:tcPr>
                  <w:tcW w:w="1141" w:type="dxa"/>
                  <w:shd w:val="clear" w:color="auto" w:fill="auto"/>
                  <w:vAlign w:val="center"/>
                </w:tcPr>
                <w:p w14:paraId="0241B177" w14:textId="77777777" w:rsidR="00EA4BF4" w:rsidRDefault="00EA4BF4" w:rsidP="00EA4BF4">
                  <w:pPr>
                    <w:widowControl/>
                    <w:jc w:val="center"/>
                    <w:rPr>
                      <w:rFonts w:ascii="Times New Roman" w:eastAsia="宋体" w:hAnsi="Times New Roman"/>
                      <w:szCs w:val="21"/>
                    </w:rPr>
                  </w:pPr>
                  <w:r>
                    <w:rPr>
                      <w:rFonts w:ascii="Times New Roman" w:eastAsia="宋体" w:hAnsi="Times New Roman" w:hint="eastAsia"/>
                      <w:szCs w:val="21"/>
                    </w:rPr>
                    <w:t>65</w:t>
                  </w:r>
                </w:p>
              </w:tc>
            </w:tr>
          </w:tbl>
          <w:p w14:paraId="4F54AD9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由上表可知，建设项目各噪声设备经过采取有效控制措施后，建设项目昼间生产时，东厂界外</w:t>
            </w:r>
            <w:r>
              <w:rPr>
                <w:rFonts w:ascii="Times New Roman" w:eastAsia="宋体" w:hAnsi="Times New Roman" w:hint="eastAsia"/>
                <w:bCs/>
                <w:sz w:val="24"/>
              </w:rPr>
              <w:t>1</w:t>
            </w:r>
            <w:r>
              <w:rPr>
                <w:rFonts w:ascii="Times New Roman" w:eastAsia="宋体" w:hAnsi="Times New Roman" w:hint="eastAsia"/>
                <w:bCs/>
                <w:sz w:val="24"/>
              </w:rPr>
              <w:t>米噪声排放情况可达到《工业企业厂界环境噪声排放标准》（</w:t>
            </w:r>
            <w:r>
              <w:rPr>
                <w:rFonts w:ascii="Times New Roman" w:eastAsia="宋体" w:hAnsi="Times New Roman"/>
                <w:bCs/>
                <w:sz w:val="24"/>
              </w:rPr>
              <w:t>GB12348-2008</w:t>
            </w:r>
            <w:r>
              <w:rPr>
                <w:rFonts w:ascii="Times New Roman" w:eastAsia="宋体" w:hAnsi="Times New Roman" w:hint="eastAsia"/>
                <w:bCs/>
                <w:sz w:val="24"/>
              </w:rPr>
              <w:t>）</w:t>
            </w:r>
            <w:r>
              <w:rPr>
                <w:rFonts w:ascii="Times New Roman" w:eastAsia="宋体" w:hAnsi="Times New Roman" w:hint="eastAsia"/>
                <w:bCs/>
                <w:sz w:val="24"/>
              </w:rPr>
              <w:t>4a</w:t>
            </w:r>
            <w:r>
              <w:rPr>
                <w:rFonts w:ascii="Times New Roman" w:eastAsia="宋体" w:hAnsi="Times New Roman" w:hint="eastAsia"/>
                <w:bCs/>
                <w:sz w:val="24"/>
              </w:rPr>
              <w:t>类标准限值要求，南、西、北厂界外</w:t>
            </w:r>
            <w:r>
              <w:rPr>
                <w:rFonts w:ascii="Times New Roman" w:eastAsia="宋体" w:hAnsi="Times New Roman" w:hint="eastAsia"/>
                <w:bCs/>
                <w:sz w:val="24"/>
              </w:rPr>
              <w:t>1</w:t>
            </w:r>
            <w:r>
              <w:rPr>
                <w:rFonts w:ascii="Times New Roman" w:eastAsia="宋体" w:hAnsi="Times New Roman" w:hint="eastAsia"/>
                <w:bCs/>
                <w:sz w:val="24"/>
              </w:rPr>
              <w:t>米噪声排放情况可达到《工业企业厂界环境噪声排放标准》（</w:t>
            </w:r>
            <w:r>
              <w:rPr>
                <w:rFonts w:ascii="Times New Roman" w:eastAsia="宋体" w:hAnsi="Times New Roman"/>
                <w:bCs/>
                <w:sz w:val="24"/>
              </w:rPr>
              <w:t>GB12348-2008</w:t>
            </w:r>
            <w:r>
              <w:rPr>
                <w:rFonts w:ascii="Times New Roman" w:eastAsia="宋体" w:hAnsi="Times New Roman" w:hint="eastAsia"/>
                <w:bCs/>
                <w:sz w:val="24"/>
              </w:rPr>
              <w:t>）</w:t>
            </w:r>
            <w:r>
              <w:rPr>
                <w:rFonts w:ascii="Times New Roman" w:eastAsia="宋体" w:hAnsi="Times New Roman" w:hint="eastAsia"/>
                <w:bCs/>
                <w:sz w:val="24"/>
              </w:rPr>
              <w:t>3</w:t>
            </w:r>
            <w:r>
              <w:rPr>
                <w:rFonts w:ascii="Times New Roman" w:eastAsia="宋体" w:hAnsi="Times New Roman" w:hint="eastAsia"/>
                <w:bCs/>
                <w:sz w:val="24"/>
              </w:rPr>
              <w:t>类标准限值要求。</w:t>
            </w:r>
          </w:p>
          <w:p w14:paraId="7E9432F3"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4</w:t>
            </w:r>
            <w:r>
              <w:rPr>
                <w:rFonts w:ascii="Times New Roman" w:eastAsia="宋体" w:hAnsi="Times New Roman" w:hint="eastAsia"/>
                <w:b/>
                <w:sz w:val="24"/>
              </w:rPr>
              <w:t>、监测要求</w:t>
            </w:r>
          </w:p>
          <w:p w14:paraId="16737DD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监测点位：厂界四周布置</w:t>
            </w:r>
            <w:r>
              <w:rPr>
                <w:rFonts w:ascii="Times New Roman" w:eastAsia="宋体" w:hAnsi="Times New Roman"/>
                <w:bCs/>
                <w:sz w:val="24"/>
              </w:rPr>
              <w:t>4</w:t>
            </w:r>
            <w:r>
              <w:rPr>
                <w:rFonts w:ascii="Times New Roman" w:eastAsia="宋体" w:hAnsi="Times New Roman"/>
                <w:bCs/>
                <w:sz w:val="24"/>
              </w:rPr>
              <w:t>个点位。</w:t>
            </w:r>
          </w:p>
          <w:p w14:paraId="67AFEB7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监测时段：昼间。</w:t>
            </w:r>
          </w:p>
          <w:p w14:paraId="62E9E55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监测频次：按《排污单位自行监测技术指南</w:t>
            </w:r>
            <w:r>
              <w:rPr>
                <w:rFonts w:ascii="Times New Roman" w:eastAsia="宋体" w:hAnsi="Times New Roman"/>
                <w:bCs/>
                <w:sz w:val="24"/>
              </w:rPr>
              <w:t xml:space="preserve"> </w:t>
            </w:r>
            <w:r>
              <w:rPr>
                <w:rFonts w:ascii="Times New Roman" w:eastAsia="宋体" w:hAnsi="Times New Roman"/>
                <w:bCs/>
                <w:sz w:val="24"/>
              </w:rPr>
              <w:t>总则》（</w:t>
            </w:r>
            <w:r>
              <w:rPr>
                <w:rFonts w:ascii="Times New Roman" w:eastAsia="宋体" w:hAnsi="Times New Roman"/>
                <w:bCs/>
                <w:sz w:val="24"/>
              </w:rPr>
              <w:t>HJ819-2017</w:t>
            </w:r>
            <w:r>
              <w:rPr>
                <w:rFonts w:ascii="Times New Roman" w:eastAsia="宋体" w:hAnsi="Times New Roman"/>
                <w:bCs/>
                <w:sz w:val="24"/>
              </w:rPr>
              <w:t>）要求，每季度监测一次。</w:t>
            </w:r>
          </w:p>
          <w:p w14:paraId="421006A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监测因子：厂界噪声昼间等效连续</w:t>
            </w:r>
            <w:r>
              <w:rPr>
                <w:rFonts w:ascii="Times New Roman" w:eastAsia="宋体" w:hAnsi="Times New Roman"/>
                <w:bCs/>
                <w:sz w:val="24"/>
              </w:rPr>
              <w:t>A</w:t>
            </w:r>
            <w:r>
              <w:rPr>
                <w:rFonts w:ascii="Times New Roman" w:eastAsia="宋体" w:hAnsi="Times New Roman"/>
                <w:bCs/>
                <w:sz w:val="24"/>
              </w:rPr>
              <w:t>声级</w:t>
            </w:r>
            <w:r>
              <w:rPr>
                <w:rFonts w:ascii="Times New Roman" w:eastAsia="宋体" w:hAnsi="Times New Roman"/>
                <w:bCs/>
                <w:sz w:val="24"/>
              </w:rPr>
              <w:t>Leq(A)</w:t>
            </w:r>
            <w:r>
              <w:rPr>
                <w:rFonts w:ascii="Times New Roman" w:eastAsia="宋体" w:hAnsi="Times New Roman"/>
                <w:bCs/>
                <w:sz w:val="24"/>
              </w:rPr>
              <w:t>。</w:t>
            </w:r>
          </w:p>
          <w:p w14:paraId="7BDC42E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噪声监测位置、监测因子、频率等详见下表。</w:t>
            </w:r>
          </w:p>
          <w:p w14:paraId="4BFEA880" w14:textId="77777777" w:rsidR="00E447F9" w:rsidRDefault="00000000">
            <w:pPr>
              <w:spacing w:line="360" w:lineRule="auto"/>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w:t>
            </w:r>
            <w:r>
              <w:rPr>
                <w:rFonts w:ascii="Times New Roman" w:eastAsia="宋体" w:hAnsi="Times New Roman"/>
                <w:b/>
                <w:sz w:val="24"/>
              </w:rPr>
              <w:t xml:space="preserve">.3-3  </w:t>
            </w:r>
            <w:r>
              <w:rPr>
                <w:rFonts w:ascii="Times New Roman" w:eastAsia="宋体" w:hAnsi="Times New Roman" w:hint="eastAsia"/>
                <w:b/>
                <w:sz w:val="24"/>
              </w:rPr>
              <w:t>运营期噪声监测计划表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1013"/>
              <w:gridCol w:w="1648"/>
              <w:gridCol w:w="1209"/>
              <w:gridCol w:w="3114"/>
            </w:tblGrid>
            <w:tr w:rsidR="00E447F9" w14:paraId="3AAAE83A" w14:textId="77777777">
              <w:trPr>
                <w:trHeight w:val="567"/>
              </w:trPr>
              <w:tc>
                <w:tcPr>
                  <w:tcW w:w="800" w:type="pct"/>
                  <w:tcBorders>
                    <w:top w:val="single" w:sz="12" w:space="0" w:color="auto"/>
                    <w:left w:val="nil"/>
                    <w:bottom w:val="single" w:sz="4" w:space="0" w:color="auto"/>
                    <w:right w:val="single" w:sz="4" w:space="0" w:color="auto"/>
                  </w:tcBorders>
                  <w:vAlign w:val="center"/>
                </w:tcPr>
                <w:p w14:paraId="03930C99" w14:textId="77777777" w:rsidR="00E447F9" w:rsidRDefault="00000000">
                  <w:pPr>
                    <w:pStyle w:val="ae"/>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监测点位</w:t>
                  </w:r>
                </w:p>
              </w:tc>
              <w:tc>
                <w:tcPr>
                  <w:tcW w:w="609" w:type="pct"/>
                  <w:tcBorders>
                    <w:top w:val="single" w:sz="12" w:space="0" w:color="auto"/>
                    <w:left w:val="nil"/>
                    <w:bottom w:val="single" w:sz="4" w:space="0" w:color="auto"/>
                    <w:right w:val="single" w:sz="4" w:space="0" w:color="auto"/>
                  </w:tcBorders>
                  <w:vAlign w:val="center"/>
                </w:tcPr>
                <w:p w14:paraId="3B56F1BF" w14:textId="77777777" w:rsidR="00E447F9" w:rsidRDefault="00000000">
                  <w:pPr>
                    <w:pStyle w:val="ae"/>
                    <w:adjustRightInd/>
                    <w:snapToGrid/>
                    <w:spacing w:beforeLines="0" w:afterLines="0" w:line="240" w:lineRule="auto"/>
                    <w:ind w:firstLineChars="0" w:firstLine="0"/>
                    <w:rPr>
                      <w:rFonts w:ascii="Times New Roman" w:eastAsia="宋体"/>
                      <w:b/>
                      <w:bCs/>
                      <w:sz w:val="21"/>
                      <w:szCs w:val="21"/>
                    </w:rPr>
                  </w:pPr>
                  <w:r>
                    <w:rPr>
                      <w:rFonts w:ascii="Times New Roman" w:eastAsia="宋体" w:hint="eastAsia"/>
                      <w:b/>
                      <w:bCs/>
                      <w:sz w:val="21"/>
                      <w:szCs w:val="21"/>
                    </w:rPr>
                    <w:t>监测时段</w:t>
                  </w:r>
                </w:p>
              </w:tc>
              <w:tc>
                <w:tcPr>
                  <w:tcW w:w="991" w:type="pct"/>
                  <w:tcBorders>
                    <w:top w:val="single" w:sz="12" w:space="0" w:color="auto"/>
                    <w:left w:val="nil"/>
                    <w:bottom w:val="single" w:sz="4" w:space="0" w:color="auto"/>
                    <w:right w:val="single" w:sz="4" w:space="0" w:color="auto"/>
                  </w:tcBorders>
                  <w:vAlign w:val="center"/>
                </w:tcPr>
                <w:p w14:paraId="1184EDA7" w14:textId="77777777" w:rsidR="00E447F9" w:rsidRDefault="00000000">
                  <w:pPr>
                    <w:pStyle w:val="ae"/>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监测指标</w:t>
                  </w:r>
                </w:p>
              </w:tc>
              <w:tc>
                <w:tcPr>
                  <w:tcW w:w="727" w:type="pct"/>
                  <w:tcBorders>
                    <w:top w:val="single" w:sz="12" w:space="0" w:color="auto"/>
                    <w:left w:val="nil"/>
                    <w:bottom w:val="single" w:sz="4" w:space="0" w:color="auto"/>
                    <w:right w:val="single" w:sz="4" w:space="0" w:color="auto"/>
                  </w:tcBorders>
                  <w:vAlign w:val="center"/>
                </w:tcPr>
                <w:p w14:paraId="339DDB2A" w14:textId="77777777" w:rsidR="00E447F9" w:rsidRDefault="00000000">
                  <w:pPr>
                    <w:pStyle w:val="ae"/>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监测频率</w:t>
                  </w:r>
                </w:p>
              </w:tc>
              <w:tc>
                <w:tcPr>
                  <w:tcW w:w="1873" w:type="pct"/>
                  <w:tcBorders>
                    <w:top w:val="single" w:sz="12" w:space="0" w:color="auto"/>
                    <w:left w:val="nil"/>
                    <w:bottom w:val="single" w:sz="4" w:space="0" w:color="auto"/>
                    <w:right w:val="nil"/>
                  </w:tcBorders>
                  <w:vAlign w:val="center"/>
                </w:tcPr>
                <w:p w14:paraId="49ED9646" w14:textId="77777777" w:rsidR="00E447F9" w:rsidRDefault="00000000">
                  <w:pPr>
                    <w:pStyle w:val="ae"/>
                    <w:adjustRightInd/>
                    <w:snapToGrid/>
                    <w:spacing w:beforeLines="0" w:afterLines="0" w:line="240" w:lineRule="auto"/>
                    <w:ind w:firstLineChars="0" w:firstLine="0"/>
                    <w:rPr>
                      <w:rFonts w:ascii="Times New Roman" w:eastAsia="宋体"/>
                      <w:b/>
                      <w:bCs/>
                      <w:sz w:val="21"/>
                      <w:szCs w:val="21"/>
                    </w:rPr>
                  </w:pPr>
                  <w:r>
                    <w:rPr>
                      <w:rFonts w:ascii="Times New Roman" w:eastAsia="宋体"/>
                      <w:b/>
                      <w:bCs/>
                      <w:sz w:val="21"/>
                      <w:szCs w:val="21"/>
                    </w:rPr>
                    <w:t>执行排放标准</w:t>
                  </w:r>
                </w:p>
              </w:tc>
            </w:tr>
            <w:tr w:rsidR="00E447F9" w14:paraId="0E6B3CF5" w14:textId="77777777">
              <w:trPr>
                <w:trHeight w:val="567"/>
              </w:trPr>
              <w:tc>
                <w:tcPr>
                  <w:tcW w:w="800" w:type="pct"/>
                  <w:tcBorders>
                    <w:top w:val="single" w:sz="4" w:space="0" w:color="auto"/>
                    <w:left w:val="nil"/>
                    <w:bottom w:val="single" w:sz="4" w:space="0" w:color="auto"/>
                    <w:right w:val="single" w:sz="4" w:space="0" w:color="auto"/>
                  </w:tcBorders>
                  <w:vAlign w:val="center"/>
                </w:tcPr>
                <w:p w14:paraId="499BC905"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hint="eastAsia"/>
                      <w:sz w:val="21"/>
                      <w:szCs w:val="21"/>
                    </w:rPr>
                    <w:t>东</w:t>
                  </w:r>
                  <w:r>
                    <w:rPr>
                      <w:rFonts w:ascii="Times New Roman" w:eastAsia="宋体"/>
                      <w:sz w:val="21"/>
                      <w:szCs w:val="21"/>
                    </w:rPr>
                    <w:t>厂界</w:t>
                  </w:r>
                </w:p>
              </w:tc>
              <w:tc>
                <w:tcPr>
                  <w:tcW w:w="609" w:type="pct"/>
                  <w:tcBorders>
                    <w:top w:val="single" w:sz="4" w:space="0" w:color="auto"/>
                    <w:left w:val="nil"/>
                    <w:bottom w:val="single" w:sz="4" w:space="0" w:color="auto"/>
                    <w:right w:val="single" w:sz="4" w:space="0" w:color="auto"/>
                  </w:tcBorders>
                  <w:vAlign w:val="center"/>
                </w:tcPr>
                <w:p w14:paraId="787B9762"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hint="eastAsia"/>
                      <w:sz w:val="21"/>
                      <w:szCs w:val="21"/>
                    </w:rPr>
                    <w:t>昼间</w:t>
                  </w:r>
                </w:p>
              </w:tc>
              <w:tc>
                <w:tcPr>
                  <w:tcW w:w="991" w:type="pct"/>
                  <w:tcBorders>
                    <w:top w:val="single" w:sz="4" w:space="0" w:color="auto"/>
                    <w:left w:val="nil"/>
                    <w:bottom w:val="single" w:sz="4" w:space="0" w:color="auto"/>
                    <w:right w:val="single" w:sz="4" w:space="0" w:color="auto"/>
                  </w:tcBorders>
                  <w:vAlign w:val="center"/>
                </w:tcPr>
                <w:p w14:paraId="386B9140"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等效连续声级</w:t>
                  </w:r>
                  <w:r>
                    <w:rPr>
                      <w:rFonts w:ascii="Times New Roman" w:eastAsia="宋体"/>
                      <w:sz w:val="21"/>
                      <w:szCs w:val="21"/>
                    </w:rPr>
                    <w:t>Leq</w:t>
                  </w:r>
                  <w:r>
                    <w:rPr>
                      <w:rFonts w:ascii="Times New Roman" w:eastAsia="宋体"/>
                      <w:sz w:val="21"/>
                      <w:szCs w:val="21"/>
                    </w:rPr>
                    <w:t>（</w:t>
                  </w:r>
                  <w:r>
                    <w:rPr>
                      <w:rFonts w:ascii="Times New Roman" w:eastAsia="宋体"/>
                      <w:sz w:val="21"/>
                      <w:szCs w:val="21"/>
                    </w:rPr>
                    <w:t>A</w:t>
                  </w:r>
                  <w:r>
                    <w:rPr>
                      <w:rFonts w:ascii="Times New Roman" w:eastAsia="宋体"/>
                      <w:sz w:val="21"/>
                      <w:szCs w:val="21"/>
                    </w:rPr>
                    <w:t>）</w:t>
                  </w:r>
                </w:p>
              </w:tc>
              <w:tc>
                <w:tcPr>
                  <w:tcW w:w="727" w:type="pct"/>
                  <w:tcBorders>
                    <w:top w:val="single" w:sz="4" w:space="0" w:color="auto"/>
                    <w:left w:val="nil"/>
                    <w:bottom w:val="single" w:sz="4" w:space="0" w:color="auto"/>
                    <w:right w:val="single" w:sz="4" w:space="0" w:color="auto"/>
                  </w:tcBorders>
                  <w:vAlign w:val="center"/>
                </w:tcPr>
                <w:p w14:paraId="11B00777"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每季度</w:t>
                  </w:r>
                  <w:r>
                    <w:rPr>
                      <w:rFonts w:ascii="Times New Roman" w:eastAsia="宋体"/>
                      <w:sz w:val="21"/>
                      <w:szCs w:val="21"/>
                    </w:rPr>
                    <w:t>1</w:t>
                  </w:r>
                  <w:r>
                    <w:rPr>
                      <w:rFonts w:ascii="Times New Roman" w:eastAsia="宋体"/>
                      <w:sz w:val="21"/>
                      <w:szCs w:val="21"/>
                    </w:rPr>
                    <w:t>次</w:t>
                  </w:r>
                </w:p>
              </w:tc>
              <w:tc>
                <w:tcPr>
                  <w:tcW w:w="1873" w:type="pct"/>
                  <w:tcBorders>
                    <w:left w:val="nil"/>
                    <w:right w:val="nil"/>
                  </w:tcBorders>
                  <w:vAlign w:val="center"/>
                </w:tcPr>
                <w:p w14:paraId="291B1116"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《工业企业厂界环境噪声排放标准》（</w:t>
                  </w:r>
                  <w:r>
                    <w:rPr>
                      <w:rFonts w:ascii="Times New Roman" w:eastAsia="宋体"/>
                      <w:sz w:val="21"/>
                      <w:szCs w:val="21"/>
                    </w:rPr>
                    <w:t>GB12348</w:t>
                  </w:r>
                  <w:r>
                    <w:rPr>
                      <w:rFonts w:ascii="Times New Roman" w:eastAsia="宋体"/>
                      <w:sz w:val="21"/>
                      <w:szCs w:val="21"/>
                    </w:rPr>
                    <w:t>－</w:t>
                  </w:r>
                  <w:r>
                    <w:rPr>
                      <w:rFonts w:ascii="Times New Roman" w:eastAsia="宋体"/>
                      <w:sz w:val="21"/>
                      <w:szCs w:val="21"/>
                    </w:rPr>
                    <w:t>2008</w:t>
                  </w:r>
                  <w:r>
                    <w:rPr>
                      <w:rFonts w:ascii="Times New Roman" w:eastAsia="宋体"/>
                      <w:sz w:val="21"/>
                      <w:szCs w:val="21"/>
                    </w:rPr>
                    <w:t>）</w:t>
                  </w:r>
                  <w:r>
                    <w:rPr>
                      <w:rFonts w:ascii="Times New Roman" w:eastAsia="宋体" w:hint="eastAsia"/>
                      <w:sz w:val="21"/>
                      <w:szCs w:val="21"/>
                    </w:rPr>
                    <w:t>4a</w:t>
                  </w:r>
                  <w:r>
                    <w:rPr>
                      <w:rFonts w:ascii="Times New Roman" w:eastAsia="宋体" w:hint="eastAsia"/>
                      <w:sz w:val="21"/>
                      <w:szCs w:val="21"/>
                    </w:rPr>
                    <w:t>类标准</w:t>
                  </w:r>
                </w:p>
              </w:tc>
            </w:tr>
            <w:tr w:rsidR="00E447F9" w14:paraId="289BE1D1" w14:textId="77777777">
              <w:trPr>
                <w:trHeight w:val="567"/>
              </w:trPr>
              <w:tc>
                <w:tcPr>
                  <w:tcW w:w="800" w:type="pct"/>
                  <w:tcBorders>
                    <w:top w:val="single" w:sz="4" w:space="0" w:color="auto"/>
                    <w:left w:val="nil"/>
                    <w:bottom w:val="single" w:sz="12" w:space="0" w:color="auto"/>
                    <w:right w:val="single" w:sz="4" w:space="0" w:color="auto"/>
                  </w:tcBorders>
                  <w:vAlign w:val="center"/>
                </w:tcPr>
                <w:p w14:paraId="430E2CD0"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hint="eastAsia"/>
                      <w:sz w:val="21"/>
                      <w:szCs w:val="21"/>
                    </w:rPr>
                    <w:t>南、西、北厂界</w:t>
                  </w:r>
                </w:p>
              </w:tc>
              <w:tc>
                <w:tcPr>
                  <w:tcW w:w="609" w:type="pct"/>
                  <w:tcBorders>
                    <w:top w:val="single" w:sz="4" w:space="0" w:color="auto"/>
                    <w:left w:val="nil"/>
                    <w:bottom w:val="single" w:sz="12" w:space="0" w:color="auto"/>
                    <w:right w:val="single" w:sz="4" w:space="0" w:color="auto"/>
                  </w:tcBorders>
                  <w:vAlign w:val="center"/>
                </w:tcPr>
                <w:p w14:paraId="11DA0F0B"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hint="eastAsia"/>
                      <w:sz w:val="21"/>
                      <w:szCs w:val="21"/>
                    </w:rPr>
                    <w:t>昼间</w:t>
                  </w:r>
                </w:p>
              </w:tc>
              <w:tc>
                <w:tcPr>
                  <w:tcW w:w="991" w:type="pct"/>
                  <w:tcBorders>
                    <w:top w:val="single" w:sz="4" w:space="0" w:color="auto"/>
                    <w:left w:val="nil"/>
                    <w:bottom w:val="single" w:sz="12" w:space="0" w:color="auto"/>
                    <w:right w:val="single" w:sz="4" w:space="0" w:color="auto"/>
                  </w:tcBorders>
                  <w:vAlign w:val="center"/>
                </w:tcPr>
                <w:p w14:paraId="757FC68D"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等效连续声级</w:t>
                  </w:r>
                  <w:r>
                    <w:rPr>
                      <w:rFonts w:ascii="Times New Roman" w:eastAsia="宋体"/>
                      <w:sz w:val="21"/>
                      <w:szCs w:val="21"/>
                    </w:rPr>
                    <w:t>Leq</w:t>
                  </w:r>
                  <w:r>
                    <w:rPr>
                      <w:rFonts w:ascii="Times New Roman" w:eastAsia="宋体"/>
                      <w:sz w:val="21"/>
                      <w:szCs w:val="21"/>
                    </w:rPr>
                    <w:t>（</w:t>
                  </w:r>
                  <w:r>
                    <w:rPr>
                      <w:rFonts w:ascii="Times New Roman" w:eastAsia="宋体"/>
                      <w:sz w:val="21"/>
                      <w:szCs w:val="21"/>
                    </w:rPr>
                    <w:t>A</w:t>
                  </w:r>
                  <w:r>
                    <w:rPr>
                      <w:rFonts w:ascii="Times New Roman" w:eastAsia="宋体"/>
                      <w:sz w:val="21"/>
                      <w:szCs w:val="21"/>
                    </w:rPr>
                    <w:t>）</w:t>
                  </w:r>
                </w:p>
              </w:tc>
              <w:tc>
                <w:tcPr>
                  <w:tcW w:w="727" w:type="pct"/>
                  <w:tcBorders>
                    <w:top w:val="single" w:sz="4" w:space="0" w:color="auto"/>
                    <w:left w:val="nil"/>
                    <w:bottom w:val="single" w:sz="12" w:space="0" w:color="auto"/>
                    <w:right w:val="single" w:sz="4" w:space="0" w:color="auto"/>
                  </w:tcBorders>
                  <w:vAlign w:val="center"/>
                </w:tcPr>
                <w:p w14:paraId="41F0F9D9"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每季度</w:t>
                  </w:r>
                  <w:r>
                    <w:rPr>
                      <w:rFonts w:ascii="Times New Roman" w:eastAsia="宋体"/>
                      <w:sz w:val="21"/>
                      <w:szCs w:val="21"/>
                    </w:rPr>
                    <w:t>1</w:t>
                  </w:r>
                  <w:r>
                    <w:rPr>
                      <w:rFonts w:ascii="Times New Roman" w:eastAsia="宋体"/>
                      <w:sz w:val="21"/>
                      <w:szCs w:val="21"/>
                    </w:rPr>
                    <w:t>次</w:t>
                  </w:r>
                </w:p>
              </w:tc>
              <w:tc>
                <w:tcPr>
                  <w:tcW w:w="1873" w:type="pct"/>
                  <w:tcBorders>
                    <w:left w:val="nil"/>
                    <w:bottom w:val="single" w:sz="12" w:space="0" w:color="auto"/>
                    <w:right w:val="nil"/>
                  </w:tcBorders>
                  <w:vAlign w:val="center"/>
                </w:tcPr>
                <w:p w14:paraId="54ADBF97" w14:textId="77777777" w:rsidR="00E447F9" w:rsidRDefault="00000000">
                  <w:pPr>
                    <w:pStyle w:val="ae"/>
                    <w:adjustRightInd/>
                    <w:snapToGrid/>
                    <w:spacing w:beforeLines="0" w:afterLines="0" w:line="240" w:lineRule="auto"/>
                    <w:ind w:firstLineChars="0" w:firstLine="0"/>
                    <w:rPr>
                      <w:rFonts w:ascii="Times New Roman" w:eastAsia="宋体"/>
                      <w:sz w:val="21"/>
                      <w:szCs w:val="21"/>
                    </w:rPr>
                  </w:pPr>
                  <w:r>
                    <w:rPr>
                      <w:rFonts w:ascii="Times New Roman" w:eastAsia="宋体"/>
                      <w:sz w:val="21"/>
                      <w:szCs w:val="21"/>
                    </w:rPr>
                    <w:t>《工业企业厂界环境噪声排放标准》（</w:t>
                  </w:r>
                  <w:r>
                    <w:rPr>
                      <w:rFonts w:ascii="Times New Roman" w:eastAsia="宋体"/>
                      <w:sz w:val="21"/>
                      <w:szCs w:val="21"/>
                    </w:rPr>
                    <w:t>GB12348</w:t>
                  </w:r>
                  <w:r>
                    <w:rPr>
                      <w:rFonts w:ascii="Times New Roman" w:eastAsia="宋体"/>
                      <w:sz w:val="21"/>
                      <w:szCs w:val="21"/>
                    </w:rPr>
                    <w:t>－</w:t>
                  </w:r>
                  <w:r>
                    <w:rPr>
                      <w:rFonts w:ascii="Times New Roman" w:eastAsia="宋体"/>
                      <w:sz w:val="21"/>
                      <w:szCs w:val="21"/>
                    </w:rPr>
                    <w:t>2008</w:t>
                  </w:r>
                  <w:r>
                    <w:rPr>
                      <w:rFonts w:ascii="Times New Roman" w:eastAsia="宋体"/>
                      <w:sz w:val="21"/>
                      <w:szCs w:val="21"/>
                    </w:rPr>
                    <w:t>）</w:t>
                  </w:r>
                  <w:r>
                    <w:rPr>
                      <w:rFonts w:ascii="Times New Roman" w:eastAsia="宋体" w:hint="eastAsia"/>
                      <w:sz w:val="21"/>
                      <w:szCs w:val="21"/>
                    </w:rPr>
                    <w:t>3</w:t>
                  </w:r>
                  <w:r>
                    <w:rPr>
                      <w:rFonts w:ascii="Times New Roman" w:eastAsia="宋体" w:hint="eastAsia"/>
                      <w:sz w:val="21"/>
                      <w:szCs w:val="21"/>
                    </w:rPr>
                    <w:t>类标准</w:t>
                  </w:r>
                </w:p>
              </w:tc>
            </w:tr>
          </w:tbl>
          <w:p w14:paraId="7F32E038" w14:textId="77777777" w:rsidR="00E447F9" w:rsidRDefault="00E447F9">
            <w:pPr>
              <w:spacing w:line="360" w:lineRule="auto"/>
              <w:rPr>
                <w:rFonts w:ascii="Times New Roman" w:eastAsia="宋体" w:hAnsi="Times New Roman"/>
                <w:b/>
                <w:sz w:val="24"/>
              </w:rPr>
            </w:pPr>
          </w:p>
          <w:p w14:paraId="5DD0C79E" w14:textId="77777777" w:rsidR="00E447F9" w:rsidRDefault="00000000">
            <w:pPr>
              <w:spacing w:line="360" w:lineRule="auto"/>
              <w:rPr>
                <w:rFonts w:ascii="Times New Roman" w:eastAsia="宋体" w:hAnsi="Times New Roman"/>
                <w:b/>
                <w:sz w:val="24"/>
              </w:rPr>
            </w:pPr>
            <w:r>
              <w:rPr>
                <w:rFonts w:ascii="Times New Roman" w:eastAsia="宋体" w:hAnsi="Times New Roman" w:hint="eastAsia"/>
                <w:b/>
                <w:sz w:val="24"/>
              </w:rPr>
              <w:t>四、固体废物</w:t>
            </w:r>
          </w:p>
          <w:p w14:paraId="2D86DB3B"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企业原有“年产</w:t>
            </w:r>
            <w:r>
              <w:rPr>
                <w:rFonts w:ascii="Times New Roman" w:eastAsia="宋体" w:hAnsi="Times New Roman" w:hint="eastAsia"/>
                <w:sz w:val="24"/>
              </w:rPr>
              <w:t>1600</w:t>
            </w:r>
            <w:r>
              <w:rPr>
                <w:rFonts w:ascii="Times New Roman" w:eastAsia="宋体" w:hAnsi="Times New Roman" w:hint="eastAsia"/>
                <w:sz w:val="24"/>
              </w:rPr>
              <w:t>万台稳压器项目”环评中仅评价了废次品和生活垃圾的产生、处置情况，但原项目存在生活垃圾实际产生情况较环评有削减、未评价“废焊料”等问题；</w:t>
            </w:r>
            <w:r>
              <w:rPr>
                <w:rFonts w:ascii="Times New Roman" w:eastAsia="宋体" w:hAnsi="Times New Roman" w:hint="eastAsia"/>
                <w:bCs/>
                <w:sz w:val="24"/>
              </w:rPr>
              <w:t>本次“</w:t>
            </w:r>
            <w:r>
              <w:rPr>
                <w:rFonts w:ascii="Times New Roman" w:eastAsia="宋体" w:hAnsi="Times New Roman" w:hint="eastAsia"/>
                <w:sz w:val="24"/>
              </w:rPr>
              <w:t>稳压器扩建项目、年产智能超快充</w:t>
            </w:r>
            <w:r>
              <w:rPr>
                <w:rFonts w:ascii="Times New Roman" w:eastAsia="宋体" w:hAnsi="Times New Roman"/>
                <w:sz w:val="24"/>
              </w:rPr>
              <w:t>8</w:t>
            </w:r>
            <w:r>
              <w:rPr>
                <w:rFonts w:ascii="Times New Roman" w:eastAsia="宋体" w:hAnsi="Times New Roman"/>
                <w:sz w:val="24"/>
              </w:rPr>
              <w:t>万台、智能型（锂电、氢能）储能电源</w:t>
            </w:r>
            <w:r>
              <w:rPr>
                <w:rFonts w:ascii="Times New Roman" w:eastAsia="宋体" w:hAnsi="Times New Roman"/>
                <w:sz w:val="24"/>
              </w:rPr>
              <w:t>2000</w:t>
            </w:r>
            <w:r>
              <w:rPr>
                <w:rFonts w:ascii="Times New Roman" w:eastAsia="宋体" w:hAnsi="Times New Roman"/>
                <w:sz w:val="24"/>
              </w:rPr>
              <w:t>万台</w:t>
            </w:r>
            <w:r>
              <w:rPr>
                <w:rFonts w:ascii="Times New Roman" w:eastAsia="宋体" w:hAnsi="Times New Roman" w:hint="eastAsia"/>
                <w:sz w:val="24"/>
              </w:rPr>
              <w:t>项目”</w:t>
            </w:r>
            <w:r>
              <w:rPr>
                <w:rFonts w:ascii="Times New Roman" w:eastAsia="宋体" w:hAnsi="Times New Roman" w:hint="eastAsia"/>
                <w:bCs/>
                <w:sz w:val="24"/>
              </w:rPr>
              <w:t>为扩建项目，</w:t>
            </w:r>
            <w:r>
              <w:rPr>
                <w:rFonts w:ascii="Times New Roman" w:eastAsia="宋体" w:hAnsi="Times New Roman" w:hint="eastAsia"/>
                <w:sz w:val="24"/>
              </w:rPr>
              <w:t>本次将根据扩建后全厂的生产情况，评价固体废物的产生及处置情况。</w:t>
            </w:r>
          </w:p>
          <w:p w14:paraId="29953051"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1</w:t>
            </w:r>
            <w:r>
              <w:rPr>
                <w:rFonts w:ascii="Times New Roman" w:eastAsia="宋体" w:hAnsi="Times New Roman" w:hint="eastAsia"/>
                <w:b/>
                <w:sz w:val="24"/>
              </w:rPr>
              <w:t>、固体废物产生情况分析</w:t>
            </w:r>
          </w:p>
          <w:p w14:paraId="5B6B4AA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根据《固体废物鉴别标准</w:t>
            </w:r>
            <w:r>
              <w:rPr>
                <w:rFonts w:ascii="Times New Roman" w:eastAsia="宋体" w:hAnsi="Times New Roman"/>
                <w:bCs/>
                <w:sz w:val="24"/>
              </w:rPr>
              <w:t xml:space="preserve"> </w:t>
            </w:r>
            <w:r>
              <w:rPr>
                <w:rFonts w:ascii="Times New Roman" w:eastAsia="宋体" w:hAnsi="Times New Roman"/>
                <w:bCs/>
                <w:sz w:val="24"/>
              </w:rPr>
              <w:t>通则》（</w:t>
            </w:r>
            <w:r>
              <w:rPr>
                <w:rFonts w:ascii="Times New Roman" w:eastAsia="宋体" w:hAnsi="Times New Roman"/>
                <w:bCs/>
                <w:sz w:val="24"/>
              </w:rPr>
              <w:t>GB34330-2017</w:t>
            </w:r>
            <w:r>
              <w:rPr>
                <w:rFonts w:ascii="Times New Roman" w:eastAsia="宋体" w:hAnsi="Times New Roman"/>
                <w:bCs/>
                <w:sz w:val="24"/>
              </w:rPr>
              <w:t>），固体废物是指在生产、生活和其他活动中产生的丧失原有利用价值或者虽未丧失利用价值但被抛弃或者放弃的固态、半固态和置于容器中的气态的物品、物质，以及法律、行政法规规定纳入固体废物管理的物品、物质。本项目</w:t>
            </w:r>
            <w:r>
              <w:rPr>
                <w:rFonts w:ascii="Times New Roman" w:eastAsia="宋体" w:hAnsi="Times New Roman" w:hint="eastAsia"/>
                <w:bCs/>
                <w:sz w:val="24"/>
              </w:rPr>
              <w:t>扩建后全厂</w:t>
            </w:r>
            <w:r>
              <w:rPr>
                <w:rFonts w:ascii="Times New Roman" w:eastAsia="宋体" w:hAnsi="Times New Roman"/>
                <w:bCs/>
                <w:sz w:val="24"/>
              </w:rPr>
              <w:t>运营期间固体废物产生情况如下：</w:t>
            </w:r>
          </w:p>
          <w:p w14:paraId="3E1B9720" w14:textId="77777777" w:rsidR="00E447F9" w:rsidRDefault="00000000">
            <w:pPr>
              <w:spacing w:line="360" w:lineRule="auto"/>
              <w:ind w:firstLineChars="200" w:firstLine="482"/>
              <w:rPr>
                <w:rFonts w:ascii="Times New Roman" w:eastAsia="宋体" w:hAnsi="Times New Roman"/>
                <w:bCs/>
                <w:sz w:val="24"/>
              </w:rPr>
            </w:pPr>
            <w:r>
              <w:rPr>
                <w:rFonts w:ascii="Times New Roman" w:eastAsia="宋体" w:hAnsi="Times New Roman" w:hint="eastAsia"/>
                <w:b/>
                <w:sz w:val="24"/>
              </w:rPr>
              <w:t>①生活垃圾：</w:t>
            </w:r>
            <w:r>
              <w:rPr>
                <w:rFonts w:ascii="Times New Roman" w:eastAsia="宋体" w:hAnsi="Times New Roman" w:hint="eastAsia"/>
                <w:bCs/>
                <w:sz w:val="24"/>
              </w:rPr>
              <w:t>本次扩建后全厂员工人数为</w:t>
            </w:r>
            <w:r>
              <w:rPr>
                <w:rFonts w:ascii="Times New Roman" w:eastAsia="宋体" w:hAnsi="Times New Roman" w:hint="eastAsia"/>
                <w:bCs/>
                <w:sz w:val="24"/>
              </w:rPr>
              <w:t>265</w:t>
            </w:r>
            <w:r>
              <w:rPr>
                <w:rFonts w:ascii="Times New Roman" w:eastAsia="宋体" w:hAnsi="Times New Roman" w:hint="eastAsia"/>
                <w:bCs/>
                <w:sz w:val="24"/>
              </w:rPr>
              <w:t>人，人均生活垃圾产生量以</w:t>
            </w:r>
            <w:r>
              <w:rPr>
                <w:rFonts w:ascii="Times New Roman" w:eastAsia="宋体" w:hAnsi="Times New Roman" w:hint="eastAsia"/>
                <w:bCs/>
                <w:sz w:val="24"/>
              </w:rPr>
              <w:t>0.5kg/d</w:t>
            </w:r>
            <w:r>
              <w:rPr>
                <w:rFonts w:ascii="Times New Roman" w:eastAsia="宋体" w:hAnsi="Times New Roman" w:hint="eastAsia"/>
                <w:bCs/>
                <w:sz w:val="24"/>
              </w:rPr>
              <w:t>计，则生活垃圾产生量约</w:t>
            </w:r>
            <w:r>
              <w:rPr>
                <w:rFonts w:ascii="Times New Roman" w:eastAsia="宋体" w:hAnsi="Times New Roman" w:hint="eastAsia"/>
                <w:bCs/>
                <w:sz w:val="24"/>
              </w:rPr>
              <w:t>40t/a</w:t>
            </w:r>
            <w:r>
              <w:rPr>
                <w:rFonts w:ascii="Times New Roman" w:eastAsia="宋体" w:hAnsi="Times New Roman" w:hint="eastAsia"/>
                <w:bCs/>
                <w:sz w:val="24"/>
              </w:rPr>
              <w:t>（取整数）。</w:t>
            </w:r>
          </w:p>
          <w:p w14:paraId="438171C7" w14:textId="77777777" w:rsidR="00E447F9" w:rsidRDefault="00000000">
            <w:pPr>
              <w:spacing w:line="360" w:lineRule="auto"/>
              <w:ind w:firstLineChars="200" w:firstLine="482"/>
              <w:rPr>
                <w:rFonts w:ascii="Times New Roman" w:eastAsia="宋体" w:hAnsi="Times New Roman"/>
                <w:bCs/>
                <w:sz w:val="24"/>
              </w:rPr>
            </w:pPr>
            <w:r>
              <w:rPr>
                <w:rFonts w:ascii="Times New Roman" w:eastAsia="宋体" w:hAnsi="Times New Roman" w:hint="eastAsia"/>
                <w:b/>
                <w:sz w:val="24"/>
              </w:rPr>
              <w:t>②废焊料：</w:t>
            </w:r>
            <w:r>
              <w:rPr>
                <w:rFonts w:ascii="Times New Roman" w:eastAsia="宋体" w:hAnsi="Times New Roman" w:hint="eastAsia"/>
                <w:bCs/>
                <w:sz w:val="24"/>
              </w:rPr>
              <w:t>波峰焊、回流焊、补焊及钢网清洗等过程会产生废焊料，依据厂内现有工程情况，产生量为焊料用量的</w:t>
            </w:r>
            <w:r>
              <w:rPr>
                <w:rFonts w:ascii="Times New Roman" w:eastAsia="宋体" w:hAnsi="Times New Roman" w:hint="eastAsia"/>
                <w:bCs/>
                <w:sz w:val="24"/>
              </w:rPr>
              <w:t>5%</w:t>
            </w:r>
            <w:r>
              <w:rPr>
                <w:rFonts w:ascii="Times New Roman" w:eastAsia="宋体" w:hAnsi="Times New Roman" w:hint="eastAsia"/>
                <w:bCs/>
                <w:sz w:val="24"/>
              </w:rPr>
              <w:t>，约</w:t>
            </w:r>
            <w:r>
              <w:rPr>
                <w:rFonts w:ascii="Times New Roman" w:eastAsia="宋体" w:hAnsi="Times New Roman" w:hint="eastAsia"/>
                <w:bCs/>
                <w:sz w:val="24"/>
              </w:rPr>
              <w:t>0.1t/a</w:t>
            </w:r>
            <w:r>
              <w:rPr>
                <w:rFonts w:ascii="Times New Roman" w:eastAsia="宋体" w:hAnsi="Times New Roman" w:hint="eastAsia"/>
                <w:bCs/>
                <w:sz w:val="24"/>
              </w:rPr>
              <w:t>。</w:t>
            </w:r>
          </w:p>
          <w:p w14:paraId="57F6C040" w14:textId="6116C41E" w:rsidR="00E447F9"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③金属</w:t>
            </w:r>
            <w:r>
              <w:rPr>
                <w:rFonts w:ascii="Times New Roman" w:eastAsia="宋体" w:hAnsi="Times New Roman" w:hint="eastAsia"/>
                <w:b/>
                <w:sz w:val="24"/>
              </w:rPr>
              <w:t>边角料：</w:t>
            </w:r>
            <w:r>
              <w:rPr>
                <w:rFonts w:ascii="Times New Roman" w:eastAsia="宋体" w:hAnsi="Times New Roman" w:hint="eastAsia"/>
                <w:bCs/>
                <w:sz w:val="24"/>
              </w:rPr>
              <w:t>对插件料等配件整形或剪脚过程中会产生金属边角料，</w:t>
            </w:r>
            <w:r w:rsidR="00AD66F3">
              <w:rPr>
                <w:rFonts w:ascii="Times New Roman" w:eastAsia="宋体" w:hAnsi="Times New Roman" w:hint="eastAsia"/>
                <w:bCs/>
                <w:sz w:val="24"/>
              </w:rPr>
              <w:t>主要成分为铜丝，</w:t>
            </w:r>
            <w:r>
              <w:rPr>
                <w:rFonts w:ascii="Times New Roman" w:eastAsia="宋体" w:hAnsi="Times New Roman" w:hint="eastAsia"/>
                <w:bCs/>
                <w:sz w:val="24"/>
              </w:rPr>
              <w:t>依据厂内现有工程情况，产生量约为</w:t>
            </w:r>
            <w:r>
              <w:rPr>
                <w:rFonts w:ascii="Times New Roman" w:eastAsia="宋体" w:hAnsi="Times New Roman" w:hint="eastAsia"/>
                <w:bCs/>
                <w:sz w:val="24"/>
              </w:rPr>
              <w:t>0.1t/a</w:t>
            </w:r>
            <w:r>
              <w:rPr>
                <w:rFonts w:ascii="Times New Roman" w:eastAsia="宋体" w:hAnsi="Times New Roman" w:hint="eastAsia"/>
                <w:bCs/>
                <w:sz w:val="24"/>
              </w:rPr>
              <w:t>。</w:t>
            </w:r>
          </w:p>
          <w:p w14:paraId="303A32BD" w14:textId="77276CC7" w:rsidR="00E447F9"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④</w:t>
            </w:r>
            <w:r>
              <w:rPr>
                <w:rFonts w:ascii="Times New Roman" w:eastAsia="宋体" w:hAnsi="Times New Roman" w:hint="eastAsia"/>
                <w:b/>
                <w:sz w:val="24"/>
              </w:rPr>
              <w:t>线路板边角料：</w:t>
            </w:r>
            <w:r>
              <w:rPr>
                <w:rFonts w:ascii="Times New Roman" w:eastAsia="宋体" w:hAnsi="Times New Roman" w:hint="eastAsia"/>
                <w:bCs/>
                <w:sz w:val="24"/>
              </w:rPr>
              <w:t>分板工段由人工掰板去除线路板多余部分，会产生线路板边角料</w:t>
            </w:r>
            <w:r>
              <w:rPr>
                <w:rFonts w:ascii="Times New Roman" w:eastAsia="宋体" w:hAnsi="Times New Roman" w:hint="eastAsia"/>
                <w:bCs/>
                <w:sz w:val="24"/>
              </w:rPr>
              <w:t>0.5t/a</w:t>
            </w:r>
            <w:r>
              <w:rPr>
                <w:rFonts w:ascii="Times New Roman" w:eastAsia="宋体" w:hAnsi="Times New Roman" w:hint="eastAsia"/>
                <w:bCs/>
                <w:sz w:val="24"/>
              </w:rPr>
              <w:t>，</w:t>
            </w:r>
            <w:r w:rsidR="00AD66F3">
              <w:rPr>
                <w:rFonts w:ascii="Times New Roman" w:eastAsia="宋体" w:hAnsi="Times New Roman" w:hint="eastAsia"/>
                <w:bCs/>
                <w:sz w:val="24"/>
              </w:rPr>
              <w:t>线路板基板的主要成分为环氧树脂和玻璃纤维</w:t>
            </w:r>
            <w:r>
              <w:rPr>
                <w:rFonts w:ascii="Times New Roman" w:eastAsia="宋体" w:hAnsi="Times New Roman" w:hint="eastAsia"/>
                <w:bCs/>
                <w:sz w:val="24"/>
              </w:rPr>
              <w:t>。</w:t>
            </w:r>
          </w:p>
          <w:p w14:paraId="102E0D83" w14:textId="77777777" w:rsidR="00E447F9" w:rsidRDefault="00000000">
            <w:pPr>
              <w:spacing w:line="360" w:lineRule="auto"/>
              <w:ind w:firstLineChars="200" w:firstLine="482"/>
              <w:rPr>
                <w:rFonts w:ascii="Times New Roman" w:eastAsia="宋体" w:hAnsi="Times New Roman"/>
                <w:bCs/>
                <w:sz w:val="24"/>
              </w:rPr>
            </w:pPr>
            <w:r>
              <w:rPr>
                <w:rFonts w:ascii="Times New Roman" w:eastAsia="宋体" w:hAnsi="Times New Roman" w:hint="eastAsia"/>
                <w:b/>
                <w:sz w:val="24"/>
              </w:rPr>
              <w:t>⑤洗板废液：</w:t>
            </w:r>
            <w:r>
              <w:rPr>
                <w:rFonts w:ascii="Times New Roman" w:eastAsia="宋体" w:hAnsi="Times New Roman" w:hint="eastAsia"/>
                <w:bCs/>
                <w:sz w:val="24"/>
              </w:rPr>
              <w:t>洗板工段使用洗板水作为清洗剂，年用量为</w:t>
            </w:r>
            <w:r>
              <w:rPr>
                <w:rFonts w:ascii="Times New Roman" w:eastAsia="宋体" w:hAnsi="Times New Roman" w:hint="eastAsia"/>
                <w:bCs/>
                <w:sz w:val="24"/>
              </w:rPr>
              <w:t>0.7t/a</w:t>
            </w:r>
            <w:r>
              <w:rPr>
                <w:rFonts w:ascii="Times New Roman" w:eastAsia="宋体" w:hAnsi="Times New Roman" w:hint="eastAsia"/>
                <w:bCs/>
                <w:sz w:val="24"/>
              </w:rPr>
              <w:t>，洗板工段产生的洗板废气产生量为</w:t>
            </w:r>
            <w:r>
              <w:rPr>
                <w:rFonts w:ascii="Times New Roman" w:eastAsia="宋体" w:hAnsi="Times New Roman" w:hint="eastAsia"/>
                <w:bCs/>
                <w:sz w:val="24"/>
              </w:rPr>
              <w:t>0.28t/a</w:t>
            </w:r>
            <w:r>
              <w:rPr>
                <w:rFonts w:ascii="Times New Roman" w:eastAsia="宋体" w:hAnsi="Times New Roman" w:hint="eastAsia"/>
                <w:bCs/>
                <w:sz w:val="24"/>
              </w:rPr>
              <w:t>，根据物料平衡，废洗板废液产生量为</w:t>
            </w:r>
            <w:r>
              <w:rPr>
                <w:rFonts w:ascii="Times New Roman" w:eastAsia="宋体" w:hAnsi="Times New Roman" w:hint="eastAsia"/>
                <w:bCs/>
                <w:sz w:val="24"/>
              </w:rPr>
              <w:t>0.42t/a</w:t>
            </w:r>
            <w:r>
              <w:rPr>
                <w:rFonts w:ascii="Times New Roman" w:eastAsia="宋体" w:hAnsi="Times New Roman" w:hint="eastAsia"/>
                <w:bCs/>
                <w:sz w:val="24"/>
              </w:rPr>
              <w:t>。</w:t>
            </w:r>
          </w:p>
          <w:p w14:paraId="51C92598" w14:textId="77777777" w:rsidR="00E447F9" w:rsidRDefault="00000000">
            <w:pPr>
              <w:spacing w:line="360" w:lineRule="auto"/>
              <w:ind w:firstLineChars="200" w:firstLine="482"/>
              <w:rPr>
                <w:rFonts w:ascii="Times New Roman" w:eastAsia="宋体" w:hAnsi="Times New Roman"/>
                <w:bCs/>
                <w:sz w:val="24"/>
              </w:rPr>
            </w:pPr>
            <w:r>
              <w:rPr>
                <w:rFonts w:ascii="Times New Roman" w:eastAsia="宋体" w:hAnsi="Times New Roman" w:hint="eastAsia"/>
                <w:b/>
                <w:sz w:val="24"/>
              </w:rPr>
              <w:t>⑥废次品：</w:t>
            </w:r>
            <w:r>
              <w:rPr>
                <w:rFonts w:ascii="Times New Roman" w:eastAsia="宋体" w:hAnsi="Times New Roman" w:hint="eastAsia"/>
                <w:bCs/>
                <w:sz w:val="24"/>
              </w:rPr>
              <w:t>生产和检验过程中会产生少量损坏或不合格的废次品，主要为外购的电子元器件或少量金属和塑料结构件，根据企业现有工程情况，本次扩建后全厂废次品产生量为</w:t>
            </w:r>
            <w:r>
              <w:rPr>
                <w:rFonts w:ascii="Times New Roman" w:eastAsia="宋体" w:hAnsi="Times New Roman" w:hint="eastAsia"/>
                <w:bCs/>
                <w:sz w:val="24"/>
              </w:rPr>
              <w:t>2t/a</w:t>
            </w:r>
            <w:r>
              <w:rPr>
                <w:rFonts w:ascii="Times New Roman" w:eastAsia="宋体" w:hAnsi="Times New Roman" w:hint="eastAsia"/>
                <w:bCs/>
                <w:sz w:val="24"/>
              </w:rPr>
              <w:t>。</w:t>
            </w:r>
          </w:p>
          <w:p w14:paraId="2CB40B3E" w14:textId="77777777" w:rsidR="00E447F9" w:rsidRDefault="00000000">
            <w:pPr>
              <w:spacing w:line="360" w:lineRule="auto"/>
              <w:ind w:firstLineChars="200" w:firstLine="482"/>
              <w:rPr>
                <w:rFonts w:ascii="Times New Roman" w:eastAsia="宋体" w:hAnsi="Times New Roman"/>
                <w:bCs/>
                <w:sz w:val="24"/>
              </w:rPr>
            </w:pPr>
            <w:r>
              <w:rPr>
                <w:rFonts w:ascii="Times New Roman" w:eastAsia="宋体" w:hAnsi="Times New Roman" w:hint="eastAsia"/>
                <w:b/>
                <w:sz w:val="24"/>
              </w:rPr>
              <w:t>⑦废包装容器：</w:t>
            </w:r>
            <w:r>
              <w:rPr>
                <w:rFonts w:ascii="Times New Roman" w:eastAsia="宋体" w:hAnsi="Times New Roman" w:hint="eastAsia"/>
                <w:bCs/>
                <w:sz w:val="24"/>
              </w:rPr>
              <w:t>灌封胶的包装规格为</w:t>
            </w:r>
            <w:r>
              <w:rPr>
                <w:rFonts w:ascii="Times New Roman" w:eastAsia="宋体" w:hAnsi="Times New Roman" w:hint="eastAsia"/>
                <w:bCs/>
                <w:sz w:val="24"/>
              </w:rPr>
              <w:t>20kg/</w:t>
            </w:r>
            <w:r>
              <w:rPr>
                <w:rFonts w:ascii="Times New Roman" w:eastAsia="宋体" w:hAnsi="Times New Roman" w:hint="eastAsia"/>
                <w:bCs/>
                <w:sz w:val="24"/>
              </w:rPr>
              <w:t>桶，因此年消耗约</w:t>
            </w:r>
            <w:r>
              <w:rPr>
                <w:rFonts w:ascii="Times New Roman" w:eastAsia="宋体" w:hAnsi="Times New Roman" w:hint="eastAsia"/>
                <w:bCs/>
                <w:sz w:val="24"/>
              </w:rPr>
              <w:t>279</w:t>
            </w:r>
            <w:r>
              <w:rPr>
                <w:rFonts w:ascii="Times New Roman" w:eastAsia="宋体" w:hAnsi="Times New Roman" w:hint="eastAsia"/>
                <w:bCs/>
                <w:sz w:val="24"/>
              </w:rPr>
              <w:t>桶；三防胶的包装规格为</w:t>
            </w:r>
            <w:r>
              <w:rPr>
                <w:rFonts w:ascii="Times New Roman" w:eastAsia="宋体" w:hAnsi="Times New Roman" w:hint="eastAsia"/>
                <w:bCs/>
                <w:sz w:val="24"/>
              </w:rPr>
              <w:t>18.1kg/</w:t>
            </w:r>
            <w:r>
              <w:rPr>
                <w:rFonts w:ascii="Times New Roman" w:eastAsia="宋体" w:hAnsi="Times New Roman" w:hint="eastAsia"/>
                <w:bCs/>
                <w:sz w:val="24"/>
              </w:rPr>
              <w:t>桶，因此年消耗约</w:t>
            </w:r>
            <w:r>
              <w:rPr>
                <w:rFonts w:ascii="Times New Roman" w:eastAsia="宋体" w:hAnsi="Times New Roman" w:hint="eastAsia"/>
                <w:bCs/>
                <w:sz w:val="24"/>
              </w:rPr>
              <w:t>2</w:t>
            </w:r>
            <w:r>
              <w:rPr>
                <w:rFonts w:ascii="Times New Roman" w:eastAsia="宋体" w:hAnsi="Times New Roman" w:hint="eastAsia"/>
                <w:bCs/>
                <w:sz w:val="24"/>
              </w:rPr>
              <w:t>桶；洗板水的包装规格为</w:t>
            </w:r>
            <w:r>
              <w:rPr>
                <w:rFonts w:ascii="Times New Roman" w:eastAsia="宋体" w:hAnsi="Times New Roman" w:hint="eastAsia"/>
                <w:bCs/>
                <w:sz w:val="24"/>
              </w:rPr>
              <w:t>25kg/</w:t>
            </w:r>
            <w:r>
              <w:rPr>
                <w:rFonts w:ascii="Times New Roman" w:eastAsia="宋体" w:hAnsi="Times New Roman" w:hint="eastAsia"/>
                <w:bCs/>
                <w:sz w:val="24"/>
              </w:rPr>
              <w:t>桶，因此年消耗约</w:t>
            </w:r>
            <w:r>
              <w:rPr>
                <w:rFonts w:ascii="Times New Roman" w:eastAsia="宋体" w:hAnsi="Times New Roman" w:hint="eastAsia"/>
                <w:bCs/>
                <w:sz w:val="24"/>
              </w:rPr>
              <w:t>28</w:t>
            </w:r>
            <w:r>
              <w:rPr>
                <w:rFonts w:ascii="Times New Roman" w:eastAsia="宋体" w:hAnsi="Times New Roman" w:hint="eastAsia"/>
                <w:bCs/>
                <w:sz w:val="24"/>
              </w:rPr>
              <w:t>桶；无水乙醇的包装规格为</w:t>
            </w:r>
            <w:r>
              <w:rPr>
                <w:rFonts w:ascii="Times New Roman" w:eastAsia="宋体" w:hAnsi="Times New Roman" w:hint="eastAsia"/>
                <w:bCs/>
                <w:sz w:val="24"/>
              </w:rPr>
              <w:t>10L/</w:t>
            </w:r>
            <w:r>
              <w:rPr>
                <w:rFonts w:ascii="Times New Roman" w:eastAsia="宋体" w:hAnsi="Times New Roman" w:hint="eastAsia"/>
                <w:bCs/>
                <w:sz w:val="24"/>
              </w:rPr>
              <w:t>桶，因此年消耗约</w:t>
            </w:r>
            <w:r>
              <w:rPr>
                <w:rFonts w:ascii="Times New Roman" w:eastAsia="宋体" w:hAnsi="Times New Roman" w:hint="eastAsia"/>
                <w:bCs/>
                <w:sz w:val="24"/>
              </w:rPr>
              <w:t>76</w:t>
            </w:r>
            <w:r>
              <w:rPr>
                <w:rFonts w:ascii="Times New Roman" w:eastAsia="宋体" w:hAnsi="Times New Roman" w:hint="eastAsia"/>
                <w:bCs/>
                <w:sz w:val="24"/>
              </w:rPr>
              <w:t>桶；助焊</w:t>
            </w:r>
            <w:r>
              <w:rPr>
                <w:rFonts w:ascii="Times New Roman" w:eastAsia="宋体" w:hAnsi="Times New Roman" w:hint="eastAsia"/>
                <w:bCs/>
                <w:sz w:val="24"/>
              </w:rPr>
              <w:lastRenderedPageBreak/>
              <w:t>剂的包装规格</w:t>
            </w:r>
            <w:r>
              <w:rPr>
                <w:rFonts w:ascii="Times New Roman" w:eastAsia="宋体" w:hAnsi="Times New Roman" w:hint="eastAsia"/>
                <w:bCs/>
                <w:sz w:val="24"/>
              </w:rPr>
              <w:t>20L/</w:t>
            </w:r>
            <w:r>
              <w:rPr>
                <w:rFonts w:ascii="Times New Roman" w:eastAsia="宋体" w:hAnsi="Times New Roman" w:hint="eastAsia"/>
                <w:bCs/>
                <w:sz w:val="24"/>
              </w:rPr>
              <w:t>桶，因此年消耗约</w:t>
            </w:r>
            <w:r>
              <w:rPr>
                <w:rFonts w:ascii="Times New Roman" w:eastAsia="宋体" w:hAnsi="Times New Roman" w:hint="eastAsia"/>
                <w:bCs/>
                <w:sz w:val="24"/>
              </w:rPr>
              <w:t>150</w:t>
            </w:r>
            <w:r>
              <w:rPr>
                <w:rFonts w:ascii="Times New Roman" w:eastAsia="宋体" w:hAnsi="Times New Roman" w:hint="eastAsia"/>
                <w:bCs/>
                <w:sz w:val="24"/>
              </w:rPr>
              <w:t>桶；单个灌封胶、三防胶、洗板水、助焊剂包装桶以</w:t>
            </w:r>
            <w:r>
              <w:rPr>
                <w:rFonts w:ascii="Times New Roman" w:eastAsia="宋体" w:hAnsi="Times New Roman" w:hint="eastAsia"/>
                <w:bCs/>
                <w:sz w:val="24"/>
              </w:rPr>
              <w:t>500g</w:t>
            </w:r>
            <w:r>
              <w:rPr>
                <w:rFonts w:ascii="Times New Roman" w:eastAsia="宋体" w:hAnsi="Times New Roman" w:hint="eastAsia"/>
                <w:bCs/>
                <w:sz w:val="24"/>
              </w:rPr>
              <w:t>计，无水乙醇包装桶以</w:t>
            </w:r>
            <w:r>
              <w:rPr>
                <w:rFonts w:ascii="Times New Roman" w:eastAsia="宋体" w:hAnsi="Times New Roman" w:hint="eastAsia"/>
                <w:bCs/>
                <w:sz w:val="24"/>
              </w:rPr>
              <w:t>250g</w:t>
            </w:r>
            <w:r>
              <w:rPr>
                <w:rFonts w:ascii="Times New Roman" w:eastAsia="宋体" w:hAnsi="Times New Roman" w:hint="eastAsia"/>
                <w:bCs/>
                <w:sz w:val="24"/>
              </w:rPr>
              <w:t>计，因此废包装容器的产生量为</w:t>
            </w:r>
            <w:r>
              <w:rPr>
                <w:rFonts w:ascii="Times New Roman" w:eastAsia="宋体" w:hAnsi="Times New Roman" w:hint="eastAsia"/>
                <w:bCs/>
                <w:sz w:val="24"/>
              </w:rPr>
              <w:t>0.25t/a</w:t>
            </w:r>
            <w:r>
              <w:rPr>
                <w:rFonts w:ascii="Times New Roman" w:eastAsia="宋体" w:hAnsi="Times New Roman" w:hint="eastAsia"/>
                <w:bCs/>
                <w:sz w:val="24"/>
              </w:rPr>
              <w:t>。</w:t>
            </w:r>
          </w:p>
          <w:p w14:paraId="122006E5" w14:textId="77777777" w:rsidR="00E447F9" w:rsidRDefault="00000000">
            <w:pPr>
              <w:spacing w:line="500" w:lineRule="exact"/>
              <w:ind w:firstLineChars="200" w:firstLine="482"/>
              <w:rPr>
                <w:rFonts w:ascii="Times New Roman" w:eastAsia="宋体" w:hAnsi="Times New Roman"/>
                <w:sz w:val="24"/>
                <w:szCs w:val="24"/>
              </w:rPr>
            </w:pPr>
            <w:r>
              <w:rPr>
                <w:rFonts w:ascii="宋体" w:eastAsia="宋体" w:hAnsi="宋体" w:hint="eastAsia"/>
                <w:b/>
                <w:sz w:val="24"/>
              </w:rPr>
              <w:t>⑧</w:t>
            </w:r>
            <w:r>
              <w:rPr>
                <w:rFonts w:ascii="Times New Roman" w:eastAsia="宋体" w:hAnsi="Times New Roman" w:hint="eastAsia"/>
                <w:b/>
                <w:sz w:val="24"/>
              </w:rPr>
              <w:t>废活性炭：</w:t>
            </w:r>
            <w:r>
              <w:rPr>
                <w:rFonts w:ascii="Times New Roman" w:eastAsia="宋体" w:hAnsi="Times New Roman" w:hint="eastAsia"/>
                <w:sz w:val="24"/>
                <w:szCs w:val="24"/>
              </w:rPr>
              <w:t>本项目有机废气采用二级活性炭吸附装置处理，</w:t>
            </w:r>
            <w:r>
              <w:rPr>
                <w:rFonts w:ascii="Times New Roman" w:eastAsia="宋体" w:hAnsi="Times New Roman"/>
                <w:sz w:val="24"/>
                <w:szCs w:val="24"/>
              </w:rPr>
              <w:t>根据《</w:t>
            </w:r>
            <w:r>
              <w:rPr>
                <w:rFonts w:ascii="Times New Roman" w:eastAsia="宋体" w:hAnsi="Times New Roman" w:hint="eastAsia"/>
                <w:sz w:val="24"/>
                <w:szCs w:val="24"/>
              </w:rPr>
              <w:t>省</w:t>
            </w:r>
            <w:r>
              <w:rPr>
                <w:rFonts w:ascii="Times New Roman" w:eastAsia="宋体" w:hAnsi="Times New Roman"/>
                <w:sz w:val="24"/>
                <w:szCs w:val="24"/>
              </w:rPr>
              <w:t>生态环境厅关于将排污单位活性炭使用更换纳入排污许可管理的通知》</w:t>
            </w:r>
            <w:r>
              <w:rPr>
                <w:rFonts w:ascii="Times New Roman" w:eastAsia="宋体" w:hAnsi="Times New Roman" w:hint="eastAsia"/>
                <w:sz w:val="24"/>
                <w:szCs w:val="24"/>
              </w:rPr>
              <w:t>附件</w:t>
            </w:r>
            <w:r>
              <w:rPr>
                <w:rFonts w:ascii="Times New Roman" w:eastAsia="宋体" w:hAnsi="Times New Roman"/>
                <w:sz w:val="24"/>
                <w:szCs w:val="24"/>
              </w:rPr>
              <w:t>中推荐</w:t>
            </w:r>
            <w:r>
              <w:rPr>
                <w:rFonts w:ascii="Times New Roman" w:eastAsia="宋体" w:hAnsi="Times New Roman" w:hint="eastAsia"/>
                <w:sz w:val="24"/>
                <w:szCs w:val="24"/>
              </w:rPr>
              <w:t>公式</w:t>
            </w:r>
            <w:r>
              <w:rPr>
                <w:rFonts w:ascii="Times New Roman" w:eastAsia="宋体" w:hAnsi="Times New Roman"/>
                <w:sz w:val="24"/>
                <w:szCs w:val="24"/>
              </w:rPr>
              <w:t>：</w:t>
            </w:r>
            <w:r>
              <w:rPr>
                <w:rFonts w:ascii="Times New Roman" w:eastAsia="宋体" w:hAnsi="Times New Roman"/>
                <w:kern w:val="0"/>
                <w:sz w:val="24"/>
                <w:szCs w:val="24"/>
              </w:rPr>
              <w:t>T=m×s÷</w:t>
            </w:r>
            <w:r>
              <w:rPr>
                <w:rFonts w:ascii="Times New Roman" w:eastAsia="宋体" w:hAnsi="Times New Roman"/>
                <w:kern w:val="0"/>
                <w:sz w:val="24"/>
                <w:szCs w:val="24"/>
              </w:rPr>
              <w:t>（</w:t>
            </w:r>
            <w:r>
              <w:rPr>
                <w:rFonts w:ascii="Times New Roman" w:eastAsia="宋体" w:hAnsi="Times New Roman"/>
                <w:kern w:val="0"/>
                <w:sz w:val="24"/>
                <w:szCs w:val="24"/>
              </w:rPr>
              <w:t>c×10</w:t>
            </w:r>
            <w:r>
              <w:rPr>
                <w:rFonts w:ascii="Times New Roman" w:eastAsia="宋体" w:hAnsi="Times New Roman"/>
                <w:kern w:val="0"/>
                <w:sz w:val="24"/>
                <w:szCs w:val="24"/>
                <w:vertAlign w:val="superscript"/>
              </w:rPr>
              <w:t>-6</w:t>
            </w:r>
            <w:r>
              <w:rPr>
                <w:rFonts w:ascii="Times New Roman" w:eastAsia="宋体" w:hAnsi="Times New Roman"/>
                <w:kern w:val="0"/>
                <w:sz w:val="24"/>
                <w:szCs w:val="24"/>
              </w:rPr>
              <w:t>×Q×t</w:t>
            </w:r>
            <w:r>
              <w:rPr>
                <w:rFonts w:ascii="Times New Roman" w:eastAsia="宋体" w:hAnsi="Times New Roman"/>
                <w:kern w:val="0"/>
                <w:sz w:val="24"/>
                <w:szCs w:val="24"/>
              </w:rPr>
              <w:t>）</w:t>
            </w:r>
            <w:r>
              <w:rPr>
                <w:rFonts w:ascii="Times New Roman" w:eastAsia="宋体" w:hAnsi="Times New Roman" w:hint="eastAsia"/>
                <w:kern w:val="0"/>
                <w:sz w:val="24"/>
                <w:szCs w:val="24"/>
              </w:rPr>
              <w:t>。</w:t>
            </w:r>
          </w:p>
          <w:p w14:paraId="71B52999" w14:textId="77777777" w:rsidR="00E447F9" w:rsidRDefault="00000000">
            <w:pPr>
              <w:spacing w:line="500" w:lineRule="exact"/>
              <w:ind w:firstLineChars="200" w:firstLine="480"/>
              <w:rPr>
                <w:rFonts w:ascii="Times New Roman" w:eastAsia="宋体" w:hAnsi="Times New Roman"/>
                <w:sz w:val="24"/>
                <w:szCs w:val="24"/>
              </w:rPr>
            </w:pPr>
            <w:r>
              <w:rPr>
                <w:rFonts w:ascii="Times New Roman" w:eastAsia="宋体" w:hAnsi="Times New Roman" w:hint="eastAsia"/>
                <w:sz w:val="24"/>
                <w:szCs w:val="24"/>
              </w:rPr>
              <w:t>式中：</w:t>
            </w:r>
            <w:r>
              <w:rPr>
                <w:rFonts w:ascii="Times New Roman" w:eastAsia="宋体" w:hAnsi="Times New Roman" w:hint="eastAsia"/>
                <w:sz w:val="24"/>
                <w:szCs w:val="24"/>
              </w:rPr>
              <w:t>T-</w:t>
            </w:r>
            <w:r>
              <w:rPr>
                <w:rFonts w:ascii="Times New Roman" w:eastAsia="宋体" w:hAnsi="Times New Roman" w:hint="eastAsia"/>
                <w:sz w:val="24"/>
                <w:szCs w:val="24"/>
              </w:rPr>
              <w:t>更换周期，天；</w:t>
            </w:r>
          </w:p>
          <w:p w14:paraId="4E09CB71" w14:textId="77777777" w:rsidR="00E447F9" w:rsidRDefault="00000000">
            <w:pPr>
              <w:spacing w:line="500" w:lineRule="exact"/>
              <w:ind w:firstLineChars="500" w:firstLine="1200"/>
              <w:rPr>
                <w:rFonts w:ascii="Times New Roman" w:eastAsia="宋体" w:hAnsi="Times New Roman"/>
                <w:sz w:val="24"/>
                <w:szCs w:val="24"/>
              </w:rPr>
            </w:pPr>
            <w:r>
              <w:rPr>
                <w:rFonts w:ascii="Times New Roman" w:eastAsia="宋体" w:hAnsi="Times New Roman" w:hint="eastAsia"/>
                <w:sz w:val="24"/>
                <w:szCs w:val="24"/>
              </w:rPr>
              <w:t>m-</w:t>
            </w:r>
            <w:r>
              <w:rPr>
                <w:rFonts w:ascii="Times New Roman" w:eastAsia="宋体" w:hAnsi="Times New Roman" w:hint="eastAsia"/>
                <w:sz w:val="24"/>
                <w:szCs w:val="24"/>
              </w:rPr>
              <w:t>活性炭的用量，</w:t>
            </w:r>
            <w:r>
              <w:rPr>
                <w:rFonts w:ascii="Times New Roman" w:eastAsia="宋体" w:hAnsi="Times New Roman" w:hint="eastAsia"/>
                <w:sz w:val="24"/>
                <w:szCs w:val="24"/>
              </w:rPr>
              <w:t>kg</w:t>
            </w:r>
            <w:r>
              <w:rPr>
                <w:rFonts w:ascii="Times New Roman" w:eastAsia="宋体" w:hAnsi="Times New Roman" w:hint="eastAsia"/>
                <w:sz w:val="24"/>
                <w:szCs w:val="24"/>
              </w:rPr>
              <w:t>；</w:t>
            </w:r>
          </w:p>
          <w:p w14:paraId="68CE8770" w14:textId="77777777" w:rsidR="00E447F9" w:rsidRDefault="00000000">
            <w:pPr>
              <w:spacing w:line="500" w:lineRule="exact"/>
              <w:ind w:firstLineChars="500" w:firstLine="1200"/>
              <w:rPr>
                <w:rFonts w:ascii="Times New Roman" w:eastAsia="宋体" w:hAnsi="Times New Roman"/>
                <w:sz w:val="24"/>
                <w:szCs w:val="24"/>
              </w:rPr>
            </w:pPr>
            <w:r>
              <w:rPr>
                <w:rFonts w:ascii="Times New Roman" w:eastAsia="宋体" w:hAnsi="Times New Roman" w:hint="eastAsia"/>
                <w:sz w:val="24"/>
                <w:szCs w:val="24"/>
              </w:rPr>
              <w:t>s-</w:t>
            </w:r>
            <w:r>
              <w:rPr>
                <w:rFonts w:ascii="Times New Roman" w:eastAsia="宋体" w:hAnsi="Times New Roman" w:hint="eastAsia"/>
                <w:sz w:val="24"/>
                <w:szCs w:val="24"/>
              </w:rPr>
              <w:t>动态吸附量，</w:t>
            </w:r>
            <w:r>
              <w:rPr>
                <w:rFonts w:ascii="Times New Roman" w:eastAsia="宋体" w:hAnsi="Times New Roman" w:hint="eastAsia"/>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w:t>
            </w:r>
            <w:r>
              <w:rPr>
                <w:rFonts w:ascii="Times New Roman" w:eastAsia="宋体" w:hAnsi="Times New Roman" w:hint="eastAsia"/>
                <w:sz w:val="24"/>
                <w:szCs w:val="24"/>
              </w:rPr>
              <w:t>取</w:t>
            </w:r>
            <w:r>
              <w:rPr>
                <w:rFonts w:ascii="Times New Roman" w:eastAsia="宋体" w:hAnsi="Times New Roman" w:hint="eastAsia"/>
                <w:sz w:val="24"/>
                <w:szCs w:val="24"/>
              </w:rPr>
              <w:t>20%)</w:t>
            </w:r>
            <w:r>
              <w:rPr>
                <w:rFonts w:ascii="Times New Roman" w:eastAsia="宋体" w:hAnsi="Times New Roman" w:hint="eastAsia"/>
                <w:sz w:val="24"/>
                <w:szCs w:val="24"/>
              </w:rPr>
              <w:t>；</w:t>
            </w:r>
          </w:p>
          <w:p w14:paraId="562EC846" w14:textId="77777777" w:rsidR="00E447F9" w:rsidRDefault="00000000">
            <w:pPr>
              <w:spacing w:line="500" w:lineRule="exact"/>
              <w:ind w:firstLineChars="500" w:firstLine="1200"/>
              <w:rPr>
                <w:rFonts w:ascii="Times New Roman" w:eastAsia="宋体" w:hAnsi="Times New Roman"/>
                <w:sz w:val="24"/>
                <w:szCs w:val="24"/>
              </w:rPr>
            </w:pPr>
            <w:r>
              <w:rPr>
                <w:rFonts w:ascii="Times New Roman" w:eastAsia="宋体" w:hAnsi="Times New Roman"/>
                <w:sz w:val="24"/>
                <w:szCs w:val="24"/>
              </w:rPr>
              <w:t>c-</w:t>
            </w:r>
            <w:r>
              <w:rPr>
                <w:rFonts w:ascii="Times New Roman" w:eastAsia="宋体" w:hAnsi="Times New Roman" w:hint="eastAsia"/>
                <w:sz w:val="24"/>
                <w:szCs w:val="24"/>
              </w:rPr>
              <w:t>活性炭削减的</w:t>
            </w:r>
            <w:r>
              <w:rPr>
                <w:rFonts w:ascii="Times New Roman" w:eastAsia="宋体" w:hAnsi="Times New Roman"/>
                <w:sz w:val="24"/>
                <w:szCs w:val="24"/>
              </w:rPr>
              <w:t>VOCs</w:t>
            </w:r>
            <w:r>
              <w:rPr>
                <w:rFonts w:ascii="Times New Roman" w:eastAsia="宋体" w:hAnsi="Times New Roman" w:hint="eastAsia"/>
                <w:sz w:val="24"/>
                <w:szCs w:val="24"/>
              </w:rPr>
              <w:t>浓度，</w:t>
            </w:r>
            <w:r>
              <w:rPr>
                <w:rFonts w:ascii="Times New Roman" w:eastAsia="宋体" w:hAnsi="Times New Roman"/>
                <w:sz w:val="24"/>
                <w:szCs w:val="24"/>
              </w:rPr>
              <w:t>mg/m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5BC6178B" w14:textId="77777777" w:rsidR="00E447F9" w:rsidRDefault="00000000">
            <w:pPr>
              <w:spacing w:line="500" w:lineRule="exact"/>
              <w:ind w:firstLineChars="500" w:firstLine="1200"/>
              <w:rPr>
                <w:rFonts w:ascii="Times New Roman" w:eastAsia="宋体" w:hAnsi="Times New Roman"/>
                <w:sz w:val="24"/>
                <w:szCs w:val="24"/>
              </w:rPr>
            </w:pPr>
            <w:r>
              <w:rPr>
                <w:rFonts w:ascii="Times New Roman" w:eastAsia="宋体" w:hAnsi="Times New Roman"/>
                <w:sz w:val="24"/>
                <w:szCs w:val="24"/>
              </w:rPr>
              <w:t>Q-</w:t>
            </w:r>
            <w:r>
              <w:rPr>
                <w:rFonts w:ascii="Times New Roman" w:eastAsia="宋体" w:hAnsi="Times New Roman" w:hint="eastAsia"/>
                <w:sz w:val="24"/>
                <w:szCs w:val="24"/>
              </w:rPr>
              <w:t>风量，单位</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sz w:val="24"/>
                <w:szCs w:val="24"/>
              </w:rPr>
              <w:t>/h</w:t>
            </w:r>
            <w:r>
              <w:rPr>
                <w:rFonts w:ascii="Times New Roman" w:eastAsia="宋体" w:hAnsi="Times New Roman" w:hint="eastAsia"/>
                <w:sz w:val="24"/>
                <w:szCs w:val="24"/>
              </w:rPr>
              <w:t>；</w:t>
            </w:r>
          </w:p>
          <w:p w14:paraId="598221D6" w14:textId="77777777" w:rsidR="00E447F9" w:rsidRDefault="00000000">
            <w:pPr>
              <w:spacing w:line="500" w:lineRule="exact"/>
              <w:ind w:firstLineChars="500" w:firstLine="1200"/>
              <w:rPr>
                <w:rFonts w:ascii="Times New Roman" w:eastAsia="宋体" w:hAnsi="Times New Roman"/>
                <w:sz w:val="24"/>
                <w:szCs w:val="24"/>
              </w:rPr>
            </w:pPr>
            <w:r>
              <w:rPr>
                <w:rFonts w:ascii="Times New Roman" w:eastAsia="宋体" w:hAnsi="Times New Roman"/>
                <w:sz w:val="24"/>
                <w:szCs w:val="24"/>
              </w:rPr>
              <w:t>t-</w:t>
            </w:r>
            <w:r>
              <w:rPr>
                <w:rFonts w:ascii="Times New Roman" w:eastAsia="宋体" w:hAnsi="Times New Roman" w:hint="eastAsia"/>
                <w:sz w:val="24"/>
                <w:szCs w:val="24"/>
              </w:rPr>
              <w:t>运行时间，单位</w:t>
            </w:r>
            <w:r>
              <w:rPr>
                <w:rFonts w:ascii="Times New Roman" w:eastAsia="宋体" w:hAnsi="Times New Roman"/>
                <w:sz w:val="24"/>
                <w:szCs w:val="24"/>
              </w:rPr>
              <w:t>h/d</w:t>
            </w:r>
            <w:r>
              <w:rPr>
                <w:rFonts w:ascii="Times New Roman" w:eastAsia="宋体" w:hAnsi="Times New Roman" w:hint="eastAsia"/>
                <w:sz w:val="24"/>
                <w:szCs w:val="24"/>
              </w:rPr>
              <w:t>；</w:t>
            </w:r>
          </w:p>
          <w:p w14:paraId="7058EF9F" w14:textId="77777777" w:rsidR="00E447F9" w:rsidRDefault="00000000">
            <w:pPr>
              <w:jc w:val="center"/>
              <w:rPr>
                <w:rFonts w:ascii="Times New Roman" w:eastAsia="宋体" w:hAnsi="Times New Roman"/>
                <w:b/>
                <w:bCs/>
                <w:sz w:val="24"/>
                <w:szCs w:val="24"/>
              </w:rPr>
            </w:pPr>
            <w:r>
              <w:rPr>
                <w:rFonts w:ascii="Times New Roman" w:eastAsia="宋体" w:hAnsi="Times New Roman" w:hint="eastAsia"/>
                <w:b/>
                <w:bCs/>
                <w:sz w:val="24"/>
                <w:szCs w:val="24"/>
              </w:rPr>
              <w:t>表</w:t>
            </w:r>
            <w:r>
              <w:rPr>
                <w:rFonts w:ascii="Times New Roman" w:eastAsia="宋体" w:hAnsi="Times New Roman" w:hint="eastAsia"/>
                <w:b/>
                <w:bCs/>
                <w:sz w:val="24"/>
                <w:szCs w:val="24"/>
              </w:rPr>
              <w:t>4.4</w:t>
            </w:r>
            <w:r>
              <w:rPr>
                <w:rFonts w:ascii="Times New Roman" w:eastAsia="宋体" w:hAnsi="Times New Roman"/>
                <w:b/>
                <w:bCs/>
                <w:sz w:val="24"/>
                <w:szCs w:val="24"/>
              </w:rPr>
              <w:t xml:space="preserve">-1  </w:t>
            </w:r>
            <w:r>
              <w:rPr>
                <w:rFonts w:ascii="Times New Roman" w:eastAsia="宋体" w:hAnsi="Times New Roman" w:hint="eastAsia"/>
                <w:b/>
                <w:bCs/>
                <w:sz w:val="24"/>
                <w:szCs w:val="24"/>
              </w:rPr>
              <w:t>本项目废活性炭更换周期计算参数表</w:t>
            </w:r>
          </w:p>
          <w:tbl>
            <w:tblPr>
              <w:tblW w:w="5000" w:type="pct"/>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2103"/>
              <w:gridCol w:w="2070"/>
              <w:gridCol w:w="2070"/>
              <w:gridCol w:w="2070"/>
            </w:tblGrid>
            <w:tr w:rsidR="00E447F9" w14:paraId="24825D51" w14:textId="77777777">
              <w:trPr>
                <w:trHeight w:val="300"/>
              </w:trPr>
              <w:tc>
                <w:tcPr>
                  <w:tcW w:w="1265" w:type="pct"/>
                  <w:vMerge w:val="restart"/>
                  <w:tcBorders>
                    <w:top w:val="single" w:sz="12" w:space="0" w:color="auto"/>
                    <w:bottom w:val="single" w:sz="6" w:space="0" w:color="auto"/>
                    <w:tl2br w:val="single" w:sz="12" w:space="0" w:color="auto"/>
                  </w:tcBorders>
                  <w:vAlign w:val="center"/>
                </w:tcPr>
                <w:p w14:paraId="1EEDA1A5" w14:textId="77777777" w:rsidR="00E447F9" w:rsidRDefault="00000000">
                  <w:pPr>
                    <w:widowControl/>
                    <w:jc w:val="right"/>
                    <w:rPr>
                      <w:rFonts w:ascii="Times New Roman" w:eastAsia="宋体" w:hAnsi="Times New Roman"/>
                      <w:b/>
                      <w:bCs/>
                      <w:kern w:val="0"/>
                    </w:rPr>
                  </w:pPr>
                  <w:r>
                    <w:rPr>
                      <w:rFonts w:ascii="Times New Roman" w:eastAsia="宋体" w:hAnsi="Times New Roman" w:hint="eastAsia"/>
                      <w:b/>
                      <w:bCs/>
                      <w:kern w:val="0"/>
                    </w:rPr>
                    <w:t>治理设施</w:t>
                  </w:r>
                </w:p>
                <w:p w14:paraId="1D5F0C96" w14:textId="77777777" w:rsidR="00E447F9" w:rsidRDefault="00000000">
                  <w:pPr>
                    <w:jc w:val="left"/>
                    <w:rPr>
                      <w:rFonts w:ascii="Times New Roman" w:eastAsia="宋体" w:hAnsi="Times New Roman"/>
                      <w:b/>
                      <w:bCs/>
                      <w:kern w:val="0"/>
                    </w:rPr>
                  </w:pPr>
                  <w:r>
                    <w:rPr>
                      <w:rFonts w:ascii="Times New Roman" w:eastAsia="宋体" w:hAnsi="Times New Roman" w:hint="eastAsia"/>
                      <w:b/>
                      <w:bCs/>
                      <w:kern w:val="0"/>
                    </w:rPr>
                    <w:t>参数</w:t>
                  </w:r>
                </w:p>
              </w:tc>
              <w:tc>
                <w:tcPr>
                  <w:tcW w:w="1245" w:type="pct"/>
                  <w:vAlign w:val="center"/>
                </w:tcPr>
                <w:p w14:paraId="6272A192" w14:textId="77777777" w:rsidR="00E447F9" w:rsidRDefault="00000000">
                  <w:pPr>
                    <w:widowControl/>
                    <w:jc w:val="center"/>
                    <w:rPr>
                      <w:rFonts w:ascii="Times New Roman" w:eastAsia="宋体" w:hAnsi="Times New Roman"/>
                      <w:b/>
                      <w:bCs/>
                      <w:kern w:val="0"/>
                    </w:rPr>
                  </w:pPr>
                  <w:r>
                    <w:rPr>
                      <w:rFonts w:ascii="Times New Roman" w:eastAsia="宋体" w:hAnsi="Times New Roman" w:hint="eastAsia"/>
                      <w:b/>
                      <w:bCs/>
                      <w:kern w:val="0"/>
                    </w:rPr>
                    <w:t>1</w:t>
                  </w:r>
                  <w:r>
                    <w:rPr>
                      <w:rFonts w:ascii="Times New Roman" w:eastAsia="宋体" w:hAnsi="Times New Roman"/>
                      <w:b/>
                      <w:bCs/>
                      <w:kern w:val="0"/>
                    </w:rPr>
                    <w:t>#</w:t>
                  </w:r>
                  <w:r>
                    <w:rPr>
                      <w:rFonts w:ascii="Times New Roman" w:eastAsia="宋体" w:hAnsi="Times New Roman"/>
                      <w:b/>
                      <w:bCs/>
                      <w:kern w:val="0"/>
                    </w:rPr>
                    <w:t>排气筒</w:t>
                  </w:r>
                </w:p>
              </w:tc>
              <w:tc>
                <w:tcPr>
                  <w:tcW w:w="1245" w:type="pct"/>
                  <w:vAlign w:val="center"/>
                </w:tcPr>
                <w:p w14:paraId="62AD3807" w14:textId="77777777" w:rsidR="00E447F9" w:rsidRDefault="00000000">
                  <w:pPr>
                    <w:widowControl/>
                    <w:jc w:val="center"/>
                    <w:rPr>
                      <w:rFonts w:ascii="Times New Roman" w:eastAsia="宋体" w:hAnsi="Times New Roman"/>
                      <w:b/>
                      <w:bCs/>
                      <w:kern w:val="0"/>
                    </w:rPr>
                  </w:pPr>
                  <w:r>
                    <w:rPr>
                      <w:rFonts w:ascii="Times New Roman" w:eastAsia="宋体" w:hAnsi="Times New Roman" w:hint="eastAsia"/>
                      <w:b/>
                      <w:bCs/>
                      <w:kern w:val="0"/>
                    </w:rPr>
                    <w:t>2</w:t>
                  </w:r>
                  <w:r>
                    <w:rPr>
                      <w:rFonts w:ascii="Times New Roman" w:eastAsia="宋体" w:hAnsi="Times New Roman"/>
                      <w:b/>
                      <w:bCs/>
                      <w:kern w:val="0"/>
                    </w:rPr>
                    <w:t>#</w:t>
                  </w:r>
                  <w:r>
                    <w:rPr>
                      <w:rFonts w:ascii="Times New Roman" w:eastAsia="宋体" w:hAnsi="Times New Roman"/>
                      <w:b/>
                      <w:bCs/>
                      <w:kern w:val="0"/>
                    </w:rPr>
                    <w:t>排气筒</w:t>
                  </w:r>
                </w:p>
              </w:tc>
              <w:tc>
                <w:tcPr>
                  <w:tcW w:w="1245" w:type="pct"/>
                  <w:vAlign w:val="center"/>
                </w:tcPr>
                <w:p w14:paraId="2A4B4427" w14:textId="77777777" w:rsidR="00E447F9" w:rsidRDefault="00000000">
                  <w:pPr>
                    <w:widowControl/>
                    <w:jc w:val="center"/>
                    <w:rPr>
                      <w:rFonts w:ascii="Times New Roman" w:eastAsia="宋体" w:hAnsi="Times New Roman"/>
                      <w:b/>
                      <w:bCs/>
                      <w:kern w:val="0"/>
                    </w:rPr>
                  </w:pPr>
                  <w:r>
                    <w:rPr>
                      <w:rFonts w:ascii="Times New Roman" w:eastAsia="宋体" w:hAnsi="Times New Roman" w:hint="eastAsia"/>
                      <w:b/>
                      <w:bCs/>
                      <w:kern w:val="0"/>
                    </w:rPr>
                    <w:t>3</w:t>
                  </w:r>
                  <w:r>
                    <w:rPr>
                      <w:rFonts w:ascii="Times New Roman" w:eastAsia="宋体" w:hAnsi="Times New Roman"/>
                      <w:b/>
                      <w:bCs/>
                      <w:kern w:val="0"/>
                    </w:rPr>
                    <w:t>#</w:t>
                  </w:r>
                  <w:r>
                    <w:rPr>
                      <w:rFonts w:ascii="Times New Roman" w:eastAsia="宋体" w:hAnsi="Times New Roman"/>
                      <w:b/>
                      <w:bCs/>
                      <w:kern w:val="0"/>
                    </w:rPr>
                    <w:t>排气筒</w:t>
                  </w:r>
                </w:p>
              </w:tc>
            </w:tr>
            <w:tr w:rsidR="00E447F9" w14:paraId="76038BB5" w14:textId="77777777">
              <w:trPr>
                <w:trHeight w:val="300"/>
              </w:trPr>
              <w:tc>
                <w:tcPr>
                  <w:tcW w:w="1265" w:type="pct"/>
                  <w:vMerge/>
                  <w:tcBorders>
                    <w:top w:val="single" w:sz="6" w:space="0" w:color="auto"/>
                    <w:bottom w:val="single" w:sz="6" w:space="0" w:color="auto"/>
                    <w:tl2br w:val="single" w:sz="12" w:space="0" w:color="auto"/>
                  </w:tcBorders>
                  <w:vAlign w:val="center"/>
                </w:tcPr>
                <w:p w14:paraId="3842BB67" w14:textId="77777777" w:rsidR="00E447F9" w:rsidRDefault="00E447F9">
                  <w:pPr>
                    <w:widowControl/>
                    <w:jc w:val="center"/>
                    <w:rPr>
                      <w:rFonts w:ascii="Times New Roman" w:eastAsia="宋体" w:hAnsi="Times New Roman"/>
                      <w:b/>
                      <w:bCs/>
                      <w:kern w:val="0"/>
                    </w:rPr>
                  </w:pPr>
                </w:p>
              </w:tc>
              <w:tc>
                <w:tcPr>
                  <w:tcW w:w="1245" w:type="pct"/>
                  <w:vAlign w:val="center"/>
                </w:tcPr>
                <w:p w14:paraId="731C2320" w14:textId="77777777" w:rsidR="00E447F9" w:rsidRDefault="00000000">
                  <w:pPr>
                    <w:widowControl/>
                    <w:jc w:val="center"/>
                    <w:rPr>
                      <w:rFonts w:ascii="Times New Roman" w:eastAsia="宋体" w:hAnsi="Times New Roman"/>
                      <w:b/>
                      <w:bCs/>
                      <w:kern w:val="0"/>
                    </w:rPr>
                  </w:pPr>
                  <w:r>
                    <w:rPr>
                      <w:rFonts w:ascii="Times New Roman" w:eastAsia="宋体" w:hAnsi="Times New Roman"/>
                      <w:b/>
                      <w:bCs/>
                      <w:kern w:val="0"/>
                    </w:rPr>
                    <w:t>TA0</w:t>
                  </w:r>
                  <w:r>
                    <w:rPr>
                      <w:rFonts w:ascii="Times New Roman" w:eastAsia="宋体" w:hAnsi="Times New Roman" w:hint="eastAsia"/>
                      <w:b/>
                      <w:bCs/>
                      <w:kern w:val="0"/>
                    </w:rPr>
                    <w:t>0</w:t>
                  </w:r>
                  <w:r>
                    <w:rPr>
                      <w:rFonts w:ascii="Times New Roman" w:eastAsia="宋体" w:hAnsi="Times New Roman"/>
                      <w:b/>
                      <w:bCs/>
                      <w:kern w:val="0"/>
                    </w:rPr>
                    <w:t>1</w:t>
                  </w:r>
                </w:p>
              </w:tc>
              <w:tc>
                <w:tcPr>
                  <w:tcW w:w="1245" w:type="pct"/>
                  <w:vAlign w:val="center"/>
                </w:tcPr>
                <w:p w14:paraId="197C721F" w14:textId="77777777" w:rsidR="00E447F9" w:rsidRDefault="00000000">
                  <w:pPr>
                    <w:widowControl/>
                    <w:jc w:val="center"/>
                    <w:rPr>
                      <w:rFonts w:ascii="Times New Roman" w:eastAsia="宋体" w:hAnsi="Times New Roman"/>
                      <w:b/>
                      <w:bCs/>
                      <w:kern w:val="0"/>
                    </w:rPr>
                  </w:pPr>
                  <w:r>
                    <w:rPr>
                      <w:rFonts w:ascii="Times New Roman" w:eastAsia="宋体" w:hAnsi="Times New Roman"/>
                      <w:b/>
                      <w:bCs/>
                      <w:kern w:val="0"/>
                    </w:rPr>
                    <w:t>TA0</w:t>
                  </w:r>
                  <w:r>
                    <w:rPr>
                      <w:rFonts w:ascii="Times New Roman" w:eastAsia="宋体" w:hAnsi="Times New Roman" w:hint="eastAsia"/>
                      <w:b/>
                      <w:bCs/>
                      <w:kern w:val="0"/>
                    </w:rPr>
                    <w:t>0</w:t>
                  </w:r>
                  <w:r>
                    <w:rPr>
                      <w:rFonts w:ascii="Times New Roman" w:eastAsia="宋体" w:hAnsi="Times New Roman"/>
                      <w:b/>
                      <w:bCs/>
                      <w:kern w:val="0"/>
                    </w:rPr>
                    <w:t>2</w:t>
                  </w:r>
                </w:p>
              </w:tc>
              <w:tc>
                <w:tcPr>
                  <w:tcW w:w="1245" w:type="pct"/>
                  <w:vAlign w:val="center"/>
                </w:tcPr>
                <w:p w14:paraId="5632CD87" w14:textId="77777777" w:rsidR="00E447F9" w:rsidRDefault="00000000">
                  <w:pPr>
                    <w:widowControl/>
                    <w:jc w:val="center"/>
                    <w:rPr>
                      <w:rFonts w:ascii="Times New Roman" w:eastAsia="宋体" w:hAnsi="Times New Roman"/>
                      <w:b/>
                      <w:bCs/>
                      <w:kern w:val="0"/>
                    </w:rPr>
                  </w:pPr>
                  <w:r>
                    <w:rPr>
                      <w:rFonts w:ascii="Times New Roman" w:eastAsia="宋体" w:hAnsi="Times New Roman"/>
                      <w:b/>
                      <w:bCs/>
                      <w:kern w:val="0"/>
                    </w:rPr>
                    <w:t>TA0</w:t>
                  </w:r>
                  <w:r>
                    <w:rPr>
                      <w:rFonts w:ascii="Times New Roman" w:eastAsia="宋体" w:hAnsi="Times New Roman" w:hint="eastAsia"/>
                      <w:b/>
                      <w:bCs/>
                      <w:kern w:val="0"/>
                    </w:rPr>
                    <w:t>0</w:t>
                  </w:r>
                  <w:r>
                    <w:rPr>
                      <w:rFonts w:ascii="Times New Roman" w:eastAsia="宋体" w:hAnsi="Times New Roman"/>
                      <w:b/>
                      <w:bCs/>
                      <w:kern w:val="0"/>
                    </w:rPr>
                    <w:t>3</w:t>
                  </w:r>
                </w:p>
              </w:tc>
            </w:tr>
            <w:tr w:rsidR="00E447F9" w14:paraId="5DE2CF5C" w14:textId="77777777">
              <w:trPr>
                <w:trHeight w:val="270"/>
              </w:trPr>
              <w:tc>
                <w:tcPr>
                  <w:tcW w:w="1265" w:type="pct"/>
                  <w:tcBorders>
                    <w:top w:val="single" w:sz="6" w:space="0" w:color="auto"/>
                  </w:tcBorders>
                  <w:vAlign w:val="center"/>
                </w:tcPr>
                <w:p w14:paraId="01138C87"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m</w:t>
                  </w:r>
                  <w:r>
                    <w:rPr>
                      <w:rFonts w:ascii="Times New Roman" w:eastAsia="宋体" w:hAnsi="Times New Roman" w:hint="eastAsia"/>
                      <w:kern w:val="0"/>
                    </w:rPr>
                    <w:t>（</w:t>
                  </w:r>
                  <w:r>
                    <w:rPr>
                      <w:rFonts w:ascii="Times New Roman" w:eastAsia="宋体" w:hAnsi="Times New Roman"/>
                      <w:kern w:val="0"/>
                    </w:rPr>
                    <w:t>kg</w:t>
                  </w:r>
                  <w:r>
                    <w:rPr>
                      <w:rFonts w:ascii="Times New Roman" w:eastAsia="宋体" w:hAnsi="Times New Roman" w:hint="eastAsia"/>
                      <w:kern w:val="0"/>
                    </w:rPr>
                    <w:t>）</w:t>
                  </w:r>
                </w:p>
              </w:tc>
              <w:tc>
                <w:tcPr>
                  <w:tcW w:w="1245" w:type="pct"/>
                  <w:shd w:val="clear" w:color="auto" w:fill="auto"/>
                  <w:vAlign w:val="center"/>
                </w:tcPr>
                <w:p w14:paraId="6602CE90"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2500</w:t>
                  </w:r>
                </w:p>
              </w:tc>
              <w:tc>
                <w:tcPr>
                  <w:tcW w:w="1245" w:type="pct"/>
                  <w:shd w:val="clear" w:color="auto" w:fill="auto"/>
                  <w:vAlign w:val="center"/>
                </w:tcPr>
                <w:p w14:paraId="14BB5B02"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500</w:t>
                  </w:r>
                </w:p>
              </w:tc>
              <w:tc>
                <w:tcPr>
                  <w:tcW w:w="1245" w:type="pct"/>
                  <w:shd w:val="clear" w:color="auto" w:fill="auto"/>
                  <w:vAlign w:val="center"/>
                </w:tcPr>
                <w:p w14:paraId="729F21DB"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750</w:t>
                  </w:r>
                </w:p>
              </w:tc>
            </w:tr>
            <w:tr w:rsidR="00E447F9" w14:paraId="2D898227" w14:textId="77777777">
              <w:trPr>
                <w:trHeight w:val="300"/>
              </w:trPr>
              <w:tc>
                <w:tcPr>
                  <w:tcW w:w="1265" w:type="pct"/>
                  <w:vAlign w:val="center"/>
                </w:tcPr>
                <w:p w14:paraId="6139DF8D"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s</w:t>
                  </w:r>
                  <w:r>
                    <w:rPr>
                      <w:rFonts w:ascii="Times New Roman" w:eastAsia="宋体" w:hAnsi="Times New Roman" w:hint="eastAsia"/>
                      <w:kern w:val="0"/>
                    </w:rPr>
                    <w:t>（</w:t>
                  </w:r>
                  <w:r>
                    <w:rPr>
                      <w:rFonts w:ascii="Times New Roman" w:eastAsia="宋体" w:hAnsi="Times New Roman"/>
                      <w:kern w:val="0"/>
                    </w:rPr>
                    <w:t>%</w:t>
                  </w:r>
                  <w:r>
                    <w:rPr>
                      <w:rFonts w:ascii="Times New Roman" w:eastAsia="宋体" w:hAnsi="Times New Roman" w:hint="eastAsia"/>
                      <w:kern w:val="0"/>
                    </w:rPr>
                    <w:t>）</w:t>
                  </w:r>
                </w:p>
              </w:tc>
              <w:tc>
                <w:tcPr>
                  <w:tcW w:w="1245" w:type="pct"/>
                  <w:shd w:val="clear" w:color="auto" w:fill="auto"/>
                  <w:vAlign w:val="center"/>
                </w:tcPr>
                <w:p w14:paraId="044209FB"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20</w:t>
                  </w:r>
                </w:p>
              </w:tc>
              <w:tc>
                <w:tcPr>
                  <w:tcW w:w="1245" w:type="pct"/>
                  <w:shd w:val="clear" w:color="auto" w:fill="auto"/>
                  <w:vAlign w:val="center"/>
                </w:tcPr>
                <w:p w14:paraId="748588EB"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20</w:t>
                  </w:r>
                </w:p>
              </w:tc>
              <w:tc>
                <w:tcPr>
                  <w:tcW w:w="1245" w:type="pct"/>
                  <w:shd w:val="clear" w:color="auto" w:fill="auto"/>
                  <w:vAlign w:val="center"/>
                </w:tcPr>
                <w:p w14:paraId="41E29C0D"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20</w:t>
                  </w:r>
                </w:p>
              </w:tc>
            </w:tr>
            <w:tr w:rsidR="00E447F9" w14:paraId="2F2BC658" w14:textId="77777777">
              <w:trPr>
                <w:trHeight w:val="330"/>
              </w:trPr>
              <w:tc>
                <w:tcPr>
                  <w:tcW w:w="1265" w:type="pct"/>
                  <w:vAlign w:val="center"/>
                </w:tcPr>
                <w:p w14:paraId="0F52ED6F"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c</w:t>
                  </w:r>
                  <w:r>
                    <w:rPr>
                      <w:rFonts w:ascii="Times New Roman" w:eastAsia="宋体" w:hAnsi="Times New Roman" w:hint="eastAsia"/>
                      <w:kern w:val="0"/>
                    </w:rPr>
                    <w:t>（</w:t>
                  </w:r>
                  <w:r>
                    <w:rPr>
                      <w:rFonts w:ascii="Times New Roman" w:eastAsia="宋体" w:hAnsi="Times New Roman"/>
                      <w:kern w:val="0"/>
                    </w:rPr>
                    <w:t>mg/m</w:t>
                  </w:r>
                  <w:r>
                    <w:rPr>
                      <w:rFonts w:ascii="Times New Roman" w:eastAsia="宋体" w:hAnsi="Times New Roman"/>
                      <w:kern w:val="0"/>
                      <w:vertAlign w:val="superscript"/>
                    </w:rPr>
                    <w:t>3</w:t>
                  </w:r>
                  <w:r>
                    <w:rPr>
                      <w:rFonts w:ascii="Times New Roman" w:eastAsia="宋体" w:hAnsi="Times New Roman" w:hint="eastAsia"/>
                      <w:kern w:val="0"/>
                    </w:rPr>
                    <w:t>）</w:t>
                  </w:r>
                </w:p>
              </w:tc>
              <w:tc>
                <w:tcPr>
                  <w:tcW w:w="1245" w:type="pct"/>
                  <w:shd w:val="clear" w:color="auto" w:fill="auto"/>
                  <w:noWrap/>
                  <w:vAlign w:val="center"/>
                </w:tcPr>
                <w:p w14:paraId="7B6B77F0" w14:textId="77777777" w:rsidR="00E447F9" w:rsidRDefault="00000000">
                  <w:pPr>
                    <w:widowControl/>
                    <w:jc w:val="center"/>
                    <w:rPr>
                      <w:rFonts w:ascii="Times New Roman" w:eastAsia="宋体" w:hAnsi="Times New Roman"/>
                    </w:rPr>
                  </w:pPr>
                  <w:r>
                    <w:rPr>
                      <w:rFonts w:ascii="Times New Roman" w:eastAsia="等线" w:hAnsi="Times New Roman" w:cs="Times New Roman"/>
                      <w:szCs w:val="21"/>
                    </w:rPr>
                    <w:t>66.215</w:t>
                  </w:r>
                </w:p>
              </w:tc>
              <w:tc>
                <w:tcPr>
                  <w:tcW w:w="1245" w:type="pct"/>
                  <w:shd w:val="clear" w:color="auto" w:fill="auto"/>
                  <w:noWrap/>
                  <w:vAlign w:val="center"/>
                </w:tcPr>
                <w:p w14:paraId="64E5305D" w14:textId="77777777" w:rsidR="00E447F9" w:rsidRDefault="00000000">
                  <w:pPr>
                    <w:widowControl/>
                    <w:jc w:val="center"/>
                    <w:rPr>
                      <w:rFonts w:ascii="Times New Roman" w:eastAsia="宋体" w:hAnsi="Times New Roman"/>
                    </w:rPr>
                  </w:pPr>
                  <w:r>
                    <w:rPr>
                      <w:rFonts w:ascii="Times New Roman" w:eastAsia="等线" w:hAnsi="Times New Roman" w:cs="Times New Roman"/>
                      <w:szCs w:val="21"/>
                    </w:rPr>
                    <w:t>27.838</w:t>
                  </w:r>
                </w:p>
              </w:tc>
              <w:tc>
                <w:tcPr>
                  <w:tcW w:w="1245" w:type="pct"/>
                  <w:shd w:val="clear" w:color="auto" w:fill="auto"/>
                  <w:noWrap/>
                  <w:vAlign w:val="center"/>
                </w:tcPr>
                <w:p w14:paraId="477D5B7E" w14:textId="77777777" w:rsidR="00E447F9" w:rsidRDefault="00000000">
                  <w:pPr>
                    <w:widowControl/>
                    <w:jc w:val="center"/>
                    <w:rPr>
                      <w:rFonts w:ascii="Times New Roman" w:eastAsia="宋体" w:hAnsi="Times New Roman"/>
                    </w:rPr>
                  </w:pPr>
                  <w:r>
                    <w:rPr>
                      <w:rFonts w:ascii="Times New Roman" w:eastAsia="等线" w:hAnsi="Times New Roman" w:cs="Times New Roman"/>
                      <w:szCs w:val="21"/>
                    </w:rPr>
                    <w:t>36.027</w:t>
                  </w:r>
                </w:p>
              </w:tc>
            </w:tr>
            <w:tr w:rsidR="00E447F9" w14:paraId="26A2EEB0" w14:textId="77777777">
              <w:trPr>
                <w:trHeight w:val="330"/>
              </w:trPr>
              <w:tc>
                <w:tcPr>
                  <w:tcW w:w="1265" w:type="pct"/>
                  <w:vAlign w:val="center"/>
                </w:tcPr>
                <w:p w14:paraId="3D64E214"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Q</w:t>
                  </w:r>
                  <w:r>
                    <w:rPr>
                      <w:rFonts w:ascii="Times New Roman" w:eastAsia="宋体" w:hAnsi="Times New Roman" w:hint="eastAsia"/>
                      <w:kern w:val="0"/>
                    </w:rPr>
                    <w:t>（</w:t>
                  </w:r>
                  <w:r>
                    <w:rPr>
                      <w:rFonts w:ascii="Times New Roman" w:eastAsia="宋体" w:hAnsi="Times New Roman"/>
                      <w:kern w:val="0"/>
                    </w:rPr>
                    <w:t>m</w:t>
                  </w:r>
                  <w:r>
                    <w:rPr>
                      <w:rFonts w:ascii="Times New Roman" w:eastAsia="宋体" w:hAnsi="Times New Roman"/>
                      <w:kern w:val="0"/>
                      <w:vertAlign w:val="superscript"/>
                    </w:rPr>
                    <w:t>3</w:t>
                  </w:r>
                  <w:r>
                    <w:rPr>
                      <w:rFonts w:ascii="Times New Roman" w:eastAsia="宋体" w:hAnsi="Times New Roman"/>
                      <w:kern w:val="0"/>
                    </w:rPr>
                    <w:t>/h</w:t>
                  </w:r>
                  <w:r>
                    <w:rPr>
                      <w:rFonts w:ascii="Times New Roman" w:eastAsia="宋体" w:hAnsi="Times New Roman" w:hint="eastAsia"/>
                      <w:kern w:val="0"/>
                    </w:rPr>
                    <w:t>）</w:t>
                  </w:r>
                </w:p>
              </w:tc>
              <w:tc>
                <w:tcPr>
                  <w:tcW w:w="1245" w:type="pct"/>
                  <w:shd w:val="clear" w:color="auto" w:fill="auto"/>
                  <w:vAlign w:val="center"/>
                </w:tcPr>
                <w:p w14:paraId="6241F760"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11000</w:t>
                  </w:r>
                </w:p>
              </w:tc>
              <w:tc>
                <w:tcPr>
                  <w:tcW w:w="1245" w:type="pct"/>
                  <w:shd w:val="clear" w:color="auto" w:fill="auto"/>
                  <w:vAlign w:val="center"/>
                </w:tcPr>
                <w:p w14:paraId="17BBFD1D"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5000</w:t>
                  </w:r>
                </w:p>
              </w:tc>
              <w:tc>
                <w:tcPr>
                  <w:tcW w:w="1245" w:type="pct"/>
                  <w:shd w:val="clear" w:color="auto" w:fill="auto"/>
                  <w:vAlign w:val="center"/>
                </w:tcPr>
                <w:p w14:paraId="21E9EFD8"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6000</w:t>
                  </w:r>
                </w:p>
              </w:tc>
            </w:tr>
            <w:tr w:rsidR="00E447F9" w14:paraId="14BB5AA0" w14:textId="77777777">
              <w:trPr>
                <w:trHeight w:val="300"/>
              </w:trPr>
              <w:tc>
                <w:tcPr>
                  <w:tcW w:w="1265" w:type="pct"/>
                  <w:vAlign w:val="center"/>
                </w:tcPr>
                <w:p w14:paraId="53AB98C6"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t</w:t>
                  </w:r>
                  <w:r>
                    <w:rPr>
                      <w:rFonts w:ascii="Times New Roman" w:eastAsia="宋体" w:hAnsi="Times New Roman" w:hint="eastAsia"/>
                      <w:kern w:val="0"/>
                    </w:rPr>
                    <w:t>（</w:t>
                  </w:r>
                  <w:r>
                    <w:rPr>
                      <w:rFonts w:ascii="Times New Roman" w:eastAsia="宋体" w:hAnsi="Times New Roman"/>
                      <w:kern w:val="0"/>
                    </w:rPr>
                    <w:t>h/d</w:t>
                  </w:r>
                  <w:r>
                    <w:rPr>
                      <w:rFonts w:ascii="Times New Roman" w:eastAsia="宋体" w:hAnsi="Times New Roman" w:hint="eastAsia"/>
                      <w:kern w:val="0"/>
                    </w:rPr>
                    <w:t>）</w:t>
                  </w:r>
                </w:p>
              </w:tc>
              <w:tc>
                <w:tcPr>
                  <w:tcW w:w="1245" w:type="pct"/>
                  <w:shd w:val="clear" w:color="auto" w:fill="auto"/>
                  <w:vAlign w:val="center"/>
                </w:tcPr>
                <w:p w14:paraId="7910BEAA"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8</w:t>
                  </w:r>
                </w:p>
              </w:tc>
              <w:tc>
                <w:tcPr>
                  <w:tcW w:w="1245" w:type="pct"/>
                  <w:shd w:val="clear" w:color="auto" w:fill="auto"/>
                  <w:vAlign w:val="center"/>
                </w:tcPr>
                <w:p w14:paraId="126F7EB1"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8</w:t>
                  </w:r>
                </w:p>
              </w:tc>
              <w:tc>
                <w:tcPr>
                  <w:tcW w:w="1245" w:type="pct"/>
                  <w:shd w:val="clear" w:color="auto" w:fill="auto"/>
                  <w:vAlign w:val="center"/>
                </w:tcPr>
                <w:p w14:paraId="5A5BF463"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8</w:t>
                  </w:r>
                </w:p>
              </w:tc>
            </w:tr>
            <w:tr w:rsidR="00E447F9" w14:paraId="20B19B5B" w14:textId="77777777">
              <w:trPr>
                <w:trHeight w:val="270"/>
              </w:trPr>
              <w:tc>
                <w:tcPr>
                  <w:tcW w:w="1265" w:type="pct"/>
                  <w:vAlign w:val="center"/>
                </w:tcPr>
                <w:p w14:paraId="72906BBD" w14:textId="77777777" w:rsidR="00E447F9" w:rsidRDefault="00000000">
                  <w:pPr>
                    <w:widowControl/>
                    <w:jc w:val="center"/>
                    <w:rPr>
                      <w:rFonts w:ascii="Times New Roman" w:eastAsia="宋体" w:hAnsi="Times New Roman"/>
                      <w:kern w:val="0"/>
                    </w:rPr>
                  </w:pPr>
                  <w:r>
                    <w:rPr>
                      <w:rFonts w:ascii="Times New Roman" w:eastAsia="宋体" w:hAnsi="Times New Roman"/>
                      <w:kern w:val="0"/>
                    </w:rPr>
                    <w:t>T</w:t>
                  </w:r>
                </w:p>
              </w:tc>
              <w:tc>
                <w:tcPr>
                  <w:tcW w:w="1245" w:type="pct"/>
                  <w:shd w:val="clear" w:color="auto" w:fill="auto"/>
                  <w:vAlign w:val="center"/>
                </w:tcPr>
                <w:p w14:paraId="298213AB"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86</w:t>
                  </w:r>
                </w:p>
              </w:tc>
              <w:tc>
                <w:tcPr>
                  <w:tcW w:w="1245" w:type="pct"/>
                  <w:shd w:val="clear" w:color="auto" w:fill="auto"/>
                  <w:vAlign w:val="center"/>
                </w:tcPr>
                <w:p w14:paraId="7E395112"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90</w:t>
                  </w:r>
                </w:p>
              </w:tc>
              <w:tc>
                <w:tcPr>
                  <w:tcW w:w="1245" w:type="pct"/>
                  <w:shd w:val="clear" w:color="auto" w:fill="auto"/>
                  <w:vAlign w:val="center"/>
                </w:tcPr>
                <w:p w14:paraId="77E82A74" w14:textId="77777777" w:rsidR="00E447F9" w:rsidRDefault="00000000">
                  <w:pPr>
                    <w:widowControl/>
                    <w:jc w:val="center"/>
                    <w:rPr>
                      <w:rFonts w:ascii="Times New Roman" w:eastAsia="宋体" w:hAnsi="Times New Roman"/>
                      <w:kern w:val="0"/>
                    </w:rPr>
                  </w:pPr>
                  <w:r>
                    <w:rPr>
                      <w:rFonts w:ascii="Times New Roman" w:eastAsia="等线" w:hAnsi="Times New Roman" w:cs="Times New Roman"/>
                      <w:szCs w:val="21"/>
                    </w:rPr>
                    <w:t>87</w:t>
                  </w:r>
                </w:p>
              </w:tc>
            </w:tr>
          </w:tbl>
          <w:p w14:paraId="58A1A53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本项目经活性炭吸附处置的非甲烷总烃量为</w:t>
            </w:r>
            <w:r>
              <w:rPr>
                <w:rFonts w:ascii="Times New Roman" w:eastAsia="宋体" w:hAnsi="Times New Roman" w:hint="eastAsia"/>
                <w:bCs/>
                <w:sz w:val="24"/>
              </w:rPr>
              <w:t>2.6</w:t>
            </w:r>
            <w:r>
              <w:rPr>
                <w:rFonts w:ascii="Times New Roman" w:eastAsia="宋体" w:hAnsi="Times New Roman"/>
                <w:bCs/>
                <w:sz w:val="24"/>
              </w:rPr>
              <w:t>t/a</w:t>
            </w:r>
            <w:r>
              <w:rPr>
                <w:rFonts w:ascii="Times New Roman" w:eastAsia="宋体" w:hAnsi="Times New Roman"/>
                <w:bCs/>
                <w:sz w:val="24"/>
              </w:rPr>
              <w:t>；根据《</w:t>
            </w:r>
            <w:r>
              <w:rPr>
                <w:rFonts w:ascii="Times New Roman" w:eastAsia="宋体" w:hAnsi="Times New Roman" w:hint="eastAsia"/>
                <w:bCs/>
                <w:sz w:val="24"/>
              </w:rPr>
              <w:t>市生态环境局关于进一步强化涉气企业活性炭使用管理的通知</w:t>
            </w:r>
            <w:r>
              <w:rPr>
                <w:rFonts w:ascii="Times New Roman" w:eastAsia="宋体" w:hAnsi="Times New Roman"/>
                <w:bCs/>
                <w:sz w:val="24"/>
              </w:rPr>
              <w:t>》（</w:t>
            </w:r>
            <w:r>
              <w:rPr>
                <w:rFonts w:ascii="Times New Roman" w:eastAsia="宋体" w:hAnsi="Times New Roman" w:hint="eastAsia"/>
                <w:bCs/>
                <w:sz w:val="24"/>
              </w:rPr>
              <w:t>常环气</w:t>
            </w:r>
            <w:r>
              <w:rPr>
                <w:rFonts w:ascii="Times New Roman" w:eastAsia="宋体" w:hAnsi="Times New Roman" w:hint="eastAsia"/>
                <w:bCs/>
                <w:sz w:val="24"/>
              </w:rPr>
              <w:t>[2024]2</w:t>
            </w:r>
            <w:r>
              <w:rPr>
                <w:rFonts w:ascii="Times New Roman" w:eastAsia="宋体" w:hAnsi="Times New Roman" w:hint="eastAsia"/>
                <w:bCs/>
                <w:sz w:val="24"/>
              </w:rPr>
              <w:t>号</w:t>
            </w:r>
            <w:r>
              <w:rPr>
                <w:rFonts w:ascii="Times New Roman" w:eastAsia="宋体" w:hAnsi="Times New Roman"/>
                <w:bCs/>
                <w:sz w:val="24"/>
              </w:rPr>
              <w:t>）中</w:t>
            </w:r>
            <w:r>
              <w:rPr>
                <w:rFonts w:ascii="Times New Roman" w:eastAsia="宋体" w:hAnsi="Times New Roman"/>
                <w:bCs/>
                <w:sz w:val="24"/>
              </w:rPr>
              <w:t>“</w:t>
            </w:r>
            <w:r>
              <w:rPr>
                <w:rFonts w:ascii="Times New Roman" w:eastAsia="宋体" w:hAnsi="Times New Roman" w:hint="eastAsia"/>
                <w:bCs/>
                <w:sz w:val="24"/>
              </w:rPr>
              <w:t>采用一次性颗粒状活性炭处理</w:t>
            </w:r>
            <w:r>
              <w:rPr>
                <w:rFonts w:ascii="Times New Roman" w:eastAsia="宋体" w:hAnsi="Times New Roman"/>
                <w:bCs/>
                <w:sz w:val="24"/>
              </w:rPr>
              <w:t>V</w:t>
            </w:r>
            <w:r>
              <w:rPr>
                <w:rFonts w:ascii="Times New Roman" w:eastAsia="宋体" w:hAnsi="Times New Roman" w:hint="eastAsia"/>
                <w:bCs/>
                <w:sz w:val="24"/>
              </w:rPr>
              <w:t>O</w:t>
            </w:r>
            <w:r>
              <w:rPr>
                <w:rFonts w:ascii="Times New Roman" w:eastAsia="宋体" w:hAnsi="Times New Roman"/>
                <w:bCs/>
                <w:sz w:val="24"/>
              </w:rPr>
              <w:t>Cs</w:t>
            </w:r>
            <w:r>
              <w:rPr>
                <w:rFonts w:ascii="Times New Roman" w:eastAsia="宋体" w:hAnsi="Times New Roman"/>
                <w:bCs/>
                <w:sz w:val="24"/>
              </w:rPr>
              <w:t>废气</w:t>
            </w:r>
            <w:r>
              <w:rPr>
                <w:rFonts w:ascii="Times New Roman" w:eastAsia="宋体" w:hAnsi="Times New Roman" w:hint="eastAsia"/>
                <w:bCs/>
                <w:sz w:val="24"/>
              </w:rPr>
              <w:t>，</w:t>
            </w:r>
            <w:r>
              <w:rPr>
                <w:rFonts w:ascii="Times New Roman" w:eastAsia="宋体" w:hAnsi="Times New Roman"/>
                <w:bCs/>
                <w:sz w:val="24"/>
              </w:rPr>
              <w:t>年活性炭使用量不应低于</w:t>
            </w:r>
            <w:r>
              <w:rPr>
                <w:rFonts w:ascii="Times New Roman" w:eastAsia="宋体" w:hAnsi="Times New Roman"/>
                <w:bCs/>
                <w:sz w:val="24"/>
              </w:rPr>
              <w:t>V</w:t>
            </w:r>
            <w:r>
              <w:rPr>
                <w:rFonts w:ascii="Times New Roman" w:eastAsia="宋体" w:hAnsi="Times New Roman" w:hint="eastAsia"/>
                <w:bCs/>
                <w:sz w:val="24"/>
              </w:rPr>
              <w:t>O</w:t>
            </w:r>
            <w:r>
              <w:rPr>
                <w:rFonts w:ascii="Times New Roman" w:eastAsia="宋体" w:hAnsi="Times New Roman"/>
                <w:bCs/>
                <w:sz w:val="24"/>
              </w:rPr>
              <w:t>Cs</w:t>
            </w:r>
            <w:r>
              <w:rPr>
                <w:rFonts w:ascii="Times New Roman" w:eastAsia="宋体" w:hAnsi="Times New Roman"/>
                <w:bCs/>
                <w:sz w:val="24"/>
              </w:rPr>
              <w:t>产生量的</w:t>
            </w:r>
            <w:r>
              <w:rPr>
                <w:rFonts w:ascii="Times New Roman" w:eastAsia="宋体" w:hAnsi="Times New Roman"/>
                <w:bCs/>
                <w:sz w:val="24"/>
              </w:rPr>
              <w:t>5</w:t>
            </w:r>
            <w:r>
              <w:rPr>
                <w:rFonts w:ascii="Times New Roman" w:eastAsia="宋体" w:hAnsi="Times New Roman"/>
                <w:bCs/>
                <w:sz w:val="24"/>
              </w:rPr>
              <w:t>倍</w:t>
            </w:r>
            <w:r>
              <w:rPr>
                <w:rFonts w:ascii="Times New Roman" w:eastAsia="宋体" w:hAnsi="Times New Roman" w:hint="eastAsia"/>
                <w:bCs/>
                <w:sz w:val="24"/>
              </w:rPr>
              <w:t>（</w:t>
            </w:r>
            <w:r>
              <w:rPr>
                <w:rFonts w:ascii="Times New Roman" w:eastAsia="宋体" w:hAnsi="Times New Roman"/>
                <w:bCs/>
                <w:sz w:val="24"/>
              </w:rPr>
              <w:t>即</w:t>
            </w:r>
            <w:r>
              <w:rPr>
                <w:rFonts w:ascii="Times New Roman" w:eastAsia="宋体" w:hAnsi="Times New Roman"/>
                <w:bCs/>
                <w:sz w:val="24"/>
              </w:rPr>
              <w:t>1</w:t>
            </w:r>
            <w:r>
              <w:rPr>
                <w:rFonts w:ascii="Times New Roman" w:eastAsia="宋体" w:hAnsi="Times New Roman"/>
                <w:bCs/>
                <w:sz w:val="24"/>
              </w:rPr>
              <w:t>吨</w:t>
            </w:r>
            <w:r>
              <w:rPr>
                <w:rFonts w:ascii="Times New Roman" w:eastAsia="宋体" w:hAnsi="Times New Roman"/>
                <w:bCs/>
                <w:sz w:val="24"/>
              </w:rPr>
              <w:t>V</w:t>
            </w:r>
            <w:r>
              <w:rPr>
                <w:rFonts w:ascii="Times New Roman" w:eastAsia="宋体" w:hAnsi="Times New Roman" w:hint="eastAsia"/>
                <w:bCs/>
                <w:sz w:val="24"/>
              </w:rPr>
              <w:t>O</w:t>
            </w:r>
            <w:r>
              <w:rPr>
                <w:rFonts w:ascii="Times New Roman" w:eastAsia="宋体" w:hAnsi="Times New Roman"/>
                <w:bCs/>
                <w:sz w:val="24"/>
              </w:rPr>
              <w:t>Cs</w:t>
            </w:r>
            <w:r>
              <w:rPr>
                <w:rFonts w:ascii="Times New Roman" w:eastAsia="宋体" w:hAnsi="Times New Roman"/>
                <w:bCs/>
                <w:sz w:val="24"/>
              </w:rPr>
              <w:t>产生量，需</w:t>
            </w:r>
            <w:r>
              <w:rPr>
                <w:rFonts w:ascii="Times New Roman" w:eastAsia="宋体" w:hAnsi="Times New Roman"/>
                <w:bCs/>
                <w:sz w:val="24"/>
              </w:rPr>
              <w:t>5</w:t>
            </w:r>
            <w:r>
              <w:rPr>
                <w:rFonts w:ascii="Times New Roman" w:eastAsia="宋体" w:hAnsi="Times New Roman"/>
                <w:bCs/>
                <w:sz w:val="24"/>
              </w:rPr>
              <w:t>吨活性炭用于吸附</w:t>
            </w:r>
            <w:r>
              <w:rPr>
                <w:rFonts w:ascii="Times New Roman" w:eastAsia="宋体" w:hAnsi="Times New Roman" w:hint="eastAsia"/>
                <w:bCs/>
                <w:sz w:val="24"/>
              </w:rPr>
              <w:t>）</w:t>
            </w:r>
            <w:r>
              <w:rPr>
                <w:rFonts w:ascii="Times New Roman" w:eastAsia="宋体" w:hAnsi="Times New Roman"/>
                <w:bCs/>
                <w:sz w:val="24"/>
              </w:rPr>
              <w:t>”</w:t>
            </w:r>
            <w:r>
              <w:rPr>
                <w:rFonts w:ascii="Times New Roman" w:eastAsia="宋体" w:hAnsi="Times New Roman"/>
                <w:bCs/>
                <w:sz w:val="24"/>
              </w:rPr>
              <w:t>的要求，本项目废活性炭的年产生量为</w:t>
            </w:r>
            <w:r>
              <w:rPr>
                <w:rFonts w:ascii="Times New Roman" w:eastAsia="宋体" w:hAnsi="Times New Roman" w:hint="eastAsia"/>
                <w:bCs/>
                <w:sz w:val="24"/>
              </w:rPr>
              <w:t>15.6</w:t>
            </w:r>
            <w:r>
              <w:rPr>
                <w:rFonts w:ascii="Times New Roman" w:eastAsia="宋体" w:hAnsi="Times New Roman"/>
                <w:bCs/>
                <w:sz w:val="24"/>
              </w:rPr>
              <w:t>t/a</w:t>
            </w:r>
            <w:r>
              <w:rPr>
                <w:rFonts w:ascii="Times New Roman" w:eastAsia="宋体" w:hAnsi="Times New Roman"/>
                <w:bCs/>
                <w:sz w:val="24"/>
              </w:rPr>
              <w:t>。</w:t>
            </w:r>
          </w:p>
          <w:p w14:paraId="4C4CCAF5" w14:textId="77777777" w:rsidR="00E447F9" w:rsidRDefault="00000000">
            <w:pPr>
              <w:spacing w:line="360" w:lineRule="auto"/>
              <w:ind w:firstLineChars="200" w:firstLine="482"/>
              <w:rPr>
                <w:rFonts w:ascii="Times New Roman" w:eastAsia="宋体" w:hAnsi="Times New Roman"/>
                <w:bCs/>
                <w:sz w:val="24"/>
              </w:rPr>
            </w:pPr>
            <w:r>
              <w:rPr>
                <w:rFonts w:ascii="楷体" w:eastAsia="楷体" w:hAnsi="楷体" w:hint="eastAsia"/>
                <w:b/>
                <w:sz w:val="24"/>
              </w:rPr>
              <w:t>⑨</w:t>
            </w:r>
            <w:r>
              <w:rPr>
                <w:rFonts w:ascii="Times New Roman" w:eastAsia="宋体" w:hAnsi="Times New Roman" w:hint="eastAsia"/>
                <w:b/>
                <w:sz w:val="24"/>
              </w:rPr>
              <w:t>废过滤棉：</w:t>
            </w:r>
            <w:r>
              <w:rPr>
                <w:rFonts w:ascii="Times New Roman" w:eastAsia="宋体" w:hAnsi="Times New Roman" w:hint="eastAsia"/>
                <w:bCs/>
                <w:sz w:val="24"/>
              </w:rPr>
              <w:t>回流焊、波峰焊工段产生的锡及其化合物（即颗粒物）经过滤棉吸附后，粘结在过滤棉上，过滤棉吸附量约</w:t>
            </w:r>
            <w:r>
              <w:rPr>
                <w:rFonts w:ascii="Times New Roman" w:eastAsia="宋体" w:hAnsi="Times New Roman" w:hint="eastAsia"/>
                <w:bCs/>
                <w:sz w:val="24"/>
              </w:rPr>
              <w:t>0.7kg/a</w:t>
            </w:r>
            <w:r>
              <w:rPr>
                <w:rFonts w:ascii="Times New Roman" w:eastAsia="宋体" w:hAnsi="Times New Roman" w:hint="eastAsia"/>
                <w:bCs/>
                <w:sz w:val="24"/>
              </w:rPr>
              <w:t>；本项目共有</w:t>
            </w:r>
            <w:r>
              <w:rPr>
                <w:rFonts w:ascii="Times New Roman" w:eastAsia="宋体" w:hAnsi="Times New Roman" w:hint="eastAsia"/>
                <w:bCs/>
                <w:sz w:val="24"/>
              </w:rPr>
              <w:t>3</w:t>
            </w:r>
            <w:r>
              <w:rPr>
                <w:rFonts w:ascii="Times New Roman" w:eastAsia="宋体" w:hAnsi="Times New Roman" w:hint="eastAsia"/>
                <w:bCs/>
                <w:sz w:val="24"/>
              </w:rPr>
              <w:t>套过滤棉吸附装置，过滤棉定期更换，更换量约</w:t>
            </w:r>
            <w:r>
              <w:rPr>
                <w:rFonts w:ascii="Times New Roman" w:eastAsia="宋体" w:hAnsi="Times New Roman" w:hint="eastAsia"/>
                <w:bCs/>
                <w:sz w:val="24"/>
              </w:rPr>
              <w:t>0.01t/a</w:t>
            </w:r>
            <w:r>
              <w:rPr>
                <w:rFonts w:ascii="Times New Roman" w:eastAsia="宋体" w:hAnsi="Times New Roman" w:hint="eastAsia"/>
                <w:bCs/>
                <w:sz w:val="24"/>
              </w:rPr>
              <w:t>；综上，废过滤棉产生量为</w:t>
            </w:r>
            <w:r>
              <w:rPr>
                <w:rFonts w:ascii="Times New Roman" w:eastAsia="宋体" w:hAnsi="Times New Roman" w:hint="eastAsia"/>
                <w:bCs/>
                <w:sz w:val="24"/>
              </w:rPr>
              <w:t>0.01t/a</w:t>
            </w:r>
            <w:r>
              <w:rPr>
                <w:rFonts w:ascii="Times New Roman" w:eastAsia="宋体" w:hAnsi="Times New Roman" w:hint="eastAsia"/>
                <w:bCs/>
                <w:sz w:val="24"/>
              </w:rPr>
              <w:t>（颗粒物吸附量</w:t>
            </w:r>
            <w:r>
              <w:rPr>
                <w:rFonts w:ascii="Times New Roman" w:eastAsia="宋体" w:hAnsi="Times New Roman" w:hint="eastAsia"/>
                <w:bCs/>
                <w:sz w:val="24"/>
              </w:rPr>
              <w:t>0.0007t/a+</w:t>
            </w:r>
            <w:r>
              <w:rPr>
                <w:rFonts w:ascii="Times New Roman" w:eastAsia="宋体" w:hAnsi="Times New Roman" w:hint="eastAsia"/>
                <w:bCs/>
                <w:sz w:val="24"/>
              </w:rPr>
              <w:t>过滤棉更换量</w:t>
            </w:r>
            <w:r>
              <w:rPr>
                <w:rFonts w:ascii="Times New Roman" w:eastAsia="宋体" w:hAnsi="Times New Roman" w:hint="eastAsia"/>
                <w:bCs/>
                <w:sz w:val="24"/>
              </w:rPr>
              <w:t>0.01t/a</w:t>
            </w:r>
            <w:r>
              <w:rPr>
                <w:rFonts w:ascii="Times New Roman" w:eastAsia="宋体" w:hAnsi="Times New Roman" w:hint="eastAsia"/>
                <w:bCs/>
                <w:sz w:val="24"/>
              </w:rPr>
              <w:t>，结果保留两位小数）。</w:t>
            </w:r>
          </w:p>
          <w:p w14:paraId="391302E1" w14:textId="42AEB41B" w:rsidR="00E447F9" w:rsidRDefault="00000000">
            <w:pPr>
              <w:spacing w:line="360" w:lineRule="auto"/>
              <w:ind w:firstLineChars="200" w:firstLine="482"/>
              <w:rPr>
                <w:rFonts w:ascii="Times New Roman" w:eastAsia="宋体" w:hAnsi="Times New Roman"/>
                <w:bCs/>
                <w:sz w:val="24"/>
              </w:rPr>
            </w:pPr>
            <w:r>
              <w:rPr>
                <w:rFonts w:ascii="宋体" w:eastAsia="宋体" w:hAnsi="宋体" w:hint="eastAsia"/>
                <w:b/>
                <w:sz w:val="24"/>
              </w:rPr>
              <w:t>⑩</w:t>
            </w:r>
            <w:r>
              <w:rPr>
                <w:rFonts w:ascii="Times New Roman" w:eastAsia="宋体" w:hAnsi="Times New Roman" w:hint="eastAsia"/>
                <w:b/>
                <w:sz w:val="24"/>
              </w:rPr>
              <w:t>废劳保用品：</w:t>
            </w:r>
            <w:r>
              <w:rPr>
                <w:rFonts w:ascii="Times New Roman" w:eastAsia="宋体" w:hAnsi="Times New Roman" w:hint="eastAsia"/>
                <w:bCs/>
                <w:sz w:val="24"/>
              </w:rPr>
              <w:t>钢网清洗使用刮铲、擦拭布对钢网进行物理清洁的过程中会</w:t>
            </w:r>
            <w:r w:rsidR="00675064">
              <w:rPr>
                <w:rFonts w:ascii="Times New Roman" w:eastAsia="宋体" w:hAnsi="Times New Roman" w:hint="eastAsia"/>
                <w:bCs/>
                <w:sz w:val="24"/>
              </w:rPr>
              <w:lastRenderedPageBreak/>
              <w:t>产生</w:t>
            </w:r>
            <w:r>
              <w:rPr>
                <w:rFonts w:ascii="Times New Roman" w:eastAsia="宋体" w:hAnsi="Times New Roman" w:hint="eastAsia"/>
                <w:bCs/>
                <w:sz w:val="24"/>
              </w:rPr>
              <w:t>沾染锡膏、锡渣的废劳保用品约</w:t>
            </w:r>
            <w:r>
              <w:rPr>
                <w:rFonts w:ascii="Times New Roman" w:eastAsia="宋体" w:hAnsi="Times New Roman" w:hint="eastAsia"/>
                <w:bCs/>
                <w:sz w:val="24"/>
              </w:rPr>
              <w:t>0.01t/a</w:t>
            </w:r>
            <w:r>
              <w:rPr>
                <w:rFonts w:ascii="Times New Roman" w:eastAsia="宋体" w:hAnsi="Times New Roman" w:hint="eastAsia"/>
                <w:bCs/>
                <w:sz w:val="24"/>
              </w:rPr>
              <w:t>。</w:t>
            </w:r>
          </w:p>
          <w:p w14:paraId="29623E77" w14:textId="77777777" w:rsidR="00E447F9" w:rsidRPr="007E0C80" w:rsidRDefault="00000000">
            <w:pPr>
              <w:spacing w:line="360" w:lineRule="auto"/>
              <w:ind w:firstLineChars="200" w:firstLine="482"/>
              <w:rPr>
                <w:rFonts w:ascii="Times New Roman" w:eastAsia="宋体" w:hAnsi="Times New Roman"/>
                <w:b/>
                <w:sz w:val="24"/>
              </w:rPr>
            </w:pPr>
            <w:r w:rsidRPr="007E0C80">
              <w:rPr>
                <w:rFonts w:ascii="Cambria Math" w:eastAsia="宋体" w:hAnsi="Cambria Math" w:cs="Cambria Math"/>
                <w:b/>
                <w:sz w:val="24"/>
              </w:rPr>
              <w:t>⑪</w:t>
            </w:r>
            <w:r w:rsidRPr="007E0C80">
              <w:rPr>
                <w:rFonts w:ascii="Times New Roman" w:eastAsia="宋体" w:hAnsi="Times New Roman" w:hint="eastAsia"/>
                <w:b/>
                <w:sz w:val="24"/>
              </w:rPr>
              <w:t>废胶：</w:t>
            </w:r>
            <w:r w:rsidRPr="007E0C80">
              <w:rPr>
                <w:rFonts w:ascii="Times New Roman" w:eastAsia="宋体" w:hAnsi="Times New Roman" w:hint="eastAsia"/>
                <w:bCs/>
                <w:sz w:val="24"/>
              </w:rPr>
              <w:t>灌胶后的固化废胶会有少量残留在灌胶设备或灌胶容器边缘，本项目产生废胶约</w:t>
            </w:r>
            <w:r w:rsidRPr="007E0C80">
              <w:rPr>
                <w:rFonts w:ascii="Times New Roman" w:eastAsia="宋体" w:hAnsi="Times New Roman" w:hint="eastAsia"/>
                <w:bCs/>
                <w:sz w:val="24"/>
              </w:rPr>
              <w:t>0.1t/a</w:t>
            </w:r>
            <w:r w:rsidRPr="007E0C80">
              <w:rPr>
                <w:rFonts w:ascii="Times New Roman" w:eastAsia="宋体" w:hAnsi="Times New Roman" w:hint="eastAsia"/>
                <w:bCs/>
                <w:sz w:val="24"/>
              </w:rPr>
              <w:t>。</w:t>
            </w:r>
          </w:p>
          <w:p w14:paraId="3903351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依据《固体废物鉴别标准</w:t>
            </w:r>
            <w:r>
              <w:rPr>
                <w:rFonts w:ascii="Times New Roman" w:eastAsia="宋体" w:hAnsi="Times New Roman"/>
                <w:bCs/>
                <w:sz w:val="24"/>
              </w:rPr>
              <w:t xml:space="preserve"> </w:t>
            </w:r>
            <w:r>
              <w:rPr>
                <w:rFonts w:ascii="Times New Roman" w:eastAsia="宋体" w:hAnsi="Times New Roman"/>
                <w:bCs/>
                <w:sz w:val="24"/>
              </w:rPr>
              <w:t>通则》（</w:t>
            </w:r>
            <w:r>
              <w:rPr>
                <w:rFonts w:ascii="Times New Roman" w:eastAsia="宋体" w:hAnsi="Times New Roman"/>
                <w:bCs/>
                <w:sz w:val="24"/>
              </w:rPr>
              <w:t>GB34330-2017</w:t>
            </w:r>
            <w:r>
              <w:rPr>
                <w:rFonts w:ascii="Times New Roman" w:eastAsia="宋体" w:hAnsi="Times New Roman"/>
                <w:bCs/>
                <w:sz w:val="24"/>
              </w:rPr>
              <w:t>），判定本公司固体废物属性：</w:t>
            </w:r>
          </w:p>
          <w:p w14:paraId="4B17C536" w14:textId="77777777" w:rsidR="00E447F9" w:rsidRDefault="00000000">
            <w:pPr>
              <w:spacing w:beforeLines="50" w:before="156"/>
              <w:jc w:val="center"/>
              <w:rPr>
                <w:rFonts w:ascii="Times New Roman" w:eastAsia="宋体" w:hAnsi="Times New Roman"/>
                <w:b/>
                <w:sz w:val="24"/>
                <w:szCs w:val="24"/>
              </w:rPr>
            </w:pPr>
            <w:r>
              <w:rPr>
                <w:rFonts w:ascii="Times New Roman" w:eastAsia="宋体" w:hAnsi="Times New Roman" w:hint="eastAsia"/>
                <w:b/>
                <w:sz w:val="24"/>
                <w:szCs w:val="24"/>
              </w:rPr>
              <w:t>表</w:t>
            </w:r>
            <w:r>
              <w:rPr>
                <w:rFonts w:ascii="Times New Roman" w:eastAsia="宋体" w:hAnsi="Times New Roman" w:hint="eastAsia"/>
                <w:b/>
                <w:sz w:val="24"/>
                <w:szCs w:val="24"/>
              </w:rPr>
              <w:t>4.4</w:t>
            </w:r>
            <w:r>
              <w:rPr>
                <w:rFonts w:ascii="Times New Roman" w:eastAsia="宋体" w:hAnsi="Times New Roman"/>
                <w:b/>
                <w:sz w:val="24"/>
                <w:szCs w:val="24"/>
              </w:rPr>
              <w:t xml:space="preserve">-2  </w:t>
            </w:r>
            <w:r>
              <w:rPr>
                <w:rFonts w:ascii="Times New Roman" w:eastAsia="宋体" w:hAnsi="Times New Roman" w:hint="eastAsia"/>
                <w:b/>
                <w:sz w:val="24"/>
                <w:szCs w:val="24"/>
              </w:rPr>
              <w:t>项目</w:t>
            </w:r>
            <w:r>
              <w:rPr>
                <w:rFonts w:ascii="Times New Roman" w:eastAsia="宋体" w:hAnsi="Times New Roman"/>
                <w:b/>
                <w:sz w:val="24"/>
                <w:szCs w:val="24"/>
              </w:rPr>
              <w:t>固体废物</w:t>
            </w:r>
            <w:r>
              <w:rPr>
                <w:rFonts w:ascii="Times New Roman" w:eastAsia="宋体" w:hAnsi="Times New Roman" w:hint="eastAsia"/>
                <w:b/>
                <w:sz w:val="24"/>
                <w:szCs w:val="24"/>
              </w:rPr>
              <w:t>产生</w:t>
            </w:r>
            <w:r>
              <w:rPr>
                <w:rFonts w:ascii="Times New Roman" w:eastAsia="宋体" w:hAnsi="Times New Roman"/>
                <w:b/>
                <w:sz w:val="24"/>
                <w:szCs w:val="24"/>
              </w:rPr>
              <w:t>情况汇总一览表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7"/>
              <w:gridCol w:w="1376"/>
              <w:gridCol w:w="1096"/>
              <w:gridCol w:w="427"/>
              <w:gridCol w:w="1417"/>
              <w:gridCol w:w="991"/>
              <w:gridCol w:w="2579"/>
            </w:tblGrid>
            <w:tr w:rsidR="00E447F9" w14:paraId="2B070517" w14:textId="77777777">
              <w:tc>
                <w:tcPr>
                  <w:tcW w:w="257" w:type="pct"/>
                  <w:tcBorders>
                    <w:top w:val="single" w:sz="12" w:space="0" w:color="auto"/>
                    <w:left w:val="nil"/>
                    <w:bottom w:val="single" w:sz="6" w:space="0" w:color="auto"/>
                    <w:right w:val="single" w:sz="6" w:space="0" w:color="auto"/>
                  </w:tcBorders>
                  <w:vAlign w:val="center"/>
                </w:tcPr>
                <w:p w14:paraId="69F58201" w14:textId="77777777" w:rsidR="00E447F9" w:rsidRDefault="00000000">
                  <w:pPr>
                    <w:jc w:val="center"/>
                    <w:rPr>
                      <w:rFonts w:ascii="Times New Roman" w:eastAsia="宋体" w:hAnsi="Times New Roman"/>
                      <w:b/>
                      <w:szCs w:val="21"/>
                    </w:rPr>
                  </w:pPr>
                  <w:r>
                    <w:rPr>
                      <w:rFonts w:ascii="Times New Roman" w:eastAsia="宋体" w:hAnsi="Times New Roman" w:hint="eastAsia"/>
                      <w:b/>
                    </w:rPr>
                    <w:t>序号</w:t>
                  </w:r>
                </w:p>
              </w:tc>
              <w:tc>
                <w:tcPr>
                  <w:tcW w:w="828" w:type="pct"/>
                  <w:tcBorders>
                    <w:top w:val="single" w:sz="12" w:space="0" w:color="auto"/>
                    <w:left w:val="single" w:sz="6" w:space="0" w:color="auto"/>
                    <w:bottom w:val="single" w:sz="6" w:space="0" w:color="auto"/>
                    <w:right w:val="single" w:sz="6" w:space="0" w:color="auto"/>
                  </w:tcBorders>
                  <w:vAlign w:val="center"/>
                </w:tcPr>
                <w:p w14:paraId="0A8954F5" w14:textId="77777777" w:rsidR="00E447F9" w:rsidRDefault="00000000">
                  <w:pPr>
                    <w:jc w:val="center"/>
                    <w:rPr>
                      <w:rFonts w:ascii="Times New Roman" w:eastAsia="宋体" w:hAnsi="Times New Roman"/>
                      <w:b/>
                    </w:rPr>
                  </w:pPr>
                  <w:r>
                    <w:rPr>
                      <w:rFonts w:ascii="Times New Roman" w:eastAsia="宋体" w:hAnsi="Times New Roman" w:hint="eastAsia"/>
                      <w:b/>
                    </w:rPr>
                    <w:t>固废</w:t>
                  </w:r>
                  <w:r>
                    <w:rPr>
                      <w:rFonts w:ascii="Times New Roman" w:eastAsia="宋体" w:hAnsi="Times New Roman"/>
                      <w:b/>
                    </w:rPr>
                    <w:t>名称</w:t>
                  </w:r>
                </w:p>
              </w:tc>
              <w:tc>
                <w:tcPr>
                  <w:tcW w:w="659" w:type="pct"/>
                  <w:tcBorders>
                    <w:top w:val="single" w:sz="12" w:space="0" w:color="auto"/>
                    <w:left w:val="single" w:sz="6" w:space="0" w:color="auto"/>
                    <w:bottom w:val="single" w:sz="6" w:space="0" w:color="auto"/>
                    <w:right w:val="single" w:sz="6" w:space="0" w:color="auto"/>
                  </w:tcBorders>
                  <w:vAlign w:val="center"/>
                </w:tcPr>
                <w:p w14:paraId="518CE064" w14:textId="77777777" w:rsidR="00E447F9" w:rsidRDefault="00000000">
                  <w:pPr>
                    <w:jc w:val="center"/>
                    <w:rPr>
                      <w:rFonts w:ascii="Times New Roman" w:eastAsia="宋体" w:hAnsi="Times New Roman"/>
                      <w:b/>
                    </w:rPr>
                  </w:pPr>
                  <w:r>
                    <w:rPr>
                      <w:rFonts w:ascii="Times New Roman" w:eastAsia="宋体" w:hAnsi="Times New Roman" w:hint="eastAsia"/>
                      <w:b/>
                    </w:rPr>
                    <w:t>产生</w:t>
                  </w:r>
                </w:p>
                <w:p w14:paraId="24894EAC" w14:textId="77777777" w:rsidR="00E447F9" w:rsidRDefault="00000000">
                  <w:pPr>
                    <w:jc w:val="center"/>
                    <w:rPr>
                      <w:rFonts w:ascii="Times New Roman" w:eastAsia="宋体" w:hAnsi="Times New Roman"/>
                      <w:b/>
                    </w:rPr>
                  </w:pPr>
                  <w:r>
                    <w:rPr>
                      <w:rFonts w:ascii="Times New Roman" w:eastAsia="宋体" w:hAnsi="Times New Roman"/>
                      <w:b/>
                    </w:rPr>
                    <w:t>工序</w:t>
                  </w:r>
                </w:p>
              </w:tc>
              <w:tc>
                <w:tcPr>
                  <w:tcW w:w="257" w:type="pct"/>
                  <w:tcBorders>
                    <w:top w:val="single" w:sz="12" w:space="0" w:color="auto"/>
                    <w:left w:val="single" w:sz="6" w:space="0" w:color="auto"/>
                    <w:bottom w:val="single" w:sz="6" w:space="0" w:color="auto"/>
                    <w:right w:val="single" w:sz="6" w:space="0" w:color="auto"/>
                  </w:tcBorders>
                  <w:vAlign w:val="center"/>
                </w:tcPr>
                <w:p w14:paraId="429BD701" w14:textId="77777777" w:rsidR="00E447F9" w:rsidRDefault="00000000">
                  <w:pPr>
                    <w:jc w:val="center"/>
                    <w:rPr>
                      <w:rFonts w:ascii="Times New Roman" w:eastAsia="宋体" w:hAnsi="Times New Roman"/>
                      <w:b/>
                    </w:rPr>
                  </w:pPr>
                  <w:r>
                    <w:rPr>
                      <w:rFonts w:ascii="Times New Roman" w:eastAsia="宋体" w:hAnsi="Times New Roman" w:hint="eastAsia"/>
                      <w:b/>
                    </w:rPr>
                    <w:t>形态</w:t>
                  </w:r>
                </w:p>
              </w:tc>
              <w:tc>
                <w:tcPr>
                  <w:tcW w:w="852" w:type="pct"/>
                  <w:tcBorders>
                    <w:top w:val="single" w:sz="12" w:space="0" w:color="auto"/>
                    <w:left w:val="single" w:sz="6" w:space="0" w:color="auto"/>
                    <w:bottom w:val="single" w:sz="6" w:space="0" w:color="auto"/>
                    <w:right w:val="single" w:sz="6" w:space="0" w:color="auto"/>
                  </w:tcBorders>
                  <w:vAlign w:val="center"/>
                </w:tcPr>
                <w:p w14:paraId="6F9415E1" w14:textId="77777777" w:rsidR="00E447F9" w:rsidRDefault="00000000">
                  <w:pPr>
                    <w:jc w:val="center"/>
                    <w:rPr>
                      <w:rFonts w:ascii="Times New Roman" w:eastAsia="宋体" w:hAnsi="Times New Roman"/>
                      <w:b/>
                    </w:rPr>
                  </w:pPr>
                  <w:r>
                    <w:rPr>
                      <w:rFonts w:ascii="Times New Roman" w:eastAsia="宋体" w:hAnsi="Times New Roman" w:hint="eastAsia"/>
                      <w:b/>
                    </w:rPr>
                    <w:t>主要成分</w:t>
                  </w:r>
                </w:p>
              </w:tc>
              <w:tc>
                <w:tcPr>
                  <w:tcW w:w="596" w:type="pct"/>
                  <w:tcBorders>
                    <w:top w:val="single" w:sz="12" w:space="0" w:color="auto"/>
                    <w:left w:val="single" w:sz="6" w:space="0" w:color="auto"/>
                    <w:bottom w:val="single" w:sz="6" w:space="0" w:color="auto"/>
                    <w:right w:val="single" w:sz="6" w:space="0" w:color="auto"/>
                  </w:tcBorders>
                  <w:vAlign w:val="center"/>
                </w:tcPr>
                <w:p w14:paraId="1F1854BF" w14:textId="77777777" w:rsidR="00E447F9" w:rsidRDefault="00000000">
                  <w:pPr>
                    <w:jc w:val="center"/>
                    <w:rPr>
                      <w:rFonts w:ascii="Times New Roman" w:eastAsia="宋体" w:hAnsi="Times New Roman"/>
                      <w:b/>
                    </w:rPr>
                  </w:pPr>
                  <w:r>
                    <w:rPr>
                      <w:rFonts w:ascii="Times New Roman" w:eastAsia="宋体" w:hAnsi="Times New Roman" w:hint="eastAsia"/>
                      <w:b/>
                    </w:rPr>
                    <w:t>产生量</w:t>
                  </w:r>
                  <w:r>
                    <w:rPr>
                      <w:rFonts w:ascii="Times New Roman" w:eastAsia="宋体" w:hAnsi="Times New Roman"/>
                      <w:b/>
                    </w:rPr>
                    <w:t>（</w:t>
                  </w:r>
                  <w:r>
                    <w:rPr>
                      <w:rFonts w:ascii="Times New Roman" w:eastAsia="宋体" w:hAnsi="Times New Roman" w:hint="eastAsia"/>
                      <w:b/>
                    </w:rPr>
                    <w:t>t/a</w:t>
                  </w:r>
                  <w:r>
                    <w:rPr>
                      <w:rFonts w:ascii="Times New Roman" w:eastAsia="宋体" w:hAnsi="Times New Roman"/>
                      <w:b/>
                    </w:rPr>
                    <w:t>）</w:t>
                  </w:r>
                </w:p>
              </w:tc>
              <w:tc>
                <w:tcPr>
                  <w:tcW w:w="1551" w:type="pct"/>
                  <w:tcBorders>
                    <w:top w:val="single" w:sz="12" w:space="0" w:color="auto"/>
                    <w:left w:val="single" w:sz="6" w:space="0" w:color="auto"/>
                    <w:bottom w:val="single" w:sz="6" w:space="0" w:color="auto"/>
                    <w:right w:val="nil"/>
                  </w:tcBorders>
                  <w:vAlign w:val="center"/>
                </w:tcPr>
                <w:p w14:paraId="0377EE8B" w14:textId="77777777" w:rsidR="00E447F9" w:rsidRDefault="00000000">
                  <w:pPr>
                    <w:jc w:val="center"/>
                    <w:rPr>
                      <w:rFonts w:ascii="Times New Roman" w:eastAsia="宋体" w:hAnsi="Times New Roman"/>
                      <w:b/>
                    </w:rPr>
                  </w:pPr>
                  <w:r>
                    <w:rPr>
                      <w:rFonts w:ascii="Times New Roman" w:eastAsia="宋体" w:hAnsi="Times New Roman" w:hint="eastAsia"/>
                      <w:b/>
                    </w:rPr>
                    <w:t>判定依据</w:t>
                  </w:r>
                </w:p>
              </w:tc>
            </w:tr>
            <w:tr w:rsidR="00E447F9" w14:paraId="60C4DCD0" w14:textId="77777777">
              <w:tc>
                <w:tcPr>
                  <w:tcW w:w="257" w:type="pct"/>
                  <w:tcBorders>
                    <w:top w:val="single" w:sz="6" w:space="0" w:color="auto"/>
                    <w:left w:val="nil"/>
                    <w:bottom w:val="single" w:sz="6" w:space="0" w:color="auto"/>
                    <w:right w:val="single" w:sz="6" w:space="0" w:color="auto"/>
                  </w:tcBorders>
                  <w:vAlign w:val="center"/>
                </w:tcPr>
                <w:p w14:paraId="475B1ED8"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828" w:type="pct"/>
                  <w:tcBorders>
                    <w:top w:val="single" w:sz="6" w:space="0" w:color="auto"/>
                    <w:left w:val="single" w:sz="6" w:space="0" w:color="auto"/>
                    <w:bottom w:val="single" w:sz="6" w:space="0" w:color="auto"/>
                    <w:right w:val="single" w:sz="6" w:space="0" w:color="auto"/>
                  </w:tcBorders>
                  <w:vAlign w:val="center"/>
                </w:tcPr>
                <w:p w14:paraId="0DBB15FE" w14:textId="77777777" w:rsidR="00E447F9" w:rsidRDefault="00000000">
                  <w:pPr>
                    <w:jc w:val="center"/>
                    <w:rPr>
                      <w:rFonts w:ascii="Times New Roman" w:eastAsia="宋体" w:hAnsi="Times New Roman"/>
                    </w:rPr>
                  </w:pPr>
                  <w:r>
                    <w:rPr>
                      <w:rFonts w:ascii="Times New Roman" w:eastAsia="宋体" w:hAnsi="Times New Roman" w:hint="eastAsia"/>
                    </w:rPr>
                    <w:t>废焊料</w:t>
                  </w:r>
                </w:p>
              </w:tc>
              <w:tc>
                <w:tcPr>
                  <w:tcW w:w="659" w:type="pct"/>
                  <w:tcBorders>
                    <w:top w:val="single" w:sz="6" w:space="0" w:color="auto"/>
                    <w:left w:val="single" w:sz="6" w:space="0" w:color="auto"/>
                    <w:bottom w:val="single" w:sz="6" w:space="0" w:color="auto"/>
                    <w:right w:val="single" w:sz="6" w:space="0" w:color="auto"/>
                  </w:tcBorders>
                  <w:vAlign w:val="center"/>
                </w:tcPr>
                <w:p w14:paraId="5D477CBA" w14:textId="77777777" w:rsidR="00E447F9" w:rsidRDefault="00000000">
                  <w:pPr>
                    <w:jc w:val="center"/>
                    <w:rPr>
                      <w:rFonts w:ascii="Times New Roman" w:eastAsia="宋体" w:hAnsi="Times New Roman"/>
                    </w:rPr>
                  </w:pPr>
                  <w:r>
                    <w:rPr>
                      <w:rFonts w:ascii="Times New Roman" w:eastAsia="宋体" w:hAnsi="Times New Roman" w:hint="eastAsia"/>
                    </w:rPr>
                    <w:t>回流焊、波峰焊、补焊</w:t>
                  </w:r>
                </w:p>
              </w:tc>
              <w:tc>
                <w:tcPr>
                  <w:tcW w:w="257" w:type="pct"/>
                  <w:tcBorders>
                    <w:top w:val="single" w:sz="6" w:space="0" w:color="auto"/>
                    <w:left w:val="single" w:sz="6" w:space="0" w:color="auto"/>
                    <w:bottom w:val="single" w:sz="6" w:space="0" w:color="auto"/>
                    <w:right w:val="single" w:sz="6" w:space="0" w:color="auto"/>
                  </w:tcBorders>
                  <w:vAlign w:val="center"/>
                </w:tcPr>
                <w:p w14:paraId="1A88C20A"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0B88C4A4" w14:textId="77777777" w:rsidR="00E447F9" w:rsidRDefault="00000000">
                  <w:pPr>
                    <w:jc w:val="center"/>
                    <w:rPr>
                      <w:rFonts w:ascii="Times New Roman" w:eastAsia="宋体" w:hAnsi="Times New Roman"/>
                    </w:rPr>
                  </w:pPr>
                  <w:r>
                    <w:rPr>
                      <w:rFonts w:ascii="Times New Roman" w:eastAsia="宋体" w:hAnsi="Times New Roman" w:hint="eastAsia"/>
                    </w:rPr>
                    <w:t>锡</w:t>
                  </w:r>
                </w:p>
              </w:tc>
              <w:tc>
                <w:tcPr>
                  <w:tcW w:w="596" w:type="pct"/>
                  <w:tcBorders>
                    <w:top w:val="single" w:sz="6" w:space="0" w:color="auto"/>
                    <w:left w:val="single" w:sz="6" w:space="0" w:color="auto"/>
                    <w:bottom w:val="single" w:sz="6" w:space="0" w:color="auto"/>
                    <w:right w:val="single" w:sz="6" w:space="0" w:color="auto"/>
                  </w:tcBorders>
                  <w:vAlign w:val="center"/>
                </w:tcPr>
                <w:p w14:paraId="18EC743D" w14:textId="77777777" w:rsidR="00E447F9" w:rsidRDefault="00000000">
                  <w:pPr>
                    <w:jc w:val="center"/>
                    <w:rPr>
                      <w:rFonts w:ascii="Times New Roman" w:eastAsia="宋体" w:hAnsi="Times New Roman"/>
                    </w:rPr>
                  </w:pPr>
                  <w:r>
                    <w:rPr>
                      <w:rFonts w:ascii="Times New Roman" w:eastAsia="宋体" w:hAnsi="Times New Roman" w:hint="eastAsia"/>
                    </w:rPr>
                    <w:t>0.1</w:t>
                  </w:r>
                </w:p>
              </w:tc>
              <w:tc>
                <w:tcPr>
                  <w:tcW w:w="1551" w:type="pct"/>
                  <w:tcBorders>
                    <w:top w:val="single" w:sz="6" w:space="0" w:color="auto"/>
                    <w:left w:val="single" w:sz="6" w:space="0" w:color="auto"/>
                    <w:bottom w:val="single" w:sz="6" w:space="0" w:color="auto"/>
                    <w:right w:val="nil"/>
                  </w:tcBorders>
                  <w:vAlign w:val="center"/>
                </w:tcPr>
                <w:p w14:paraId="42340587" w14:textId="77777777" w:rsidR="00E447F9" w:rsidRDefault="0000000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E447F9" w14:paraId="38232143" w14:textId="77777777">
              <w:tc>
                <w:tcPr>
                  <w:tcW w:w="257" w:type="pct"/>
                  <w:tcBorders>
                    <w:top w:val="single" w:sz="6" w:space="0" w:color="auto"/>
                    <w:left w:val="nil"/>
                    <w:bottom w:val="single" w:sz="6" w:space="0" w:color="auto"/>
                    <w:right w:val="single" w:sz="6" w:space="0" w:color="auto"/>
                  </w:tcBorders>
                  <w:vAlign w:val="center"/>
                </w:tcPr>
                <w:p w14:paraId="7B58106B"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828" w:type="pct"/>
                  <w:tcBorders>
                    <w:top w:val="single" w:sz="6" w:space="0" w:color="auto"/>
                    <w:left w:val="single" w:sz="6" w:space="0" w:color="auto"/>
                    <w:bottom w:val="single" w:sz="6" w:space="0" w:color="auto"/>
                    <w:right w:val="single" w:sz="6" w:space="0" w:color="auto"/>
                  </w:tcBorders>
                  <w:vAlign w:val="center"/>
                </w:tcPr>
                <w:p w14:paraId="7C7AD88C" w14:textId="77777777" w:rsidR="00E447F9" w:rsidRDefault="00000000">
                  <w:pPr>
                    <w:jc w:val="center"/>
                    <w:rPr>
                      <w:rFonts w:ascii="Times New Roman" w:eastAsia="宋体" w:hAnsi="Times New Roman"/>
                    </w:rPr>
                  </w:pPr>
                  <w:r>
                    <w:rPr>
                      <w:rFonts w:ascii="Times New Roman" w:eastAsia="宋体" w:hAnsi="Times New Roman" w:hint="eastAsia"/>
                    </w:rPr>
                    <w:t>金属边角料</w:t>
                  </w:r>
                </w:p>
              </w:tc>
              <w:tc>
                <w:tcPr>
                  <w:tcW w:w="659" w:type="pct"/>
                  <w:tcBorders>
                    <w:top w:val="single" w:sz="6" w:space="0" w:color="auto"/>
                    <w:left w:val="single" w:sz="6" w:space="0" w:color="auto"/>
                    <w:bottom w:val="single" w:sz="6" w:space="0" w:color="auto"/>
                    <w:right w:val="single" w:sz="6" w:space="0" w:color="auto"/>
                  </w:tcBorders>
                  <w:vAlign w:val="center"/>
                </w:tcPr>
                <w:p w14:paraId="0FD2607C" w14:textId="77777777" w:rsidR="00E447F9" w:rsidRDefault="00000000">
                  <w:pPr>
                    <w:jc w:val="center"/>
                    <w:rPr>
                      <w:rFonts w:ascii="Times New Roman" w:eastAsia="宋体" w:hAnsi="Times New Roman"/>
                    </w:rPr>
                  </w:pPr>
                  <w:r>
                    <w:rPr>
                      <w:rFonts w:ascii="Times New Roman" w:eastAsia="宋体" w:hAnsi="Times New Roman" w:hint="eastAsia"/>
                    </w:rPr>
                    <w:t>加工、成型、剪脚</w:t>
                  </w:r>
                </w:p>
              </w:tc>
              <w:tc>
                <w:tcPr>
                  <w:tcW w:w="257" w:type="pct"/>
                  <w:tcBorders>
                    <w:top w:val="single" w:sz="6" w:space="0" w:color="auto"/>
                    <w:left w:val="single" w:sz="6" w:space="0" w:color="auto"/>
                    <w:bottom w:val="single" w:sz="6" w:space="0" w:color="auto"/>
                    <w:right w:val="single" w:sz="6" w:space="0" w:color="auto"/>
                  </w:tcBorders>
                  <w:vAlign w:val="center"/>
                </w:tcPr>
                <w:p w14:paraId="14CC1EA3"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75BFFF6B" w14:textId="36C4437F" w:rsidR="00E447F9" w:rsidRDefault="007E0C80">
                  <w:pPr>
                    <w:jc w:val="center"/>
                    <w:rPr>
                      <w:rFonts w:ascii="Times New Roman" w:eastAsia="宋体" w:hAnsi="Times New Roman"/>
                    </w:rPr>
                  </w:pPr>
                  <w:r>
                    <w:rPr>
                      <w:rFonts w:ascii="Times New Roman" w:eastAsia="宋体" w:hAnsi="Times New Roman" w:hint="eastAsia"/>
                    </w:rPr>
                    <w:t>铜丝</w:t>
                  </w:r>
                </w:p>
              </w:tc>
              <w:tc>
                <w:tcPr>
                  <w:tcW w:w="596" w:type="pct"/>
                  <w:tcBorders>
                    <w:top w:val="single" w:sz="6" w:space="0" w:color="auto"/>
                    <w:left w:val="single" w:sz="6" w:space="0" w:color="auto"/>
                    <w:bottom w:val="single" w:sz="6" w:space="0" w:color="auto"/>
                    <w:right w:val="single" w:sz="6" w:space="0" w:color="auto"/>
                  </w:tcBorders>
                  <w:vAlign w:val="center"/>
                </w:tcPr>
                <w:p w14:paraId="61B6B284" w14:textId="77777777" w:rsidR="00E447F9" w:rsidRDefault="00000000">
                  <w:pPr>
                    <w:jc w:val="center"/>
                    <w:rPr>
                      <w:rFonts w:ascii="Times New Roman" w:eastAsia="宋体" w:hAnsi="Times New Roman"/>
                    </w:rPr>
                  </w:pPr>
                  <w:r>
                    <w:rPr>
                      <w:rFonts w:ascii="Times New Roman" w:eastAsia="宋体" w:hAnsi="Times New Roman" w:hint="eastAsia"/>
                    </w:rPr>
                    <w:t>0.1</w:t>
                  </w:r>
                </w:p>
              </w:tc>
              <w:tc>
                <w:tcPr>
                  <w:tcW w:w="1551" w:type="pct"/>
                  <w:tcBorders>
                    <w:top w:val="single" w:sz="6" w:space="0" w:color="auto"/>
                    <w:left w:val="single" w:sz="6" w:space="0" w:color="auto"/>
                    <w:bottom w:val="single" w:sz="6" w:space="0" w:color="auto"/>
                    <w:right w:val="nil"/>
                  </w:tcBorders>
                  <w:vAlign w:val="center"/>
                </w:tcPr>
                <w:p w14:paraId="38EB5B87" w14:textId="77777777" w:rsidR="00E447F9" w:rsidRDefault="0000000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7E0C80" w14:paraId="6BEA7200" w14:textId="77777777">
              <w:tc>
                <w:tcPr>
                  <w:tcW w:w="257" w:type="pct"/>
                  <w:tcBorders>
                    <w:top w:val="single" w:sz="6" w:space="0" w:color="auto"/>
                    <w:left w:val="nil"/>
                    <w:bottom w:val="single" w:sz="6" w:space="0" w:color="auto"/>
                    <w:right w:val="single" w:sz="6" w:space="0" w:color="auto"/>
                  </w:tcBorders>
                  <w:vAlign w:val="center"/>
                </w:tcPr>
                <w:p w14:paraId="36BFCB4D" w14:textId="77777777" w:rsidR="007E0C80" w:rsidRDefault="007E0C80" w:rsidP="007E0C80">
                  <w:pPr>
                    <w:jc w:val="center"/>
                    <w:rPr>
                      <w:rFonts w:ascii="Times New Roman" w:eastAsia="宋体" w:hAnsi="Times New Roman"/>
                    </w:rPr>
                  </w:pPr>
                  <w:r>
                    <w:rPr>
                      <w:rFonts w:ascii="Times New Roman" w:eastAsia="宋体" w:hAnsi="Times New Roman" w:hint="eastAsia"/>
                    </w:rPr>
                    <w:t>3</w:t>
                  </w:r>
                </w:p>
              </w:tc>
              <w:tc>
                <w:tcPr>
                  <w:tcW w:w="828" w:type="pct"/>
                  <w:tcBorders>
                    <w:top w:val="single" w:sz="6" w:space="0" w:color="auto"/>
                    <w:left w:val="single" w:sz="6" w:space="0" w:color="auto"/>
                    <w:bottom w:val="single" w:sz="6" w:space="0" w:color="auto"/>
                    <w:right w:val="single" w:sz="6" w:space="0" w:color="auto"/>
                  </w:tcBorders>
                  <w:vAlign w:val="center"/>
                </w:tcPr>
                <w:p w14:paraId="76E71925" w14:textId="77777777" w:rsidR="007E0C80" w:rsidRDefault="007E0C80" w:rsidP="007E0C80">
                  <w:pPr>
                    <w:jc w:val="center"/>
                    <w:rPr>
                      <w:rFonts w:ascii="Times New Roman" w:eastAsia="宋体" w:hAnsi="Times New Roman"/>
                    </w:rPr>
                  </w:pPr>
                  <w:r>
                    <w:rPr>
                      <w:rFonts w:ascii="Times New Roman" w:eastAsia="宋体" w:hAnsi="Times New Roman" w:hint="eastAsia"/>
                    </w:rPr>
                    <w:t>线路板边角料</w:t>
                  </w:r>
                </w:p>
              </w:tc>
              <w:tc>
                <w:tcPr>
                  <w:tcW w:w="659" w:type="pct"/>
                  <w:tcBorders>
                    <w:top w:val="single" w:sz="6" w:space="0" w:color="auto"/>
                    <w:left w:val="single" w:sz="6" w:space="0" w:color="auto"/>
                    <w:bottom w:val="single" w:sz="6" w:space="0" w:color="auto"/>
                    <w:right w:val="single" w:sz="6" w:space="0" w:color="auto"/>
                  </w:tcBorders>
                  <w:vAlign w:val="center"/>
                </w:tcPr>
                <w:p w14:paraId="1ABC87EC" w14:textId="77777777" w:rsidR="007E0C80" w:rsidRDefault="007E0C80" w:rsidP="007E0C80">
                  <w:pPr>
                    <w:jc w:val="center"/>
                    <w:rPr>
                      <w:rFonts w:ascii="Times New Roman" w:eastAsia="宋体" w:hAnsi="Times New Roman"/>
                    </w:rPr>
                  </w:pPr>
                  <w:r>
                    <w:rPr>
                      <w:rFonts w:ascii="Times New Roman" w:eastAsia="宋体" w:hAnsi="Times New Roman" w:hint="eastAsia"/>
                    </w:rPr>
                    <w:t>分板</w:t>
                  </w:r>
                </w:p>
              </w:tc>
              <w:tc>
                <w:tcPr>
                  <w:tcW w:w="257" w:type="pct"/>
                  <w:tcBorders>
                    <w:top w:val="single" w:sz="6" w:space="0" w:color="auto"/>
                    <w:left w:val="single" w:sz="6" w:space="0" w:color="auto"/>
                    <w:bottom w:val="single" w:sz="6" w:space="0" w:color="auto"/>
                    <w:right w:val="single" w:sz="6" w:space="0" w:color="auto"/>
                  </w:tcBorders>
                  <w:vAlign w:val="center"/>
                </w:tcPr>
                <w:p w14:paraId="4DB7165D"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03E1DF61" w14:textId="56323312" w:rsidR="007E0C80" w:rsidRDefault="00AD66F3" w:rsidP="007E0C80">
                  <w:pPr>
                    <w:jc w:val="center"/>
                    <w:rPr>
                      <w:rFonts w:ascii="Times New Roman" w:eastAsia="宋体" w:hAnsi="Times New Roman"/>
                    </w:rPr>
                  </w:pPr>
                  <w:r>
                    <w:rPr>
                      <w:rFonts w:ascii="Times New Roman" w:eastAsia="宋体" w:hAnsi="Times New Roman" w:hint="eastAsia"/>
                    </w:rPr>
                    <w:t>含环氧</w:t>
                  </w:r>
                  <w:r w:rsidR="007E0C80">
                    <w:rPr>
                      <w:rFonts w:ascii="Times New Roman" w:eastAsia="宋体" w:hAnsi="Times New Roman" w:hint="eastAsia"/>
                    </w:rPr>
                    <w:t>树脂、玻璃纤维</w:t>
                  </w:r>
                  <w:r>
                    <w:rPr>
                      <w:rFonts w:ascii="Times New Roman" w:eastAsia="宋体" w:hAnsi="Times New Roman" w:hint="eastAsia"/>
                    </w:rPr>
                    <w:t>的</w:t>
                  </w:r>
                  <w:r w:rsidR="007E0C80">
                    <w:rPr>
                      <w:rFonts w:ascii="Times New Roman" w:eastAsia="宋体" w:hAnsi="Times New Roman" w:hint="eastAsia"/>
                    </w:rPr>
                    <w:t>复合材料</w:t>
                  </w:r>
                </w:p>
              </w:tc>
              <w:tc>
                <w:tcPr>
                  <w:tcW w:w="596" w:type="pct"/>
                  <w:tcBorders>
                    <w:top w:val="single" w:sz="6" w:space="0" w:color="auto"/>
                    <w:left w:val="single" w:sz="6" w:space="0" w:color="auto"/>
                    <w:bottom w:val="single" w:sz="6" w:space="0" w:color="auto"/>
                    <w:right w:val="single" w:sz="6" w:space="0" w:color="auto"/>
                  </w:tcBorders>
                  <w:vAlign w:val="center"/>
                </w:tcPr>
                <w:p w14:paraId="0B434DCE" w14:textId="77777777" w:rsidR="007E0C80" w:rsidRDefault="007E0C80" w:rsidP="007E0C80">
                  <w:pPr>
                    <w:jc w:val="center"/>
                    <w:rPr>
                      <w:rFonts w:ascii="Times New Roman" w:eastAsia="宋体" w:hAnsi="Times New Roman"/>
                    </w:rPr>
                  </w:pPr>
                  <w:r>
                    <w:rPr>
                      <w:rFonts w:ascii="Times New Roman" w:eastAsia="宋体" w:hAnsi="Times New Roman" w:hint="eastAsia"/>
                    </w:rPr>
                    <w:t>0.5</w:t>
                  </w:r>
                </w:p>
              </w:tc>
              <w:tc>
                <w:tcPr>
                  <w:tcW w:w="1551" w:type="pct"/>
                  <w:tcBorders>
                    <w:top w:val="single" w:sz="6" w:space="0" w:color="auto"/>
                    <w:left w:val="single" w:sz="6" w:space="0" w:color="auto"/>
                    <w:bottom w:val="single" w:sz="6" w:space="0" w:color="auto"/>
                    <w:right w:val="nil"/>
                  </w:tcBorders>
                  <w:vAlign w:val="center"/>
                </w:tcPr>
                <w:p w14:paraId="300C88D7"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7E0C80" w14:paraId="40107F33" w14:textId="77777777">
              <w:tc>
                <w:tcPr>
                  <w:tcW w:w="257" w:type="pct"/>
                  <w:tcBorders>
                    <w:top w:val="single" w:sz="6" w:space="0" w:color="auto"/>
                    <w:left w:val="nil"/>
                    <w:bottom w:val="single" w:sz="6" w:space="0" w:color="auto"/>
                    <w:right w:val="single" w:sz="6" w:space="0" w:color="auto"/>
                  </w:tcBorders>
                  <w:vAlign w:val="center"/>
                </w:tcPr>
                <w:p w14:paraId="1C24584C" w14:textId="77777777" w:rsidR="007E0C80" w:rsidRDefault="007E0C80" w:rsidP="007E0C80">
                  <w:pPr>
                    <w:jc w:val="center"/>
                    <w:rPr>
                      <w:rFonts w:ascii="Times New Roman" w:eastAsia="宋体" w:hAnsi="Times New Roman"/>
                    </w:rPr>
                  </w:pPr>
                  <w:r>
                    <w:rPr>
                      <w:rFonts w:ascii="Times New Roman" w:eastAsia="宋体" w:hAnsi="Times New Roman" w:hint="eastAsia"/>
                    </w:rPr>
                    <w:t>4</w:t>
                  </w:r>
                </w:p>
              </w:tc>
              <w:tc>
                <w:tcPr>
                  <w:tcW w:w="828" w:type="pct"/>
                  <w:tcBorders>
                    <w:top w:val="single" w:sz="6" w:space="0" w:color="auto"/>
                    <w:left w:val="single" w:sz="6" w:space="0" w:color="auto"/>
                    <w:bottom w:val="single" w:sz="6" w:space="0" w:color="auto"/>
                    <w:right w:val="single" w:sz="6" w:space="0" w:color="auto"/>
                  </w:tcBorders>
                  <w:vAlign w:val="center"/>
                </w:tcPr>
                <w:p w14:paraId="395C1D79" w14:textId="77777777" w:rsidR="007E0C80" w:rsidRDefault="007E0C80" w:rsidP="007E0C80">
                  <w:pPr>
                    <w:jc w:val="center"/>
                    <w:rPr>
                      <w:rFonts w:ascii="Times New Roman" w:eastAsia="宋体" w:hAnsi="Times New Roman"/>
                    </w:rPr>
                  </w:pPr>
                  <w:r>
                    <w:rPr>
                      <w:rFonts w:ascii="Times New Roman" w:eastAsia="宋体" w:hAnsi="Times New Roman" w:hint="eastAsia"/>
                    </w:rPr>
                    <w:t>洗板废液</w:t>
                  </w:r>
                </w:p>
              </w:tc>
              <w:tc>
                <w:tcPr>
                  <w:tcW w:w="659" w:type="pct"/>
                  <w:tcBorders>
                    <w:top w:val="single" w:sz="6" w:space="0" w:color="auto"/>
                    <w:left w:val="single" w:sz="6" w:space="0" w:color="auto"/>
                    <w:bottom w:val="single" w:sz="6" w:space="0" w:color="auto"/>
                    <w:right w:val="single" w:sz="6" w:space="0" w:color="auto"/>
                  </w:tcBorders>
                  <w:vAlign w:val="center"/>
                </w:tcPr>
                <w:p w14:paraId="1DE377D6" w14:textId="77777777" w:rsidR="007E0C80" w:rsidRDefault="007E0C80" w:rsidP="007E0C80">
                  <w:pPr>
                    <w:jc w:val="center"/>
                    <w:rPr>
                      <w:rFonts w:ascii="Times New Roman" w:eastAsia="宋体" w:hAnsi="Times New Roman"/>
                    </w:rPr>
                  </w:pPr>
                  <w:r>
                    <w:rPr>
                      <w:rFonts w:ascii="Times New Roman" w:eastAsia="宋体" w:hAnsi="Times New Roman" w:hint="eastAsia"/>
                    </w:rPr>
                    <w:t>洗板</w:t>
                  </w:r>
                </w:p>
              </w:tc>
              <w:tc>
                <w:tcPr>
                  <w:tcW w:w="257" w:type="pct"/>
                  <w:tcBorders>
                    <w:top w:val="single" w:sz="6" w:space="0" w:color="auto"/>
                    <w:left w:val="single" w:sz="6" w:space="0" w:color="auto"/>
                    <w:bottom w:val="single" w:sz="6" w:space="0" w:color="auto"/>
                    <w:right w:val="single" w:sz="6" w:space="0" w:color="auto"/>
                  </w:tcBorders>
                  <w:vAlign w:val="center"/>
                </w:tcPr>
                <w:p w14:paraId="3A790E28" w14:textId="77777777" w:rsidR="007E0C80" w:rsidRDefault="007E0C80" w:rsidP="007E0C80">
                  <w:pPr>
                    <w:jc w:val="center"/>
                    <w:rPr>
                      <w:rFonts w:ascii="Times New Roman" w:eastAsia="宋体" w:hAnsi="Times New Roman"/>
                    </w:rPr>
                  </w:pPr>
                  <w:r>
                    <w:rPr>
                      <w:rFonts w:ascii="Times New Roman" w:eastAsia="宋体" w:hAnsi="Times New Roman" w:hint="eastAsia"/>
                    </w:rPr>
                    <w:t>液</w:t>
                  </w:r>
                </w:p>
              </w:tc>
              <w:tc>
                <w:tcPr>
                  <w:tcW w:w="852" w:type="pct"/>
                  <w:tcBorders>
                    <w:top w:val="single" w:sz="6" w:space="0" w:color="auto"/>
                    <w:left w:val="single" w:sz="6" w:space="0" w:color="auto"/>
                    <w:bottom w:val="single" w:sz="6" w:space="0" w:color="auto"/>
                    <w:right w:val="single" w:sz="6" w:space="0" w:color="auto"/>
                  </w:tcBorders>
                  <w:vAlign w:val="center"/>
                </w:tcPr>
                <w:p w14:paraId="5120DDF6" w14:textId="77777777" w:rsidR="007E0C80" w:rsidRDefault="007E0C80" w:rsidP="007E0C80">
                  <w:pPr>
                    <w:jc w:val="center"/>
                    <w:rPr>
                      <w:rFonts w:ascii="Times New Roman" w:eastAsia="宋体" w:hAnsi="Times New Roman"/>
                    </w:rPr>
                  </w:pPr>
                  <w:r>
                    <w:rPr>
                      <w:rFonts w:ascii="Times New Roman" w:eastAsia="宋体" w:hAnsi="Times New Roman" w:hint="eastAsia"/>
                    </w:rPr>
                    <w:t>洗板水</w:t>
                  </w:r>
                </w:p>
              </w:tc>
              <w:tc>
                <w:tcPr>
                  <w:tcW w:w="596" w:type="pct"/>
                  <w:tcBorders>
                    <w:top w:val="single" w:sz="6" w:space="0" w:color="auto"/>
                    <w:left w:val="single" w:sz="6" w:space="0" w:color="auto"/>
                    <w:bottom w:val="single" w:sz="6" w:space="0" w:color="auto"/>
                    <w:right w:val="single" w:sz="6" w:space="0" w:color="auto"/>
                  </w:tcBorders>
                  <w:vAlign w:val="center"/>
                </w:tcPr>
                <w:p w14:paraId="74F00081" w14:textId="77777777" w:rsidR="007E0C80" w:rsidRDefault="007E0C80" w:rsidP="007E0C80">
                  <w:pPr>
                    <w:jc w:val="center"/>
                    <w:rPr>
                      <w:rFonts w:ascii="Times New Roman" w:eastAsia="宋体" w:hAnsi="Times New Roman"/>
                    </w:rPr>
                  </w:pPr>
                  <w:r>
                    <w:rPr>
                      <w:rFonts w:ascii="Times New Roman" w:eastAsia="宋体" w:hAnsi="Times New Roman" w:hint="eastAsia"/>
                    </w:rPr>
                    <w:t>0.42</w:t>
                  </w:r>
                </w:p>
              </w:tc>
              <w:tc>
                <w:tcPr>
                  <w:tcW w:w="1551" w:type="pct"/>
                  <w:tcBorders>
                    <w:top w:val="single" w:sz="6" w:space="0" w:color="auto"/>
                    <w:left w:val="single" w:sz="6" w:space="0" w:color="auto"/>
                    <w:bottom w:val="single" w:sz="6" w:space="0" w:color="auto"/>
                    <w:right w:val="nil"/>
                  </w:tcBorders>
                  <w:vAlign w:val="center"/>
                </w:tcPr>
                <w:p w14:paraId="36504269"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7E0C80" w14:paraId="7344DF31" w14:textId="77777777">
              <w:tc>
                <w:tcPr>
                  <w:tcW w:w="257" w:type="pct"/>
                  <w:tcBorders>
                    <w:top w:val="single" w:sz="6" w:space="0" w:color="auto"/>
                    <w:left w:val="nil"/>
                    <w:bottom w:val="single" w:sz="6" w:space="0" w:color="auto"/>
                    <w:right w:val="single" w:sz="6" w:space="0" w:color="auto"/>
                  </w:tcBorders>
                  <w:vAlign w:val="center"/>
                </w:tcPr>
                <w:p w14:paraId="53ECA530" w14:textId="77777777" w:rsidR="007E0C80" w:rsidRDefault="007E0C80" w:rsidP="007E0C80">
                  <w:pPr>
                    <w:jc w:val="center"/>
                    <w:rPr>
                      <w:rFonts w:ascii="Times New Roman" w:eastAsia="宋体" w:hAnsi="Times New Roman"/>
                    </w:rPr>
                  </w:pPr>
                  <w:r>
                    <w:rPr>
                      <w:rFonts w:ascii="Times New Roman" w:eastAsia="宋体" w:hAnsi="Times New Roman" w:hint="eastAsia"/>
                    </w:rPr>
                    <w:t>5</w:t>
                  </w:r>
                </w:p>
              </w:tc>
              <w:tc>
                <w:tcPr>
                  <w:tcW w:w="828" w:type="pct"/>
                  <w:tcBorders>
                    <w:top w:val="single" w:sz="6" w:space="0" w:color="auto"/>
                    <w:left w:val="single" w:sz="6" w:space="0" w:color="auto"/>
                    <w:bottom w:val="single" w:sz="6" w:space="0" w:color="auto"/>
                    <w:right w:val="single" w:sz="6" w:space="0" w:color="auto"/>
                  </w:tcBorders>
                  <w:vAlign w:val="center"/>
                </w:tcPr>
                <w:p w14:paraId="3889FE3A" w14:textId="77777777" w:rsidR="007E0C80" w:rsidRDefault="007E0C80" w:rsidP="007E0C80">
                  <w:pPr>
                    <w:jc w:val="center"/>
                    <w:rPr>
                      <w:rFonts w:ascii="Times New Roman" w:eastAsia="宋体" w:hAnsi="Times New Roman"/>
                    </w:rPr>
                  </w:pPr>
                  <w:r>
                    <w:rPr>
                      <w:rFonts w:ascii="Times New Roman" w:eastAsia="宋体" w:hAnsi="Times New Roman" w:hint="eastAsia"/>
                    </w:rPr>
                    <w:t>废次品</w:t>
                  </w:r>
                </w:p>
              </w:tc>
              <w:tc>
                <w:tcPr>
                  <w:tcW w:w="659" w:type="pct"/>
                  <w:tcBorders>
                    <w:top w:val="single" w:sz="6" w:space="0" w:color="auto"/>
                    <w:left w:val="single" w:sz="6" w:space="0" w:color="auto"/>
                    <w:bottom w:val="single" w:sz="6" w:space="0" w:color="auto"/>
                    <w:right w:val="single" w:sz="6" w:space="0" w:color="auto"/>
                  </w:tcBorders>
                  <w:vAlign w:val="center"/>
                </w:tcPr>
                <w:p w14:paraId="20EABE1B" w14:textId="77777777" w:rsidR="007E0C80" w:rsidRDefault="007E0C80" w:rsidP="007E0C80">
                  <w:pPr>
                    <w:jc w:val="center"/>
                    <w:rPr>
                      <w:rFonts w:ascii="Times New Roman" w:eastAsia="宋体" w:hAnsi="Times New Roman"/>
                    </w:rPr>
                  </w:pPr>
                  <w:r>
                    <w:rPr>
                      <w:rFonts w:ascii="Times New Roman" w:eastAsia="宋体" w:hAnsi="Times New Roman" w:hint="eastAsia"/>
                    </w:rPr>
                    <w:t>生产、检验</w:t>
                  </w:r>
                </w:p>
              </w:tc>
              <w:tc>
                <w:tcPr>
                  <w:tcW w:w="257" w:type="pct"/>
                  <w:tcBorders>
                    <w:top w:val="single" w:sz="6" w:space="0" w:color="auto"/>
                    <w:left w:val="single" w:sz="6" w:space="0" w:color="auto"/>
                    <w:bottom w:val="single" w:sz="6" w:space="0" w:color="auto"/>
                    <w:right w:val="single" w:sz="6" w:space="0" w:color="auto"/>
                  </w:tcBorders>
                  <w:vAlign w:val="center"/>
                </w:tcPr>
                <w:p w14:paraId="688BCCC6"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563BC642" w14:textId="77777777" w:rsidR="007E0C80" w:rsidRDefault="007E0C80" w:rsidP="007E0C80">
                  <w:pPr>
                    <w:jc w:val="center"/>
                    <w:rPr>
                      <w:rFonts w:ascii="Times New Roman" w:eastAsia="宋体" w:hAnsi="Times New Roman"/>
                    </w:rPr>
                  </w:pPr>
                  <w:r>
                    <w:rPr>
                      <w:rFonts w:ascii="Times New Roman" w:eastAsia="宋体" w:hAnsi="Times New Roman" w:hint="eastAsia"/>
                    </w:rPr>
                    <w:t>不合格的电子元件、结构件</w:t>
                  </w:r>
                </w:p>
              </w:tc>
              <w:tc>
                <w:tcPr>
                  <w:tcW w:w="596" w:type="pct"/>
                  <w:tcBorders>
                    <w:top w:val="single" w:sz="6" w:space="0" w:color="auto"/>
                    <w:left w:val="single" w:sz="6" w:space="0" w:color="auto"/>
                    <w:bottom w:val="single" w:sz="6" w:space="0" w:color="auto"/>
                    <w:right w:val="single" w:sz="6" w:space="0" w:color="auto"/>
                  </w:tcBorders>
                  <w:vAlign w:val="center"/>
                </w:tcPr>
                <w:p w14:paraId="4E31B542" w14:textId="77777777" w:rsidR="007E0C80" w:rsidRDefault="007E0C80" w:rsidP="007E0C80">
                  <w:pPr>
                    <w:jc w:val="center"/>
                    <w:rPr>
                      <w:rFonts w:ascii="Times New Roman" w:eastAsia="宋体" w:hAnsi="Times New Roman"/>
                    </w:rPr>
                  </w:pPr>
                  <w:r>
                    <w:rPr>
                      <w:rFonts w:ascii="Times New Roman" w:eastAsia="宋体" w:hAnsi="Times New Roman" w:hint="eastAsia"/>
                    </w:rPr>
                    <w:t>2</w:t>
                  </w:r>
                </w:p>
              </w:tc>
              <w:tc>
                <w:tcPr>
                  <w:tcW w:w="1551" w:type="pct"/>
                  <w:tcBorders>
                    <w:top w:val="single" w:sz="6" w:space="0" w:color="auto"/>
                    <w:left w:val="single" w:sz="6" w:space="0" w:color="auto"/>
                    <w:bottom w:val="single" w:sz="6" w:space="0" w:color="auto"/>
                    <w:right w:val="nil"/>
                  </w:tcBorders>
                  <w:vAlign w:val="center"/>
                </w:tcPr>
                <w:p w14:paraId="6403724D"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7E0C80" w14:paraId="41A45583" w14:textId="77777777">
              <w:tc>
                <w:tcPr>
                  <w:tcW w:w="257" w:type="pct"/>
                  <w:tcBorders>
                    <w:top w:val="single" w:sz="6" w:space="0" w:color="auto"/>
                    <w:left w:val="nil"/>
                    <w:bottom w:val="single" w:sz="6" w:space="0" w:color="auto"/>
                    <w:right w:val="single" w:sz="6" w:space="0" w:color="auto"/>
                  </w:tcBorders>
                  <w:vAlign w:val="center"/>
                </w:tcPr>
                <w:p w14:paraId="3433583B" w14:textId="77777777" w:rsidR="007E0C80" w:rsidRDefault="007E0C80" w:rsidP="007E0C80">
                  <w:pPr>
                    <w:jc w:val="center"/>
                    <w:rPr>
                      <w:rFonts w:ascii="Times New Roman" w:eastAsia="宋体" w:hAnsi="Times New Roman"/>
                    </w:rPr>
                  </w:pPr>
                  <w:r>
                    <w:rPr>
                      <w:rFonts w:ascii="Times New Roman" w:eastAsia="宋体" w:hAnsi="Times New Roman" w:hint="eastAsia"/>
                    </w:rPr>
                    <w:t>6</w:t>
                  </w:r>
                </w:p>
              </w:tc>
              <w:tc>
                <w:tcPr>
                  <w:tcW w:w="828" w:type="pct"/>
                  <w:tcBorders>
                    <w:top w:val="single" w:sz="6" w:space="0" w:color="auto"/>
                    <w:left w:val="single" w:sz="6" w:space="0" w:color="auto"/>
                    <w:bottom w:val="single" w:sz="6" w:space="0" w:color="auto"/>
                    <w:right w:val="single" w:sz="6" w:space="0" w:color="auto"/>
                  </w:tcBorders>
                  <w:vAlign w:val="center"/>
                </w:tcPr>
                <w:p w14:paraId="30CCABF9" w14:textId="77777777" w:rsidR="007E0C80" w:rsidRDefault="007E0C80" w:rsidP="007E0C80">
                  <w:pPr>
                    <w:jc w:val="center"/>
                    <w:rPr>
                      <w:rFonts w:ascii="Times New Roman" w:eastAsia="宋体" w:hAnsi="Times New Roman"/>
                    </w:rPr>
                  </w:pPr>
                  <w:r>
                    <w:rPr>
                      <w:rFonts w:ascii="Times New Roman" w:eastAsia="宋体" w:hAnsi="Times New Roman" w:hint="eastAsia"/>
                    </w:rPr>
                    <w:t>废活性炭</w:t>
                  </w:r>
                </w:p>
              </w:tc>
              <w:tc>
                <w:tcPr>
                  <w:tcW w:w="659" w:type="pct"/>
                  <w:tcBorders>
                    <w:top w:val="single" w:sz="6" w:space="0" w:color="auto"/>
                    <w:left w:val="single" w:sz="6" w:space="0" w:color="auto"/>
                    <w:bottom w:val="single" w:sz="6" w:space="0" w:color="auto"/>
                    <w:right w:val="single" w:sz="6" w:space="0" w:color="auto"/>
                  </w:tcBorders>
                  <w:vAlign w:val="center"/>
                </w:tcPr>
                <w:p w14:paraId="36EE2F72" w14:textId="77777777" w:rsidR="007E0C80" w:rsidRDefault="007E0C80" w:rsidP="007E0C80">
                  <w:pPr>
                    <w:jc w:val="center"/>
                    <w:rPr>
                      <w:rFonts w:ascii="Times New Roman" w:eastAsia="宋体" w:hAnsi="Times New Roman"/>
                    </w:rPr>
                  </w:pPr>
                  <w:r>
                    <w:rPr>
                      <w:rFonts w:ascii="Times New Roman" w:eastAsia="宋体" w:hAnsi="Times New Roman" w:hint="eastAsia"/>
                    </w:rPr>
                    <w:t>废气治理</w:t>
                  </w:r>
                </w:p>
              </w:tc>
              <w:tc>
                <w:tcPr>
                  <w:tcW w:w="257" w:type="pct"/>
                  <w:tcBorders>
                    <w:top w:val="single" w:sz="6" w:space="0" w:color="auto"/>
                    <w:left w:val="single" w:sz="6" w:space="0" w:color="auto"/>
                    <w:bottom w:val="single" w:sz="6" w:space="0" w:color="auto"/>
                    <w:right w:val="single" w:sz="6" w:space="0" w:color="auto"/>
                  </w:tcBorders>
                  <w:vAlign w:val="center"/>
                </w:tcPr>
                <w:p w14:paraId="6A9F06E5"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71D88144" w14:textId="77777777" w:rsidR="007E0C80" w:rsidRDefault="007E0C80" w:rsidP="007E0C80">
                  <w:pPr>
                    <w:jc w:val="center"/>
                    <w:rPr>
                      <w:rFonts w:ascii="Times New Roman" w:eastAsia="宋体" w:hAnsi="Times New Roman"/>
                    </w:rPr>
                  </w:pPr>
                  <w:r>
                    <w:rPr>
                      <w:rFonts w:ascii="Times New Roman" w:eastAsia="宋体" w:hAnsi="Times New Roman" w:hint="eastAsia"/>
                    </w:rPr>
                    <w:t>吸附有机废气活性炭</w:t>
                  </w:r>
                </w:p>
              </w:tc>
              <w:tc>
                <w:tcPr>
                  <w:tcW w:w="596" w:type="pct"/>
                  <w:tcBorders>
                    <w:top w:val="single" w:sz="6" w:space="0" w:color="auto"/>
                    <w:left w:val="single" w:sz="6" w:space="0" w:color="auto"/>
                    <w:bottom w:val="single" w:sz="6" w:space="0" w:color="auto"/>
                    <w:right w:val="single" w:sz="6" w:space="0" w:color="auto"/>
                  </w:tcBorders>
                  <w:vAlign w:val="center"/>
                </w:tcPr>
                <w:p w14:paraId="19E3F422" w14:textId="77777777" w:rsidR="007E0C80" w:rsidRDefault="007E0C80" w:rsidP="007E0C80">
                  <w:pPr>
                    <w:jc w:val="center"/>
                    <w:rPr>
                      <w:rFonts w:ascii="Times New Roman" w:eastAsia="宋体" w:hAnsi="Times New Roman"/>
                    </w:rPr>
                  </w:pPr>
                  <w:r>
                    <w:rPr>
                      <w:rFonts w:ascii="Times New Roman" w:eastAsia="宋体" w:hAnsi="Times New Roman" w:hint="eastAsia"/>
                    </w:rPr>
                    <w:t>15.6</w:t>
                  </w:r>
                </w:p>
              </w:tc>
              <w:tc>
                <w:tcPr>
                  <w:tcW w:w="1551" w:type="pct"/>
                  <w:tcBorders>
                    <w:top w:val="single" w:sz="6" w:space="0" w:color="auto"/>
                    <w:left w:val="single" w:sz="6" w:space="0" w:color="auto"/>
                    <w:bottom w:val="single" w:sz="6" w:space="0" w:color="auto"/>
                    <w:right w:val="nil"/>
                  </w:tcBorders>
                  <w:vAlign w:val="center"/>
                </w:tcPr>
                <w:p w14:paraId="59197B84" w14:textId="77777777" w:rsidR="007E0C80" w:rsidRDefault="007E0C80" w:rsidP="007E0C80">
                  <w:pPr>
                    <w:jc w:val="center"/>
                    <w:rPr>
                      <w:rFonts w:ascii="Times New Roman" w:eastAsia="宋体" w:hAnsi="Times New Roman"/>
                    </w:rPr>
                  </w:pPr>
                  <w:r>
                    <w:rPr>
                      <w:rFonts w:ascii="Times New Roman" w:eastAsia="宋体" w:hAnsi="Times New Roman"/>
                    </w:rPr>
                    <w:t>4.3</w:t>
                  </w:r>
                  <w:r>
                    <w:rPr>
                      <w:rFonts w:ascii="Times New Roman" w:eastAsia="宋体" w:hAnsi="Times New Roman"/>
                    </w:rPr>
                    <w:t>环境治理和污染控制过程中产生的物质</w:t>
                  </w:r>
                  <w:r>
                    <w:rPr>
                      <w:rFonts w:ascii="Times New Roman" w:eastAsia="宋体" w:hAnsi="Times New Roman"/>
                    </w:rPr>
                    <w:t>n</w:t>
                  </w:r>
                  <w:r>
                    <w:rPr>
                      <w:rFonts w:ascii="Times New Roman" w:eastAsia="宋体" w:hAnsi="Times New Roman"/>
                    </w:rPr>
                    <w:t>类</w:t>
                  </w:r>
                </w:p>
              </w:tc>
            </w:tr>
            <w:tr w:rsidR="007E0C80" w14:paraId="7342D33E" w14:textId="77777777">
              <w:tc>
                <w:tcPr>
                  <w:tcW w:w="257" w:type="pct"/>
                  <w:tcBorders>
                    <w:top w:val="single" w:sz="6" w:space="0" w:color="auto"/>
                    <w:left w:val="nil"/>
                    <w:bottom w:val="single" w:sz="6" w:space="0" w:color="auto"/>
                    <w:right w:val="single" w:sz="6" w:space="0" w:color="auto"/>
                  </w:tcBorders>
                  <w:vAlign w:val="center"/>
                </w:tcPr>
                <w:p w14:paraId="58716545" w14:textId="77777777" w:rsidR="007E0C80" w:rsidRDefault="007E0C80" w:rsidP="007E0C80">
                  <w:pPr>
                    <w:jc w:val="center"/>
                    <w:rPr>
                      <w:rFonts w:ascii="Times New Roman" w:eastAsia="宋体" w:hAnsi="Times New Roman"/>
                    </w:rPr>
                  </w:pPr>
                  <w:r>
                    <w:rPr>
                      <w:rFonts w:ascii="Times New Roman" w:eastAsia="宋体" w:hAnsi="Times New Roman" w:hint="eastAsia"/>
                    </w:rPr>
                    <w:t>7</w:t>
                  </w:r>
                </w:p>
              </w:tc>
              <w:tc>
                <w:tcPr>
                  <w:tcW w:w="828" w:type="pct"/>
                  <w:tcBorders>
                    <w:top w:val="single" w:sz="6" w:space="0" w:color="auto"/>
                    <w:left w:val="single" w:sz="6" w:space="0" w:color="auto"/>
                    <w:bottom w:val="single" w:sz="6" w:space="0" w:color="auto"/>
                    <w:right w:val="single" w:sz="6" w:space="0" w:color="auto"/>
                  </w:tcBorders>
                  <w:vAlign w:val="center"/>
                </w:tcPr>
                <w:p w14:paraId="1146EA60" w14:textId="77777777" w:rsidR="007E0C80" w:rsidRDefault="007E0C80" w:rsidP="007E0C80">
                  <w:pPr>
                    <w:jc w:val="center"/>
                    <w:rPr>
                      <w:rFonts w:ascii="Times New Roman" w:eastAsia="宋体" w:hAnsi="Times New Roman"/>
                    </w:rPr>
                  </w:pPr>
                  <w:r>
                    <w:rPr>
                      <w:rFonts w:ascii="Times New Roman" w:eastAsia="宋体" w:hAnsi="Times New Roman" w:hint="eastAsia"/>
                    </w:rPr>
                    <w:t>废过滤棉</w:t>
                  </w:r>
                </w:p>
              </w:tc>
              <w:tc>
                <w:tcPr>
                  <w:tcW w:w="659" w:type="pct"/>
                  <w:tcBorders>
                    <w:top w:val="single" w:sz="6" w:space="0" w:color="auto"/>
                    <w:left w:val="single" w:sz="6" w:space="0" w:color="auto"/>
                    <w:bottom w:val="single" w:sz="6" w:space="0" w:color="auto"/>
                    <w:right w:val="single" w:sz="6" w:space="0" w:color="auto"/>
                  </w:tcBorders>
                  <w:vAlign w:val="center"/>
                </w:tcPr>
                <w:p w14:paraId="689A2456" w14:textId="77777777" w:rsidR="007E0C80" w:rsidRDefault="007E0C80" w:rsidP="007E0C80">
                  <w:pPr>
                    <w:jc w:val="center"/>
                    <w:rPr>
                      <w:rFonts w:ascii="Times New Roman" w:eastAsia="宋体" w:hAnsi="Times New Roman"/>
                    </w:rPr>
                  </w:pPr>
                  <w:r>
                    <w:rPr>
                      <w:rFonts w:ascii="Times New Roman" w:eastAsia="宋体" w:hAnsi="Times New Roman" w:hint="eastAsia"/>
                    </w:rPr>
                    <w:t>废气治理</w:t>
                  </w:r>
                </w:p>
              </w:tc>
              <w:tc>
                <w:tcPr>
                  <w:tcW w:w="257" w:type="pct"/>
                  <w:tcBorders>
                    <w:top w:val="single" w:sz="6" w:space="0" w:color="auto"/>
                    <w:left w:val="single" w:sz="6" w:space="0" w:color="auto"/>
                    <w:bottom w:val="single" w:sz="6" w:space="0" w:color="auto"/>
                    <w:right w:val="single" w:sz="6" w:space="0" w:color="auto"/>
                  </w:tcBorders>
                  <w:vAlign w:val="center"/>
                </w:tcPr>
                <w:p w14:paraId="7C70F1AC"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13F44C0C" w14:textId="77777777" w:rsidR="007E0C80" w:rsidRDefault="007E0C80" w:rsidP="007E0C80">
                  <w:pPr>
                    <w:jc w:val="center"/>
                    <w:rPr>
                      <w:rFonts w:ascii="Times New Roman" w:eastAsia="宋体" w:hAnsi="Times New Roman"/>
                    </w:rPr>
                  </w:pPr>
                  <w:r>
                    <w:rPr>
                      <w:rFonts w:ascii="Times New Roman" w:eastAsia="宋体" w:hAnsi="Times New Roman" w:hint="eastAsia"/>
                    </w:rPr>
                    <w:t>吸附颗粒物的过滤棉</w:t>
                  </w:r>
                </w:p>
              </w:tc>
              <w:tc>
                <w:tcPr>
                  <w:tcW w:w="596" w:type="pct"/>
                  <w:tcBorders>
                    <w:top w:val="single" w:sz="6" w:space="0" w:color="auto"/>
                    <w:left w:val="single" w:sz="6" w:space="0" w:color="auto"/>
                    <w:bottom w:val="single" w:sz="6" w:space="0" w:color="auto"/>
                    <w:right w:val="single" w:sz="6" w:space="0" w:color="auto"/>
                  </w:tcBorders>
                  <w:vAlign w:val="center"/>
                </w:tcPr>
                <w:p w14:paraId="1E1625E1" w14:textId="77777777" w:rsidR="007E0C80" w:rsidRDefault="007E0C80" w:rsidP="007E0C80">
                  <w:pPr>
                    <w:jc w:val="center"/>
                    <w:rPr>
                      <w:rFonts w:ascii="Times New Roman" w:eastAsia="宋体" w:hAnsi="Times New Roman"/>
                    </w:rPr>
                  </w:pPr>
                  <w:r>
                    <w:rPr>
                      <w:rFonts w:ascii="Times New Roman" w:eastAsia="宋体" w:hAnsi="Times New Roman" w:hint="eastAsia"/>
                    </w:rPr>
                    <w:t>0.01</w:t>
                  </w:r>
                </w:p>
              </w:tc>
              <w:tc>
                <w:tcPr>
                  <w:tcW w:w="1551" w:type="pct"/>
                  <w:tcBorders>
                    <w:top w:val="single" w:sz="6" w:space="0" w:color="auto"/>
                    <w:left w:val="single" w:sz="6" w:space="0" w:color="auto"/>
                    <w:bottom w:val="single" w:sz="6" w:space="0" w:color="auto"/>
                    <w:right w:val="nil"/>
                  </w:tcBorders>
                  <w:vAlign w:val="center"/>
                </w:tcPr>
                <w:p w14:paraId="52B7E115" w14:textId="77777777" w:rsidR="007E0C80" w:rsidRDefault="007E0C80" w:rsidP="007E0C80">
                  <w:pPr>
                    <w:jc w:val="center"/>
                    <w:rPr>
                      <w:rFonts w:ascii="Times New Roman" w:eastAsia="宋体" w:hAnsi="Times New Roman"/>
                    </w:rPr>
                  </w:pPr>
                  <w:r>
                    <w:rPr>
                      <w:rFonts w:ascii="Times New Roman" w:eastAsia="宋体" w:hAnsi="Times New Roman"/>
                    </w:rPr>
                    <w:t>4.3</w:t>
                  </w:r>
                  <w:r>
                    <w:rPr>
                      <w:rFonts w:ascii="Times New Roman" w:eastAsia="宋体" w:hAnsi="Times New Roman"/>
                    </w:rPr>
                    <w:t>环境治理和污染控制过程中产生的物质</w:t>
                  </w:r>
                  <w:r>
                    <w:rPr>
                      <w:rFonts w:ascii="Times New Roman" w:eastAsia="宋体" w:hAnsi="Times New Roman"/>
                    </w:rPr>
                    <w:t>n</w:t>
                  </w:r>
                  <w:r>
                    <w:rPr>
                      <w:rFonts w:ascii="Times New Roman" w:eastAsia="宋体" w:hAnsi="Times New Roman"/>
                    </w:rPr>
                    <w:t>类</w:t>
                  </w:r>
                </w:p>
              </w:tc>
            </w:tr>
            <w:tr w:rsidR="007E0C80" w14:paraId="2C3AEEBE" w14:textId="77777777">
              <w:tc>
                <w:tcPr>
                  <w:tcW w:w="257" w:type="pct"/>
                  <w:tcBorders>
                    <w:top w:val="single" w:sz="6" w:space="0" w:color="auto"/>
                    <w:left w:val="nil"/>
                    <w:bottom w:val="single" w:sz="6" w:space="0" w:color="auto"/>
                    <w:right w:val="single" w:sz="6" w:space="0" w:color="auto"/>
                  </w:tcBorders>
                  <w:vAlign w:val="center"/>
                </w:tcPr>
                <w:p w14:paraId="65AEF1F3" w14:textId="77777777" w:rsidR="007E0C80" w:rsidRDefault="007E0C80" w:rsidP="007E0C80">
                  <w:pPr>
                    <w:jc w:val="center"/>
                    <w:rPr>
                      <w:rFonts w:ascii="Times New Roman" w:eastAsia="宋体" w:hAnsi="Times New Roman"/>
                    </w:rPr>
                  </w:pPr>
                  <w:r>
                    <w:rPr>
                      <w:rFonts w:ascii="Times New Roman" w:eastAsia="宋体" w:hAnsi="Times New Roman" w:hint="eastAsia"/>
                    </w:rPr>
                    <w:t>8</w:t>
                  </w:r>
                </w:p>
              </w:tc>
              <w:tc>
                <w:tcPr>
                  <w:tcW w:w="828" w:type="pct"/>
                  <w:tcBorders>
                    <w:top w:val="single" w:sz="6" w:space="0" w:color="auto"/>
                    <w:left w:val="single" w:sz="6" w:space="0" w:color="auto"/>
                    <w:bottom w:val="single" w:sz="6" w:space="0" w:color="auto"/>
                    <w:right w:val="single" w:sz="6" w:space="0" w:color="auto"/>
                  </w:tcBorders>
                  <w:vAlign w:val="center"/>
                </w:tcPr>
                <w:p w14:paraId="0384DE02" w14:textId="77777777" w:rsidR="007E0C80" w:rsidRDefault="007E0C80" w:rsidP="007E0C80">
                  <w:pPr>
                    <w:jc w:val="center"/>
                    <w:rPr>
                      <w:rFonts w:ascii="Times New Roman" w:eastAsia="宋体" w:hAnsi="Times New Roman"/>
                    </w:rPr>
                  </w:pPr>
                  <w:r>
                    <w:rPr>
                      <w:rFonts w:ascii="Times New Roman" w:eastAsia="宋体" w:hAnsi="Times New Roman" w:hint="eastAsia"/>
                    </w:rPr>
                    <w:t>废包装容器</w:t>
                  </w:r>
                </w:p>
              </w:tc>
              <w:tc>
                <w:tcPr>
                  <w:tcW w:w="659" w:type="pct"/>
                  <w:tcBorders>
                    <w:top w:val="single" w:sz="6" w:space="0" w:color="auto"/>
                    <w:left w:val="single" w:sz="6" w:space="0" w:color="auto"/>
                    <w:bottom w:val="single" w:sz="6" w:space="0" w:color="auto"/>
                    <w:right w:val="single" w:sz="6" w:space="0" w:color="auto"/>
                  </w:tcBorders>
                  <w:vAlign w:val="center"/>
                </w:tcPr>
                <w:p w14:paraId="1B45A754" w14:textId="77777777" w:rsidR="007E0C80" w:rsidRDefault="007E0C80" w:rsidP="007E0C80">
                  <w:pPr>
                    <w:jc w:val="center"/>
                    <w:rPr>
                      <w:rFonts w:ascii="Times New Roman" w:eastAsia="宋体" w:hAnsi="Times New Roman"/>
                    </w:rPr>
                  </w:pPr>
                  <w:r>
                    <w:rPr>
                      <w:rFonts w:ascii="Times New Roman" w:eastAsia="宋体" w:hAnsi="Times New Roman" w:hint="eastAsia"/>
                    </w:rPr>
                    <w:t>原辅料使用</w:t>
                  </w:r>
                </w:p>
              </w:tc>
              <w:tc>
                <w:tcPr>
                  <w:tcW w:w="257" w:type="pct"/>
                  <w:tcBorders>
                    <w:top w:val="single" w:sz="6" w:space="0" w:color="auto"/>
                    <w:left w:val="single" w:sz="6" w:space="0" w:color="auto"/>
                    <w:bottom w:val="single" w:sz="6" w:space="0" w:color="auto"/>
                    <w:right w:val="single" w:sz="6" w:space="0" w:color="auto"/>
                  </w:tcBorders>
                  <w:vAlign w:val="center"/>
                </w:tcPr>
                <w:p w14:paraId="5A31089F"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2624A410" w14:textId="77777777" w:rsidR="007E0C80" w:rsidRDefault="007E0C80" w:rsidP="007E0C80">
                  <w:pPr>
                    <w:jc w:val="center"/>
                    <w:rPr>
                      <w:rFonts w:ascii="Times New Roman" w:eastAsia="宋体" w:hAnsi="Times New Roman"/>
                    </w:rPr>
                  </w:pPr>
                  <w:r>
                    <w:rPr>
                      <w:rFonts w:ascii="Times New Roman" w:eastAsia="宋体" w:hAnsi="Times New Roman" w:hint="eastAsia"/>
                    </w:rPr>
                    <w:t>沾染乙醇、洗板水、三防胶、灌封胶的包装容器</w:t>
                  </w:r>
                </w:p>
              </w:tc>
              <w:tc>
                <w:tcPr>
                  <w:tcW w:w="596" w:type="pct"/>
                  <w:tcBorders>
                    <w:top w:val="single" w:sz="6" w:space="0" w:color="auto"/>
                    <w:left w:val="single" w:sz="6" w:space="0" w:color="auto"/>
                    <w:bottom w:val="single" w:sz="6" w:space="0" w:color="auto"/>
                    <w:right w:val="single" w:sz="6" w:space="0" w:color="auto"/>
                  </w:tcBorders>
                  <w:vAlign w:val="center"/>
                </w:tcPr>
                <w:p w14:paraId="66B6CDA8" w14:textId="77777777" w:rsidR="007E0C80" w:rsidRDefault="007E0C80" w:rsidP="007E0C80">
                  <w:pPr>
                    <w:jc w:val="center"/>
                    <w:rPr>
                      <w:rFonts w:ascii="Times New Roman" w:eastAsia="宋体" w:hAnsi="Times New Roman"/>
                    </w:rPr>
                  </w:pPr>
                  <w:r>
                    <w:rPr>
                      <w:rFonts w:ascii="Times New Roman" w:eastAsia="宋体" w:hAnsi="Times New Roman" w:hint="eastAsia"/>
                    </w:rPr>
                    <w:t>0.25</w:t>
                  </w:r>
                </w:p>
              </w:tc>
              <w:tc>
                <w:tcPr>
                  <w:tcW w:w="1551" w:type="pct"/>
                  <w:tcBorders>
                    <w:top w:val="single" w:sz="6" w:space="0" w:color="auto"/>
                    <w:left w:val="single" w:sz="6" w:space="0" w:color="auto"/>
                    <w:bottom w:val="single" w:sz="6" w:space="0" w:color="auto"/>
                    <w:right w:val="nil"/>
                  </w:tcBorders>
                  <w:vAlign w:val="center"/>
                </w:tcPr>
                <w:p w14:paraId="0DFC89B0"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rPr>
                    <w:t>h</w:t>
                  </w:r>
                  <w:r>
                    <w:rPr>
                      <w:rFonts w:ascii="Times New Roman" w:eastAsia="宋体" w:hAnsi="Times New Roman"/>
                    </w:rPr>
                    <w:t>类</w:t>
                  </w:r>
                </w:p>
              </w:tc>
            </w:tr>
            <w:tr w:rsidR="007E0C80" w14:paraId="1D0A11D3" w14:textId="77777777">
              <w:tc>
                <w:tcPr>
                  <w:tcW w:w="257" w:type="pct"/>
                  <w:tcBorders>
                    <w:top w:val="single" w:sz="6" w:space="0" w:color="auto"/>
                    <w:left w:val="nil"/>
                    <w:bottom w:val="single" w:sz="6" w:space="0" w:color="auto"/>
                    <w:right w:val="single" w:sz="6" w:space="0" w:color="auto"/>
                  </w:tcBorders>
                  <w:vAlign w:val="center"/>
                </w:tcPr>
                <w:p w14:paraId="6BE5C5A3" w14:textId="77777777" w:rsidR="007E0C80" w:rsidRDefault="007E0C80" w:rsidP="007E0C80">
                  <w:pPr>
                    <w:jc w:val="center"/>
                    <w:rPr>
                      <w:rFonts w:ascii="Times New Roman" w:eastAsia="宋体" w:hAnsi="Times New Roman"/>
                    </w:rPr>
                  </w:pPr>
                  <w:r>
                    <w:rPr>
                      <w:rFonts w:ascii="Times New Roman" w:eastAsia="宋体" w:hAnsi="Times New Roman" w:hint="eastAsia"/>
                    </w:rPr>
                    <w:t>9</w:t>
                  </w:r>
                </w:p>
              </w:tc>
              <w:tc>
                <w:tcPr>
                  <w:tcW w:w="828" w:type="pct"/>
                  <w:tcBorders>
                    <w:top w:val="single" w:sz="6" w:space="0" w:color="auto"/>
                    <w:left w:val="single" w:sz="6" w:space="0" w:color="auto"/>
                    <w:bottom w:val="single" w:sz="6" w:space="0" w:color="auto"/>
                    <w:right w:val="single" w:sz="6" w:space="0" w:color="auto"/>
                  </w:tcBorders>
                  <w:vAlign w:val="center"/>
                </w:tcPr>
                <w:p w14:paraId="68DBFD84" w14:textId="77777777" w:rsidR="007E0C80" w:rsidRDefault="007E0C80" w:rsidP="007E0C80">
                  <w:pPr>
                    <w:jc w:val="center"/>
                    <w:rPr>
                      <w:rFonts w:ascii="Times New Roman" w:eastAsia="宋体" w:hAnsi="Times New Roman"/>
                    </w:rPr>
                  </w:pPr>
                  <w:r>
                    <w:rPr>
                      <w:rFonts w:ascii="Times New Roman" w:eastAsia="宋体" w:hAnsi="Times New Roman" w:hint="eastAsia"/>
                    </w:rPr>
                    <w:t>废劳保用品</w:t>
                  </w:r>
                </w:p>
              </w:tc>
              <w:tc>
                <w:tcPr>
                  <w:tcW w:w="659" w:type="pct"/>
                  <w:tcBorders>
                    <w:top w:val="single" w:sz="6" w:space="0" w:color="auto"/>
                    <w:left w:val="single" w:sz="6" w:space="0" w:color="auto"/>
                    <w:bottom w:val="single" w:sz="6" w:space="0" w:color="auto"/>
                    <w:right w:val="single" w:sz="6" w:space="0" w:color="auto"/>
                  </w:tcBorders>
                  <w:vAlign w:val="center"/>
                </w:tcPr>
                <w:p w14:paraId="5A99A22B" w14:textId="77777777" w:rsidR="007E0C80" w:rsidRDefault="007E0C80" w:rsidP="007E0C80">
                  <w:pPr>
                    <w:jc w:val="center"/>
                    <w:rPr>
                      <w:rFonts w:ascii="Times New Roman" w:eastAsia="宋体" w:hAnsi="Times New Roman"/>
                    </w:rPr>
                  </w:pPr>
                  <w:r>
                    <w:rPr>
                      <w:rFonts w:ascii="Times New Roman" w:eastAsia="宋体" w:hAnsi="Times New Roman" w:hint="eastAsia"/>
                    </w:rPr>
                    <w:t>钢网清洗</w:t>
                  </w:r>
                </w:p>
              </w:tc>
              <w:tc>
                <w:tcPr>
                  <w:tcW w:w="257" w:type="pct"/>
                  <w:tcBorders>
                    <w:top w:val="single" w:sz="6" w:space="0" w:color="auto"/>
                    <w:left w:val="single" w:sz="6" w:space="0" w:color="auto"/>
                    <w:bottom w:val="single" w:sz="6" w:space="0" w:color="auto"/>
                    <w:right w:val="single" w:sz="6" w:space="0" w:color="auto"/>
                  </w:tcBorders>
                  <w:vAlign w:val="center"/>
                </w:tcPr>
                <w:p w14:paraId="52EF3711"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3E207326" w14:textId="77777777" w:rsidR="007E0C80" w:rsidRDefault="007E0C80" w:rsidP="007E0C80">
                  <w:pPr>
                    <w:jc w:val="center"/>
                    <w:rPr>
                      <w:rFonts w:ascii="Times New Roman" w:eastAsia="宋体" w:hAnsi="Times New Roman"/>
                    </w:rPr>
                  </w:pPr>
                  <w:r>
                    <w:rPr>
                      <w:rFonts w:ascii="Times New Roman" w:eastAsia="宋体" w:hAnsi="Times New Roman" w:hint="eastAsia"/>
                    </w:rPr>
                    <w:t>沾染锡膏、锡渣的刮铲、擦拭布</w:t>
                  </w:r>
                </w:p>
              </w:tc>
              <w:tc>
                <w:tcPr>
                  <w:tcW w:w="596" w:type="pct"/>
                  <w:tcBorders>
                    <w:top w:val="single" w:sz="6" w:space="0" w:color="auto"/>
                    <w:left w:val="single" w:sz="6" w:space="0" w:color="auto"/>
                    <w:bottom w:val="single" w:sz="6" w:space="0" w:color="auto"/>
                    <w:right w:val="single" w:sz="6" w:space="0" w:color="auto"/>
                  </w:tcBorders>
                  <w:vAlign w:val="center"/>
                </w:tcPr>
                <w:p w14:paraId="7DEE48D3" w14:textId="77777777" w:rsidR="007E0C80" w:rsidRDefault="007E0C80" w:rsidP="007E0C80">
                  <w:pPr>
                    <w:jc w:val="center"/>
                    <w:rPr>
                      <w:rFonts w:ascii="Times New Roman" w:eastAsia="宋体" w:hAnsi="Times New Roman"/>
                    </w:rPr>
                  </w:pPr>
                  <w:r>
                    <w:rPr>
                      <w:rFonts w:ascii="Times New Roman" w:eastAsia="宋体" w:hAnsi="Times New Roman" w:hint="eastAsia"/>
                    </w:rPr>
                    <w:t>0.01</w:t>
                  </w:r>
                </w:p>
              </w:tc>
              <w:tc>
                <w:tcPr>
                  <w:tcW w:w="1551" w:type="pct"/>
                  <w:tcBorders>
                    <w:top w:val="single" w:sz="6" w:space="0" w:color="auto"/>
                    <w:left w:val="single" w:sz="6" w:space="0" w:color="auto"/>
                    <w:bottom w:val="single" w:sz="6" w:space="0" w:color="auto"/>
                    <w:right w:val="nil"/>
                  </w:tcBorders>
                  <w:vAlign w:val="center"/>
                </w:tcPr>
                <w:p w14:paraId="396CC68E"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hint="eastAsia"/>
                    </w:rPr>
                    <w:t>c</w:t>
                  </w:r>
                  <w:r>
                    <w:rPr>
                      <w:rFonts w:ascii="Times New Roman" w:eastAsia="宋体" w:hAnsi="Times New Roman"/>
                    </w:rPr>
                    <w:t>类</w:t>
                  </w:r>
                </w:p>
              </w:tc>
            </w:tr>
            <w:tr w:rsidR="007E0C80" w14:paraId="4D3079C8" w14:textId="77777777">
              <w:tc>
                <w:tcPr>
                  <w:tcW w:w="257" w:type="pct"/>
                  <w:tcBorders>
                    <w:top w:val="single" w:sz="6" w:space="0" w:color="auto"/>
                    <w:left w:val="nil"/>
                    <w:bottom w:val="single" w:sz="6" w:space="0" w:color="auto"/>
                    <w:right w:val="single" w:sz="6" w:space="0" w:color="auto"/>
                  </w:tcBorders>
                  <w:vAlign w:val="center"/>
                </w:tcPr>
                <w:p w14:paraId="265A9622" w14:textId="77777777" w:rsidR="007E0C80" w:rsidRDefault="007E0C80" w:rsidP="007E0C80">
                  <w:pPr>
                    <w:jc w:val="center"/>
                    <w:rPr>
                      <w:rFonts w:ascii="Times New Roman" w:eastAsia="宋体" w:hAnsi="Times New Roman"/>
                    </w:rPr>
                  </w:pPr>
                  <w:r>
                    <w:rPr>
                      <w:rFonts w:ascii="Times New Roman" w:eastAsia="宋体" w:hAnsi="Times New Roman" w:hint="eastAsia"/>
                    </w:rPr>
                    <w:t>10</w:t>
                  </w:r>
                </w:p>
              </w:tc>
              <w:tc>
                <w:tcPr>
                  <w:tcW w:w="828" w:type="pct"/>
                  <w:tcBorders>
                    <w:top w:val="single" w:sz="6" w:space="0" w:color="auto"/>
                    <w:left w:val="single" w:sz="6" w:space="0" w:color="auto"/>
                    <w:bottom w:val="single" w:sz="6" w:space="0" w:color="auto"/>
                    <w:right w:val="single" w:sz="6" w:space="0" w:color="auto"/>
                  </w:tcBorders>
                  <w:vAlign w:val="center"/>
                </w:tcPr>
                <w:p w14:paraId="7C3E5EF4" w14:textId="77777777" w:rsidR="007E0C80" w:rsidRDefault="007E0C80" w:rsidP="007E0C80">
                  <w:pPr>
                    <w:jc w:val="center"/>
                    <w:rPr>
                      <w:rFonts w:ascii="Times New Roman" w:eastAsia="宋体" w:hAnsi="Times New Roman"/>
                    </w:rPr>
                  </w:pPr>
                  <w:r>
                    <w:rPr>
                      <w:rFonts w:ascii="Times New Roman" w:eastAsia="宋体" w:hAnsi="Times New Roman" w:hint="eastAsia"/>
                    </w:rPr>
                    <w:t>废胶</w:t>
                  </w:r>
                </w:p>
              </w:tc>
              <w:tc>
                <w:tcPr>
                  <w:tcW w:w="659" w:type="pct"/>
                  <w:tcBorders>
                    <w:top w:val="single" w:sz="6" w:space="0" w:color="auto"/>
                    <w:left w:val="single" w:sz="6" w:space="0" w:color="auto"/>
                    <w:bottom w:val="single" w:sz="6" w:space="0" w:color="auto"/>
                    <w:right w:val="single" w:sz="6" w:space="0" w:color="auto"/>
                  </w:tcBorders>
                  <w:vAlign w:val="center"/>
                </w:tcPr>
                <w:p w14:paraId="7FCDB737" w14:textId="77777777" w:rsidR="007E0C80" w:rsidRDefault="007E0C80" w:rsidP="007E0C80">
                  <w:pPr>
                    <w:jc w:val="center"/>
                    <w:rPr>
                      <w:rFonts w:ascii="Times New Roman" w:eastAsia="宋体" w:hAnsi="Times New Roman"/>
                    </w:rPr>
                  </w:pPr>
                  <w:r>
                    <w:rPr>
                      <w:rFonts w:ascii="Times New Roman" w:eastAsia="宋体" w:hAnsi="Times New Roman" w:hint="eastAsia"/>
                    </w:rPr>
                    <w:t>灌胶</w:t>
                  </w:r>
                </w:p>
              </w:tc>
              <w:tc>
                <w:tcPr>
                  <w:tcW w:w="257" w:type="pct"/>
                  <w:tcBorders>
                    <w:top w:val="single" w:sz="6" w:space="0" w:color="auto"/>
                    <w:left w:val="single" w:sz="6" w:space="0" w:color="auto"/>
                    <w:bottom w:val="single" w:sz="6" w:space="0" w:color="auto"/>
                    <w:right w:val="single" w:sz="6" w:space="0" w:color="auto"/>
                  </w:tcBorders>
                  <w:vAlign w:val="center"/>
                </w:tcPr>
                <w:p w14:paraId="11FAAD7F"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58DEA5FF" w14:textId="77777777" w:rsidR="007E0C80" w:rsidRDefault="007E0C80" w:rsidP="007E0C80">
                  <w:pPr>
                    <w:jc w:val="center"/>
                    <w:rPr>
                      <w:rFonts w:ascii="Times New Roman" w:eastAsia="宋体" w:hAnsi="Times New Roman"/>
                    </w:rPr>
                  </w:pPr>
                  <w:r>
                    <w:rPr>
                      <w:rFonts w:ascii="Times New Roman" w:eastAsia="宋体" w:hAnsi="Times New Roman" w:hint="eastAsia"/>
                    </w:rPr>
                    <w:t>固化的灌封胶</w:t>
                  </w:r>
                </w:p>
              </w:tc>
              <w:tc>
                <w:tcPr>
                  <w:tcW w:w="596" w:type="pct"/>
                  <w:tcBorders>
                    <w:top w:val="single" w:sz="6" w:space="0" w:color="auto"/>
                    <w:left w:val="single" w:sz="6" w:space="0" w:color="auto"/>
                    <w:bottom w:val="single" w:sz="6" w:space="0" w:color="auto"/>
                    <w:right w:val="single" w:sz="6" w:space="0" w:color="auto"/>
                  </w:tcBorders>
                  <w:vAlign w:val="center"/>
                </w:tcPr>
                <w:p w14:paraId="7092FEB3" w14:textId="77777777" w:rsidR="007E0C80" w:rsidRDefault="007E0C80" w:rsidP="007E0C80">
                  <w:pPr>
                    <w:jc w:val="center"/>
                    <w:rPr>
                      <w:rFonts w:ascii="Times New Roman" w:eastAsia="宋体" w:hAnsi="Times New Roman"/>
                    </w:rPr>
                  </w:pPr>
                  <w:r>
                    <w:rPr>
                      <w:rFonts w:ascii="Times New Roman" w:eastAsia="宋体" w:hAnsi="Times New Roman" w:hint="eastAsia"/>
                    </w:rPr>
                    <w:t>0.1</w:t>
                  </w:r>
                </w:p>
              </w:tc>
              <w:tc>
                <w:tcPr>
                  <w:tcW w:w="1551" w:type="pct"/>
                  <w:tcBorders>
                    <w:top w:val="single" w:sz="6" w:space="0" w:color="auto"/>
                    <w:left w:val="single" w:sz="6" w:space="0" w:color="auto"/>
                    <w:bottom w:val="single" w:sz="6" w:space="0" w:color="auto"/>
                    <w:right w:val="nil"/>
                  </w:tcBorders>
                  <w:vAlign w:val="center"/>
                </w:tcPr>
                <w:p w14:paraId="52421BC7" w14:textId="77777777" w:rsidR="007E0C80" w:rsidRDefault="007E0C80" w:rsidP="007E0C80">
                  <w:pPr>
                    <w:jc w:val="center"/>
                    <w:rPr>
                      <w:rFonts w:ascii="Times New Roman" w:eastAsia="宋体" w:hAnsi="Times New Roman"/>
                    </w:rPr>
                  </w:pPr>
                  <w:r>
                    <w:rPr>
                      <w:rFonts w:ascii="Times New Roman" w:eastAsia="宋体" w:hAnsi="Times New Roman"/>
                    </w:rPr>
                    <w:t>4.1</w:t>
                  </w:r>
                  <w:r>
                    <w:rPr>
                      <w:rFonts w:ascii="Times New Roman" w:eastAsia="宋体" w:hAnsi="Times New Roman"/>
                    </w:rPr>
                    <w:t>丧失原有使用价值的物质</w:t>
                  </w:r>
                  <w:r>
                    <w:rPr>
                      <w:rFonts w:ascii="Times New Roman" w:eastAsia="宋体" w:hAnsi="Times New Roman" w:hint="eastAsia"/>
                    </w:rPr>
                    <w:t>i</w:t>
                  </w:r>
                  <w:r>
                    <w:rPr>
                      <w:rFonts w:ascii="Times New Roman" w:eastAsia="宋体" w:hAnsi="Times New Roman"/>
                    </w:rPr>
                    <w:t>类</w:t>
                  </w:r>
                </w:p>
              </w:tc>
            </w:tr>
            <w:tr w:rsidR="007E0C80" w14:paraId="0C3AEAB3" w14:textId="77777777">
              <w:tc>
                <w:tcPr>
                  <w:tcW w:w="257" w:type="pct"/>
                  <w:tcBorders>
                    <w:top w:val="single" w:sz="6" w:space="0" w:color="auto"/>
                    <w:left w:val="nil"/>
                    <w:bottom w:val="single" w:sz="6" w:space="0" w:color="auto"/>
                    <w:right w:val="single" w:sz="6" w:space="0" w:color="auto"/>
                  </w:tcBorders>
                  <w:vAlign w:val="center"/>
                </w:tcPr>
                <w:p w14:paraId="57BCDB5A" w14:textId="77777777" w:rsidR="007E0C80" w:rsidRDefault="007E0C80" w:rsidP="007E0C80">
                  <w:pPr>
                    <w:jc w:val="center"/>
                    <w:rPr>
                      <w:rFonts w:ascii="Times New Roman" w:eastAsia="宋体" w:hAnsi="Times New Roman"/>
                    </w:rPr>
                  </w:pPr>
                  <w:r>
                    <w:rPr>
                      <w:rFonts w:ascii="Times New Roman" w:eastAsia="宋体" w:hAnsi="Times New Roman" w:hint="eastAsia"/>
                    </w:rPr>
                    <w:t>11</w:t>
                  </w:r>
                </w:p>
              </w:tc>
              <w:tc>
                <w:tcPr>
                  <w:tcW w:w="828" w:type="pct"/>
                  <w:tcBorders>
                    <w:top w:val="single" w:sz="6" w:space="0" w:color="auto"/>
                    <w:left w:val="single" w:sz="6" w:space="0" w:color="auto"/>
                    <w:bottom w:val="single" w:sz="6" w:space="0" w:color="auto"/>
                    <w:right w:val="single" w:sz="6" w:space="0" w:color="auto"/>
                  </w:tcBorders>
                  <w:vAlign w:val="center"/>
                </w:tcPr>
                <w:p w14:paraId="0337E28B" w14:textId="77777777" w:rsidR="007E0C80" w:rsidRDefault="007E0C80" w:rsidP="007E0C80">
                  <w:pPr>
                    <w:jc w:val="center"/>
                    <w:rPr>
                      <w:rFonts w:ascii="Times New Roman" w:eastAsia="宋体" w:hAnsi="Times New Roman"/>
                    </w:rPr>
                  </w:pPr>
                  <w:r>
                    <w:rPr>
                      <w:rFonts w:ascii="Times New Roman" w:eastAsia="宋体" w:hAnsi="Times New Roman" w:hint="eastAsia"/>
                    </w:rPr>
                    <w:t>生活垃圾</w:t>
                  </w:r>
                </w:p>
              </w:tc>
              <w:tc>
                <w:tcPr>
                  <w:tcW w:w="659" w:type="pct"/>
                  <w:tcBorders>
                    <w:top w:val="single" w:sz="6" w:space="0" w:color="auto"/>
                    <w:left w:val="single" w:sz="6" w:space="0" w:color="auto"/>
                    <w:bottom w:val="single" w:sz="6" w:space="0" w:color="auto"/>
                    <w:right w:val="single" w:sz="6" w:space="0" w:color="auto"/>
                  </w:tcBorders>
                  <w:vAlign w:val="center"/>
                </w:tcPr>
                <w:p w14:paraId="11FA8F9E" w14:textId="77777777" w:rsidR="007E0C80" w:rsidRDefault="007E0C80" w:rsidP="007E0C80">
                  <w:pPr>
                    <w:jc w:val="center"/>
                    <w:rPr>
                      <w:rFonts w:ascii="Times New Roman" w:eastAsia="宋体" w:hAnsi="Times New Roman"/>
                    </w:rPr>
                  </w:pPr>
                  <w:r>
                    <w:rPr>
                      <w:rFonts w:ascii="Times New Roman" w:eastAsia="宋体" w:hAnsi="Times New Roman" w:hint="eastAsia"/>
                    </w:rPr>
                    <w:t>员工生活</w:t>
                  </w:r>
                </w:p>
              </w:tc>
              <w:tc>
                <w:tcPr>
                  <w:tcW w:w="257" w:type="pct"/>
                  <w:tcBorders>
                    <w:top w:val="single" w:sz="6" w:space="0" w:color="auto"/>
                    <w:left w:val="single" w:sz="6" w:space="0" w:color="auto"/>
                    <w:bottom w:val="single" w:sz="6" w:space="0" w:color="auto"/>
                    <w:right w:val="single" w:sz="6" w:space="0" w:color="auto"/>
                  </w:tcBorders>
                  <w:vAlign w:val="center"/>
                </w:tcPr>
                <w:p w14:paraId="54645ED1" w14:textId="77777777" w:rsidR="007E0C80" w:rsidRDefault="007E0C80" w:rsidP="007E0C80">
                  <w:pPr>
                    <w:jc w:val="center"/>
                    <w:rPr>
                      <w:rFonts w:ascii="Times New Roman" w:eastAsia="宋体" w:hAnsi="Times New Roman"/>
                    </w:rPr>
                  </w:pPr>
                  <w:r>
                    <w:rPr>
                      <w:rFonts w:ascii="Times New Roman" w:eastAsia="宋体" w:hAnsi="Times New Roman" w:hint="eastAsia"/>
                    </w:rPr>
                    <w:t>固</w:t>
                  </w:r>
                </w:p>
              </w:tc>
              <w:tc>
                <w:tcPr>
                  <w:tcW w:w="852" w:type="pct"/>
                  <w:tcBorders>
                    <w:top w:val="single" w:sz="6" w:space="0" w:color="auto"/>
                    <w:left w:val="single" w:sz="6" w:space="0" w:color="auto"/>
                    <w:bottom w:val="single" w:sz="6" w:space="0" w:color="auto"/>
                    <w:right w:val="single" w:sz="6" w:space="0" w:color="auto"/>
                  </w:tcBorders>
                  <w:vAlign w:val="center"/>
                </w:tcPr>
                <w:p w14:paraId="29964E2C" w14:textId="77777777" w:rsidR="007E0C80" w:rsidRDefault="007E0C80" w:rsidP="007E0C80">
                  <w:pPr>
                    <w:jc w:val="center"/>
                    <w:rPr>
                      <w:rFonts w:ascii="Times New Roman" w:eastAsia="宋体" w:hAnsi="Times New Roman"/>
                    </w:rPr>
                  </w:pPr>
                  <w:r>
                    <w:rPr>
                      <w:rFonts w:ascii="Times New Roman" w:eastAsia="宋体" w:hAnsi="Times New Roman" w:hint="eastAsia"/>
                    </w:rPr>
                    <w:t>办公、生活垃圾</w:t>
                  </w:r>
                </w:p>
              </w:tc>
              <w:tc>
                <w:tcPr>
                  <w:tcW w:w="596" w:type="pct"/>
                  <w:tcBorders>
                    <w:top w:val="single" w:sz="6" w:space="0" w:color="auto"/>
                    <w:left w:val="single" w:sz="6" w:space="0" w:color="auto"/>
                    <w:bottom w:val="single" w:sz="6" w:space="0" w:color="auto"/>
                    <w:right w:val="single" w:sz="6" w:space="0" w:color="auto"/>
                  </w:tcBorders>
                  <w:vAlign w:val="center"/>
                </w:tcPr>
                <w:p w14:paraId="0641A416" w14:textId="77777777" w:rsidR="007E0C80" w:rsidRDefault="007E0C80" w:rsidP="007E0C80">
                  <w:pPr>
                    <w:jc w:val="center"/>
                    <w:rPr>
                      <w:rFonts w:ascii="Times New Roman" w:eastAsia="宋体" w:hAnsi="Times New Roman"/>
                    </w:rPr>
                  </w:pPr>
                  <w:r>
                    <w:rPr>
                      <w:rFonts w:ascii="Times New Roman" w:eastAsia="宋体" w:hAnsi="Times New Roman" w:hint="eastAsia"/>
                    </w:rPr>
                    <w:t>40</w:t>
                  </w:r>
                </w:p>
              </w:tc>
              <w:tc>
                <w:tcPr>
                  <w:tcW w:w="1551" w:type="pct"/>
                  <w:tcBorders>
                    <w:top w:val="single" w:sz="6" w:space="0" w:color="auto"/>
                    <w:left w:val="single" w:sz="6" w:space="0" w:color="auto"/>
                    <w:bottom w:val="single" w:sz="6" w:space="0" w:color="auto"/>
                    <w:right w:val="nil"/>
                  </w:tcBorders>
                  <w:vAlign w:val="center"/>
                </w:tcPr>
                <w:p w14:paraId="1F409904" w14:textId="77777777" w:rsidR="007E0C80" w:rsidRDefault="007E0C80" w:rsidP="007E0C80">
                  <w:pPr>
                    <w:jc w:val="center"/>
                    <w:rPr>
                      <w:rFonts w:ascii="Times New Roman" w:eastAsia="宋体" w:hAnsi="Times New Roman"/>
                    </w:rPr>
                  </w:pPr>
                  <w:r>
                    <w:rPr>
                      <w:rFonts w:ascii="Times New Roman" w:eastAsia="宋体" w:hAnsi="Times New Roman"/>
                    </w:rPr>
                    <w:t>4.4</w:t>
                  </w:r>
                  <w:r>
                    <w:rPr>
                      <w:rFonts w:ascii="Times New Roman" w:eastAsia="宋体" w:hAnsi="Times New Roman"/>
                    </w:rPr>
                    <w:t>其他</w:t>
                  </w:r>
                  <w:r>
                    <w:rPr>
                      <w:rFonts w:ascii="Times New Roman" w:eastAsia="宋体" w:hAnsi="Times New Roman"/>
                    </w:rPr>
                    <w:t>b</w:t>
                  </w:r>
                  <w:r>
                    <w:rPr>
                      <w:rFonts w:ascii="Times New Roman" w:eastAsia="宋体" w:hAnsi="Times New Roman"/>
                    </w:rPr>
                    <w:t>类</w:t>
                  </w:r>
                </w:p>
              </w:tc>
            </w:tr>
          </w:tbl>
          <w:p w14:paraId="4B4A8A0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根据《国家危险废物名录》（</w:t>
            </w:r>
            <w:r>
              <w:rPr>
                <w:rFonts w:ascii="Times New Roman" w:eastAsia="宋体" w:hAnsi="Times New Roman"/>
                <w:bCs/>
                <w:sz w:val="24"/>
              </w:rPr>
              <w:t>2021</w:t>
            </w:r>
            <w:r>
              <w:rPr>
                <w:rFonts w:ascii="Times New Roman" w:eastAsia="宋体" w:hAnsi="Times New Roman"/>
                <w:bCs/>
                <w:sz w:val="24"/>
              </w:rPr>
              <w:t>版）以及《危险废物鉴别标准》，判定建设项目的固体废物是否属于危险废物，具体判定结果如下。</w:t>
            </w:r>
          </w:p>
          <w:p w14:paraId="059D0BF4" w14:textId="30CF4499" w:rsidR="00E447F9" w:rsidRDefault="00000000">
            <w:pPr>
              <w:spacing w:beforeLines="50" w:before="156"/>
              <w:jc w:val="center"/>
              <w:rPr>
                <w:rFonts w:ascii="Times New Roman" w:eastAsia="宋体" w:hAnsi="Times New Roman"/>
                <w:b/>
                <w:sz w:val="24"/>
                <w:szCs w:val="24"/>
              </w:rPr>
            </w:pPr>
            <w:r>
              <w:rPr>
                <w:rFonts w:ascii="Times New Roman" w:eastAsia="宋体" w:hAnsi="Times New Roman" w:hint="eastAsia"/>
                <w:b/>
                <w:sz w:val="24"/>
                <w:szCs w:val="24"/>
              </w:rPr>
              <w:lastRenderedPageBreak/>
              <w:t>表</w:t>
            </w:r>
            <w:r>
              <w:rPr>
                <w:rFonts w:ascii="Times New Roman" w:eastAsia="宋体" w:hAnsi="Times New Roman" w:hint="eastAsia"/>
                <w:b/>
                <w:sz w:val="24"/>
                <w:szCs w:val="24"/>
              </w:rPr>
              <w:t>4.4</w:t>
            </w:r>
            <w:r>
              <w:rPr>
                <w:rFonts w:ascii="Times New Roman" w:eastAsia="宋体" w:hAnsi="Times New Roman"/>
                <w:b/>
                <w:sz w:val="24"/>
                <w:szCs w:val="24"/>
              </w:rPr>
              <w:t xml:space="preserve">-3  </w:t>
            </w:r>
            <w:r>
              <w:rPr>
                <w:rFonts w:ascii="Times New Roman" w:eastAsia="宋体" w:hAnsi="Times New Roman" w:hint="eastAsia"/>
                <w:b/>
                <w:sz w:val="24"/>
                <w:szCs w:val="24"/>
              </w:rPr>
              <w:t>固体废物</w:t>
            </w:r>
            <w:r>
              <w:rPr>
                <w:rFonts w:ascii="Times New Roman" w:eastAsia="宋体" w:hAnsi="Times New Roman"/>
                <w:b/>
                <w:sz w:val="24"/>
                <w:szCs w:val="24"/>
              </w:rPr>
              <w:t>类别判定表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8"/>
              <w:gridCol w:w="1195"/>
              <w:gridCol w:w="708"/>
              <w:gridCol w:w="993"/>
              <w:gridCol w:w="427"/>
              <w:gridCol w:w="1127"/>
              <w:gridCol w:w="747"/>
              <w:gridCol w:w="776"/>
              <w:gridCol w:w="1041"/>
              <w:gridCol w:w="871"/>
            </w:tblGrid>
            <w:tr w:rsidR="00E447F9" w14:paraId="23D6E525" w14:textId="77777777">
              <w:tc>
                <w:tcPr>
                  <w:tcW w:w="257" w:type="pct"/>
                  <w:vAlign w:val="center"/>
                </w:tcPr>
                <w:p w14:paraId="74E03CF8" w14:textId="77777777" w:rsidR="00E447F9" w:rsidRDefault="00000000">
                  <w:pPr>
                    <w:jc w:val="center"/>
                    <w:rPr>
                      <w:rFonts w:ascii="Times New Roman" w:eastAsia="宋体" w:hAnsi="Times New Roman"/>
                      <w:b/>
                      <w:szCs w:val="21"/>
                    </w:rPr>
                  </w:pPr>
                  <w:r>
                    <w:rPr>
                      <w:rFonts w:ascii="Times New Roman" w:eastAsia="宋体" w:hAnsi="Times New Roman" w:hint="eastAsia"/>
                      <w:b/>
                    </w:rPr>
                    <w:t>序号</w:t>
                  </w:r>
                </w:p>
              </w:tc>
              <w:tc>
                <w:tcPr>
                  <w:tcW w:w="719" w:type="pct"/>
                  <w:vAlign w:val="center"/>
                </w:tcPr>
                <w:p w14:paraId="598FF22C" w14:textId="77777777" w:rsidR="00E447F9" w:rsidRDefault="00000000">
                  <w:pPr>
                    <w:jc w:val="center"/>
                    <w:rPr>
                      <w:rFonts w:ascii="Times New Roman" w:eastAsia="宋体" w:hAnsi="Times New Roman"/>
                      <w:b/>
                    </w:rPr>
                  </w:pPr>
                  <w:r>
                    <w:rPr>
                      <w:rFonts w:ascii="Times New Roman" w:eastAsia="宋体" w:hAnsi="Times New Roman" w:hint="eastAsia"/>
                      <w:b/>
                    </w:rPr>
                    <w:t>固废名称</w:t>
                  </w:r>
                </w:p>
              </w:tc>
              <w:tc>
                <w:tcPr>
                  <w:tcW w:w="426" w:type="pct"/>
                  <w:vAlign w:val="center"/>
                </w:tcPr>
                <w:p w14:paraId="024A7A66" w14:textId="77777777" w:rsidR="00E447F9" w:rsidRDefault="00000000">
                  <w:pPr>
                    <w:jc w:val="center"/>
                    <w:rPr>
                      <w:rFonts w:ascii="Times New Roman" w:eastAsia="宋体" w:hAnsi="Times New Roman"/>
                      <w:b/>
                    </w:rPr>
                  </w:pPr>
                  <w:r>
                    <w:rPr>
                      <w:rFonts w:ascii="Times New Roman" w:eastAsia="宋体" w:hAnsi="Times New Roman" w:hint="eastAsia"/>
                      <w:b/>
                    </w:rPr>
                    <w:t>属性</w:t>
                  </w:r>
                </w:p>
              </w:tc>
              <w:tc>
                <w:tcPr>
                  <w:tcW w:w="597" w:type="pct"/>
                  <w:vAlign w:val="center"/>
                </w:tcPr>
                <w:p w14:paraId="7E464A8E" w14:textId="77777777" w:rsidR="00E447F9" w:rsidRDefault="00000000">
                  <w:pPr>
                    <w:jc w:val="center"/>
                    <w:rPr>
                      <w:rFonts w:ascii="Times New Roman" w:eastAsia="宋体" w:hAnsi="Times New Roman"/>
                      <w:b/>
                    </w:rPr>
                  </w:pPr>
                  <w:r>
                    <w:rPr>
                      <w:rFonts w:ascii="Times New Roman" w:eastAsia="宋体" w:hAnsi="Times New Roman" w:hint="eastAsia"/>
                      <w:b/>
                    </w:rPr>
                    <w:t>产生</w:t>
                  </w:r>
                </w:p>
                <w:p w14:paraId="69A72FEF" w14:textId="77777777" w:rsidR="00E447F9" w:rsidRDefault="00000000">
                  <w:pPr>
                    <w:jc w:val="center"/>
                    <w:rPr>
                      <w:rFonts w:ascii="Times New Roman" w:eastAsia="宋体" w:hAnsi="Times New Roman"/>
                      <w:b/>
                    </w:rPr>
                  </w:pPr>
                  <w:r>
                    <w:rPr>
                      <w:rFonts w:ascii="Times New Roman" w:eastAsia="宋体" w:hAnsi="Times New Roman" w:hint="eastAsia"/>
                      <w:b/>
                    </w:rPr>
                    <w:t>工序</w:t>
                  </w:r>
                </w:p>
              </w:tc>
              <w:tc>
                <w:tcPr>
                  <w:tcW w:w="257" w:type="pct"/>
                  <w:vAlign w:val="center"/>
                </w:tcPr>
                <w:p w14:paraId="4DE6C874" w14:textId="77777777" w:rsidR="00E447F9" w:rsidRDefault="00000000">
                  <w:pPr>
                    <w:jc w:val="center"/>
                    <w:rPr>
                      <w:rFonts w:ascii="Times New Roman" w:eastAsia="宋体" w:hAnsi="Times New Roman"/>
                      <w:b/>
                    </w:rPr>
                  </w:pPr>
                  <w:r>
                    <w:rPr>
                      <w:rFonts w:ascii="Times New Roman" w:eastAsia="宋体" w:hAnsi="Times New Roman" w:hint="eastAsia"/>
                      <w:b/>
                    </w:rPr>
                    <w:t>形态</w:t>
                  </w:r>
                </w:p>
              </w:tc>
              <w:tc>
                <w:tcPr>
                  <w:tcW w:w="678" w:type="pct"/>
                  <w:vAlign w:val="center"/>
                </w:tcPr>
                <w:p w14:paraId="29A4E1CF" w14:textId="77777777" w:rsidR="00E447F9" w:rsidRDefault="00000000">
                  <w:pPr>
                    <w:jc w:val="center"/>
                    <w:rPr>
                      <w:rFonts w:ascii="Times New Roman" w:eastAsia="宋体" w:hAnsi="Times New Roman"/>
                      <w:b/>
                    </w:rPr>
                  </w:pPr>
                  <w:r>
                    <w:rPr>
                      <w:rFonts w:ascii="Times New Roman" w:eastAsia="宋体" w:hAnsi="Times New Roman" w:hint="eastAsia"/>
                      <w:b/>
                    </w:rPr>
                    <w:t>主要成分</w:t>
                  </w:r>
                </w:p>
              </w:tc>
              <w:tc>
                <w:tcPr>
                  <w:tcW w:w="449" w:type="pct"/>
                  <w:vAlign w:val="center"/>
                </w:tcPr>
                <w:p w14:paraId="3577899B" w14:textId="77777777" w:rsidR="00E447F9" w:rsidRDefault="00000000">
                  <w:pPr>
                    <w:jc w:val="center"/>
                    <w:rPr>
                      <w:rFonts w:ascii="Times New Roman" w:eastAsia="宋体" w:hAnsi="Times New Roman"/>
                      <w:b/>
                    </w:rPr>
                  </w:pPr>
                  <w:r>
                    <w:rPr>
                      <w:rFonts w:ascii="Times New Roman" w:eastAsia="宋体" w:hAnsi="Times New Roman" w:hint="eastAsia"/>
                      <w:b/>
                    </w:rPr>
                    <w:t>危险</w:t>
                  </w:r>
                </w:p>
                <w:p w14:paraId="45E6DD1E" w14:textId="77777777" w:rsidR="00E447F9" w:rsidRDefault="00000000">
                  <w:pPr>
                    <w:jc w:val="center"/>
                    <w:rPr>
                      <w:rFonts w:ascii="Times New Roman" w:eastAsia="宋体" w:hAnsi="Times New Roman"/>
                      <w:b/>
                    </w:rPr>
                  </w:pPr>
                  <w:r>
                    <w:rPr>
                      <w:rFonts w:ascii="Times New Roman" w:eastAsia="宋体" w:hAnsi="Times New Roman" w:hint="eastAsia"/>
                      <w:b/>
                    </w:rPr>
                    <w:t>特性</w:t>
                  </w:r>
                </w:p>
              </w:tc>
              <w:tc>
                <w:tcPr>
                  <w:tcW w:w="467" w:type="pct"/>
                  <w:vAlign w:val="center"/>
                </w:tcPr>
                <w:p w14:paraId="44BDB19F" w14:textId="77777777" w:rsidR="00E447F9" w:rsidRDefault="00000000">
                  <w:pPr>
                    <w:jc w:val="center"/>
                    <w:rPr>
                      <w:rFonts w:ascii="Times New Roman" w:eastAsia="宋体" w:hAnsi="Times New Roman"/>
                      <w:b/>
                    </w:rPr>
                  </w:pPr>
                  <w:r>
                    <w:rPr>
                      <w:rFonts w:ascii="Times New Roman" w:eastAsia="宋体" w:hAnsi="Times New Roman" w:hint="eastAsia"/>
                      <w:b/>
                    </w:rPr>
                    <w:t>废物</w:t>
                  </w:r>
                </w:p>
                <w:p w14:paraId="3C5405EA" w14:textId="77777777" w:rsidR="00E447F9" w:rsidRDefault="00000000">
                  <w:pPr>
                    <w:jc w:val="center"/>
                    <w:rPr>
                      <w:rFonts w:ascii="Times New Roman" w:eastAsia="宋体" w:hAnsi="Times New Roman"/>
                      <w:b/>
                    </w:rPr>
                  </w:pPr>
                  <w:r>
                    <w:rPr>
                      <w:rFonts w:ascii="Times New Roman" w:eastAsia="宋体" w:hAnsi="Times New Roman" w:hint="eastAsia"/>
                      <w:b/>
                    </w:rPr>
                    <w:t>类别</w:t>
                  </w:r>
                </w:p>
              </w:tc>
              <w:tc>
                <w:tcPr>
                  <w:tcW w:w="626" w:type="pct"/>
                  <w:vAlign w:val="center"/>
                </w:tcPr>
                <w:p w14:paraId="7E73C416" w14:textId="77777777" w:rsidR="00E447F9" w:rsidRDefault="00000000">
                  <w:pPr>
                    <w:jc w:val="center"/>
                    <w:rPr>
                      <w:rFonts w:ascii="Times New Roman" w:eastAsia="宋体" w:hAnsi="Times New Roman"/>
                      <w:b/>
                    </w:rPr>
                  </w:pPr>
                  <w:r>
                    <w:rPr>
                      <w:rFonts w:ascii="Times New Roman" w:eastAsia="宋体" w:hAnsi="Times New Roman" w:hint="eastAsia"/>
                      <w:b/>
                    </w:rPr>
                    <w:t>废物</w:t>
                  </w:r>
                </w:p>
                <w:p w14:paraId="3A367747" w14:textId="77777777" w:rsidR="00E447F9" w:rsidRDefault="00000000">
                  <w:pPr>
                    <w:jc w:val="center"/>
                    <w:rPr>
                      <w:rFonts w:ascii="Times New Roman" w:eastAsia="宋体" w:hAnsi="Times New Roman"/>
                      <w:b/>
                    </w:rPr>
                  </w:pPr>
                  <w:r>
                    <w:rPr>
                      <w:rFonts w:ascii="Times New Roman" w:eastAsia="宋体" w:hAnsi="Times New Roman" w:hint="eastAsia"/>
                      <w:b/>
                    </w:rPr>
                    <w:t>代码</w:t>
                  </w:r>
                </w:p>
              </w:tc>
              <w:tc>
                <w:tcPr>
                  <w:tcW w:w="524" w:type="pct"/>
                  <w:vAlign w:val="center"/>
                </w:tcPr>
                <w:p w14:paraId="568ABF3A" w14:textId="77777777" w:rsidR="00E447F9" w:rsidRDefault="00000000">
                  <w:pPr>
                    <w:jc w:val="center"/>
                    <w:rPr>
                      <w:rFonts w:ascii="Times New Roman" w:eastAsia="宋体" w:hAnsi="Times New Roman"/>
                      <w:b/>
                    </w:rPr>
                  </w:pPr>
                  <w:r>
                    <w:rPr>
                      <w:rFonts w:ascii="Times New Roman" w:eastAsia="宋体" w:hAnsi="Times New Roman" w:hint="eastAsia"/>
                      <w:b/>
                    </w:rPr>
                    <w:t>估算</w:t>
                  </w:r>
                  <w:r>
                    <w:rPr>
                      <w:rFonts w:ascii="Times New Roman" w:eastAsia="宋体" w:hAnsi="Times New Roman"/>
                      <w:b/>
                    </w:rPr>
                    <w:t>产生量（</w:t>
                  </w:r>
                  <w:r>
                    <w:rPr>
                      <w:rFonts w:ascii="Times New Roman" w:eastAsia="宋体" w:hAnsi="Times New Roman" w:hint="eastAsia"/>
                      <w:b/>
                    </w:rPr>
                    <w:t>t/a</w:t>
                  </w:r>
                  <w:r>
                    <w:rPr>
                      <w:rFonts w:ascii="Times New Roman" w:eastAsia="宋体" w:hAnsi="Times New Roman"/>
                      <w:b/>
                    </w:rPr>
                    <w:t>）</w:t>
                  </w:r>
                </w:p>
              </w:tc>
            </w:tr>
            <w:tr w:rsidR="00E447F9" w14:paraId="793D075D" w14:textId="77777777">
              <w:tc>
                <w:tcPr>
                  <w:tcW w:w="257" w:type="pct"/>
                  <w:vAlign w:val="center"/>
                </w:tcPr>
                <w:p w14:paraId="06218474"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719" w:type="pct"/>
                  <w:vAlign w:val="center"/>
                </w:tcPr>
                <w:p w14:paraId="4EE2F89B" w14:textId="77777777" w:rsidR="00E447F9" w:rsidRDefault="00000000">
                  <w:pPr>
                    <w:jc w:val="center"/>
                    <w:rPr>
                      <w:rFonts w:ascii="Times New Roman" w:eastAsia="宋体" w:hAnsi="Times New Roman"/>
                    </w:rPr>
                  </w:pPr>
                  <w:r>
                    <w:rPr>
                      <w:rFonts w:ascii="Times New Roman" w:eastAsia="宋体" w:hAnsi="Times New Roman" w:hint="eastAsia"/>
                    </w:rPr>
                    <w:t>洗板废液</w:t>
                  </w:r>
                </w:p>
              </w:tc>
              <w:tc>
                <w:tcPr>
                  <w:tcW w:w="426" w:type="pct"/>
                  <w:vMerge w:val="restart"/>
                  <w:vAlign w:val="center"/>
                </w:tcPr>
                <w:p w14:paraId="7468416D" w14:textId="77777777" w:rsidR="00E447F9" w:rsidRDefault="00000000">
                  <w:pPr>
                    <w:jc w:val="center"/>
                    <w:rPr>
                      <w:rFonts w:ascii="Times New Roman" w:eastAsia="宋体" w:hAnsi="Times New Roman"/>
                    </w:rPr>
                  </w:pPr>
                  <w:r>
                    <w:rPr>
                      <w:rFonts w:ascii="Times New Roman" w:eastAsia="宋体" w:hAnsi="Times New Roman" w:hint="eastAsia"/>
                    </w:rPr>
                    <w:t>危险废物</w:t>
                  </w:r>
                </w:p>
              </w:tc>
              <w:tc>
                <w:tcPr>
                  <w:tcW w:w="597" w:type="pct"/>
                  <w:vAlign w:val="center"/>
                </w:tcPr>
                <w:p w14:paraId="5EA2DABF" w14:textId="77777777" w:rsidR="00E447F9" w:rsidRDefault="00000000">
                  <w:pPr>
                    <w:jc w:val="center"/>
                    <w:rPr>
                      <w:rFonts w:ascii="Times New Roman" w:eastAsia="宋体" w:hAnsi="Times New Roman"/>
                    </w:rPr>
                  </w:pPr>
                  <w:r>
                    <w:rPr>
                      <w:rFonts w:ascii="Times New Roman" w:eastAsia="宋体" w:hAnsi="Times New Roman" w:hint="eastAsia"/>
                    </w:rPr>
                    <w:t>洗板</w:t>
                  </w:r>
                </w:p>
              </w:tc>
              <w:tc>
                <w:tcPr>
                  <w:tcW w:w="257" w:type="pct"/>
                  <w:vAlign w:val="center"/>
                </w:tcPr>
                <w:p w14:paraId="28AEBDCF" w14:textId="77777777" w:rsidR="00E447F9" w:rsidRDefault="00000000">
                  <w:pPr>
                    <w:jc w:val="center"/>
                    <w:rPr>
                      <w:rFonts w:ascii="Times New Roman" w:eastAsia="宋体" w:hAnsi="Times New Roman"/>
                    </w:rPr>
                  </w:pPr>
                  <w:r>
                    <w:rPr>
                      <w:rFonts w:ascii="Times New Roman" w:eastAsia="宋体" w:hAnsi="Times New Roman" w:hint="eastAsia"/>
                    </w:rPr>
                    <w:t>液</w:t>
                  </w:r>
                </w:p>
              </w:tc>
              <w:tc>
                <w:tcPr>
                  <w:tcW w:w="678" w:type="pct"/>
                  <w:vAlign w:val="center"/>
                </w:tcPr>
                <w:p w14:paraId="52B481AB" w14:textId="77777777" w:rsidR="00E447F9" w:rsidRDefault="00000000">
                  <w:pPr>
                    <w:jc w:val="center"/>
                    <w:rPr>
                      <w:rFonts w:ascii="Times New Roman" w:eastAsia="宋体" w:hAnsi="Times New Roman"/>
                    </w:rPr>
                  </w:pPr>
                  <w:r>
                    <w:rPr>
                      <w:rFonts w:ascii="Times New Roman" w:eastAsia="宋体" w:hAnsi="Times New Roman" w:hint="eastAsia"/>
                    </w:rPr>
                    <w:t>洗板水</w:t>
                  </w:r>
                </w:p>
              </w:tc>
              <w:tc>
                <w:tcPr>
                  <w:tcW w:w="449" w:type="pct"/>
                  <w:vAlign w:val="center"/>
                </w:tcPr>
                <w:p w14:paraId="71DF644B" w14:textId="77777777" w:rsidR="00E447F9" w:rsidRDefault="00000000">
                  <w:pPr>
                    <w:jc w:val="center"/>
                    <w:rPr>
                      <w:rFonts w:ascii="Times New Roman" w:eastAsia="宋体" w:hAnsi="Times New Roman"/>
                    </w:rPr>
                  </w:pPr>
                  <w:r>
                    <w:rPr>
                      <w:rFonts w:ascii="Times New Roman" w:eastAsia="宋体" w:hAnsi="Times New Roman" w:hint="eastAsia"/>
                    </w:rPr>
                    <w:t>T, I, R</w:t>
                  </w:r>
                </w:p>
              </w:tc>
              <w:tc>
                <w:tcPr>
                  <w:tcW w:w="467" w:type="pct"/>
                  <w:vAlign w:val="center"/>
                </w:tcPr>
                <w:p w14:paraId="22179605" w14:textId="77777777" w:rsidR="00E447F9" w:rsidRDefault="00000000">
                  <w:pPr>
                    <w:jc w:val="center"/>
                    <w:rPr>
                      <w:rFonts w:ascii="Times New Roman" w:eastAsia="宋体" w:hAnsi="Times New Roman"/>
                    </w:rPr>
                  </w:pPr>
                  <w:r>
                    <w:rPr>
                      <w:rFonts w:ascii="Times New Roman" w:eastAsia="宋体" w:hAnsi="Times New Roman" w:hint="eastAsia"/>
                    </w:rPr>
                    <w:t>HW06</w:t>
                  </w:r>
                </w:p>
              </w:tc>
              <w:tc>
                <w:tcPr>
                  <w:tcW w:w="626" w:type="pct"/>
                  <w:vAlign w:val="center"/>
                </w:tcPr>
                <w:p w14:paraId="7DE3128F" w14:textId="77777777" w:rsidR="00E447F9" w:rsidRDefault="00000000">
                  <w:pPr>
                    <w:jc w:val="center"/>
                    <w:rPr>
                      <w:rFonts w:ascii="Times New Roman" w:eastAsia="宋体" w:hAnsi="Times New Roman"/>
                    </w:rPr>
                  </w:pPr>
                  <w:r>
                    <w:rPr>
                      <w:rFonts w:ascii="Times New Roman" w:eastAsia="宋体" w:hAnsi="Times New Roman" w:hint="eastAsia"/>
                    </w:rPr>
                    <w:t>900-402-06</w:t>
                  </w:r>
                </w:p>
              </w:tc>
              <w:tc>
                <w:tcPr>
                  <w:tcW w:w="524" w:type="pct"/>
                  <w:vAlign w:val="center"/>
                </w:tcPr>
                <w:p w14:paraId="0B4BE280" w14:textId="77777777" w:rsidR="00E447F9" w:rsidRDefault="00000000">
                  <w:pPr>
                    <w:jc w:val="center"/>
                    <w:rPr>
                      <w:rFonts w:ascii="Times New Roman" w:eastAsia="宋体" w:hAnsi="Times New Roman"/>
                    </w:rPr>
                  </w:pPr>
                  <w:r>
                    <w:rPr>
                      <w:rFonts w:ascii="Times New Roman" w:eastAsia="宋体" w:hAnsi="Times New Roman" w:hint="eastAsia"/>
                    </w:rPr>
                    <w:t>0.42</w:t>
                  </w:r>
                </w:p>
              </w:tc>
            </w:tr>
            <w:tr w:rsidR="00E447F9" w14:paraId="77590DBB" w14:textId="77777777">
              <w:tc>
                <w:tcPr>
                  <w:tcW w:w="257" w:type="pct"/>
                  <w:vAlign w:val="center"/>
                </w:tcPr>
                <w:p w14:paraId="355063D6"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719" w:type="pct"/>
                  <w:vAlign w:val="center"/>
                </w:tcPr>
                <w:p w14:paraId="6812D5B1" w14:textId="77777777" w:rsidR="00E447F9" w:rsidRDefault="00000000">
                  <w:pPr>
                    <w:jc w:val="center"/>
                    <w:rPr>
                      <w:rFonts w:ascii="Times New Roman" w:eastAsia="宋体" w:hAnsi="Times New Roman"/>
                    </w:rPr>
                  </w:pPr>
                  <w:r>
                    <w:rPr>
                      <w:rFonts w:ascii="Times New Roman" w:eastAsia="宋体" w:hAnsi="Times New Roman" w:hint="eastAsia"/>
                    </w:rPr>
                    <w:t>废包装容器</w:t>
                  </w:r>
                </w:p>
              </w:tc>
              <w:tc>
                <w:tcPr>
                  <w:tcW w:w="426" w:type="pct"/>
                  <w:vMerge/>
                  <w:vAlign w:val="center"/>
                </w:tcPr>
                <w:p w14:paraId="359CD60C" w14:textId="77777777" w:rsidR="00E447F9" w:rsidRDefault="00E447F9">
                  <w:pPr>
                    <w:jc w:val="center"/>
                    <w:rPr>
                      <w:rFonts w:ascii="Times New Roman" w:eastAsia="宋体" w:hAnsi="Times New Roman"/>
                    </w:rPr>
                  </w:pPr>
                </w:p>
              </w:tc>
              <w:tc>
                <w:tcPr>
                  <w:tcW w:w="597" w:type="pct"/>
                  <w:vAlign w:val="center"/>
                </w:tcPr>
                <w:p w14:paraId="5CCC4FAB" w14:textId="77777777" w:rsidR="00E447F9" w:rsidRDefault="00000000">
                  <w:pPr>
                    <w:jc w:val="center"/>
                    <w:rPr>
                      <w:rFonts w:ascii="Times New Roman" w:eastAsia="宋体" w:hAnsi="Times New Roman"/>
                    </w:rPr>
                  </w:pPr>
                  <w:r>
                    <w:rPr>
                      <w:rFonts w:ascii="Times New Roman" w:eastAsia="宋体" w:hAnsi="Times New Roman" w:hint="eastAsia"/>
                    </w:rPr>
                    <w:t>辅料使用</w:t>
                  </w:r>
                </w:p>
              </w:tc>
              <w:tc>
                <w:tcPr>
                  <w:tcW w:w="257" w:type="pct"/>
                  <w:vAlign w:val="center"/>
                </w:tcPr>
                <w:p w14:paraId="25192DA3"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51F889E0" w14:textId="77777777" w:rsidR="00E447F9" w:rsidRDefault="00000000">
                  <w:pPr>
                    <w:jc w:val="center"/>
                    <w:rPr>
                      <w:rFonts w:ascii="Times New Roman" w:eastAsia="宋体" w:hAnsi="Times New Roman"/>
                    </w:rPr>
                  </w:pPr>
                  <w:r>
                    <w:rPr>
                      <w:rFonts w:ascii="Times New Roman" w:eastAsia="宋体" w:hAnsi="Times New Roman" w:hint="eastAsia"/>
                    </w:rPr>
                    <w:t>沾染乙醇、洗板水、三防胶、灌封胶的包装容器</w:t>
                  </w:r>
                </w:p>
              </w:tc>
              <w:tc>
                <w:tcPr>
                  <w:tcW w:w="449" w:type="pct"/>
                  <w:vAlign w:val="center"/>
                </w:tcPr>
                <w:p w14:paraId="46CE310A" w14:textId="77777777" w:rsidR="00E447F9" w:rsidRDefault="00000000">
                  <w:pPr>
                    <w:jc w:val="center"/>
                    <w:rPr>
                      <w:rFonts w:ascii="Times New Roman" w:eastAsia="宋体" w:hAnsi="Times New Roman"/>
                    </w:rPr>
                  </w:pPr>
                  <w:r>
                    <w:rPr>
                      <w:rFonts w:ascii="Times New Roman" w:eastAsia="宋体" w:hAnsi="Times New Roman"/>
                    </w:rPr>
                    <w:t>T/</w:t>
                  </w:r>
                  <w:r>
                    <w:rPr>
                      <w:rFonts w:ascii="Times New Roman" w:eastAsia="宋体" w:hAnsi="Times New Roman" w:hint="eastAsia"/>
                    </w:rPr>
                    <w:t>In</w:t>
                  </w:r>
                </w:p>
              </w:tc>
              <w:tc>
                <w:tcPr>
                  <w:tcW w:w="467" w:type="pct"/>
                  <w:vAlign w:val="center"/>
                </w:tcPr>
                <w:p w14:paraId="6F3C1E3A" w14:textId="77777777" w:rsidR="00E447F9" w:rsidRDefault="00000000">
                  <w:pPr>
                    <w:jc w:val="center"/>
                    <w:rPr>
                      <w:rFonts w:ascii="Times New Roman" w:eastAsia="宋体" w:hAnsi="Times New Roman"/>
                    </w:rPr>
                  </w:pPr>
                  <w:r>
                    <w:rPr>
                      <w:rFonts w:ascii="Times New Roman" w:eastAsia="宋体" w:hAnsi="Times New Roman" w:hint="eastAsia"/>
                    </w:rPr>
                    <w:t>HW49</w:t>
                  </w:r>
                </w:p>
              </w:tc>
              <w:tc>
                <w:tcPr>
                  <w:tcW w:w="626" w:type="pct"/>
                  <w:vAlign w:val="center"/>
                </w:tcPr>
                <w:p w14:paraId="70608FDA" w14:textId="77777777" w:rsidR="00E447F9" w:rsidRDefault="00000000">
                  <w:pPr>
                    <w:jc w:val="center"/>
                    <w:rPr>
                      <w:rFonts w:ascii="Times New Roman" w:eastAsia="宋体" w:hAnsi="Times New Roman"/>
                    </w:rPr>
                  </w:pPr>
                  <w:r>
                    <w:rPr>
                      <w:rFonts w:ascii="Times New Roman" w:eastAsia="宋体" w:hAnsi="Times New Roman" w:hint="eastAsia"/>
                    </w:rPr>
                    <w:t>900-041-49</w:t>
                  </w:r>
                </w:p>
              </w:tc>
              <w:tc>
                <w:tcPr>
                  <w:tcW w:w="524" w:type="pct"/>
                  <w:vAlign w:val="center"/>
                </w:tcPr>
                <w:p w14:paraId="437B96E8" w14:textId="77777777" w:rsidR="00E447F9" w:rsidRDefault="00000000">
                  <w:pPr>
                    <w:jc w:val="center"/>
                    <w:rPr>
                      <w:rFonts w:ascii="Times New Roman" w:eastAsia="宋体" w:hAnsi="Times New Roman"/>
                    </w:rPr>
                  </w:pPr>
                  <w:r>
                    <w:rPr>
                      <w:rFonts w:ascii="Times New Roman" w:eastAsia="宋体" w:hAnsi="Times New Roman" w:hint="eastAsia"/>
                    </w:rPr>
                    <w:t>0.25</w:t>
                  </w:r>
                </w:p>
              </w:tc>
            </w:tr>
            <w:tr w:rsidR="00E447F9" w14:paraId="47798C0B" w14:textId="77777777">
              <w:tc>
                <w:tcPr>
                  <w:tcW w:w="257" w:type="pct"/>
                  <w:vAlign w:val="center"/>
                </w:tcPr>
                <w:p w14:paraId="2E70BBC4"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719" w:type="pct"/>
                  <w:vAlign w:val="center"/>
                </w:tcPr>
                <w:p w14:paraId="35E0195B" w14:textId="77777777" w:rsidR="00E447F9" w:rsidRDefault="00000000">
                  <w:pPr>
                    <w:jc w:val="center"/>
                    <w:rPr>
                      <w:rFonts w:ascii="Times New Roman" w:eastAsia="宋体" w:hAnsi="Times New Roman"/>
                    </w:rPr>
                  </w:pPr>
                  <w:r>
                    <w:rPr>
                      <w:rFonts w:ascii="Times New Roman" w:eastAsia="宋体" w:hAnsi="Times New Roman" w:hint="eastAsia"/>
                    </w:rPr>
                    <w:t>废活性炭</w:t>
                  </w:r>
                </w:p>
              </w:tc>
              <w:tc>
                <w:tcPr>
                  <w:tcW w:w="426" w:type="pct"/>
                  <w:vMerge/>
                  <w:vAlign w:val="center"/>
                </w:tcPr>
                <w:p w14:paraId="71399903" w14:textId="77777777" w:rsidR="00E447F9" w:rsidRDefault="00E447F9">
                  <w:pPr>
                    <w:jc w:val="center"/>
                    <w:rPr>
                      <w:rFonts w:ascii="Times New Roman" w:eastAsia="宋体" w:hAnsi="Times New Roman"/>
                    </w:rPr>
                  </w:pPr>
                </w:p>
              </w:tc>
              <w:tc>
                <w:tcPr>
                  <w:tcW w:w="597" w:type="pct"/>
                  <w:vAlign w:val="center"/>
                </w:tcPr>
                <w:p w14:paraId="49B009F1"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257" w:type="pct"/>
                  <w:vAlign w:val="center"/>
                </w:tcPr>
                <w:p w14:paraId="017A3427"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482F683A" w14:textId="77777777" w:rsidR="00E447F9" w:rsidRDefault="00000000">
                  <w:pPr>
                    <w:jc w:val="center"/>
                    <w:rPr>
                      <w:rFonts w:ascii="Times New Roman" w:eastAsia="宋体" w:hAnsi="Times New Roman"/>
                    </w:rPr>
                  </w:pPr>
                  <w:r>
                    <w:rPr>
                      <w:rFonts w:ascii="Times New Roman" w:eastAsia="宋体" w:hAnsi="Times New Roman" w:hint="eastAsia"/>
                    </w:rPr>
                    <w:t>吸附有机废气的活性炭</w:t>
                  </w:r>
                </w:p>
              </w:tc>
              <w:tc>
                <w:tcPr>
                  <w:tcW w:w="449" w:type="pct"/>
                  <w:vAlign w:val="center"/>
                </w:tcPr>
                <w:p w14:paraId="5DBE4B6B" w14:textId="77777777" w:rsidR="00E447F9" w:rsidRDefault="00000000">
                  <w:pPr>
                    <w:jc w:val="center"/>
                    <w:rPr>
                      <w:rFonts w:ascii="Times New Roman" w:eastAsia="宋体" w:hAnsi="Times New Roman"/>
                    </w:rPr>
                  </w:pPr>
                  <w:r>
                    <w:rPr>
                      <w:rFonts w:ascii="Times New Roman" w:eastAsia="宋体" w:hAnsi="Times New Roman" w:hint="eastAsia"/>
                    </w:rPr>
                    <w:t>T</w:t>
                  </w:r>
                </w:p>
              </w:tc>
              <w:tc>
                <w:tcPr>
                  <w:tcW w:w="467" w:type="pct"/>
                  <w:vAlign w:val="center"/>
                </w:tcPr>
                <w:p w14:paraId="68601EB6" w14:textId="77777777" w:rsidR="00E447F9" w:rsidRDefault="00000000">
                  <w:pPr>
                    <w:jc w:val="center"/>
                    <w:rPr>
                      <w:rFonts w:ascii="Times New Roman" w:eastAsia="宋体" w:hAnsi="Times New Roman"/>
                    </w:rPr>
                  </w:pPr>
                  <w:r>
                    <w:rPr>
                      <w:rFonts w:ascii="Times New Roman" w:eastAsia="宋体" w:hAnsi="Times New Roman" w:hint="eastAsia"/>
                    </w:rPr>
                    <w:t>HW49</w:t>
                  </w:r>
                </w:p>
              </w:tc>
              <w:tc>
                <w:tcPr>
                  <w:tcW w:w="626" w:type="pct"/>
                  <w:vAlign w:val="center"/>
                </w:tcPr>
                <w:p w14:paraId="4A8719F6" w14:textId="77777777" w:rsidR="00E447F9" w:rsidRDefault="00000000">
                  <w:pPr>
                    <w:jc w:val="center"/>
                    <w:rPr>
                      <w:rFonts w:ascii="Times New Roman" w:eastAsia="宋体" w:hAnsi="Times New Roman"/>
                    </w:rPr>
                  </w:pPr>
                  <w:r>
                    <w:rPr>
                      <w:rFonts w:ascii="Times New Roman" w:eastAsia="宋体" w:hAnsi="Times New Roman" w:hint="eastAsia"/>
                    </w:rPr>
                    <w:t>900</w:t>
                  </w:r>
                  <w:r>
                    <w:rPr>
                      <w:rFonts w:ascii="Times New Roman" w:eastAsia="宋体" w:hAnsi="Times New Roman"/>
                    </w:rPr>
                    <w:t>-039-49</w:t>
                  </w:r>
                </w:p>
              </w:tc>
              <w:tc>
                <w:tcPr>
                  <w:tcW w:w="524" w:type="pct"/>
                  <w:vAlign w:val="center"/>
                </w:tcPr>
                <w:p w14:paraId="3BFBD725" w14:textId="77777777" w:rsidR="00E447F9" w:rsidRDefault="00000000">
                  <w:pPr>
                    <w:jc w:val="center"/>
                    <w:rPr>
                      <w:rFonts w:ascii="Times New Roman" w:eastAsia="宋体" w:hAnsi="Times New Roman"/>
                    </w:rPr>
                  </w:pPr>
                  <w:r>
                    <w:rPr>
                      <w:rFonts w:ascii="Times New Roman" w:eastAsia="宋体" w:hAnsi="Times New Roman" w:hint="eastAsia"/>
                    </w:rPr>
                    <w:t>15.6</w:t>
                  </w:r>
                </w:p>
              </w:tc>
            </w:tr>
            <w:tr w:rsidR="00E447F9" w14:paraId="167D54B9" w14:textId="77777777">
              <w:tc>
                <w:tcPr>
                  <w:tcW w:w="257" w:type="pct"/>
                  <w:vAlign w:val="center"/>
                </w:tcPr>
                <w:p w14:paraId="1CFE6787"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719" w:type="pct"/>
                  <w:vAlign w:val="center"/>
                </w:tcPr>
                <w:p w14:paraId="66D65E3D" w14:textId="77777777" w:rsidR="00E447F9" w:rsidRDefault="00000000">
                  <w:pPr>
                    <w:jc w:val="center"/>
                    <w:rPr>
                      <w:rFonts w:ascii="Times New Roman" w:eastAsia="宋体" w:hAnsi="Times New Roman"/>
                    </w:rPr>
                  </w:pPr>
                  <w:r>
                    <w:rPr>
                      <w:rFonts w:ascii="Times New Roman" w:eastAsia="宋体" w:hAnsi="Times New Roman" w:hint="eastAsia"/>
                    </w:rPr>
                    <w:t>废过滤棉</w:t>
                  </w:r>
                </w:p>
              </w:tc>
              <w:tc>
                <w:tcPr>
                  <w:tcW w:w="426" w:type="pct"/>
                  <w:vMerge/>
                  <w:vAlign w:val="center"/>
                </w:tcPr>
                <w:p w14:paraId="48EA2CD7" w14:textId="77777777" w:rsidR="00E447F9" w:rsidRDefault="00E447F9">
                  <w:pPr>
                    <w:jc w:val="center"/>
                    <w:rPr>
                      <w:rFonts w:ascii="Times New Roman" w:eastAsia="宋体" w:hAnsi="Times New Roman"/>
                    </w:rPr>
                  </w:pPr>
                </w:p>
              </w:tc>
              <w:tc>
                <w:tcPr>
                  <w:tcW w:w="597" w:type="pct"/>
                  <w:vAlign w:val="center"/>
                </w:tcPr>
                <w:p w14:paraId="5AC71669"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257" w:type="pct"/>
                  <w:vAlign w:val="center"/>
                </w:tcPr>
                <w:p w14:paraId="22B39FF9"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600CE786" w14:textId="77777777" w:rsidR="00E447F9" w:rsidRDefault="00000000">
                  <w:pPr>
                    <w:jc w:val="center"/>
                    <w:rPr>
                      <w:rFonts w:ascii="Times New Roman" w:eastAsia="宋体" w:hAnsi="Times New Roman"/>
                    </w:rPr>
                  </w:pPr>
                  <w:r>
                    <w:rPr>
                      <w:rFonts w:ascii="Times New Roman" w:eastAsia="宋体" w:hAnsi="Times New Roman" w:hint="eastAsia"/>
                    </w:rPr>
                    <w:t>吸附颗粒物的过滤棉</w:t>
                  </w:r>
                </w:p>
              </w:tc>
              <w:tc>
                <w:tcPr>
                  <w:tcW w:w="449" w:type="pct"/>
                  <w:vAlign w:val="center"/>
                </w:tcPr>
                <w:p w14:paraId="6A1AF83D" w14:textId="77777777" w:rsidR="00E447F9" w:rsidRDefault="00000000">
                  <w:pPr>
                    <w:jc w:val="center"/>
                    <w:rPr>
                      <w:rFonts w:ascii="Times New Roman" w:eastAsia="宋体" w:hAnsi="Times New Roman"/>
                    </w:rPr>
                  </w:pPr>
                  <w:r>
                    <w:rPr>
                      <w:rFonts w:ascii="Times New Roman" w:eastAsia="宋体" w:hAnsi="Times New Roman" w:hint="eastAsia"/>
                    </w:rPr>
                    <w:t>T/In</w:t>
                  </w:r>
                </w:p>
              </w:tc>
              <w:tc>
                <w:tcPr>
                  <w:tcW w:w="467" w:type="pct"/>
                  <w:vAlign w:val="center"/>
                </w:tcPr>
                <w:p w14:paraId="27B21FF7" w14:textId="77777777" w:rsidR="00E447F9" w:rsidRDefault="00000000">
                  <w:pPr>
                    <w:jc w:val="center"/>
                    <w:rPr>
                      <w:rFonts w:ascii="Times New Roman" w:eastAsia="宋体" w:hAnsi="Times New Roman"/>
                    </w:rPr>
                  </w:pPr>
                  <w:r>
                    <w:rPr>
                      <w:rFonts w:ascii="Times New Roman" w:eastAsia="宋体" w:hAnsi="Times New Roman" w:hint="eastAsia"/>
                    </w:rPr>
                    <w:t>HW49</w:t>
                  </w:r>
                </w:p>
              </w:tc>
              <w:tc>
                <w:tcPr>
                  <w:tcW w:w="626" w:type="pct"/>
                  <w:vAlign w:val="center"/>
                </w:tcPr>
                <w:p w14:paraId="77811E78" w14:textId="77777777" w:rsidR="00E447F9" w:rsidRDefault="00000000">
                  <w:pPr>
                    <w:jc w:val="center"/>
                    <w:rPr>
                      <w:rFonts w:ascii="Times New Roman" w:eastAsia="宋体" w:hAnsi="Times New Roman"/>
                    </w:rPr>
                  </w:pPr>
                  <w:r>
                    <w:rPr>
                      <w:rFonts w:ascii="Times New Roman" w:eastAsia="宋体" w:hAnsi="Times New Roman" w:hint="eastAsia"/>
                    </w:rPr>
                    <w:t>900-041-49</w:t>
                  </w:r>
                </w:p>
              </w:tc>
              <w:tc>
                <w:tcPr>
                  <w:tcW w:w="524" w:type="pct"/>
                  <w:vAlign w:val="center"/>
                </w:tcPr>
                <w:p w14:paraId="2F7AD655" w14:textId="77777777" w:rsidR="00E447F9" w:rsidRDefault="00000000">
                  <w:pPr>
                    <w:jc w:val="center"/>
                    <w:rPr>
                      <w:rFonts w:ascii="Times New Roman" w:eastAsia="宋体" w:hAnsi="Times New Roman"/>
                    </w:rPr>
                  </w:pPr>
                  <w:r>
                    <w:rPr>
                      <w:rFonts w:ascii="Times New Roman" w:eastAsia="宋体" w:hAnsi="Times New Roman" w:hint="eastAsia"/>
                    </w:rPr>
                    <w:t>0.01</w:t>
                  </w:r>
                </w:p>
              </w:tc>
            </w:tr>
            <w:tr w:rsidR="00E447F9" w14:paraId="6F8639F1" w14:textId="77777777">
              <w:tc>
                <w:tcPr>
                  <w:tcW w:w="257" w:type="pct"/>
                  <w:vAlign w:val="center"/>
                </w:tcPr>
                <w:p w14:paraId="6127E884" w14:textId="77777777" w:rsidR="00E447F9" w:rsidRDefault="00000000">
                  <w:pPr>
                    <w:jc w:val="center"/>
                    <w:rPr>
                      <w:rFonts w:ascii="Times New Roman" w:eastAsia="宋体" w:hAnsi="Times New Roman"/>
                    </w:rPr>
                  </w:pPr>
                  <w:r>
                    <w:rPr>
                      <w:rFonts w:ascii="Times New Roman" w:eastAsia="宋体" w:hAnsi="Times New Roman" w:hint="eastAsia"/>
                    </w:rPr>
                    <w:t>5</w:t>
                  </w:r>
                </w:p>
              </w:tc>
              <w:tc>
                <w:tcPr>
                  <w:tcW w:w="719" w:type="pct"/>
                  <w:vAlign w:val="center"/>
                </w:tcPr>
                <w:p w14:paraId="530FE957" w14:textId="77777777" w:rsidR="00E447F9" w:rsidRDefault="00000000">
                  <w:pPr>
                    <w:jc w:val="center"/>
                    <w:rPr>
                      <w:rFonts w:ascii="Times New Roman" w:eastAsia="宋体" w:hAnsi="Times New Roman"/>
                    </w:rPr>
                  </w:pPr>
                  <w:r>
                    <w:rPr>
                      <w:rFonts w:ascii="Times New Roman" w:eastAsia="宋体" w:hAnsi="Times New Roman" w:hint="eastAsia"/>
                    </w:rPr>
                    <w:t>废次品</w:t>
                  </w:r>
                </w:p>
              </w:tc>
              <w:tc>
                <w:tcPr>
                  <w:tcW w:w="426" w:type="pct"/>
                  <w:vMerge/>
                  <w:vAlign w:val="center"/>
                </w:tcPr>
                <w:p w14:paraId="2477A332" w14:textId="77777777" w:rsidR="00E447F9" w:rsidRDefault="00E447F9">
                  <w:pPr>
                    <w:jc w:val="center"/>
                    <w:rPr>
                      <w:rFonts w:ascii="Times New Roman" w:eastAsia="宋体" w:hAnsi="Times New Roman"/>
                    </w:rPr>
                  </w:pPr>
                </w:p>
              </w:tc>
              <w:tc>
                <w:tcPr>
                  <w:tcW w:w="597" w:type="pct"/>
                  <w:vAlign w:val="center"/>
                </w:tcPr>
                <w:p w14:paraId="1CBC80EB" w14:textId="77777777" w:rsidR="00E447F9" w:rsidRDefault="00000000">
                  <w:pPr>
                    <w:jc w:val="center"/>
                    <w:rPr>
                      <w:rFonts w:ascii="Times New Roman" w:eastAsia="宋体" w:hAnsi="Times New Roman"/>
                    </w:rPr>
                  </w:pPr>
                  <w:r>
                    <w:rPr>
                      <w:rFonts w:ascii="Times New Roman" w:eastAsia="宋体" w:hAnsi="Times New Roman" w:hint="eastAsia"/>
                    </w:rPr>
                    <w:t>生产、检验</w:t>
                  </w:r>
                </w:p>
              </w:tc>
              <w:tc>
                <w:tcPr>
                  <w:tcW w:w="257" w:type="pct"/>
                  <w:vAlign w:val="center"/>
                </w:tcPr>
                <w:p w14:paraId="06AA835A"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567DCE37" w14:textId="77777777" w:rsidR="00E447F9" w:rsidRDefault="00000000">
                  <w:pPr>
                    <w:jc w:val="center"/>
                    <w:rPr>
                      <w:rFonts w:ascii="Times New Roman" w:eastAsia="宋体" w:hAnsi="Times New Roman"/>
                    </w:rPr>
                  </w:pPr>
                  <w:r>
                    <w:rPr>
                      <w:rFonts w:ascii="Times New Roman" w:eastAsia="宋体" w:hAnsi="Times New Roman" w:hint="eastAsia"/>
                    </w:rPr>
                    <w:t>不合格的电子元件、结构件</w:t>
                  </w:r>
                </w:p>
              </w:tc>
              <w:tc>
                <w:tcPr>
                  <w:tcW w:w="449" w:type="pct"/>
                  <w:vAlign w:val="center"/>
                </w:tcPr>
                <w:p w14:paraId="335CE880" w14:textId="77777777" w:rsidR="00E447F9" w:rsidRDefault="00000000">
                  <w:pPr>
                    <w:jc w:val="center"/>
                    <w:rPr>
                      <w:rFonts w:ascii="Times New Roman" w:eastAsia="宋体" w:hAnsi="Times New Roman"/>
                    </w:rPr>
                  </w:pPr>
                  <w:r>
                    <w:rPr>
                      <w:rFonts w:ascii="Times New Roman" w:eastAsia="宋体" w:hAnsi="Times New Roman" w:hint="eastAsia"/>
                    </w:rPr>
                    <w:t>T</w:t>
                  </w:r>
                </w:p>
              </w:tc>
              <w:tc>
                <w:tcPr>
                  <w:tcW w:w="467" w:type="pct"/>
                  <w:vAlign w:val="center"/>
                </w:tcPr>
                <w:p w14:paraId="0E504C25" w14:textId="77777777" w:rsidR="00E447F9" w:rsidRDefault="00000000">
                  <w:pPr>
                    <w:jc w:val="center"/>
                    <w:rPr>
                      <w:rFonts w:ascii="Times New Roman" w:eastAsia="宋体" w:hAnsi="Times New Roman"/>
                    </w:rPr>
                  </w:pPr>
                  <w:r>
                    <w:rPr>
                      <w:rFonts w:ascii="Times New Roman" w:eastAsia="宋体" w:hAnsi="Times New Roman" w:hint="eastAsia"/>
                    </w:rPr>
                    <w:t>HW49</w:t>
                  </w:r>
                </w:p>
              </w:tc>
              <w:tc>
                <w:tcPr>
                  <w:tcW w:w="626" w:type="pct"/>
                  <w:vAlign w:val="center"/>
                </w:tcPr>
                <w:p w14:paraId="3985F285" w14:textId="77777777" w:rsidR="00E447F9" w:rsidRDefault="00000000">
                  <w:pPr>
                    <w:jc w:val="center"/>
                    <w:rPr>
                      <w:rFonts w:ascii="Times New Roman" w:eastAsia="宋体" w:hAnsi="Times New Roman"/>
                    </w:rPr>
                  </w:pPr>
                  <w:r>
                    <w:rPr>
                      <w:rFonts w:ascii="Times New Roman" w:eastAsia="宋体" w:hAnsi="Times New Roman" w:hint="eastAsia"/>
                    </w:rPr>
                    <w:t>900-045-49</w:t>
                  </w:r>
                </w:p>
              </w:tc>
              <w:tc>
                <w:tcPr>
                  <w:tcW w:w="524" w:type="pct"/>
                  <w:vAlign w:val="center"/>
                </w:tcPr>
                <w:p w14:paraId="62B5B24E" w14:textId="77777777" w:rsidR="00E447F9" w:rsidRDefault="00000000">
                  <w:pPr>
                    <w:jc w:val="center"/>
                    <w:rPr>
                      <w:rFonts w:ascii="Times New Roman" w:eastAsia="宋体" w:hAnsi="Times New Roman"/>
                    </w:rPr>
                  </w:pPr>
                  <w:r>
                    <w:rPr>
                      <w:rFonts w:ascii="Times New Roman" w:eastAsia="宋体" w:hAnsi="Times New Roman" w:hint="eastAsia"/>
                    </w:rPr>
                    <w:t>2</w:t>
                  </w:r>
                </w:p>
              </w:tc>
            </w:tr>
            <w:tr w:rsidR="00E447F9" w14:paraId="587A6412" w14:textId="77777777">
              <w:tc>
                <w:tcPr>
                  <w:tcW w:w="257" w:type="pct"/>
                  <w:vAlign w:val="center"/>
                </w:tcPr>
                <w:p w14:paraId="0B69CA11" w14:textId="77777777" w:rsidR="00E447F9" w:rsidRDefault="00000000">
                  <w:pPr>
                    <w:jc w:val="center"/>
                    <w:rPr>
                      <w:rFonts w:ascii="Times New Roman" w:eastAsia="宋体" w:hAnsi="Times New Roman"/>
                    </w:rPr>
                  </w:pPr>
                  <w:r>
                    <w:rPr>
                      <w:rFonts w:ascii="Times New Roman" w:eastAsia="宋体" w:hAnsi="Times New Roman" w:hint="eastAsia"/>
                    </w:rPr>
                    <w:t>6</w:t>
                  </w:r>
                </w:p>
              </w:tc>
              <w:tc>
                <w:tcPr>
                  <w:tcW w:w="719" w:type="pct"/>
                  <w:vAlign w:val="center"/>
                </w:tcPr>
                <w:p w14:paraId="747996DC" w14:textId="77777777" w:rsidR="00E447F9" w:rsidRDefault="00000000">
                  <w:pPr>
                    <w:jc w:val="center"/>
                    <w:rPr>
                      <w:rFonts w:ascii="Times New Roman" w:eastAsia="宋体" w:hAnsi="Times New Roman"/>
                    </w:rPr>
                  </w:pPr>
                  <w:r>
                    <w:rPr>
                      <w:rFonts w:ascii="Times New Roman" w:eastAsia="宋体" w:hAnsi="Times New Roman" w:hint="eastAsia"/>
                    </w:rPr>
                    <w:t>废胶</w:t>
                  </w:r>
                </w:p>
              </w:tc>
              <w:tc>
                <w:tcPr>
                  <w:tcW w:w="426" w:type="pct"/>
                  <w:vMerge/>
                  <w:vAlign w:val="center"/>
                </w:tcPr>
                <w:p w14:paraId="779D67F6" w14:textId="77777777" w:rsidR="00E447F9" w:rsidRDefault="00E447F9">
                  <w:pPr>
                    <w:jc w:val="center"/>
                    <w:rPr>
                      <w:rFonts w:ascii="Times New Roman" w:eastAsia="宋体" w:hAnsi="Times New Roman"/>
                    </w:rPr>
                  </w:pPr>
                </w:p>
              </w:tc>
              <w:tc>
                <w:tcPr>
                  <w:tcW w:w="597" w:type="pct"/>
                  <w:vAlign w:val="center"/>
                </w:tcPr>
                <w:p w14:paraId="6CAA33E3" w14:textId="77777777" w:rsidR="00E447F9" w:rsidRDefault="00000000">
                  <w:pPr>
                    <w:jc w:val="center"/>
                    <w:rPr>
                      <w:rFonts w:ascii="Times New Roman" w:eastAsia="宋体" w:hAnsi="Times New Roman"/>
                    </w:rPr>
                  </w:pPr>
                  <w:r>
                    <w:rPr>
                      <w:rFonts w:ascii="Times New Roman" w:eastAsia="宋体" w:hAnsi="Times New Roman" w:hint="eastAsia"/>
                    </w:rPr>
                    <w:t>灌胶</w:t>
                  </w:r>
                </w:p>
              </w:tc>
              <w:tc>
                <w:tcPr>
                  <w:tcW w:w="257" w:type="pct"/>
                  <w:vAlign w:val="center"/>
                </w:tcPr>
                <w:p w14:paraId="58957E7B"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7A2207A0" w14:textId="77777777" w:rsidR="00E447F9" w:rsidRDefault="00000000">
                  <w:pPr>
                    <w:jc w:val="center"/>
                    <w:rPr>
                      <w:rFonts w:ascii="Times New Roman" w:eastAsia="宋体" w:hAnsi="Times New Roman"/>
                    </w:rPr>
                  </w:pPr>
                  <w:r>
                    <w:rPr>
                      <w:rFonts w:ascii="Times New Roman" w:eastAsia="宋体" w:hAnsi="Times New Roman" w:hint="eastAsia"/>
                    </w:rPr>
                    <w:t>固化的灌封胶</w:t>
                  </w:r>
                </w:p>
              </w:tc>
              <w:tc>
                <w:tcPr>
                  <w:tcW w:w="449" w:type="pct"/>
                  <w:vAlign w:val="center"/>
                </w:tcPr>
                <w:p w14:paraId="068B8841" w14:textId="77777777" w:rsidR="00E447F9" w:rsidRDefault="00000000">
                  <w:pPr>
                    <w:jc w:val="center"/>
                    <w:rPr>
                      <w:rFonts w:ascii="Times New Roman" w:eastAsia="宋体" w:hAnsi="Times New Roman"/>
                    </w:rPr>
                  </w:pPr>
                  <w:r>
                    <w:rPr>
                      <w:rFonts w:ascii="Times New Roman" w:eastAsia="宋体" w:hAnsi="Times New Roman" w:hint="eastAsia"/>
                    </w:rPr>
                    <w:t>T</w:t>
                  </w:r>
                </w:p>
              </w:tc>
              <w:tc>
                <w:tcPr>
                  <w:tcW w:w="467" w:type="pct"/>
                  <w:vAlign w:val="center"/>
                </w:tcPr>
                <w:p w14:paraId="31F6D44B" w14:textId="77777777" w:rsidR="00E447F9" w:rsidRDefault="00000000">
                  <w:pPr>
                    <w:jc w:val="center"/>
                    <w:rPr>
                      <w:rFonts w:ascii="Times New Roman" w:eastAsia="宋体" w:hAnsi="Times New Roman"/>
                    </w:rPr>
                  </w:pPr>
                  <w:r>
                    <w:rPr>
                      <w:rFonts w:ascii="Times New Roman" w:eastAsia="宋体" w:hAnsi="Times New Roman" w:hint="eastAsia"/>
                    </w:rPr>
                    <w:t>HW13</w:t>
                  </w:r>
                </w:p>
              </w:tc>
              <w:tc>
                <w:tcPr>
                  <w:tcW w:w="626" w:type="pct"/>
                  <w:vAlign w:val="center"/>
                </w:tcPr>
                <w:p w14:paraId="653B214D" w14:textId="77777777" w:rsidR="00E447F9" w:rsidRDefault="00000000">
                  <w:pPr>
                    <w:jc w:val="center"/>
                    <w:rPr>
                      <w:rFonts w:ascii="Times New Roman" w:eastAsia="宋体" w:hAnsi="Times New Roman"/>
                    </w:rPr>
                  </w:pPr>
                  <w:r>
                    <w:rPr>
                      <w:rFonts w:ascii="Times New Roman" w:eastAsia="宋体" w:hAnsi="Times New Roman" w:hint="eastAsia"/>
                    </w:rPr>
                    <w:t>900-014-13</w:t>
                  </w:r>
                </w:p>
              </w:tc>
              <w:tc>
                <w:tcPr>
                  <w:tcW w:w="524" w:type="pct"/>
                  <w:vAlign w:val="center"/>
                </w:tcPr>
                <w:p w14:paraId="287981EF" w14:textId="77777777" w:rsidR="00E447F9" w:rsidRDefault="00000000">
                  <w:pPr>
                    <w:jc w:val="center"/>
                    <w:rPr>
                      <w:rFonts w:ascii="Times New Roman" w:eastAsia="宋体" w:hAnsi="Times New Roman"/>
                    </w:rPr>
                  </w:pPr>
                  <w:r>
                    <w:rPr>
                      <w:rFonts w:ascii="Times New Roman" w:eastAsia="宋体" w:hAnsi="Times New Roman" w:hint="eastAsia"/>
                    </w:rPr>
                    <w:t>0.1</w:t>
                  </w:r>
                </w:p>
              </w:tc>
            </w:tr>
            <w:tr w:rsidR="00E447F9" w14:paraId="7D2B26EB" w14:textId="77777777">
              <w:tc>
                <w:tcPr>
                  <w:tcW w:w="257" w:type="pct"/>
                  <w:vAlign w:val="center"/>
                </w:tcPr>
                <w:p w14:paraId="6A5DF3DB" w14:textId="77777777" w:rsidR="00E447F9" w:rsidRDefault="00000000">
                  <w:pPr>
                    <w:jc w:val="center"/>
                    <w:rPr>
                      <w:rFonts w:ascii="Times New Roman" w:eastAsia="宋体" w:hAnsi="Times New Roman"/>
                    </w:rPr>
                  </w:pPr>
                  <w:r>
                    <w:rPr>
                      <w:rFonts w:ascii="Times New Roman" w:eastAsia="宋体" w:hAnsi="Times New Roman" w:hint="eastAsia"/>
                    </w:rPr>
                    <w:t>7</w:t>
                  </w:r>
                </w:p>
              </w:tc>
              <w:tc>
                <w:tcPr>
                  <w:tcW w:w="719" w:type="pct"/>
                  <w:vAlign w:val="center"/>
                </w:tcPr>
                <w:p w14:paraId="31611949" w14:textId="77777777" w:rsidR="00E447F9" w:rsidRDefault="00000000">
                  <w:pPr>
                    <w:jc w:val="center"/>
                    <w:rPr>
                      <w:rFonts w:ascii="Times New Roman" w:eastAsia="宋体" w:hAnsi="Times New Roman"/>
                    </w:rPr>
                  </w:pPr>
                  <w:r>
                    <w:rPr>
                      <w:rFonts w:ascii="Times New Roman" w:eastAsia="宋体" w:hAnsi="Times New Roman" w:hint="eastAsia"/>
                    </w:rPr>
                    <w:t>废焊料</w:t>
                  </w:r>
                </w:p>
              </w:tc>
              <w:tc>
                <w:tcPr>
                  <w:tcW w:w="426" w:type="pct"/>
                  <w:vMerge w:val="restart"/>
                  <w:vAlign w:val="center"/>
                </w:tcPr>
                <w:p w14:paraId="7513E19A" w14:textId="77777777" w:rsidR="00E447F9" w:rsidRDefault="00000000">
                  <w:pPr>
                    <w:jc w:val="center"/>
                    <w:rPr>
                      <w:rFonts w:ascii="Times New Roman" w:eastAsia="宋体" w:hAnsi="Times New Roman"/>
                    </w:rPr>
                  </w:pPr>
                  <w:r>
                    <w:rPr>
                      <w:rFonts w:ascii="Times New Roman" w:eastAsia="宋体" w:hAnsi="Times New Roman" w:hint="eastAsia"/>
                    </w:rPr>
                    <w:t>一般固废</w:t>
                  </w:r>
                </w:p>
              </w:tc>
              <w:tc>
                <w:tcPr>
                  <w:tcW w:w="597" w:type="pct"/>
                  <w:vAlign w:val="center"/>
                </w:tcPr>
                <w:p w14:paraId="16C2DA37" w14:textId="77777777" w:rsidR="00E447F9" w:rsidRDefault="00000000">
                  <w:pPr>
                    <w:jc w:val="center"/>
                    <w:rPr>
                      <w:rFonts w:ascii="Times New Roman" w:eastAsia="宋体" w:hAnsi="Times New Roman"/>
                    </w:rPr>
                  </w:pPr>
                  <w:r>
                    <w:rPr>
                      <w:rFonts w:ascii="Times New Roman" w:eastAsia="宋体" w:hAnsi="Times New Roman" w:hint="eastAsia"/>
                    </w:rPr>
                    <w:t>回流焊、波峰焊、补焊</w:t>
                  </w:r>
                </w:p>
              </w:tc>
              <w:tc>
                <w:tcPr>
                  <w:tcW w:w="257" w:type="pct"/>
                  <w:vAlign w:val="center"/>
                </w:tcPr>
                <w:p w14:paraId="4C3A40D4"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71D5DE7A" w14:textId="77777777" w:rsidR="00E447F9" w:rsidRDefault="00000000">
                  <w:pPr>
                    <w:jc w:val="center"/>
                    <w:rPr>
                      <w:rFonts w:ascii="Times New Roman" w:eastAsia="宋体" w:hAnsi="Times New Roman"/>
                    </w:rPr>
                  </w:pPr>
                  <w:r>
                    <w:rPr>
                      <w:rFonts w:ascii="Times New Roman" w:eastAsia="宋体" w:hAnsi="Times New Roman" w:hint="eastAsia"/>
                    </w:rPr>
                    <w:t>锡</w:t>
                  </w:r>
                </w:p>
              </w:tc>
              <w:tc>
                <w:tcPr>
                  <w:tcW w:w="449" w:type="pct"/>
                  <w:vAlign w:val="center"/>
                </w:tcPr>
                <w:p w14:paraId="34C4E9E1"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467" w:type="pct"/>
                  <w:vAlign w:val="center"/>
                </w:tcPr>
                <w:p w14:paraId="014D2473" w14:textId="77777777" w:rsidR="00E447F9" w:rsidRDefault="00000000">
                  <w:pPr>
                    <w:jc w:val="center"/>
                    <w:rPr>
                      <w:rFonts w:ascii="Times New Roman" w:eastAsia="宋体" w:hAnsi="Times New Roman"/>
                    </w:rPr>
                  </w:pPr>
                  <w:r>
                    <w:rPr>
                      <w:rFonts w:ascii="Times New Roman" w:eastAsia="宋体" w:hAnsi="Times New Roman" w:hint="eastAsia"/>
                    </w:rPr>
                    <w:t>SW17</w:t>
                  </w:r>
                </w:p>
              </w:tc>
              <w:tc>
                <w:tcPr>
                  <w:tcW w:w="626" w:type="pct"/>
                  <w:vAlign w:val="center"/>
                </w:tcPr>
                <w:p w14:paraId="077BFCBD" w14:textId="77777777" w:rsidR="00E447F9" w:rsidRDefault="00000000">
                  <w:pPr>
                    <w:jc w:val="center"/>
                    <w:rPr>
                      <w:rFonts w:ascii="Times New Roman" w:eastAsia="宋体" w:hAnsi="Times New Roman"/>
                    </w:rPr>
                  </w:pPr>
                  <w:r>
                    <w:rPr>
                      <w:rFonts w:ascii="Times New Roman" w:eastAsia="宋体" w:hAnsi="Times New Roman" w:hint="eastAsia"/>
                    </w:rPr>
                    <w:t>900-002-S17</w:t>
                  </w:r>
                </w:p>
              </w:tc>
              <w:tc>
                <w:tcPr>
                  <w:tcW w:w="524" w:type="pct"/>
                  <w:vAlign w:val="center"/>
                </w:tcPr>
                <w:p w14:paraId="3A9B918A" w14:textId="77777777" w:rsidR="00E447F9" w:rsidRDefault="00000000">
                  <w:pPr>
                    <w:jc w:val="center"/>
                    <w:rPr>
                      <w:rFonts w:ascii="Times New Roman" w:eastAsia="宋体" w:hAnsi="Times New Roman"/>
                    </w:rPr>
                  </w:pPr>
                  <w:r>
                    <w:rPr>
                      <w:rFonts w:ascii="Times New Roman" w:eastAsia="宋体" w:hAnsi="Times New Roman" w:hint="eastAsia"/>
                    </w:rPr>
                    <w:t>0.1</w:t>
                  </w:r>
                </w:p>
              </w:tc>
            </w:tr>
            <w:tr w:rsidR="00E447F9" w14:paraId="5A1F30F4" w14:textId="77777777">
              <w:tc>
                <w:tcPr>
                  <w:tcW w:w="257" w:type="pct"/>
                  <w:vAlign w:val="center"/>
                </w:tcPr>
                <w:p w14:paraId="7B810E56" w14:textId="77777777" w:rsidR="00E447F9" w:rsidRDefault="00000000">
                  <w:pPr>
                    <w:jc w:val="center"/>
                    <w:rPr>
                      <w:rFonts w:ascii="Times New Roman" w:eastAsia="宋体" w:hAnsi="Times New Roman"/>
                    </w:rPr>
                  </w:pPr>
                  <w:r>
                    <w:rPr>
                      <w:rFonts w:ascii="Times New Roman" w:eastAsia="宋体" w:hAnsi="Times New Roman" w:hint="eastAsia"/>
                    </w:rPr>
                    <w:t>8</w:t>
                  </w:r>
                </w:p>
              </w:tc>
              <w:tc>
                <w:tcPr>
                  <w:tcW w:w="719" w:type="pct"/>
                  <w:vAlign w:val="center"/>
                </w:tcPr>
                <w:p w14:paraId="210FFAF2" w14:textId="77777777" w:rsidR="00E447F9" w:rsidRDefault="00000000">
                  <w:pPr>
                    <w:jc w:val="center"/>
                    <w:rPr>
                      <w:rFonts w:ascii="Times New Roman" w:eastAsia="宋体" w:hAnsi="Times New Roman"/>
                    </w:rPr>
                  </w:pPr>
                  <w:r>
                    <w:rPr>
                      <w:rFonts w:ascii="Times New Roman" w:eastAsia="宋体" w:hAnsi="Times New Roman" w:hint="eastAsia"/>
                    </w:rPr>
                    <w:t>金属边角料</w:t>
                  </w:r>
                </w:p>
              </w:tc>
              <w:tc>
                <w:tcPr>
                  <w:tcW w:w="426" w:type="pct"/>
                  <w:vMerge/>
                  <w:vAlign w:val="center"/>
                </w:tcPr>
                <w:p w14:paraId="7D1AD992" w14:textId="77777777" w:rsidR="00E447F9" w:rsidRDefault="00E447F9">
                  <w:pPr>
                    <w:jc w:val="center"/>
                    <w:rPr>
                      <w:rFonts w:ascii="Times New Roman" w:eastAsia="宋体" w:hAnsi="Times New Roman"/>
                    </w:rPr>
                  </w:pPr>
                </w:p>
              </w:tc>
              <w:tc>
                <w:tcPr>
                  <w:tcW w:w="597" w:type="pct"/>
                  <w:vAlign w:val="center"/>
                </w:tcPr>
                <w:p w14:paraId="0A19B712" w14:textId="77777777" w:rsidR="00E447F9" w:rsidRDefault="00000000">
                  <w:pPr>
                    <w:jc w:val="center"/>
                    <w:rPr>
                      <w:rFonts w:ascii="Times New Roman" w:eastAsia="宋体" w:hAnsi="Times New Roman"/>
                    </w:rPr>
                  </w:pPr>
                  <w:r>
                    <w:rPr>
                      <w:rFonts w:ascii="Times New Roman" w:eastAsia="宋体" w:hAnsi="Times New Roman" w:hint="eastAsia"/>
                    </w:rPr>
                    <w:t>加工、成型、剪脚</w:t>
                  </w:r>
                </w:p>
              </w:tc>
              <w:tc>
                <w:tcPr>
                  <w:tcW w:w="257" w:type="pct"/>
                  <w:vAlign w:val="center"/>
                </w:tcPr>
                <w:p w14:paraId="1790D8ED"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2ADEB618" w14:textId="195E9854" w:rsidR="00E447F9" w:rsidRDefault="007E0C80">
                  <w:pPr>
                    <w:jc w:val="center"/>
                    <w:rPr>
                      <w:rFonts w:ascii="Times New Roman" w:eastAsia="宋体" w:hAnsi="Times New Roman"/>
                    </w:rPr>
                  </w:pPr>
                  <w:r>
                    <w:rPr>
                      <w:rFonts w:ascii="Times New Roman" w:eastAsia="宋体" w:hAnsi="Times New Roman" w:hint="eastAsia"/>
                    </w:rPr>
                    <w:t>铜丝</w:t>
                  </w:r>
                </w:p>
              </w:tc>
              <w:tc>
                <w:tcPr>
                  <w:tcW w:w="449" w:type="pct"/>
                  <w:vAlign w:val="center"/>
                </w:tcPr>
                <w:p w14:paraId="3CFC80D3"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467" w:type="pct"/>
                  <w:vAlign w:val="center"/>
                </w:tcPr>
                <w:p w14:paraId="3DE6EAC8" w14:textId="77777777" w:rsidR="00E447F9" w:rsidRDefault="00000000">
                  <w:pPr>
                    <w:jc w:val="center"/>
                    <w:rPr>
                      <w:rFonts w:ascii="Times New Roman" w:eastAsia="宋体" w:hAnsi="Times New Roman"/>
                    </w:rPr>
                  </w:pPr>
                  <w:r>
                    <w:rPr>
                      <w:rFonts w:ascii="Times New Roman" w:eastAsia="宋体" w:hAnsi="Times New Roman" w:hint="eastAsia"/>
                    </w:rPr>
                    <w:t>SW17</w:t>
                  </w:r>
                </w:p>
              </w:tc>
              <w:tc>
                <w:tcPr>
                  <w:tcW w:w="626" w:type="pct"/>
                  <w:vAlign w:val="center"/>
                </w:tcPr>
                <w:p w14:paraId="5EC9C31C" w14:textId="77777777" w:rsidR="00E447F9" w:rsidRDefault="00000000">
                  <w:pPr>
                    <w:jc w:val="center"/>
                    <w:rPr>
                      <w:rFonts w:ascii="Times New Roman" w:eastAsia="宋体" w:hAnsi="Times New Roman"/>
                    </w:rPr>
                  </w:pPr>
                  <w:r>
                    <w:rPr>
                      <w:rFonts w:ascii="Times New Roman" w:eastAsia="宋体" w:hAnsi="Times New Roman" w:hint="eastAsia"/>
                    </w:rPr>
                    <w:t>900-002-S17</w:t>
                  </w:r>
                </w:p>
              </w:tc>
              <w:tc>
                <w:tcPr>
                  <w:tcW w:w="524" w:type="pct"/>
                  <w:vAlign w:val="center"/>
                </w:tcPr>
                <w:p w14:paraId="7D4EFBCF" w14:textId="77777777" w:rsidR="00E447F9" w:rsidRDefault="00000000">
                  <w:pPr>
                    <w:jc w:val="center"/>
                    <w:rPr>
                      <w:rFonts w:ascii="Times New Roman" w:eastAsia="宋体" w:hAnsi="Times New Roman"/>
                    </w:rPr>
                  </w:pPr>
                  <w:r>
                    <w:rPr>
                      <w:rFonts w:ascii="Times New Roman" w:eastAsia="宋体" w:hAnsi="Times New Roman" w:hint="eastAsia"/>
                    </w:rPr>
                    <w:t>0.1</w:t>
                  </w:r>
                </w:p>
              </w:tc>
            </w:tr>
            <w:tr w:rsidR="00E447F9" w14:paraId="0F51AFB3" w14:textId="77777777">
              <w:tc>
                <w:tcPr>
                  <w:tcW w:w="257" w:type="pct"/>
                  <w:vAlign w:val="center"/>
                </w:tcPr>
                <w:p w14:paraId="79A5EB1C" w14:textId="77777777" w:rsidR="00E447F9" w:rsidRDefault="00000000">
                  <w:pPr>
                    <w:jc w:val="center"/>
                    <w:rPr>
                      <w:rFonts w:ascii="Times New Roman" w:eastAsia="宋体" w:hAnsi="Times New Roman"/>
                    </w:rPr>
                  </w:pPr>
                  <w:r>
                    <w:rPr>
                      <w:rFonts w:ascii="Times New Roman" w:eastAsia="宋体" w:hAnsi="Times New Roman" w:hint="eastAsia"/>
                    </w:rPr>
                    <w:t>9</w:t>
                  </w:r>
                </w:p>
              </w:tc>
              <w:tc>
                <w:tcPr>
                  <w:tcW w:w="719" w:type="pct"/>
                  <w:vAlign w:val="center"/>
                </w:tcPr>
                <w:p w14:paraId="6D3995A5" w14:textId="77777777" w:rsidR="00E447F9" w:rsidRDefault="00000000">
                  <w:pPr>
                    <w:jc w:val="center"/>
                    <w:rPr>
                      <w:rFonts w:ascii="Times New Roman" w:eastAsia="宋体" w:hAnsi="Times New Roman"/>
                    </w:rPr>
                  </w:pPr>
                  <w:r>
                    <w:rPr>
                      <w:rFonts w:ascii="Times New Roman" w:eastAsia="宋体" w:hAnsi="Times New Roman" w:hint="eastAsia"/>
                    </w:rPr>
                    <w:t>线路板边角料</w:t>
                  </w:r>
                </w:p>
              </w:tc>
              <w:tc>
                <w:tcPr>
                  <w:tcW w:w="426" w:type="pct"/>
                  <w:vMerge/>
                  <w:vAlign w:val="center"/>
                </w:tcPr>
                <w:p w14:paraId="552EBA2D" w14:textId="77777777" w:rsidR="00E447F9" w:rsidRDefault="00E447F9">
                  <w:pPr>
                    <w:jc w:val="center"/>
                    <w:rPr>
                      <w:rFonts w:ascii="Times New Roman" w:eastAsia="宋体" w:hAnsi="Times New Roman"/>
                    </w:rPr>
                  </w:pPr>
                </w:p>
              </w:tc>
              <w:tc>
                <w:tcPr>
                  <w:tcW w:w="597" w:type="pct"/>
                  <w:vAlign w:val="center"/>
                </w:tcPr>
                <w:p w14:paraId="7CA92517" w14:textId="77777777" w:rsidR="00E447F9" w:rsidRDefault="00000000">
                  <w:pPr>
                    <w:jc w:val="center"/>
                    <w:rPr>
                      <w:rFonts w:ascii="Times New Roman" w:eastAsia="宋体" w:hAnsi="Times New Roman"/>
                    </w:rPr>
                  </w:pPr>
                  <w:r>
                    <w:rPr>
                      <w:rFonts w:ascii="Times New Roman" w:eastAsia="宋体" w:hAnsi="Times New Roman" w:hint="eastAsia"/>
                    </w:rPr>
                    <w:t>分板</w:t>
                  </w:r>
                </w:p>
              </w:tc>
              <w:tc>
                <w:tcPr>
                  <w:tcW w:w="257" w:type="pct"/>
                  <w:vAlign w:val="center"/>
                </w:tcPr>
                <w:p w14:paraId="0000CDE8"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39E7FC26" w14:textId="345B4237" w:rsidR="00E447F9" w:rsidRDefault="00AD66F3">
                  <w:pPr>
                    <w:jc w:val="center"/>
                    <w:rPr>
                      <w:rFonts w:ascii="Times New Roman" w:eastAsia="宋体" w:hAnsi="Times New Roman"/>
                    </w:rPr>
                  </w:pPr>
                  <w:r>
                    <w:rPr>
                      <w:rFonts w:ascii="Times New Roman" w:eastAsia="宋体" w:hAnsi="Times New Roman" w:hint="eastAsia"/>
                    </w:rPr>
                    <w:t>含环氧树脂</w:t>
                  </w:r>
                  <w:r w:rsidR="007E0C80">
                    <w:rPr>
                      <w:rFonts w:ascii="Times New Roman" w:eastAsia="宋体" w:hAnsi="Times New Roman" w:hint="eastAsia"/>
                    </w:rPr>
                    <w:t>、玻璃纤维</w:t>
                  </w:r>
                  <w:r>
                    <w:rPr>
                      <w:rFonts w:ascii="Times New Roman" w:eastAsia="宋体" w:hAnsi="Times New Roman" w:hint="eastAsia"/>
                    </w:rPr>
                    <w:t>的复合材料</w:t>
                  </w:r>
                </w:p>
              </w:tc>
              <w:tc>
                <w:tcPr>
                  <w:tcW w:w="449" w:type="pct"/>
                  <w:vAlign w:val="center"/>
                </w:tcPr>
                <w:p w14:paraId="13C1007F"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467" w:type="pct"/>
                  <w:vAlign w:val="center"/>
                </w:tcPr>
                <w:p w14:paraId="6E3CBC5C" w14:textId="77777777" w:rsidR="00E447F9" w:rsidRDefault="00000000">
                  <w:pPr>
                    <w:jc w:val="center"/>
                    <w:rPr>
                      <w:rFonts w:ascii="Times New Roman" w:eastAsia="宋体" w:hAnsi="Times New Roman"/>
                    </w:rPr>
                  </w:pPr>
                  <w:r>
                    <w:rPr>
                      <w:rFonts w:ascii="Times New Roman" w:eastAsia="宋体" w:hAnsi="Times New Roman" w:hint="eastAsia"/>
                    </w:rPr>
                    <w:t>SW17</w:t>
                  </w:r>
                </w:p>
              </w:tc>
              <w:tc>
                <w:tcPr>
                  <w:tcW w:w="626" w:type="pct"/>
                  <w:vAlign w:val="center"/>
                </w:tcPr>
                <w:p w14:paraId="2B13066A" w14:textId="77777777" w:rsidR="00E447F9" w:rsidRDefault="00000000">
                  <w:pPr>
                    <w:jc w:val="center"/>
                    <w:rPr>
                      <w:rFonts w:ascii="Times New Roman" w:eastAsia="宋体" w:hAnsi="Times New Roman"/>
                    </w:rPr>
                  </w:pPr>
                  <w:r>
                    <w:rPr>
                      <w:rFonts w:ascii="Times New Roman" w:eastAsia="宋体" w:hAnsi="Times New Roman" w:hint="eastAsia"/>
                    </w:rPr>
                    <w:t>900-011-S17</w:t>
                  </w:r>
                </w:p>
              </w:tc>
              <w:tc>
                <w:tcPr>
                  <w:tcW w:w="524" w:type="pct"/>
                  <w:vAlign w:val="center"/>
                </w:tcPr>
                <w:p w14:paraId="13E9E70E" w14:textId="77777777" w:rsidR="00E447F9" w:rsidRDefault="00000000">
                  <w:pPr>
                    <w:jc w:val="center"/>
                    <w:rPr>
                      <w:rFonts w:ascii="Times New Roman" w:eastAsia="宋体" w:hAnsi="Times New Roman"/>
                    </w:rPr>
                  </w:pPr>
                  <w:r>
                    <w:rPr>
                      <w:rFonts w:ascii="Times New Roman" w:eastAsia="宋体" w:hAnsi="Times New Roman" w:hint="eastAsia"/>
                    </w:rPr>
                    <w:t>0.5</w:t>
                  </w:r>
                </w:p>
              </w:tc>
            </w:tr>
            <w:tr w:rsidR="00E447F9" w14:paraId="16B070DA" w14:textId="77777777">
              <w:tc>
                <w:tcPr>
                  <w:tcW w:w="257" w:type="pct"/>
                  <w:vAlign w:val="center"/>
                </w:tcPr>
                <w:p w14:paraId="4BCE0E90" w14:textId="77777777" w:rsidR="00E447F9" w:rsidRDefault="00000000">
                  <w:pPr>
                    <w:jc w:val="center"/>
                    <w:rPr>
                      <w:rFonts w:ascii="Times New Roman" w:eastAsia="宋体" w:hAnsi="Times New Roman"/>
                    </w:rPr>
                  </w:pPr>
                  <w:r>
                    <w:rPr>
                      <w:rFonts w:ascii="Times New Roman" w:eastAsia="宋体" w:hAnsi="Times New Roman" w:hint="eastAsia"/>
                    </w:rPr>
                    <w:t>10</w:t>
                  </w:r>
                </w:p>
              </w:tc>
              <w:tc>
                <w:tcPr>
                  <w:tcW w:w="719" w:type="pct"/>
                  <w:vAlign w:val="center"/>
                </w:tcPr>
                <w:p w14:paraId="3B118E6B" w14:textId="77777777" w:rsidR="00E447F9" w:rsidRDefault="00000000">
                  <w:pPr>
                    <w:jc w:val="center"/>
                    <w:rPr>
                      <w:rFonts w:ascii="Times New Roman" w:eastAsia="宋体" w:hAnsi="Times New Roman"/>
                    </w:rPr>
                  </w:pPr>
                  <w:r>
                    <w:rPr>
                      <w:rFonts w:ascii="Times New Roman" w:eastAsia="宋体" w:hAnsi="Times New Roman" w:hint="eastAsia"/>
                    </w:rPr>
                    <w:t>废劳保用品</w:t>
                  </w:r>
                </w:p>
              </w:tc>
              <w:tc>
                <w:tcPr>
                  <w:tcW w:w="426" w:type="pct"/>
                  <w:vMerge/>
                  <w:vAlign w:val="center"/>
                </w:tcPr>
                <w:p w14:paraId="2B916C20" w14:textId="77777777" w:rsidR="00E447F9" w:rsidRDefault="00E447F9">
                  <w:pPr>
                    <w:jc w:val="center"/>
                    <w:rPr>
                      <w:rFonts w:ascii="Times New Roman" w:eastAsia="宋体" w:hAnsi="Times New Roman"/>
                    </w:rPr>
                  </w:pPr>
                </w:p>
              </w:tc>
              <w:tc>
                <w:tcPr>
                  <w:tcW w:w="597" w:type="pct"/>
                  <w:vAlign w:val="center"/>
                </w:tcPr>
                <w:p w14:paraId="04EDC585" w14:textId="77777777" w:rsidR="00E447F9" w:rsidRDefault="00000000">
                  <w:pPr>
                    <w:jc w:val="center"/>
                    <w:rPr>
                      <w:rFonts w:ascii="Times New Roman" w:eastAsia="宋体" w:hAnsi="Times New Roman"/>
                    </w:rPr>
                  </w:pPr>
                  <w:r>
                    <w:rPr>
                      <w:rFonts w:ascii="Times New Roman" w:eastAsia="宋体" w:hAnsi="Times New Roman" w:hint="eastAsia"/>
                    </w:rPr>
                    <w:t>钢网清洗</w:t>
                  </w:r>
                </w:p>
              </w:tc>
              <w:tc>
                <w:tcPr>
                  <w:tcW w:w="257" w:type="pct"/>
                  <w:vAlign w:val="center"/>
                </w:tcPr>
                <w:p w14:paraId="30BF3424"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32402517" w14:textId="77777777" w:rsidR="00E447F9" w:rsidRDefault="00000000">
                  <w:pPr>
                    <w:jc w:val="center"/>
                    <w:rPr>
                      <w:rFonts w:ascii="Times New Roman" w:eastAsia="宋体" w:hAnsi="Times New Roman"/>
                    </w:rPr>
                  </w:pPr>
                  <w:r>
                    <w:rPr>
                      <w:rFonts w:ascii="Times New Roman" w:eastAsia="宋体" w:hAnsi="Times New Roman" w:hint="eastAsia"/>
                    </w:rPr>
                    <w:t>沾染锡膏、锡渣的刮铲、擦拭布</w:t>
                  </w:r>
                </w:p>
              </w:tc>
              <w:tc>
                <w:tcPr>
                  <w:tcW w:w="449" w:type="pct"/>
                  <w:vAlign w:val="center"/>
                </w:tcPr>
                <w:p w14:paraId="61DBBF4A"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467" w:type="pct"/>
                  <w:vAlign w:val="center"/>
                </w:tcPr>
                <w:p w14:paraId="46467537" w14:textId="77777777" w:rsidR="00E447F9" w:rsidRDefault="00000000">
                  <w:pPr>
                    <w:jc w:val="center"/>
                    <w:rPr>
                      <w:rFonts w:ascii="Times New Roman" w:eastAsia="宋体" w:hAnsi="Times New Roman"/>
                    </w:rPr>
                  </w:pPr>
                  <w:r>
                    <w:rPr>
                      <w:rFonts w:ascii="Times New Roman" w:eastAsia="宋体" w:hAnsi="Times New Roman" w:hint="eastAsia"/>
                    </w:rPr>
                    <w:t>SW59</w:t>
                  </w:r>
                </w:p>
              </w:tc>
              <w:tc>
                <w:tcPr>
                  <w:tcW w:w="626" w:type="pct"/>
                  <w:vAlign w:val="center"/>
                </w:tcPr>
                <w:p w14:paraId="180B9813" w14:textId="77777777" w:rsidR="00E447F9" w:rsidRDefault="00000000">
                  <w:pPr>
                    <w:jc w:val="center"/>
                    <w:rPr>
                      <w:rFonts w:ascii="Times New Roman" w:eastAsia="宋体" w:hAnsi="Times New Roman"/>
                    </w:rPr>
                  </w:pPr>
                  <w:r>
                    <w:rPr>
                      <w:rFonts w:ascii="Times New Roman" w:eastAsia="宋体" w:hAnsi="Times New Roman" w:hint="eastAsia"/>
                    </w:rPr>
                    <w:t>900-099-S59</w:t>
                  </w:r>
                </w:p>
              </w:tc>
              <w:tc>
                <w:tcPr>
                  <w:tcW w:w="524" w:type="pct"/>
                  <w:vAlign w:val="center"/>
                </w:tcPr>
                <w:p w14:paraId="0FD5C342" w14:textId="77777777" w:rsidR="00E447F9" w:rsidRDefault="00000000">
                  <w:pPr>
                    <w:jc w:val="center"/>
                    <w:rPr>
                      <w:rFonts w:ascii="Times New Roman" w:eastAsia="宋体" w:hAnsi="Times New Roman"/>
                    </w:rPr>
                  </w:pPr>
                  <w:r>
                    <w:rPr>
                      <w:rFonts w:ascii="Times New Roman" w:eastAsia="宋体" w:hAnsi="Times New Roman" w:hint="eastAsia"/>
                    </w:rPr>
                    <w:t>0.01</w:t>
                  </w:r>
                </w:p>
              </w:tc>
            </w:tr>
            <w:tr w:rsidR="00E447F9" w14:paraId="410A9D28" w14:textId="77777777">
              <w:tc>
                <w:tcPr>
                  <w:tcW w:w="257" w:type="pct"/>
                  <w:vAlign w:val="center"/>
                </w:tcPr>
                <w:p w14:paraId="09E625AD" w14:textId="77777777" w:rsidR="00E447F9" w:rsidRDefault="00000000">
                  <w:pPr>
                    <w:jc w:val="center"/>
                    <w:rPr>
                      <w:rFonts w:ascii="Times New Roman" w:eastAsia="宋体" w:hAnsi="Times New Roman"/>
                    </w:rPr>
                  </w:pPr>
                  <w:r>
                    <w:rPr>
                      <w:rFonts w:ascii="Times New Roman" w:eastAsia="宋体" w:hAnsi="Times New Roman" w:hint="eastAsia"/>
                    </w:rPr>
                    <w:t>11</w:t>
                  </w:r>
                </w:p>
              </w:tc>
              <w:tc>
                <w:tcPr>
                  <w:tcW w:w="719" w:type="pct"/>
                  <w:vAlign w:val="center"/>
                </w:tcPr>
                <w:p w14:paraId="5D402674" w14:textId="77777777" w:rsidR="00E447F9" w:rsidRDefault="00000000">
                  <w:pPr>
                    <w:jc w:val="center"/>
                    <w:rPr>
                      <w:rFonts w:ascii="Times New Roman" w:eastAsia="宋体" w:hAnsi="Times New Roman"/>
                    </w:rPr>
                  </w:pPr>
                  <w:r>
                    <w:rPr>
                      <w:rFonts w:ascii="Times New Roman" w:eastAsia="宋体" w:hAnsi="Times New Roman" w:hint="eastAsia"/>
                    </w:rPr>
                    <w:t>生活垃圾</w:t>
                  </w:r>
                </w:p>
              </w:tc>
              <w:tc>
                <w:tcPr>
                  <w:tcW w:w="426" w:type="pct"/>
                  <w:vAlign w:val="center"/>
                </w:tcPr>
                <w:p w14:paraId="01100A5C" w14:textId="77777777" w:rsidR="00E447F9" w:rsidRDefault="00000000">
                  <w:pPr>
                    <w:jc w:val="center"/>
                    <w:rPr>
                      <w:rFonts w:ascii="Times New Roman" w:eastAsia="宋体" w:hAnsi="Times New Roman"/>
                    </w:rPr>
                  </w:pPr>
                  <w:r>
                    <w:rPr>
                      <w:rFonts w:ascii="Times New Roman" w:eastAsia="宋体" w:hAnsi="Times New Roman" w:hint="eastAsia"/>
                    </w:rPr>
                    <w:t>生活垃圾</w:t>
                  </w:r>
                </w:p>
              </w:tc>
              <w:tc>
                <w:tcPr>
                  <w:tcW w:w="597" w:type="pct"/>
                  <w:vAlign w:val="center"/>
                </w:tcPr>
                <w:p w14:paraId="5F6A1335" w14:textId="77777777" w:rsidR="00E447F9" w:rsidRDefault="00000000">
                  <w:pPr>
                    <w:jc w:val="center"/>
                    <w:rPr>
                      <w:rFonts w:ascii="Times New Roman" w:eastAsia="宋体" w:hAnsi="Times New Roman"/>
                    </w:rPr>
                  </w:pPr>
                  <w:r>
                    <w:rPr>
                      <w:rFonts w:ascii="Times New Roman" w:eastAsia="宋体" w:hAnsi="Times New Roman" w:hint="eastAsia"/>
                    </w:rPr>
                    <w:t>员工生活</w:t>
                  </w:r>
                </w:p>
              </w:tc>
              <w:tc>
                <w:tcPr>
                  <w:tcW w:w="257" w:type="pct"/>
                  <w:vAlign w:val="center"/>
                </w:tcPr>
                <w:p w14:paraId="036FC368" w14:textId="77777777" w:rsidR="00E447F9" w:rsidRDefault="00000000">
                  <w:pPr>
                    <w:jc w:val="center"/>
                    <w:rPr>
                      <w:rFonts w:ascii="Times New Roman" w:eastAsia="宋体" w:hAnsi="Times New Roman"/>
                    </w:rPr>
                  </w:pPr>
                  <w:r>
                    <w:rPr>
                      <w:rFonts w:ascii="Times New Roman" w:eastAsia="宋体" w:hAnsi="Times New Roman" w:hint="eastAsia"/>
                    </w:rPr>
                    <w:t>固</w:t>
                  </w:r>
                </w:p>
              </w:tc>
              <w:tc>
                <w:tcPr>
                  <w:tcW w:w="678" w:type="pct"/>
                  <w:vAlign w:val="center"/>
                </w:tcPr>
                <w:p w14:paraId="71A821FA" w14:textId="77777777" w:rsidR="00E447F9" w:rsidRDefault="00000000">
                  <w:pPr>
                    <w:jc w:val="center"/>
                    <w:rPr>
                      <w:rFonts w:ascii="Times New Roman" w:eastAsia="宋体" w:hAnsi="Times New Roman"/>
                    </w:rPr>
                  </w:pPr>
                  <w:r>
                    <w:rPr>
                      <w:rFonts w:ascii="Times New Roman" w:eastAsia="宋体" w:hAnsi="Times New Roman" w:hint="eastAsia"/>
                    </w:rPr>
                    <w:t>办公、生活垃圾</w:t>
                  </w:r>
                </w:p>
              </w:tc>
              <w:tc>
                <w:tcPr>
                  <w:tcW w:w="449" w:type="pct"/>
                  <w:vAlign w:val="center"/>
                </w:tcPr>
                <w:p w14:paraId="5A2C72AC" w14:textId="77777777" w:rsidR="00E447F9" w:rsidRDefault="00000000">
                  <w:pPr>
                    <w:jc w:val="center"/>
                    <w:rPr>
                      <w:rFonts w:ascii="Times New Roman" w:eastAsia="宋体" w:hAnsi="Times New Roman"/>
                    </w:rPr>
                  </w:pPr>
                  <w:r>
                    <w:rPr>
                      <w:rFonts w:ascii="Times New Roman" w:eastAsia="宋体" w:hAnsi="Times New Roman" w:hint="eastAsia"/>
                    </w:rPr>
                    <w:t>/</w:t>
                  </w:r>
                </w:p>
              </w:tc>
              <w:tc>
                <w:tcPr>
                  <w:tcW w:w="467" w:type="pct"/>
                  <w:vAlign w:val="center"/>
                </w:tcPr>
                <w:p w14:paraId="76381E40" w14:textId="77777777" w:rsidR="00E447F9" w:rsidRDefault="00000000">
                  <w:pPr>
                    <w:jc w:val="center"/>
                    <w:rPr>
                      <w:rFonts w:ascii="Times New Roman" w:eastAsia="宋体" w:hAnsi="Times New Roman"/>
                    </w:rPr>
                  </w:pPr>
                  <w:r>
                    <w:rPr>
                      <w:rFonts w:ascii="Times New Roman" w:eastAsia="宋体" w:hAnsi="Times New Roman" w:hint="eastAsia"/>
                      <w:szCs w:val="21"/>
                    </w:rPr>
                    <w:t>SW64</w:t>
                  </w:r>
                </w:p>
              </w:tc>
              <w:tc>
                <w:tcPr>
                  <w:tcW w:w="626" w:type="pct"/>
                  <w:vAlign w:val="center"/>
                </w:tcPr>
                <w:p w14:paraId="61ED816C" w14:textId="77777777" w:rsidR="00E447F9" w:rsidRDefault="00000000">
                  <w:pPr>
                    <w:jc w:val="center"/>
                    <w:rPr>
                      <w:rFonts w:ascii="Times New Roman" w:eastAsia="宋体" w:hAnsi="Times New Roman"/>
                    </w:rPr>
                  </w:pPr>
                  <w:r>
                    <w:rPr>
                      <w:rFonts w:ascii="Times New Roman" w:eastAsia="宋体" w:hAnsi="Times New Roman" w:hint="eastAsia"/>
                      <w:szCs w:val="21"/>
                    </w:rPr>
                    <w:t>900-099-S64</w:t>
                  </w:r>
                </w:p>
              </w:tc>
              <w:tc>
                <w:tcPr>
                  <w:tcW w:w="524" w:type="pct"/>
                  <w:vAlign w:val="center"/>
                </w:tcPr>
                <w:p w14:paraId="6F8AF5F5" w14:textId="77777777" w:rsidR="00E447F9" w:rsidRDefault="00000000">
                  <w:pPr>
                    <w:jc w:val="center"/>
                    <w:rPr>
                      <w:rFonts w:ascii="Times New Roman" w:eastAsia="宋体" w:hAnsi="Times New Roman"/>
                    </w:rPr>
                  </w:pPr>
                  <w:r>
                    <w:rPr>
                      <w:rFonts w:ascii="Times New Roman" w:eastAsia="宋体" w:hAnsi="Times New Roman" w:hint="eastAsia"/>
                    </w:rPr>
                    <w:t>40</w:t>
                  </w:r>
                </w:p>
              </w:tc>
            </w:tr>
          </w:tbl>
          <w:p w14:paraId="521153A9" w14:textId="77777777" w:rsidR="00FC18AB" w:rsidRDefault="00FC18AB">
            <w:pPr>
              <w:spacing w:line="360" w:lineRule="auto"/>
              <w:ind w:firstLineChars="200" w:firstLine="482"/>
              <w:rPr>
                <w:rFonts w:ascii="Times New Roman" w:eastAsia="宋体" w:hAnsi="Times New Roman"/>
                <w:b/>
                <w:sz w:val="24"/>
              </w:rPr>
            </w:pPr>
          </w:p>
          <w:p w14:paraId="4F3BE9C3" w14:textId="0FB94824"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lastRenderedPageBreak/>
              <w:t>2</w:t>
            </w:r>
            <w:r>
              <w:rPr>
                <w:rFonts w:ascii="Times New Roman" w:eastAsia="宋体" w:hAnsi="Times New Roman"/>
                <w:b/>
                <w:sz w:val="24"/>
              </w:rPr>
              <w:t>、固废的贮存和处置方式</w:t>
            </w:r>
          </w:p>
          <w:p w14:paraId="4883BCB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项目生产的固体废物应分类收集、分类贮存，并张贴标签储存在专门的场所内，危险固废和生活垃圾分开，不得混放。本项目产生的危险废物纳入“江苏省危险废物全生命周期监控系统”管理，在项目营运期间按照相关要求进行管理计划申报，在危废产生后进行产废申报与贮存申报。本项目产生的固废经安全收集，都得到妥善处理，不会对周围环境产生二次污染。本项目危废库房建筑面积为</w:t>
            </w:r>
            <w:r>
              <w:rPr>
                <w:rFonts w:ascii="Times New Roman" w:eastAsia="宋体" w:hAnsi="Times New Roman" w:hint="eastAsia"/>
                <w:bCs/>
                <w:sz w:val="24"/>
              </w:rPr>
              <w:t>12</w:t>
            </w:r>
            <w:r>
              <w:rPr>
                <w:rFonts w:ascii="Times New Roman" w:eastAsia="宋体" w:hAnsi="Times New Roman"/>
                <w:bCs/>
                <w:sz w:val="24"/>
              </w:rPr>
              <w:t>m</w:t>
            </w:r>
            <w:r>
              <w:rPr>
                <w:rFonts w:ascii="Times New Roman" w:eastAsia="宋体" w:hAnsi="Times New Roman"/>
                <w:bCs/>
                <w:sz w:val="24"/>
                <w:vertAlign w:val="superscript"/>
              </w:rPr>
              <w:t>2</w:t>
            </w:r>
            <w:r>
              <w:rPr>
                <w:rFonts w:ascii="Times New Roman" w:eastAsia="宋体" w:hAnsi="Times New Roman"/>
                <w:bCs/>
                <w:sz w:val="24"/>
              </w:rPr>
              <w:t>，设置合理。实施危险废物转移时，应执行危险废物转移联单制度，并加强对运输单位及处置单位的跟踪检查，确保符合环保要求。</w:t>
            </w:r>
          </w:p>
          <w:p w14:paraId="00EAF73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本项目危险废物贮存场所基本情况详见下表：</w:t>
            </w:r>
          </w:p>
          <w:p w14:paraId="511AF12A"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4.4-4  </w:t>
            </w:r>
            <w:r>
              <w:rPr>
                <w:rFonts w:ascii="Times New Roman" w:eastAsia="宋体" w:hAnsi="Times New Roman"/>
                <w:b/>
                <w:sz w:val="24"/>
              </w:rPr>
              <w:t>企业危险废物贮存场所（设施）基本情况表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427"/>
              <w:gridCol w:w="1110"/>
              <w:gridCol w:w="1397"/>
              <w:gridCol w:w="1260"/>
              <w:gridCol w:w="700"/>
              <w:gridCol w:w="875"/>
              <w:gridCol w:w="973"/>
              <w:gridCol w:w="703"/>
              <w:gridCol w:w="868"/>
            </w:tblGrid>
            <w:tr w:rsidR="00E447F9" w14:paraId="6A3E43EA" w14:textId="77777777">
              <w:tc>
                <w:tcPr>
                  <w:tcW w:w="257" w:type="pct"/>
                  <w:vAlign w:val="center"/>
                </w:tcPr>
                <w:p w14:paraId="11A2BF97" w14:textId="77777777" w:rsidR="00E447F9" w:rsidRDefault="00000000">
                  <w:pPr>
                    <w:jc w:val="center"/>
                    <w:rPr>
                      <w:rFonts w:ascii="Times New Roman" w:eastAsia="宋体" w:hAnsi="Times New Roman"/>
                      <w:b/>
                    </w:rPr>
                  </w:pPr>
                  <w:r>
                    <w:rPr>
                      <w:rFonts w:ascii="Times New Roman" w:eastAsia="宋体" w:hAnsi="Times New Roman" w:hint="eastAsia"/>
                      <w:b/>
                    </w:rPr>
                    <w:t>序号</w:t>
                  </w:r>
                </w:p>
              </w:tc>
              <w:tc>
                <w:tcPr>
                  <w:tcW w:w="668" w:type="pct"/>
                  <w:vAlign w:val="center"/>
                </w:tcPr>
                <w:p w14:paraId="2B9CAEF1" w14:textId="77777777" w:rsidR="00E447F9" w:rsidRDefault="00000000">
                  <w:pPr>
                    <w:jc w:val="center"/>
                    <w:rPr>
                      <w:rFonts w:ascii="Times New Roman" w:eastAsia="宋体" w:hAnsi="Times New Roman"/>
                      <w:b/>
                    </w:rPr>
                  </w:pPr>
                  <w:r>
                    <w:rPr>
                      <w:rFonts w:ascii="Times New Roman" w:eastAsia="宋体" w:hAnsi="Times New Roman" w:hint="eastAsia"/>
                      <w:b/>
                    </w:rPr>
                    <w:t>贮存</w:t>
                  </w:r>
                  <w:r>
                    <w:rPr>
                      <w:rFonts w:ascii="Times New Roman" w:eastAsia="宋体" w:hAnsi="Times New Roman"/>
                      <w:b/>
                    </w:rPr>
                    <w:t>场所（</w:t>
                  </w:r>
                  <w:r>
                    <w:rPr>
                      <w:rFonts w:ascii="Times New Roman" w:eastAsia="宋体" w:hAnsi="Times New Roman" w:hint="eastAsia"/>
                      <w:b/>
                    </w:rPr>
                    <w:t>设施</w:t>
                  </w:r>
                  <w:r>
                    <w:rPr>
                      <w:rFonts w:ascii="Times New Roman" w:eastAsia="宋体" w:hAnsi="Times New Roman"/>
                      <w:b/>
                    </w:rPr>
                    <w:t>）</w:t>
                  </w:r>
                  <w:r>
                    <w:rPr>
                      <w:rFonts w:ascii="Times New Roman" w:eastAsia="宋体" w:hAnsi="Times New Roman" w:hint="eastAsia"/>
                      <w:b/>
                    </w:rPr>
                    <w:t>名称</w:t>
                  </w:r>
                </w:p>
              </w:tc>
              <w:tc>
                <w:tcPr>
                  <w:tcW w:w="840" w:type="pct"/>
                  <w:vAlign w:val="center"/>
                </w:tcPr>
                <w:p w14:paraId="34F01809" w14:textId="77777777" w:rsidR="00E447F9" w:rsidRDefault="00000000">
                  <w:pPr>
                    <w:jc w:val="center"/>
                    <w:rPr>
                      <w:rFonts w:ascii="Times New Roman" w:eastAsia="宋体" w:hAnsi="Times New Roman"/>
                      <w:b/>
                    </w:rPr>
                  </w:pPr>
                  <w:r>
                    <w:rPr>
                      <w:rFonts w:ascii="Times New Roman" w:eastAsia="宋体" w:hAnsi="Times New Roman" w:hint="eastAsia"/>
                      <w:b/>
                    </w:rPr>
                    <w:t>危险废物</w:t>
                  </w:r>
                </w:p>
                <w:p w14:paraId="79D6EBDB" w14:textId="77777777" w:rsidR="00E447F9" w:rsidRDefault="00000000">
                  <w:pPr>
                    <w:jc w:val="center"/>
                    <w:rPr>
                      <w:rFonts w:ascii="Times New Roman" w:eastAsia="宋体" w:hAnsi="Times New Roman"/>
                      <w:b/>
                    </w:rPr>
                  </w:pPr>
                  <w:r>
                    <w:rPr>
                      <w:rFonts w:ascii="Times New Roman" w:eastAsia="宋体" w:hAnsi="Times New Roman" w:hint="eastAsia"/>
                      <w:b/>
                    </w:rPr>
                    <w:t>名称</w:t>
                  </w:r>
                </w:p>
              </w:tc>
              <w:tc>
                <w:tcPr>
                  <w:tcW w:w="758" w:type="pct"/>
                  <w:vAlign w:val="center"/>
                </w:tcPr>
                <w:p w14:paraId="4523218D" w14:textId="77777777" w:rsidR="00E447F9" w:rsidRDefault="00000000">
                  <w:pPr>
                    <w:jc w:val="center"/>
                    <w:rPr>
                      <w:rFonts w:ascii="Times New Roman" w:eastAsia="宋体" w:hAnsi="Times New Roman"/>
                      <w:b/>
                    </w:rPr>
                  </w:pPr>
                  <w:r>
                    <w:rPr>
                      <w:rFonts w:ascii="Times New Roman" w:eastAsia="宋体" w:hAnsi="Times New Roman" w:hint="eastAsia"/>
                      <w:b/>
                    </w:rPr>
                    <w:t>危废代码</w:t>
                  </w:r>
                </w:p>
              </w:tc>
              <w:tc>
                <w:tcPr>
                  <w:tcW w:w="421" w:type="pct"/>
                  <w:vAlign w:val="center"/>
                </w:tcPr>
                <w:p w14:paraId="6FCAF4C3" w14:textId="77777777" w:rsidR="00E447F9" w:rsidRDefault="00000000">
                  <w:pPr>
                    <w:jc w:val="center"/>
                    <w:rPr>
                      <w:rFonts w:ascii="Times New Roman" w:eastAsia="宋体" w:hAnsi="Times New Roman"/>
                      <w:b/>
                    </w:rPr>
                  </w:pPr>
                  <w:r>
                    <w:rPr>
                      <w:rFonts w:ascii="Times New Roman" w:eastAsia="宋体" w:hAnsi="Times New Roman" w:hint="eastAsia"/>
                      <w:b/>
                    </w:rPr>
                    <w:t>位置</w:t>
                  </w:r>
                </w:p>
              </w:tc>
              <w:tc>
                <w:tcPr>
                  <w:tcW w:w="526" w:type="pct"/>
                  <w:vAlign w:val="center"/>
                </w:tcPr>
                <w:p w14:paraId="581CD52C" w14:textId="77777777" w:rsidR="00E447F9" w:rsidRDefault="00000000">
                  <w:pPr>
                    <w:jc w:val="center"/>
                    <w:rPr>
                      <w:rFonts w:ascii="Times New Roman" w:eastAsia="宋体" w:hAnsi="Times New Roman"/>
                      <w:b/>
                    </w:rPr>
                  </w:pPr>
                  <w:r>
                    <w:rPr>
                      <w:rFonts w:ascii="Times New Roman" w:eastAsia="宋体" w:hAnsi="Times New Roman" w:hint="eastAsia"/>
                      <w:b/>
                    </w:rPr>
                    <w:t>占地</w:t>
                  </w:r>
                </w:p>
                <w:p w14:paraId="652AEE65" w14:textId="77777777" w:rsidR="00E447F9" w:rsidRDefault="00000000">
                  <w:pPr>
                    <w:jc w:val="center"/>
                    <w:rPr>
                      <w:rFonts w:ascii="Times New Roman" w:eastAsia="宋体" w:hAnsi="Times New Roman"/>
                      <w:b/>
                    </w:rPr>
                  </w:pPr>
                  <w:r>
                    <w:rPr>
                      <w:rFonts w:ascii="Times New Roman" w:eastAsia="宋体" w:hAnsi="Times New Roman" w:hint="eastAsia"/>
                      <w:b/>
                    </w:rPr>
                    <w:t>面积</w:t>
                  </w:r>
                  <w:r>
                    <w:rPr>
                      <w:rFonts w:ascii="Times New Roman" w:eastAsia="宋体" w:hAnsi="Times New Roman" w:hint="eastAsia"/>
                      <w:b/>
                    </w:rPr>
                    <w:t>(m</w:t>
                  </w:r>
                  <w:r>
                    <w:rPr>
                      <w:rFonts w:ascii="Times New Roman" w:eastAsia="宋体" w:hAnsi="Times New Roman"/>
                      <w:b/>
                      <w:vertAlign w:val="superscript"/>
                    </w:rPr>
                    <w:t>2</w:t>
                  </w:r>
                  <w:r>
                    <w:rPr>
                      <w:rFonts w:ascii="Times New Roman" w:eastAsia="宋体" w:hAnsi="Times New Roman" w:hint="eastAsia"/>
                      <w:b/>
                    </w:rPr>
                    <w:t>)</w:t>
                  </w:r>
                </w:p>
              </w:tc>
              <w:tc>
                <w:tcPr>
                  <w:tcW w:w="585" w:type="pct"/>
                  <w:vAlign w:val="center"/>
                </w:tcPr>
                <w:p w14:paraId="3B088ABC" w14:textId="77777777" w:rsidR="00E447F9" w:rsidRDefault="00000000">
                  <w:pPr>
                    <w:jc w:val="center"/>
                    <w:rPr>
                      <w:rFonts w:ascii="Times New Roman" w:eastAsia="宋体" w:hAnsi="Times New Roman"/>
                      <w:b/>
                    </w:rPr>
                  </w:pPr>
                  <w:r>
                    <w:rPr>
                      <w:rFonts w:ascii="Times New Roman" w:eastAsia="宋体" w:hAnsi="Times New Roman" w:hint="eastAsia"/>
                      <w:b/>
                    </w:rPr>
                    <w:t>贮存能力</w:t>
                  </w:r>
                  <w:r>
                    <w:rPr>
                      <w:rFonts w:ascii="Times New Roman" w:eastAsia="宋体" w:hAnsi="Times New Roman"/>
                      <w:b/>
                    </w:rPr>
                    <w:t>(</w:t>
                  </w:r>
                  <w:r>
                    <w:rPr>
                      <w:rFonts w:ascii="Times New Roman" w:eastAsia="宋体" w:hAnsi="Times New Roman" w:hint="eastAsia"/>
                      <w:b/>
                    </w:rPr>
                    <w:t>吨</w:t>
                  </w:r>
                  <w:r>
                    <w:rPr>
                      <w:rFonts w:ascii="Times New Roman" w:eastAsia="宋体" w:hAnsi="Times New Roman"/>
                      <w:b/>
                    </w:rPr>
                    <w:t>)</w:t>
                  </w:r>
                </w:p>
              </w:tc>
              <w:tc>
                <w:tcPr>
                  <w:tcW w:w="423" w:type="pct"/>
                  <w:vAlign w:val="center"/>
                </w:tcPr>
                <w:p w14:paraId="51BF134E" w14:textId="77777777" w:rsidR="00E447F9" w:rsidRDefault="00000000">
                  <w:pPr>
                    <w:jc w:val="center"/>
                    <w:rPr>
                      <w:rFonts w:ascii="Times New Roman" w:eastAsia="宋体" w:hAnsi="Times New Roman"/>
                      <w:b/>
                    </w:rPr>
                  </w:pPr>
                  <w:r>
                    <w:rPr>
                      <w:rFonts w:ascii="Times New Roman" w:eastAsia="宋体" w:hAnsi="Times New Roman" w:hint="eastAsia"/>
                      <w:b/>
                    </w:rPr>
                    <w:t>包装方式</w:t>
                  </w:r>
                </w:p>
              </w:tc>
              <w:tc>
                <w:tcPr>
                  <w:tcW w:w="522" w:type="pct"/>
                  <w:vAlign w:val="center"/>
                </w:tcPr>
                <w:p w14:paraId="2A547C57" w14:textId="77777777" w:rsidR="00E447F9" w:rsidRDefault="00000000">
                  <w:pPr>
                    <w:jc w:val="center"/>
                    <w:rPr>
                      <w:rFonts w:ascii="Times New Roman" w:eastAsia="宋体" w:hAnsi="Times New Roman"/>
                      <w:b/>
                    </w:rPr>
                  </w:pPr>
                  <w:r>
                    <w:rPr>
                      <w:rFonts w:ascii="Times New Roman" w:eastAsia="宋体" w:hAnsi="Times New Roman" w:hint="eastAsia"/>
                      <w:b/>
                    </w:rPr>
                    <w:t>贮存</w:t>
                  </w:r>
                </w:p>
                <w:p w14:paraId="0632E9C1" w14:textId="77777777" w:rsidR="00E447F9" w:rsidRDefault="00000000">
                  <w:pPr>
                    <w:jc w:val="center"/>
                    <w:rPr>
                      <w:rFonts w:ascii="Times New Roman" w:eastAsia="宋体" w:hAnsi="Times New Roman"/>
                      <w:b/>
                    </w:rPr>
                  </w:pPr>
                  <w:r>
                    <w:rPr>
                      <w:rFonts w:ascii="Times New Roman" w:eastAsia="宋体" w:hAnsi="Times New Roman" w:hint="eastAsia"/>
                      <w:b/>
                    </w:rPr>
                    <w:t>周期</w:t>
                  </w:r>
                </w:p>
              </w:tc>
            </w:tr>
            <w:tr w:rsidR="00E447F9" w14:paraId="778C133D" w14:textId="77777777">
              <w:tc>
                <w:tcPr>
                  <w:tcW w:w="257" w:type="pct"/>
                  <w:vAlign w:val="center"/>
                </w:tcPr>
                <w:p w14:paraId="71C047B0"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668" w:type="pct"/>
                  <w:vMerge w:val="restart"/>
                  <w:vAlign w:val="center"/>
                </w:tcPr>
                <w:p w14:paraId="788B296A" w14:textId="77777777" w:rsidR="00E447F9" w:rsidRDefault="00000000">
                  <w:pPr>
                    <w:jc w:val="center"/>
                    <w:rPr>
                      <w:rFonts w:ascii="Times New Roman" w:eastAsia="宋体" w:hAnsi="Times New Roman"/>
                    </w:rPr>
                  </w:pPr>
                  <w:r>
                    <w:rPr>
                      <w:rFonts w:ascii="Times New Roman" w:eastAsia="宋体" w:hAnsi="Times New Roman" w:hint="eastAsia"/>
                    </w:rPr>
                    <w:t>危废仓库</w:t>
                  </w:r>
                </w:p>
              </w:tc>
              <w:tc>
                <w:tcPr>
                  <w:tcW w:w="840" w:type="pct"/>
                  <w:vAlign w:val="center"/>
                </w:tcPr>
                <w:p w14:paraId="0DC0B8BA" w14:textId="77777777" w:rsidR="00E447F9" w:rsidRDefault="00000000">
                  <w:pPr>
                    <w:jc w:val="center"/>
                    <w:rPr>
                      <w:rFonts w:ascii="Times New Roman" w:eastAsia="宋体" w:hAnsi="Times New Roman"/>
                    </w:rPr>
                  </w:pPr>
                  <w:r>
                    <w:rPr>
                      <w:rFonts w:ascii="Times New Roman" w:eastAsia="宋体" w:hAnsi="Times New Roman" w:hint="eastAsia"/>
                    </w:rPr>
                    <w:t>洗板废液</w:t>
                  </w:r>
                </w:p>
              </w:tc>
              <w:tc>
                <w:tcPr>
                  <w:tcW w:w="758" w:type="pct"/>
                  <w:vAlign w:val="center"/>
                </w:tcPr>
                <w:p w14:paraId="357B7CBB" w14:textId="77777777" w:rsidR="00E447F9" w:rsidRDefault="00000000">
                  <w:pPr>
                    <w:jc w:val="center"/>
                    <w:rPr>
                      <w:rFonts w:ascii="Times New Roman" w:eastAsia="宋体" w:hAnsi="Times New Roman"/>
                    </w:rPr>
                  </w:pPr>
                  <w:r>
                    <w:rPr>
                      <w:rFonts w:ascii="Times New Roman" w:eastAsia="宋体" w:hAnsi="Times New Roman"/>
                    </w:rPr>
                    <w:t>HW06</w:t>
                  </w:r>
                </w:p>
                <w:p w14:paraId="5D6CDE82" w14:textId="77777777" w:rsidR="00E447F9" w:rsidRDefault="00000000">
                  <w:pPr>
                    <w:jc w:val="center"/>
                    <w:rPr>
                      <w:rFonts w:ascii="Times New Roman" w:eastAsia="宋体" w:hAnsi="Times New Roman"/>
                    </w:rPr>
                  </w:pPr>
                  <w:r>
                    <w:rPr>
                      <w:rFonts w:ascii="Times New Roman" w:eastAsia="宋体" w:hAnsi="Times New Roman"/>
                    </w:rPr>
                    <w:t>900-402-06</w:t>
                  </w:r>
                </w:p>
              </w:tc>
              <w:tc>
                <w:tcPr>
                  <w:tcW w:w="421" w:type="pct"/>
                  <w:vMerge w:val="restart"/>
                  <w:vAlign w:val="center"/>
                </w:tcPr>
                <w:p w14:paraId="34A1137E" w14:textId="77777777" w:rsidR="00E447F9" w:rsidRDefault="00000000">
                  <w:pPr>
                    <w:jc w:val="center"/>
                    <w:rPr>
                      <w:rFonts w:ascii="Times New Roman" w:eastAsia="宋体" w:hAnsi="Times New Roman"/>
                    </w:rPr>
                  </w:pPr>
                  <w:r>
                    <w:rPr>
                      <w:rFonts w:ascii="Times New Roman" w:eastAsia="宋体" w:hAnsi="Times New Roman" w:hint="eastAsia"/>
                    </w:rPr>
                    <w:t>厂区西北角</w:t>
                  </w:r>
                </w:p>
              </w:tc>
              <w:tc>
                <w:tcPr>
                  <w:tcW w:w="526" w:type="pct"/>
                  <w:vAlign w:val="center"/>
                </w:tcPr>
                <w:p w14:paraId="2275A2B1"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585" w:type="pct"/>
                  <w:vAlign w:val="center"/>
                </w:tcPr>
                <w:p w14:paraId="15EF1295"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423" w:type="pct"/>
                  <w:vAlign w:val="center"/>
                </w:tcPr>
                <w:p w14:paraId="0FA88D0A" w14:textId="77777777" w:rsidR="00E447F9" w:rsidRDefault="00000000">
                  <w:pPr>
                    <w:jc w:val="center"/>
                    <w:rPr>
                      <w:rFonts w:ascii="Times New Roman" w:eastAsia="宋体" w:hAnsi="Times New Roman"/>
                    </w:rPr>
                  </w:pPr>
                  <w:r>
                    <w:rPr>
                      <w:rFonts w:ascii="Times New Roman" w:eastAsia="宋体" w:hAnsi="Times New Roman" w:hint="eastAsia"/>
                    </w:rPr>
                    <w:t>桶装</w:t>
                  </w:r>
                </w:p>
              </w:tc>
              <w:tc>
                <w:tcPr>
                  <w:tcW w:w="522" w:type="pct"/>
                  <w:vAlign w:val="center"/>
                </w:tcPr>
                <w:p w14:paraId="503760DE"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r w:rsidR="00E447F9" w14:paraId="4B361BC7" w14:textId="77777777">
              <w:tc>
                <w:tcPr>
                  <w:tcW w:w="257" w:type="pct"/>
                  <w:vAlign w:val="center"/>
                </w:tcPr>
                <w:p w14:paraId="53CB0F42"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668" w:type="pct"/>
                  <w:vMerge/>
                  <w:vAlign w:val="center"/>
                </w:tcPr>
                <w:p w14:paraId="301539CF" w14:textId="77777777" w:rsidR="00E447F9" w:rsidRDefault="00E447F9">
                  <w:pPr>
                    <w:jc w:val="center"/>
                    <w:rPr>
                      <w:rFonts w:ascii="Times New Roman" w:eastAsia="宋体" w:hAnsi="Times New Roman"/>
                    </w:rPr>
                  </w:pPr>
                </w:p>
              </w:tc>
              <w:tc>
                <w:tcPr>
                  <w:tcW w:w="840" w:type="pct"/>
                  <w:vAlign w:val="center"/>
                </w:tcPr>
                <w:p w14:paraId="39578414" w14:textId="77777777" w:rsidR="00E447F9" w:rsidRDefault="00000000">
                  <w:pPr>
                    <w:jc w:val="center"/>
                    <w:rPr>
                      <w:rFonts w:ascii="Times New Roman" w:eastAsia="宋体" w:hAnsi="Times New Roman"/>
                    </w:rPr>
                  </w:pPr>
                  <w:r>
                    <w:rPr>
                      <w:rFonts w:ascii="Times New Roman" w:eastAsia="宋体" w:hAnsi="Times New Roman" w:hint="eastAsia"/>
                    </w:rPr>
                    <w:t>废包装容器</w:t>
                  </w:r>
                </w:p>
              </w:tc>
              <w:tc>
                <w:tcPr>
                  <w:tcW w:w="758" w:type="pct"/>
                  <w:vAlign w:val="center"/>
                </w:tcPr>
                <w:p w14:paraId="6D72D0D9" w14:textId="77777777" w:rsidR="00E447F9" w:rsidRDefault="00000000">
                  <w:pPr>
                    <w:jc w:val="center"/>
                    <w:rPr>
                      <w:rFonts w:ascii="Times New Roman" w:eastAsia="宋体" w:hAnsi="Times New Roman"/>
                    </w:rPr>
                  </w:pPr>
                  <w:r>
                    <w:rPr>
                      <w:rFonts w:ascii="Times New Roman" w:eastAsia="宋体" w:hAnsi="Times New Roman"/>
                    </w:rPr>
                    <w:t>HW49</w:t>
                  </w:r>
                </w:p>
                <w:p w14:paraId="68C31003" w14:textId="77777777" w:rsidR="00E447F9" w:rsidRDefault="00000000">
                  <w:pPr>
                    <w:jc w:val="center"/>
                    <w:rPr>
                      <w:rFonts w:ascii="Times New Roman" w:eastAsia="宋体" w:hAnsi="Times New Roman"/>
                    </w:rPr>
                  </w:pPr>
                  <w:r>
                    <w:rPr>
                      <w:rFonts w:ascii="Times New Roman" w:eastAsia="宋体" w:hAnsi="Times New Roman"/>
                    </w:rPr>
                    <w:t>900-04</w:t>
                  </w:r>
                  <w:r>
                    <w:rPr>
                      <w:rFonts w:ascii="Times New Roman" w:eastAsia="宋体" w:hAnsi="Times New Roman" w:hint="eastAsia"/>
                    </w:rPr>
                    <w:t>1</w:t>
                  </w:r>
                  <w:r>
                    <w:rPr>
                      <w:rFonts w:ascii="Times New Roman" w:eastAsia="宋体" w:hAnsi="Times New Roman"/>
                    </w:rPr>
                    <w:t>-49</w:t>
                  </w:r>
                </w:p>
              </w:tc>
              <w:tc>
                <w:tcPr>
                  <w:tcW w:w="421" w:type="pct"/>
                  <w:vMerge/>
                  <w:vAlign w:val="center"/>
                </w:tcPr>
                <w:p w14:paraId="1E4A349C" w14:textId="77777777" w:rsidR="00E447F9" w:rsidRDefault="00E447F9">
                  <w:pPr>
                    <w:jc w:val="center"/>
                    <w:rPr>
                      <w:rFonts w:ascii="Times New Roman" w:eastAsia="宋体" w:hAnsi="Times New Roman"/>
                    </w:rPr>
                  </w:pPr>
                </w:p>
              </w:tc>
              <w:tc>
                <w:tcPr>
                  <w:tcW w:w="526" w:type="pct"/>
                  <w:vAlign w:val="center"/>
                </w:tcPr>
                <w:p w14:paraId="1FD0FF45"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585" w:type="pct"/>
                  <w:vAlign w:val="center"/>
                </w:tcPr>
                <w:p w14:paraId="2FDDAF31"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423" w:type="pct"/>
                  <w:vAlign w:val="center"/>
                </w:tcPr>
                <w:p w14:paraId="6696BC52" w14:textId="77777777" w:rsidR="00E447F9" w:rsidRDefault="00000000">
                  <w:pPr>
                    <w:jc w:val="center"/>
                    <w:rPr>
                      <w:rFonts w:ascii="Times New Roman" w:eastAsia="宋体" w:hAnsi="Times New Roman"/>
                    </w:rPr>
                  </w:pPr>
                  <w:r>
                    <w:rPr>
                      <w:rFonts w:ascii="Times New Roman" w:eastAsia="宋体" w:hAnsi="Times New Roman" w:hint="eastAsia"/>
                    </w:rPr>
                    <w:t>吨袋</w:t>
                  </w:r>
                </w:p>
              </w:tc>
              <w:tc>
                <w:tcPr>
                  <w:tcW w:w="522" w:type="pct"/>
                  <w:vAlign w:val="center"/>
                </w:tcPr>
                <w:p w14:paraId="3FC3879B"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r w:rsidR="00E447F9" w14:paraId="4048A7A5" w14:textId="77777777">
              <w:tc>
                <w:tcPr>
                  <w:tcW w:w="257" w:type="pct"/>
                  <w:vAlign w:val="center"/>
                </w:tcPr>
                <w:p w14:paraId="75D46C4B"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668" w:type="pct"/>
                  <w:vMerge/>
                  <w:vAlign w:val="center"/>
                </w:tcPr>
                <w:p w14:paraId="714B72A1" w14:textId="77777777" w:rsidR="00E447F9" w:rsidRDefault="00E447F9">
                  <w:pPr>
                    <w:jc w:val="center"/>
                    <w:rPr>
                      <w:rFonts w:ascii="Times New Roman" w:eastAsia="宋体" w:hAnsi="Times New Roman"/>
                    </w:rPr>
                  </w:pPr>
                </w:p>
              </w:tc>
              <w:tc>
                <w:tcPr>
                  <w:tcW w:w="840" w:type="pct"/>
                  <w:vAlign w:val="center"/>
                </w:tcPr>
                <w:p w14:paraId="76796E37" w14:textId="77777777" w:rsidR="00E447F9" w:rsidRDefault="00000000">
                  <w:pPr>
                    <w:jc w:val="center"/>
                    <w:rPr>
                      <w:rFonts w:ascii="Times New Roman" w:eastAsia="宋体" w:hAnsi="Times New Roman"/>
                    </w:rPr>
                  </w:pPr>
                  <w:r>
                    <w:rPr>
                      <w:rFonts w:ascii="Times New Roman" w:eastAsia="宋体" w:hAnsi="Times New Roman" w:hint="eastAsia"/>
                    </w:rPr>
                    <w:t>废活性炭</w:t>
                  </w:r>
                </w:p>
              </w:tc>
              <w:tc>
                <w:tcPr>
                  <w:tcW w:w="758" w:type="pct"/>
                  <w:vAlign w:val="center"/>
                </w:tcPr>
                <w:p w14:paraId="2B862B31" w14:textId="77777777" w:rsidR="00E447F9" w:rsidRDefault="00000000">
                  <w:pPr>
                    <w:jc w:val="center"/>
                    <w:rPr>
                      <w:rFonts w:ascii="Times New Roman" w:eastAsia="宋体" w:hAnsi="Times New Roman"/>
                    </w:rPr>
                  </w:pPr>
                  <w:r>
                    <w:rPr>
                      <w:rFonts w:ascii="Times New Roman" w:eastAsia="宋体" w:hAnsi="Times New Roman" w:hint="eastAsia"/>
                    </w:rPr>
                    <w:t>H</w:t>
                  </w:r>
                  <w:r>
                    <w:rPr>
                      <w:rFonts w:ascii="Times New Roman" w:eastAsia="宋体" w:hAnsi="Times New Roman"/>
                    </w:rPr>
                    <w:t>W49</w:t>
                  </w:r>
                </w:p>
                <w:p w14:paraId="5533D057" w14:textId="77777777" w:rsidR="00E447F9" w:rsidRDefault="00000000">
                  <w:pPr>
                    <w:jc w:val="center"/>
                    <w:rPr>
                      <w:rFonts w:ascii="Times New Roman" w:eastAsia="宋体" w:hAnsi="Times New Roman"/>
                    </w:rPr>
                  </w:pPr>
                  <w:r>
                    <w:rPr>
                      <w:rFonts w:ascii="Times New Roman" w:eastAsia="宋体" w:hAnsi="Times New Roman" w:hint="eastAsia"/>
                    </w:rPr>
                    <w:t>9</w:t>
                  </w:r>
                  <w:r>
                    <w:rPr>
                      <w:rFonts w:ascii="Times New Roman" w:eastAsia="宋体" w:hAnsi="Times New Roman"/>
                    </w:rPr>
                    <w:t>00-0</w:t>
                  </w:r>
                  <w:r>
                    <w:rPr>
                      <w:rFonts w:ascii="Times New Roman" w:eastAsia="宋体" w:hAnsi="Times New Roman" w:hint="eastAsia"/>
                    </w:rPr>
                    <w:t>39</w:t>
                  </w:r>
                  <w:r>
                    <w:rPr>
                      <w:rFonts w:ascii="Times New Roman" w:eastAsia="宋体" w:hAnsi="Times New Roman"/>
                    </w:rPr>
                    <w:t>-49</w:t>
                  </w:r>
                </w:p>
              </w:tc>
              <w:tc>
                <w:tcPr>
                  <w:tcW w:w="421" w:type="pct"/>
                  <w:vMerge/>
                  <w:vAlign w:val="center"/>
                </w:tcPr>
                <w:p w14:paraId="3FCC75C5" w14:textId="77777777" w:rsidR="00E447F9" w:rsidRDefault="00E447F9">
                  <w:pPr>
                    <w:jc w:val="center"/>
                    <w:rPr>
                      <w:rFonts w:ascii="Times New Roman" w:eastAsia="宋体" w:hAnsi="Times New Roman"/>
                    </w:rPr>
                  </w:pPr>
                </w:p>
              </w:tc>
              <w:tc>
                <w:tcPr>
                  <w:tcW w:w="526" w:type="pct"/>
                  <w:vAlign w:val="center"/>
                </w:tcPr>
                <w:p w14:paraId="21CECA14"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585" w:type="pct"/>
                  <w:vAlign w:val="center"/>
                </w:tcPr>
                <w:p w14:paraId="152B2DFF"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423" w:type="pct"/>
                  <w:vAlign w:val="center"/>
                </w:tcPr>
                <w:p w14:paraId="3490431D" w14:textId="77777777" w:rsidR="00E447F9" w:rsidRDefault="00000000">
                  <w:pPr>
                    <w:jc w:val="center"/>
                    <w:rPr>
                      <w:rFonts w:ascii="Times New Roman" w:eastAsia="宋体" w:hAnsi="Times New Roman"/>
                    </w:rPr>
                  </w:pPr>
                  <w:r>
                    <w:rPr>
                      <w:rFonts w:ascii="Times New Roman" w:eastAsia="宋体" w:hAnsi="Times New Roman" w:hint="eastAsia"/>
                    </w:rPr>
                    <w:t>吨袋</w:t>
                  </w:r>
                </w:p>
              </w:tc>
              <w:tc>
                <w:tcPr>
                  <w:tcW w:w="522" w:type="pct"/>
                  <w:vAlign w:val="center"/>
                </w:tcPr>
                <w:p w14:paraId="1D6B8136"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r w:rsidR="00E447F9" w14:paraId="2AED01FA" w14:textId="77777777">
              <w:tc>
                <w:tcPr>
                  <w:tcW w:w="257" w:type="pct"/>
                  <w:vAlign w:val="center"/>
                </w:tcPr>
                <w:p w14:paraId="3E54332B" w14:textId="77777777" w:rsidR="00E447F9" w:rsidRDefault="00000000">
                  <w:pPr>
                    <w:jc w:val="center"/>
                    <w:rPr>
                      <w:rFonts w:ascii="Times New Roman" w:eastAsia="宋体" w:hAnsi="Times New Roman"/>
                    </w:rPr>
                  </w:pPr>
                  <w:r>
                    <w:rPr>
                      <w:rFonts w:ascii="Times New Roman" w:eastAsia="宋体" w:hAnsi="Times New Roman" w:hint="eastAsia"/>
                    </w:rPr>
                    <w:t>4</w:t>
                  </w:r>
                </w:p>
              </w:tc>
              <w:tc>
                <w:tcPr>
                  <w:tcW w:w="668" w:type="pct"/>
                  <w:vMerge/>
                  <w:vAlign w:val="center"/>
                </w:tcPr>
                <w:p w14:paraId="3F3BC460" w14:textId="77777777" w:rsidR="00E447F9" w:rsidRDefault="00E447F9">
                  <w:pPr>
                    <w:jc w:val="center"/>
                    <w:rPr>
                      <w:rFonts w:ascii="Times New Roman" w:eastAsia="宋体" w:hAnsi="Times New Roman"/>
                    </w:rPr>
                  </w:pPr>
                </w:p>
              </w:tc>
              <w:tc>
                <w:tcPr>
                  <w:tcW w:w="840" w:type="pct"/>
                  <w:vAlign w:val="center"/>
                </w:tcPr>
                <w:p w14:paraId="72E962D9" w14:textId="77777777" w:rsidR="00E447F9" w:rsidRDefault="00000000">
                  <w:pPr>
                    <w:jc w:val="center"/>
                    <w:rPr>
                      <w:rFonts w:ascii="Times New Roman" w:eastAsia="宋体" w:hAnsi="Times New Roman"/>
                    </w:rPr>
                  </w:pPr>
                  <w:r>
                    <w:rPr>
                      <w:rFonts w:ascii="Times New Roman" w:eastAsia="宋体" w:hAnsi="Times New Roman" w:hint="eastAsia"/>
                    </w:rPr>
                    <w:t>废过滤棉</w:t>
                  </w:r>
                </w:p>
              </w:tc>
              <w:tc>
                <w:tcPr>
                  <w:tcW w:w="758" w:type="pct"/>
                  <w:vAlign w:val="center"/>
                </w:tcPr>
                <w:p w14:paraId="7E822613" w14:textId="77777777" w:rsidR="00E447F9" w:rsidRDefault="00000000">
                  <w:pPr>
                    <w:jc w:val="center"/>
                    <w:rPr>
                      <w:rFonts w:ascii="Times New Roman" w:eastAsia="宋体" w:hAnsi="Times New Roman"/>
                    </w:rPr>
                  </w:pPr>
                  <w:r>
                    <w:rPr>
                      <w:rFonts w:ascii="Times New Roman" w:eastAsia="宋体" w:hAnsi="Times New Roman" w:hint="eastAsia"/>
                    </w:rPr>
                    <w:t>H</w:t>
                  </w:r>
                  <w:r>
                    <w:rPr>
                      <w:rFonts w:ascii="Times New Roman" w:eastAsia="宋体" w:hAnsi="Times New Roman"/>
                    </w:rPr>
                    <w:t>W49</w:t>
                  </w:r>
                </w:p>
                <w:p w14:paraId="61FBA1DC" w14:textId="77777777" w:rsidR="00E447F9" w:rsidRDefault="00000000">
                  <w:pPr>
                    <w:jc w:val="center"/>
                    <w:rPr>
                      <w:rFonts w:ascii="Times New Roman" w:eastAsia="宋体" w:hAnsi="Times New Roman"/>
                    </w:rPr>
                  </w:pPr>
                  <w:r>
                    <w:rPr>
                      <w:rFonts w:ascii="Times New Roman" w:eastAsia="宋体" w:hAnsi="Times New Roman" w:hint="eastAsia"/>
                    </w:rPr>
                    <w:t>9</w:t>
                  </w:r>
                  <w:r>
                    <w:rPr>
                      <w:rFonts w:ascii="Times New Roman" w:eastAsia="宋体" w:hAnsi="Times New Roman"/>
                    </w:rPr>
                    <w:t>00-04</w:t>
                  </w:r>
                  <w:r>
                    <w:rPr>
                      <w:rFonts w:ascii="Times New Roman" w:eastAsia="宋体" w:hAnsi="Times New Roman" w:hint="eastAsia"/>
                    </w:rPr>
                    <w:t>1</w:t>
                  </w:r>
                  <w:r>
                    <w:rPr>
                      <w:rFonts w:ascii="Times New Roman" w:eastAsia="宋体" w:hAnsi="Times New Roman"/>
                    </w:rPr>
                    <w:t>-49</w:t>
                  </w:r>
                </w:p>
              </w:tc>
              <w:tc>
                <w:tcPr>
                  <w:tcW w:w="421" w:type="pct"/>
                  <w:vMerge/>
                  <w:vAlign w:val="center"/>
                </w:tcPr>
                <w:p w14:paraId="0D7D519D" w14:textId="77777777" w:rsidR="00E447F9" w:rsidRDefault="00E447F9">
                  <w:pPr>
                    <w:jc w:val="center"/>
                    <w:rPr>
                      <w:rFonts w:ascii="Times New Roman" w:eastAsia="宋体" w:hAnsi="Times New Roman"/>
                    </w:rPr>
                  </w:pPr>
                </w:p>
              </w:tc>
              <w:tc>
                <w:tcPr>
                  <w:tcW w:w="526" w:type="pct"/>
                  <w:vAlign w:val="center"/>
                </w:tcPr>
                <w:p w14:paraId="1BB09B9A" w14:textId="77777777" w:rsidR="00E447F9" w:rsidRDefault="00000000">
                  <w:pPr>
                    <w:jc w:val="center"/>
                    <w:rPr>
                      <w:rFonts w:ascii="Times New Roman" w:eastAsia="宋体" w:hAnsi="Times New Roman"/>
                    </w:rPr>
                  </w:pPr>
                  <w:r>
                    <w:rPr>
                      <w:rFonts w:ascii="Times New Roman" w:eastAsia="宋体" w:hAnsi="Times New Roman" w:hint="eastAsia"/>
                    </w:rPr>
                    <w:t>0.5</w:t>
                  </w:r>
                </w:p>
              </w:tc>
              <w:tc>
                <w:tcPr>
                  <w:tcW w:w="585" w:type="pct"/>
                  <w:vAlign w:val="center"/>
                </w:tcPr>
                <w:p w14:paraId="614E12D3" w14:textId="77777777" w:rsidR="00E447F9" w:rsidRDefault="00000000">
                  <w:pPr>
                    <w:jc w:val="center"/>
                    <w:rPr>
                      <w:rFonts w:ascii="Times New Roman" w:eastAsia="宋体" w:hAnsi="Times New Roman"/>
                    </w:rPr>
                  </w:pPr>
                  <w:r>
                    <w:rPr>
                      <w:rFonts w:ascii="Times New Roman" w:eastAsia="宋体" w:hAnsi="Times New Roman" w:hint="eastAsia"/>
                    </w:rPr>
                    <w:t>0.5</w:t>
                  </w:r>
                </w:p>
              </w:tc>
              <w:tc>
                <w:tcPr>
                  <w:tcW w:w="423" w:type="pct"/>
                  <w:vAlign w:val="center"/>
                </w:tcPr>
                <w:p w14:paraId="0B35051E" w14:textId="77777777" w:rsidR="00E447F9" w:rsidRDefault="00000000">
                  <w:pPr>
                    <w:jc w:val="center"/>
                    <w:rPr>
                      <w:rFonts w:ascii="Times New Roman" w:eastAsia="宋体" w:hAnsi="Times New Roman"/>
                    </w:rPr>
                  </w:pPr>
                  <w:r>
                    <w:rPr>
                      <w:rFonts w:ascii="Times New Roman" w:eastAsia="宋体" w:hAnsi="Times New Roman" w:hint="eastAsia"/>
                    </w:rPr>
                    <w:t>吨袋</w:t>
                  </w:r>
                </w:p>
              </w:tc>
              <w:tc>
                <w:tcPr>
                  <w:tcW w:w="522" w:type="pct"/>
                  <w:vAlign w:val="center"/>
                </w:tcPr>
                <w:p w14:paraId="0C1208EC"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r w:rsidR="00E447F9" w14:paraId="3775E447" w14:textId="77777777">
              <w:tc>
                <w:tcPr>
                  <w:tcW w:w="257" w:type="pct"/>
                  <w:vAlign w:val="center"/>
                </w:tcPr>
                <w:p w14:paraId="6171AF28" w14:textId="77777777" w:rsidR="00E447F9" w:rsidRDefault="00000000">
                  <w:pPr>
                    <w:jc w:val="center"/>
                    <w:rPr>
                      <w:rFonts w:ascii="Times New Roman" w:eastAsia="宋体" w:hAnsi="Times New Roman"/>
                    </w:rPr>
                  </w:pPr>
                  <w:r>
                    <w:rPr>
                      <w:rFonts w:ascii="Times New Roman" w:eastAsia="宋体" w:hAnsi="Times New Roman" w:hint="eastAsia"/>
                    </w:rPr>
                    <w:t>5</w:t>
                  </w:r>
                </w:p>
              </w:tc>
              <w:tc>
                <w:tcPr>
                  <w:tcW w:w="668" w:type="pct"/>
                  <w:vMerge/>
                  <w:vAlign w:val="center"/>
                </w:tcPr>
                <w:p w14:paraId="61597B7A" w14:textId="77777777" w:rsidR="00E447F9" w:rsidRDefault="00E447F9">
                  <w:pPr>
                    <w:jc w:val="center"/>
                    <w:rPr>
                      <w:rFonts w:ascii="Times New Roman" w:eastAsia="宋体" w:hAnsi="Times New Roman"/>
                    </w:rPr>
                  </w:pPr>
                </w:p>
              </w:tc>
              <w:tc>
                <w:tcPr>
                  <w:tcW w:w="840" w:type="pct"/>
                  <w:vAlign w:val="center"/>
                </w:tcPr>
                <w:p w14:paraId="40E2F161" w14:textId="77777777" w:rsidR="00E447F9" w:rsidRDefault="00000000">
                  <w:pPr>
                    <w:jc w:val="center"/>
                    <w:rPr>
                      <w:rFonts w:ascii="Times New Roman" w:eastAsia="宋体" w:hAnsi="Times New Roman"/>
                    </w:rPr>
                  </w:pPr>
                  <w:r>
                    <w:rPr>
                      <w:rFonts w:ascii="Times New Roman" w:eastAsia="宋体" w:hAnsi="Times New Roman" w:hint="eastAsia"/>
                    </w:rPr>
                    <w:t>废次品</w:t>
                  </w:r>
                </w:p>
              </w:tc>
              <w:tc>
                <w:tcPr>
                  <w:tcW w:w="758" w:type="pct"/>
                  <w:vAlign w:val="center"/>
                </w:tcPr>
                <w:p w14:paraId="5D52EBF4" w14:textId="77777777" w:rsidR="00E447F9" w:rsidRDefault="00000000">
                  <w:pPr>
                    <w:jc w:val="center"/>
                    <w:rPr>
                      <w:rFonts w:ascii="Times New Roman" w:eastAsia="宋体" w:hAnsi="Times New Roman"/>
                    </w:rPr>
                  </w:pPr>
                  <w:r>
                    <w:rPr>
                      <w:rFonts w:ascii="Times New Roman" w:eastAsia="宋体" w:hAnsi="Times New Roman" w:hint="eastAsia"/>
                    </w:rPr>
                    <w:t>HW49</w:t>
                  </w:r>
                </w:p>
                <w:p w14:paraId="5132E80D" w14:textId="77777777" w:rsidR="00E447F9" w:rsidRDefault="00000000">
                  <w:pPr>
                    <w:jc w:val="center"/>
                    <w:rPr>
                      <w:rFonts w:ascii="Times New Roman" w:eastAsia="宋体" w:hAnsi="Times New Roman"/>
                    </w:rPr>
                  </w:pPr>
                  <w:r>
                    <w:rPr>
                      <w:rFonts w:ascii="Times New Roman" w:eastAsia="宋体" w:hAnsi="Times New Roman" w:hint="eastAsia"/>
                    </w:rPr>
                    <w:t>900-045-49</w:t>
                  </w:r>
                </w:p>
              </w:tc>
              <w:tc>
                <w:tcPr>
                  <w:tcW w:w="421" w:type="pct"/>
                  <w:vMerge/>
                  <w:vAlign w:val="center"/>
                </w:tcPr>
                <w:p w14:paraId="28FD1098" w14:textId="77777777" w:rsidR="00E447F9" w:rsidRDefault="00E447F9">
                  <w:pPr>
                    <w:jc w:val="center"/>
                    <w:rPr>
                      <w:rFonts w:ascii="Times New Roman" w:eastAsia="宋体" w:hAnsi="Times New Roman"/>
                    </w:rPr>
                  </w:pPr>
                </w:p>
              </w:tc>
              <w:tc>
                <w:tcPr>
                  <w:tcW w:w="526" w:type="pct"/>
                  <w:vAlign w:val="center"/>
                </w:tcPr>
                <w:p w14:paraId="0F7250D8"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585" w:type="pct"/>
                  <w:vAlign w:val="center"/>
                </w:tcPr>
                <w:p w14:paraId="2F9415BC"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423" w:type="pct"/>
                  <w:vAlign w:val="center"/>
                </w:tcPr>
                <w:p w14:paraId="5F1287AA" w14:textId="77777777" w:rsidR="00E447F9" w:rsidRDefault="00000000">
                  <w:pPr>
                    <w:jc w:val="center"/>
                    <w:rPr>
                      <w:rFonts w:ascii="Times New Roman" w:eastAsia="宋体" w:hAnsi="Times New Roman"/>
                    </w:rPr>
                  </w:pPr>
                  <w:r>
                    <w:rPr>
                      <w:rFonts w:ascii="Times New Roman" w:eastAsia="宋体" w:hAnsi="Times New Roman" w:hint="eastAsia"/>
                    </w:rPr>
                    <w:t>吨袋</w:t>
                  </w:r>
                </w:p>
              </w:tc>
              <w:tc>
                <w:tcPr>
                  <w:tcW w:w="522" w:type="pct"/>
                  <w:vAlign w:val="center"/>
                </w:tcPr>
                <w:p w14:paraId="64EB71B4"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r w:rsidR="00E447F9" w14:paraId="6D8876E1" w14:textId="77777777">
              <w:tc>
                <w:tcPr>
                  <w:tcW w:w="257" w:type="pct"/>
                  <w:vAlign w:val="center"/>
                </w:tcPr>
                <w:p w14:paraId="40C3421F" w14:textId="77777777" w:rsidR="00E447F9" w:rsidRDefault="00000000">
                  <w:pPr>
                    <w:jc w:val="center"/>
                    <w:rPr>
                      <w:rFonts w:ascii="Times New Roman" w:eastAsia="宋体" w:hAnsi="Times New Roman"/>
                    </w:rPr>
                  </w:pPr>
                  <w:r>
                    <w:rPr>
                      <w:rFonts w:ascii="Times New Roman" w:eastAsia="宋体" w:hAnsi="Times New Roman" w:hint="eastAsia"/>
                    </w:rPr>
                    <w:t>6</w:t>
                  </w:r>
                </w:p>
              </w:tc>
              <w:tc>
                <w:tcPr>
                  <w:tcW w:w="668" w:type="pct"/>
                  <w:vMerge/>
                  <w:vAlign w:val="center"/>
                </w:tcPr>
                <w:p w14:paraId="1DCC804C" w14:textId="77777777" w:rsidR="00E447F9" w:rsidRDefault="00E447F9">
                  <w:pPr>
                    <w:jc w:val="center"/>
                    <w:rPr>
                      <w:rFonts w:ascii="Times New Roman" w:eastAsia="宋体" w:hAnsi="Times New Roman"/>
                    </w:rPr>
                  </w:pPr>
                </w:p>
              </w:tc>
              <w:tc>
                <w:tcPr>
                  <w:tcW w:w="840" w:type="pct"/>
                  <w:vAlign w:val="center"/>
                </w:tcPr>
                <w:p w14:paraId="49629FB4" w14:textId="77777777" w:rsidR="00E447F9" w:rsidRDefault="00000000">
                  <w:pPr>
                    <w:jc w:val="center"/>
                    <w:rPr>
                      <w:rFonts w:ascii="Times New Roman" w:eastAsia="宋体" w:hAnsi="Times New Roman"/>
                    </w:rPr>
                  </w:pPr>
                  <w:r>
                    <w:rPr>
                      <w:rFonts w:ascii="Times New Roman" w:eastAsia="宋体" w:hAnsi="Times New Roman" w:hint="eastAsia"/>
                    </w:rPr>
                    <w:t>废胶</w:t>
                  </w:r>
                </w:p>
              </w:tc>
              <w:tc>
                <w:tcPr>
                  <w:tcW w:w="758" w:type="pct"/>
                  <w:vAlign w:val="center"/>
                </w:tcPr>
                <w:p w14:paraId="679589CA" w14:textId="77777777" w:rsidR="00E447F9" w:rsidRDefault="00000000">
                  <w:pPr>
                    <w:jc w:val="center"/>
                    <w:rPr>
                      <w:rFonts w:ascii="Times New Roman" w:eastAsia="宋体" w:hAnsi="Times New Roman"/>
                    </w:rPr>
                  </w:pPr>
                  <w:r>
                    <w:rPr>
                      <w:rFonts w:ascii="Times New Roman" w:eastAsia="宋体" w:hAnsi="Times New Roman" w:hint="eastAsia"/>
                    </w:rPr>
                    <w:t>HW13</w:t>
                  </w:r>
                </w:p>
                <w:p w14:paraId="6ED3FC92" w14:textId="77777777" w:rsidR="00E447F9" w:rsidRDefault="00000000">
                  <w:pPr>
                    <w:jc w:val="center"/>
                    <w:rPr>
                      <w:rFonts w:ascii="Times New Roman" w:eastAsia="宋体" w:hAnsi="Times New Roman"/>
                    </w:rPr>
                  </w:pPr>
                  <w:r>
                    <w:rPr>
                      <w:rFonts w:ascii="Times New Roman" w:eastAsia="宋体" w:hAnsi="Times New Roman" w:hint="eastAsia"/>
                    </w:rPr>
                    <w:t>900-014-13</w:t>
                  </w:r>
                </w:p>
              </w:tc>
              <w:tc>
                <w:tcPr>
                  <w:tcW w:w="421" w:type="pct"/>
                  <w:vMerge/>
                  <w:vAlign w:val="center"/>
                </w:tcPr>
                <w:p w14:paraId="558D6659" w14:textId="77777777" w:rsidR="00E447F9" w:rsidRDefault="00E447F9">
                  <w:pPr>
                    <w:jc w:val="center"/>
                    <w:rPr>
                      <w:rFonts w:ascii="Times New Roman" w:eastAsia="宋体" w:hAnsi="Times New Roman"/>
                    </w:rPr>
                  </w:pPr>
                </w:p>
              </w:tc>
              <w:tc>
                <w:tcPr>
                  <w:tcW w:w="526" w:type="pct"/>
                  <w:vAlign w:val="center"/>
                </w:tcPr>
                <w:p w14:paraId="2C9C412B" w14:textId="77777777" w:rsidR="00E447F9" w:rsidRDefault="00000000">
                  <w:pPr>
                    <w:jc w:val="center"/>
                    <w:rPr>
                      <w:rFonts w:ascii="Times New Roman" w:eastAsia="宋体" w:hAnsi="Times New Roman"/>
                    </w:rPr>
                  </w:pPr>
                  <w:r>
                    <w:rPr>
                      <w:rFonts w:ascii="Times New Roman" w:eastAsia="宋体" w:hAnsi="Times New Roman" w:hint="eastAsia"/>
                    </w:rPr>
                    <w:t>0.5</w:t>
                  </w:r>
                </w:p>
              </w:tc>
              <w:tc>
                <w:tcPr>
                  <w:tcW w:w="585" w:type="pct"/>
                  <w:vAlign w:val="center"/>
                </w:tcPr>
                <w:p w14:paraId="017CEA7D" w14:textId="77777777" w:rsidR="00E447F9" w:rsidRDefault="00000000">
                  <w:pPr>
                    <w:jc w:val="center"/>
                    <w:rPr>
                      <w:rFonts w:ascii="Times New Roman" w:eastAsia="宋体" w:hAnsi="Times New Roman"/>
                    </w:rPr>
                  </w:pPr>
                  <w:r>
                    <w:rPr>
                      <w:rFonts w:ascii="Times New Roman" w:eastAsia="宋体" w:hAnsi="Times New Roman" w:hint="eastAsia"/>
                    </w:rPr>
                    <w:t>0.5</w:t>
                  </w:r>
                </w:p>
              </w:tc>
              <w:tc>
                <w:tcPr>
                  <w:tcW w:w="423" w:type="pct"/>
                  <w:vAlign w:val="center"/>
                </w:tcPr>
                <w:p w14:paraId="303C650C" w14:textId="77777777" w:rsidR="00E447F9" w:rsidRDefault="00000000">
                  <w:pPr>
                    <w:jc w:val="center"/>
                    <w:rPr>
                      <w:rFonts w:ascii="Times New Roman" w:eastAsia="宋体" w:hAnsi="Times New Roman"/>
                      <w:b/>
                      <w:bCs/>
                    </w:rPr>
                  </w:pPr>
                  <w:r>
                    <w:rPr>
                      <w:rFonts w:ascii="Times New Roman" w:eastAsia="宋体" w:hAnsi="Times New Roman" w:hint="eastAsia"/>
                    </w:rPr>
                    <w:t>吨袋</w:t>
                  </w:r>
                </w:p>
              </w:tc>
              <w:tc>
                <w:tcPr>
                  <w:tcW w:w="522" w:type="pct"/>
                  <w:vAlign w:val="center"/>
                </w:tcPr>
                <w:p w14:paraId="17FD5A93" w14:textId="77777777" w:rsidR="00E447F9" w:rsidRDefault="00000000">
                  <w:pPr>
                    <w:jc w:val="center"/>
                    <w:rPr>
                      <w:rFonts w:ascii="Times New Roman" w:eastAsia="宋体" w:hAnsi="Times New Roman"/>
                    </w:rPr>
                  </w:pPr>
                  <w:r>
                    <w:rPr>
                      <w:rFonts w:ascii="Times New Roman" w:eastAsia="宋体" w:hAnsi="Times New Roman" w:hint="eastAsia"/>
                    </w:rPr>
                    <w:t>3</w:t>
                  </w:r>
                  <w:r>
                    <w:rPr>
                      <w:rFonts w:ascii="Times New Roman" w:eastAsia="宋体" w:hAnsi="Times New Roman" w:hint="eastAsia"/>
                    </w:rPr>
                    <w:t>个月</w:t>
                  </w:r>
                </w:p>
              </w:tc>
            </w:tr>
          </w:tbl>
          <w:p w14:paraId="27458426" w14:textId="77777777" w:rsidR="00E447F9" w:rsidRDefault="00000000">
            <w:pPr>
              <w:spacing w:line="360" w:lineRule="auto"/>
              <w:ind w:firstLineChars="200" w:firstLine="480"/>
              <w:rPr>
                <w:rFonts w:ascii="Times New Roman" w:eastAsia="宋体" w:hAnsi="Times New Roman"/>
                <w:sz w:val="24"/>
              </w:rPr>
            </w:pPr>
            <w:r>
              <w:rPr>
                <w:rFonts w:ascii="Times New Roman" w:eastAsia="宋体" w:hAnsi="Times New Roman" w:hint="eastAsia"/>
                <w:sz w:val="24"/>
              </w:rPr>
              <w:t>本项目设有</w:t>
            </w:r>
            <w:r>
              <w:rPr>
                <w:rFonts w:ascii="Times New Roman" w:eastAsia="宋体" w:hAnsi="Times New Roman" w:hint="eastAsia"/>
                <w:sz w:val="24"/>
              </w:rPr>
              <w:t>10</w:t>
            </w:r>
            <w:r>
              <w:rPr>
                <w:rFonts w:ascii="Times New Roman" w:eastAsia="宋体" w:hAnsi="Times New Roman"/>
                <w:sz w:val="24"/>
              </w:rPr>
              <w:t>m</w:t>
            </w:r>
            <w:r>
              <w:rPr>
                <w:rFonts w:ascii="Times New Roman" w:eastAsia="宋体" w:hAnsi="Times New Roman"/>
                <w:sz w:val="24"/>
                <w:vertAlign w:val="superscript"/>
              </w:rPr>
              <w:t>2</w:t>
            </w:r>
            <w:r>
              <w:rPr>
                <w:rFonts w:ascii="Times New Roman" w:eastAsia="宋体" w:hAnsi="Times New Roman" w:hint="eastAsia"/>
                <w:sz w:val="24"/>
              </w:rPr>
              <w:t>的危险废物暂存场所，最多可容纳约</w:t>
            </w:r>
            <w:r>
              <w:rPr>
                <w:rFonts w:ascii="Times New Roman" w:eastAsia="宋体" w:hAnsi="Times New Roman" w:hint="eastAsia"/>
                <w:sz w:val="24"/>
              </w:rPr>
              <w:t>10t</w:t>
            </w:r>
            <w:r>
              <w:rPr>
                <w:rFonts w:ascii="Times New Roman" w:eastAsia="宋体" w:hAnsi="Times New Roman" w:hint="eastAsia"/>
                <w:sz w:val="24"/>
              </w:rPr>
              <w:t>危险废物，项目全厂一个贮存周期的危险废物的产生量约为</w:t>
            </w:r>
            <w:r>
              <w:rPr>
                <w:rFonts w:ascii="Times New Roman" w:eastAsia="宋体" w:hAnsi="Times New Roman" w:hint="eastAsia"/>
                <w:sz w:val="24"/>
              </w:rPr>
              <w:t>8</w:t>
            </w:r>
            <w:r>
              <w:rPr>
                <w:rFonts w:ascii="Times New Roman" w:eastAsia="宋体" w:hAnsi="Times New Roman"/>
                <w:sz w:val="24"/>
              </w:rPr>
              <w:t>t</w:t>
            </w:r>
            <w:r>
              <w:rPr>
                <w:rFonts w:ascii="Times New Roman" w:eastAsia="宋体" w:hAnsi="Times New Roman" w:hint="eastAsia"/>
                <w:sz w:val="24"/>
              </w:rPr>
              <w:t>，因此企业危废暂存场所可以满足项目产生的危废暂存需求。</w:t>
            </w:r>
          </w:p>
          <w:p w14:paraId="30EB5EFA" w14:textId="77777777" w:rsidR="00E447F9" w:rsidRDefault="00000000">
            <w:pPr>
              <w:spacing w:beforeLines="50" w:before="156"/>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hint="eastAsia"/>
                <w:b/>
                <w:sz w:val="24"/>
              </w:rPr>
              <w:t>4.4</w:t>
            </w:r>
            <w:r>
              <w:rPr>
                <w:rFonts w:ascii="Times New Roman" w:eastAsia="宋体" w:hAnsi="Times New Roman"/>
                <w:b/>
                <w:sz w:val="24"/>
              </w:rPr>
              <w:t xml:space="preserve">-5  </w:t>
            </w:r>
            <w:r>
              <w:rPr>
                <w:rFonts w:ascii="Times New Roman" w:eastAsia="宋体" w:hAnsi="Times New Roman" w:hint="eastAsia"/>
                <w:b/>
                <w:sz w:val="24"/>
              </w:rPr>
              <w:t>本项目建成后全厂固体</w:t>
            </w:r>
            <w:r>
              <w:rPr>
                <w:rFonts w:ascii="Times New Roman" w:eastAsia="宋体" w:hAnsi="Times New Roman"/>
                <w:b/>
                <w:sz w:val="24"/>
              </w:rPr>
              <w:t>废物利用处置方式评价表</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63"/>
              <w:gridCol w:w="1668"/>
              <w:gridCol w:w="1114"/>
              <w:gridCol w:w="1114"/>
              <w:gridCol w:w="1435"/>
              <w:gridCol w:w="871"/>
              <w:gridCol w:w="1548"/>
            </w:tblGrid>
            <w:tr w:rsidR="00E447F9" w14:paraId="4301C349" w14:textId="77777777">
              <w:tc>
                <w:tcPr>
                  <w:tcW w:w="563" w:type="dxa"/>
                  <w:vAlign w:val="center"/>
                </w:tcPr>
                <w:p w14:paraId="50A76700" w14:textId="77777777" w:rsidR="00E447F9" w:rsidRDefault="00000000">
                  <w:pPr>
                    <w:jc w:val="center"/>
                    <w:rPr>
                      <w:rFonts w:ascii="Times New Roman" w:eastAsia="宋体" w:hAnsi="Times New Roman"/>
                      <w:b/>
                    </w:rPr>
                  </w:pPr>
                  <w:r>
                    <w:rPr>
                      <w:rFonts w:ascii="Times New Roman" w:eastAsia="宋体" w:hAnsi="Times New Roman" w:hint="eastAsia"/>
                      <w:b/>
                    </w:rPr>
                    <w:t>序号</w:t>
                  </w:r>
                </w:p>
              </w:tc>
              <w:tc>
                <w:tcPr>
                  <w:tcW w:w="1668" w:type="dxa"/>
                  <w:vAlign w:val="center"/>
                </w:tcPr>
                <w:p w14:paraId="41273E19" w14:textId="77777777" w:rsidR="00E447F9" w:rsidRDefault="00000000">
                  <w:pPr>
                    <w:jc w:val="center"/>
                    <w:rPr>
                      <w:rFonts w:ascii="Times New Roman" w:eastAsia="宋体" w:hAnsi="Times New Roman"/>
                      <w:b/>
                    </w:rPr>
                  </w:pPr>
                  <w:r>
                    <w:rPr>
                      <w:rFonts w:ascii="Times New Roman" w:eastAsia="宋体" w:hAnsi="Times New Roman" w:hint="eastAsia"/>
                      <w:b/>
                    </w:rPr>
                    <w:t>固废名称</w:t>
                  </w:r>
                </w:p>
              </w:tc>
              <w:tc>
                <w:tcPr>
                  <w:tcW w:w="1114" w:type="dxa"/>
                  <w:vAlign w:val="center"/>
                </w:tcPr>
                <w:p w14:paraId="1986096B" w14:textId="77777777" w:rsidR="00E447F9" w:rsidRDefault="00000000">
                  <w:pPr>
                    <w:jc w:val="center"/>
                    <w:rPr>
                      <w:rFonts w:ascii="Times New Roman" w:eastAsia="宋体" w:hAnsi="Times New Roman"/>
                      <w:b/>
                    </w:rPr>
                  </w:pPr>
                  <w:r>
                    <w:rPr>
                      <w:rFonts w:ascii="Times New Roman" w:eastAsia="宋体" w:hAnsi="Times New Roman" w:hint="eastAsia"/>
                      <w:b/>
                    </w:rPr>
                    <w:t>产生工序</w:t>
                  </w:r>
                </w:p>
              </w:tc>
              <w:tc>
                <w:tcPr>
                  <w:tcW w:w="1114" w:type="dxa"/>
                  <w:vAlign w:val="center"/>
                </w:tcPr>
                <w:p w14:paraId="46241A86" w14:textId="77777777" w:rsidR="00E447F9" w:rsidRDefault="00000000">
                  <w:pPr>
                    <w:jc w:val="center"/>
                    <w:rPr>
                      <w:rFonts w:ascii="Times New Roman" w:eastAsia="宋体" w:hAnsi="Times New Roman"/>
                      <w:b/>
                    </w:rPr>
                  </w:pPr>
                  <w:r>
                    <w:rPr>
                      <w:rFonts w:ascii="Times New Roman" w:eastAsia="宋体" w:hAnsi="Times New Roman" w:hint="eastAsia"/>
                      <w:b/>
                    </w:rPr>
                    <w:t>属性</w:t>
                  </w:r>
                </w:p>
              </w:tc>
              <w:tc>
                <w:tcPr>
                  <w:tcW w:w="1435" w:type="dxa"/>
                  <w:vAlign w:val="center"/>
                </w:tcPr>
                <w:p w14:paraId="721A598C" w14:textId="77777777" w:rsidR="00E447F9" w:rsidRDefault="00000000">
                  <w:pPr>
                    <w:jc w:val="center"/>
                    <w:rPr>
                      <w:rFonts w:ascii="Times New Roman" w:eastAsia="宋体" w:hAnsi="Times New Roman"/>
                      <w:b/>
                    </w:rPr>
                  </w:pPr>
                  <w:r>
                    <w:rPr>
                      <w:rFonts w:ascii="Times New Roman" w:eastAsia="宋体" w:hAnsi="Times New Roman" w:hint="eastAsia"/>
                      <w:b/>
                    </w:rPr>
                    <w:t>危废代码</w:t>
                  </w:r>
                </w:p>
              </w:tc>
              <w:tc>
                <w:tcPr>
                  <w:tcW w:w="871" w:type="dxa"/>
                  <w:vAlign w:val="center"/>
                </w:tcPr>
                <w:p w14:paraId="77EA4C03" w14:textId="77777777" w:rsidR="00E447F9" w:rsidRDefault="00000000">
                  <w:pPr>
                    <w:jc w:val="center"/>
                    <w:rPr>
                      <w:rFonts w:ascii="Times New Roman" w:eastAsia="宋体" w:hAnsi="Times New Roman"/>
                      <w:b/>
                    </w:rPr>
                  </w:pPr>
                  <w:r>
                    <w:rPr>
                      <w:rFonts w:ascii="Times New Roman" w:eastAsia="宋体" w:hAnsi="Times New Roman" w:hint="eastAsia"/>
                      <w:b/>
                    </w:rPr>
                    <w:t>产生量</w:t>
                  </w:r>
                  <w:r>
                    <w:rPr>
                      <w:rFonts w:ascii="Times New Roman" w:eastAsia="宋体" w:hAnsi="Times New Roman"/>
                      <w:b/>
                    </w:rPr>
                    <w:t>（</w:t>
                  </w:r>
                  <w:r>
                    <w:rPr>
                      <w:rFonts w:ascii="Times New Roman" w:eastAsia="宋体" w:hAnsi="Times New Roman" w:hint="eastAsia"/>
                      <w:b/>
                    </w:rPr>
                    <w:t>t/a</w:t>
                  </w:r>
                  <w:r>
                    <w:rPr>
                      <w:rFonts w:ascii="Times New Roman" w:eastAsia="宋体" w:hAnsi="Times New Roman"/>
                      <w:b/>
                    </w:rPr>
                    <w:t>）</w:t>
                  </w:r>
                </w:p>
              </w:tc>
              <w:tc>
                <w:tcPr>
                  <w:tcW w:w="1548" w:type="dxa"/>
                  <w:vAlign w:val="center"/>
                </w:tcPr>
                <w:p w14:paraId="72730E8A" w14:textId="77777777" w:rsidR="00E447F9" w:rsidRDefault="00000000">
                  <w:pPr>
                    <w:jc w:val="center"/>
                    <w:rPr>
                      <w:rFonts w:ascii="Times New Roman" w:eastAsia="宋体" w:hAnsi="Times New Roman"/>
                      <w:b/>
                    </w:rPr>
                  </w:pPr>
                  <w:r>
                    <w:rPr>
                      <w:rFonts w:ascii="Times New Roman" w:eastAsia="宋体" w:hAnsi="Times New Roman" w:hint="eastAsia"/>
                      <w:b/>
                    </w:rPr>
                    <w:t>利用</w:t>
                  </w:r>
                  <w:r>
                    <w:rPr>
                      <w:rFonts w:ascii="Times New Roman" w:eastAsia="宋体" w:hAnsi="Times New Roman"/>
                      <w:b/>
                    </w:rPr>
                    <w:t>处置方式</w:t>
                  </w:r>
                </w:p>
              </w:tc>
            </w:tr>
            <w:tr w:rsidR="00E447F9" w14:paraId="6E644A03" w14:textId="77777777">
              <w:tc>
                <w:tcPr>
                  <w:tcW w:w="563" w:type="dxa"/>
                  <w:vAlign w:val="center"/>
                </w:tcPr>
                <w:p w14:paraId="35ADAACD" w14:textId="77777777" w:rsidR="00E447F9" w:rsidRDefault="00000000">
                  <w:pPr>
                    <w:jc w:val="center"/>
                    <w:rPr>
                      <w:rFonts w:ascii="Times New Roman" w:eastAsia="宋体" w:hAnsi="Times New Roman"/>
                    </w:rPr>
                  </w:pPr>
                  <w:r>
                    <w:rPr>
                      <w:rFonts w:ascii="Times New Roman" w:eastAsia="宋体" w:hAnsi="Times New Roman" w:hint="eastAsia"/>
                    </w:rPr>
                    <w:t>1</w:t>
                  </w:r>
                </w:p>
              </w:tc>
              <w:tc>
                <w:tcPr>
                  <w:tcW w:w="1668" w:type="dxa"/>
                  <w:vAlign w:val="center"/>
                </w:tcPr>
                <w:p w14:paraId="627E47CC" w14:textId="77777777" w:rsidR="00E447F9" w:rsidRDefault="00000000">
                  <w:pPr>
                    <w:jc w:val="center"/>
                    <w:rPr>
                      <w:rFonts w:ascii="Times New Roman" w:eastAsia="宋体" w:hAnsi="Times New Roman"/>
                    </w:rPr>
                  </w:pPr>
                  <w:r>
                    <w:rPr>
                      <w:rFonts w:ascii="Times New Roman" w:eastAsia="宋体" w:hAnsi="Times New Roman" w:hint="eastAsia"/>
                    </w:rPr>
                    <w:t>洗板废液</w:t>
                  </w:r>
                </w:p>
              </w:tc>
              <w:tc>
                <w:tcPr>
                  <w:tcW w:w="1114" w:type="dxa"/>
                  <w:vAlign w:val="center"/>
                </w:tcPr>
                <w:p w14:paraId="21954855" w14:textId="77777777" w:rsidR="00E447F9" w:rsidRDefault="00000000">
                  <w:pPr>
                    <w:jc w:val="center"/>
                    <w:rPr>
                      <w:rFonts w:ascii="Times New Roman" w:eastAsia="宋体" w:hAnsi="Times New Roman"/>
                    </w:rPr>
                  </w:pPr>
                  <w:r>
                    <w:rPr>
                      <w:rFonts w:ascii="Times New Roman" w:eastAsia="宋体" w:hAnsi="Times New Roman" w:hint="eastAsia"/>
                    </w:rPr>
                    <w:t>洗板</w:t>
                  </w:r>
                </w:p>
              </w:tc>
              <w:tc>
                <w:tcPr>
                  <w:tcW w:w="1114" w:type="dxa"/>
                  <w:vMerge w:val="restart"/>
                  <w:vAlign w:val="center"/>
                </w:tcPr>
                <w:p w14:paraId="7704BBF1" w14:textId="77777777" w:rsidR="00E447F9" w:rsidRDefault="00000000">
                  <w:pPr>
                    <w:jc w:val="center"/>
                    <w:rPr>
                      <w:rFonts w:ascii="Times New Roman" w:eastAsia="宋体" w:hAnsi="Times New Roman"/>
                    </w:rPr>
                  </w:pPr>
                  <w:r>
                    <w:rPr>
                      <w:rFonts w:ascii="Times New Roman" w:eastAsia="宋体" w:hAnsi="Times New Roman" w:hint="eastAsia"/>
                    </w:rPr>
                    <w:t>危险废物</w:t>
                  </w:r>
                </w:p>
              </w:tc>
              <w:tc>
                <w:tcPr>
                  <w:tcW w:w="1435" w:type="dxa"/>
                  <w:vAlign w:val="center"/>
                </w:tcPr>
                <w:p w14:paraId="0BAB0F4E" w14:textId="77777777" w:rsidR="00E447F9" w:rsidRDefault="00000000">
                  <w:pPr>
                    <w:jc w:val="center"/>
                    <w:rPr>
                      <w:rFonts w:ascii="Times New Roman" w:eastAsia="宋体" w:hAnsi="Times New Roman"/>
                    </w:rPr>
                  </w:pPr>
                  <w:r>
                    <w:rPr>
                      <w:rFonts w:ascii="Times New Roman" w:eastAsia="宋体" w:hAnsi="Times New Roman"/>
                    </w:rPr>
                    <w:t>HW06</w:t>
                  </w:r>
                </w:p>
                <w:p w14:paraId="3C76D577" w14:textId="77777777" w:rsidR="00E447F9" w:rsidRDefault="00000000">
                  <w:pPr>
                    <w:jc w:val="center"/>
                    <w:rPr>
                      <w:rFonts w:ascii="Times New Roman" w:eastAsia="宋体" w:hAnsi="Times New Roman"/>
                    </w:rPr>
                  </w:pPr>
                  <w:r>
                    <w:rPr>
                      <w:rFonts w:ascii="Times New Roman" w:eastAsia="宋体" w:hAnsi="Times New Roman"/>
                    </w:rPr>
                    <w:t>900-402-06</w:t>
                  </w:r>
                </w:p>
              </w:tc>
              <w:tc>
                <w:tcPr>
                  <w:tcW w:w="871" w:type="dxa"/>
                  <w:vAlign w:val="center"/>
                </w:tcPr>
                <w:p w14:paraId="35E7FD90" w14:textId="77777777" w:rsidR="00E447F9" w:rsidRDefault="00000000">
                  <w:pPr>
                    <w:jc w:val="center"/>
                    <w:rPr>
                      <w:rFonts w:ascii="Times New Roman" w:eastAsia="宋体" w:hAnsi="Times New Roman"/>
                    </w:rPr>
                  </w:pPr>
                  <w:r>
                    <w:rPr>
                      <w:rFonts w:ascii="Times New Roman" w:eastAsia="宋体" w:hAnsi="Times New Roman" w:hint="eastAsia"/>
                    </w:rPr>
                    <w:t>0.42</w:t>
                  </w:r>
                </w:p>
              </w:tc>
              <w:tc>
                <w:tcPr>
                  <w:tcW w:w="1548" w:type="dxa"/>
                  <w:vAlign w:val="center"/>
                </w:tcPr>
                <w:p w14:paraId="1FF75428"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0C01D383" w14:textId="77777777">
              <w:tc>
                <w:tcPr>
                  <w:tcW w:w="563" w:type="dxa"/>
                  <w:vAlign w:val="center"/>
                </w:tcPr>
                <w:p w14:paraId="187839DF"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1668" w:type="dxa"/>
                  <w:vAlign w:val="center"/>
                </w:tcPr>
                <w:p w14:paraId="5750DF53" w14:textId="77777777" w:rsidR="00E447F9" w:rsidRDefault="00000000">
                  <w:pPr>
                    <w:jc w:val="center"/>
                    <w:rPr>
                      <w:rFonts w:ascii="Times New Roman" w:eastAsia="宋体" w:hAnsi="Times New Roman"/>
                    </w:rPr>
                  </w:pPr>
                  <w:r>
                    <w:rPr>
                      <w:rFonts w:ascii="Times New Roman" w:eastAsia="宋体" w:hAnsi="Times New Roman" w:hint="eastAsia"/>
                    </w:rPr>
                    <w:t>废包装容器</w:t>
                  </w:r>
                </w:p>
              </w:tc>
              <w:tc>
                <w:tcPr>
                  <w:tcW w:w="1114" w:type="dxa"/>
                  <w:vAlign w:val="center"/>
                </w:tcPr>
                <w:p w14:paraId="54945FA6" w14:textId="77777777" w:rsidR="00E447F9" w:rsidRDefault="00000000">
                  <w:pPr>
                    <w:jc w:val="center"/>
                    <w:rPr>
                      <w:rFonts w:ascii="Times New Roman" w:eastAsia="宋体" w:hAnsi="Times New Roman"/>
                    </w:rPr>
                  </w:pPr>
                  <w:r>
                    <w:rPr>
                      <w:rFonts w:ascii="Times New Roman" w:eastAsia="宋体" w:hAnsi="Times New Roman" w:hint="eastAsia"/>
                    </w:rPr>
                    <w:t>辅料使用</w:t>
                  </w:r>
                </w:p>
              </w:tc>
              <w:tc>
                <w:tcPr>
                  <w:tcW w:w="1114" w:type="dxa"/>
                  <w:vMerge/>
                  <w:vAlign w:val="center"/>
                </w:tcPr>
                <w:p w14:paraId="5B263DBE" w14:textId="77777777" w:rsidR="00E447F9" w:rsidRDefault="00E447F9">
                  <w:pPr>
                    <w:jc w:val="center"/>
                    <w:rPr>
                      <w:rFonts w:ascii="Times New Roman" w:eastAsia="宋体" w:hAnsi="Times New Roman"/>
                    </w:rPr>
                  </w:pPr>
                </w:p>
              </w:tc>
              <w:tc>
                <w:tcPr>
                  <w:tcW w:w="1435" w:type="dxa"/>
                  <w:vAlign w:val="center"/>
                </w:tcPr>
                <w:p w14:paraId="651B8514" w14:textId="77777777" w:rsidR="00E447F9" w:rsidRDefault="00000000">
                  <w:pPr>
                    <w:jc w:val="center"/>
                    <w:rPr>
                      <w:rFonts w:ascii="Times New Roman" w:eastAsia="宋体" w:hAnsi="Times New Roman"/>
                    </w:rPr>
                  </w:pPr>
                  <w:r>
                    <w:rPr>
                      <w:rFonts w:ascii="Times New Roman" w:eastAsia="宋体" w:hAnsi="Times New Roman"/>
                    </w:rPr>
                    <w:t>HW49</w:t>
                  </w:r>
                </w:p>
                <w:p w14:paraId="6BCD2F0C" w14:textId="77777777" w:rsidR="00E447F9" w:rsidRDefault="00000000">
                  <w:pPr>
                    <w:jc w:val="center"/>
                    <w:rPr>
                      <w:rFonts w:ascii="Times New Roman" w:eastAsia="宋体" w:hAnsi="Times New Roman"/>
                    </w:rPr>
                  </w:pPr>
                  <w:r>
                    <w:rPr>
                      <w:rFonts w:ascii="Times New Roman" w:eastAsia="宋体" w:hAnsi="Times New Roman"/>
                    </w:rPr>
                    <w:t>900-04</w:t>
                  </w:r>
                  <w:r>
                    <w:rPr>
                      <w:rFonts w:ascii="Times New Roman" w:eastAsia="宋体" w:hAnsi="Times New Roman" w:hint="eastAsia"/>
                    </w:rPr>
                    <w:t>1</w:t>
                  </w:r>
                  <w:r>
                    <w:rPr>
                      <w:rFonts w:ascii="Times New Roman" w:eastAsia="宋体" w:hAnsi="Times New Roman"/>
                    </w:rPr>
                    <w:t>-49</w:t>
                  </w:r>
                </w:p>
              </w:tc>
              <w:tc>
                <w:tcPr>
                  <w:tcW w:w="871" w:type="dxa"/>
                  <w:vAlign w:val="center"/>
                </w:tcPr>
                <w:p w14:paraId="3992D6F2" w14:textId="77777777" w:rsidR="00E447F9" w:rsidRDefault="00000000">
                  <w:pPr>
                    <w:jc w:val="center"/>
                    <w:rPr>
                      <w:rFonts w:ascii="Times New Roman" w:eastAsia="宋体" w:hAnsi="Times New Roman"/>
                    </w:rPr>
                  </w:pPr>
                  <w:r>
                    <w:rPr>
                      <w:rFonts w:ascii="Times New Roman" w:eastAsia="宋体" w:hAnsi="Times New Roman" w:hint="eastAsia"/>
                    </w:rPr>
                    <w:t>0.25</w:t>
                  </w:r>
                </w:p>
              </w:tc>
              <w:tc>
                <w:tcPr>
                  <w:tcW w:w="1548" w:type="dxa"/>
                  <w:vAlign w:val="center"/>
                </w:tcPr>
                <w:p w14:paraId="514CD7DB"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6D51CE95" w14:textId="77777777">
              <w:tc>
                <w:tcPr>
                  <w:tcW w:w="563" w:type="dxa"/>
                  <w:vAlign w:val="center"/>
                </w:tcPr>
                <w:p w14:paraId="3D1C1218" w14:textId="77777777" w:rsidR="00E447F9" w:rsidRDefault="00000000">
                  <w:pPr>
                    <w:jc w:val="center"/>
                    <w:rPr>
                      <w:rFonts w:ascii="Times New Roman" w:eastAsia="宋体" w:hAnsi="Times New Roman"/>
                    </w:rPr>
                  </w:pPr>
                  <w:r>
                    <w:rPr>
                      <w:rFonts w:ascii="Times New Roman" w:eastAsia="宋体" w:hAnsi="Times New Roman" w:hint="eastAsia"/>
                    </w:rPr>
                    <w:t>3</w:t>
                  </w:r>
                </w:p>
              </w:tc>
              <w:tc>
                <w:tcPr>
                  <w:tcW w:w="1668" w:type="dxa"/>
                  <w:vAlign w:val="center"/>
                </w:tcPr>
                <w:p w14:paraId="78EF03D3" w14:textId="77777777" w:rsidR="00E447F9" w:rsidRDefault="00000000">
                  <w:pPr>
                    <w:jc w:val="center"/>
                    <w:rPr>
                      <w:rFonts w:ascii="Times New Roman" w:eastAsia="宋体" w:hAnsi="Times New Roman"/>
                    </w:rPr>
                  </w:pPr>
                  <w:r>
                    <w:rPr>
                      <w:rFonts w:ascii="Times New Roman" w:eastAsia="宋体" w:hAnsi="Times New Roman" w:hint="eastAsia"/>
                    </w:rPr>
                    <w:t>废活性炭</w:t>
                  </w:r>
                </w:p>
              </w:tc>
              <w:tc>
                <w:tcPr>
                  <w:tcW w:w="1114" w:type="dxa"/>
                  <w:vAlign w:val="center"/>
                </w:tcPr>
                <w:p w14:paraId="04729F15"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1114" w:type="dxa"/>
                  <w:vMerge/>
                  <w:vAlign w:val="center"/>
                </w:tcPr>
                <w:p w14:paraId="3C4D8B9F" w14:textId="77777777" w:rsidR="00E447F9" w:rsidRDefault="00E447F9">
                  <w:pPr>
                    <w:jc w:val="center"/>
                    <w:rPr>
                      <w:rFonts w:ascii="Times New Roman" w:eastAsia="宋体" w:hAnsi="Times New Roman"/>
                    </w:rPr>
                  </w:pPr>
                </w:p>
              </w:tc>
              <w:tc>
                <w:tcPr>
                  <w:tcW w:w="1435" w:type="dxa"/>
                  <w:vAlign w:val="center"/>
                </w:tcPr>
                <w:p w14:paraId="05F225F0" w14:textId="77777777" w:rsidR="00E447F9" w:rsidRDefault="00000000">
                  <w:pPr>
                    <w:jc w:val="center"/>
                    <w:rPr>
                      <w:rFonts w:ascii="Times New Roman" w:eastAsia="宋体" w:hAnsi="Times New Roman"/>
                    </w:rPr>
                  </w:pPr>
                  <w:r>
                    <w:rPr>
                      <w:rFonts w:ascii="Times New Roman" w:eastAsia="宋体" w:hAnsi="Times New Roman" w:hint="eastAsia"/>
                    </w:rPr>
                    <w:t>H</w:t>
                  </w:r>
                  <w:r>
                    <w:rPr>
                      <w:rFonts w:ascii="Times New Roman" w:eastAsia="宋体" w:hAnsi="Times New Roman"/>
                    </w:rPr>
                    <w:t>W49</w:t>
                  </w:r>
                </w:p>
                <w:p w14:paraId="35A60D21" w14:textId="77777777" w:rsidR="00E447F9" w:rsidRDefault="00000000">
                  <w:pPr>
                    <w:jc w:val="center"/>
                    <w:rPr>
                      <w:rFonts w:ascii="Times New Roman" w:eastAsia="宋体" w:hAnsi="Times New Roman"/>
                    </w:rPr>
                  </w:pPr>
                  <w:r>
                    <w:rPr>
                      <w:rFonts w:ascii="Times New Roman" w:eastAsia="宋体" w:hAnsi="Times New Roman" w:hint="eastAsia"/>
                    </w:rPr>
                    <w:t>9</w:t>
                  </w:r>
                  <w:r>
                    <w:rPr>
                      <w:rFonts w:ascii="Times New Roman" w:eastAsia="宋体" w:hAnsi="Times New Roman"/>
                    </w:rPr>
                    <w:t>00-0</w:t>
                  </w:r>
                  <w:r>
                    <w:rPr>
                      <w:rFonts w:ascii="Times New Roman" w:eastAsia="宋体" w:hAnsi="Times New Roman" w:hint="eastAsia"/>
                    </w:rPr>
                    <w:t>39</w:t>
                  </w:r>
                  <w:r>
                    <w:rPr>
                      <w:rFonts w:ascii="Times New Roman" w:eastAsia="宋体" w:hAnsi="Times New Roman"/>
                    </w:rPr>
                    <w:t>-49</w:t>
                  </w:r>
                </w:p>
              </w:tc>
              <w:tc>
                <w:tcPr>
                  <w:tcW w:w="871" w:type="dxa"/>
                  <w:vAlign w:val="center"/>
                </w:tcPr>
                <w:p w14:paraId="3E527385" w14:textId="77777777" w:rsidR="00E447F9" w:rsidRDefault="00000000">
                  <w:pPr>
                    <w:jc w:val="center"/>
                    <w:rPr>
                      <w:rFonts w:ascii="Times New Roman" w:eastAsia="宋体" w:hAnsi="Times New Roman"/>
                    </w:rPr>
                  </w:pPr>
                  <w:r>
                    <w:rPr>
                      <w:rFonts w:ascii="Times New Roman" w:eastAsia="宋体" w:hAnsi="Times New Roman" w:hint="eastAsia"/>
                    </w:rPr>
                    <w:t>15.6</w:t>
                  </w:r>
                </w:p>
              </w:tc>
              <w:tc>
                <w:tcPr>
                  <w:tcW w:w="1548" w:type="dxa"/>
                  <w:vAlign w:val="center"/>
                </w:tcPr>
                <w:p w14:paraId="7C26888F"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774E9A5F" w14:textId="77777777">
              <w:tc>
                <w:tcPr>
                  <w:tcW w:w="563" w:type="dxa"/>
                  <w:vAlign w:val="center"/>
                </w:tcPr>
                <w:p w14:paraId="766F150C" w14:textId="77777777" w:rsidR="00E447F9" w:rsidRDefault="00000000">
                  <w:pPr>
                    <w:jc w:val="center"/>
                    <w:rPr>
                      <w:rFonts w:ascii="Times New Roman" w:eastAsia="宋体" w:hAnsi="Times New Roman"/>
                    </w:rPr>
                  </w:pPr>
                  <w:r>
                    <w:rPr>
                      <w:rFonts w:ascii="Times New Roman" w:eastAsia="宋体" w:hAnsi="Times New Roman" w:hint="eastAsia"/>
                    </w:rPr>
                    <w:lastRenderedPageBreak/>
                    <w:t>4</w:t>
                  </w:r>
                </w:p>
              </w:tc>
              <w:tc>
                <w:tcPr>
                  <w:tcW w:w="1668" w:type="dxa"/>
                  <w:vAlign w:val="center"/>
                </w:tcPr>
                <w:p w14:paraId="1E87755B" w14:textId="77777777" w:rsidR="00E447F9" w:rsidRDefault="00000000">
                  <w:pPr>
                    <w:jc w:val="center"/>
                    <w:rPr>
                      <w:rFonts w:ascii="Times New Roman" w:eastAsia="宋体" w:hAnsi="Times New Roman"/>
                    </w:rPr>
                  </w:pPr>
                  <w:r>
                    <w:rPr>
                      <w:rFonts w:ascii="Times New Roman" w:eastAsia="宋体" w:hAnsi="Times New Roman" w:hint="eastAsia"/>
                    </w:rPr>
                    <w:t>废过滤棉</w:t>
                  </w:r>
                </w:p>
              </w:tc>
              <w:tc>
                <w:tcPr>
                  <w:tcW w:w="1114" w:type="dxa"/>
                  <w:vAlign w:val="center"/>
                </w:tcPr>
                <w:p w14:paraId="4DADF19C"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1114" w:type="dxa"/>
                  <w:vMerge/>
                  <w:vAlign w:val="center"/>
                </w:tcPr>
                <w:p w14:paraId="251AC770" w14:textId="77777777" w:rsidR="00E447F9" w:rsidRDefault="00E447F9">
                  <w:pPr>
                    <w:jc w:val="center"/>
                    <w:rPr>
                      <w:rFonts w:ascii="Times New Roman" w:eastAsia="宋体" w:hAnsi="Times New Roman"/>
                    </w:rPr>
                  </w:pPr>
                </w:p>
              </w:tc>
              <w:tc>
                <w:tcPr>
                  <w:tcW w:w="1435" w:type="dxa"/>
                  <w:vAlign w:val="center"/>
                </w:tcPr>
                <w:p w14:paraId="0F61DE65" w14:textId="77777777" w:rsidR="00E447F9" w:rsidRDefault="00000000">
                  <w:pPr>
                    <w:jc w:val="center"/>
                    <w:rPr>
                      <w:rFonts w:ascii="Times New Roman" w:eastAsia="宋体" w:hAnsi="Times New Roman"/>
                    </w:rPr>
                  </w:pPr>
                  <w:r>
                    <w:rPr>
                      <w:rFonts w:ascii="Times New Roman" w:eastAsia="宋体" w:hAnsi="Times New Roman" w:hint="eastAsia"/>
                    </w:rPr>
                    <w:t>H</w:t>
                  </w:r>
                  <w:r>
                    <w:rPr>
                      <w:rFonts w:ascii="Times New Roman" w:eastAsia="宋体" w:hAnsi="Times New Roman"/>
                    </w:rPr>
                    <w:t>W49</w:t>
                  </w:r>
                </w:p>
                <w:p w14:paraId="389D7FD7" w14:textId="77777777" w:rsidR="00E447F9" w:rsidRDefault="00000000">
                  <w:pPr>
                    <w:jc w:val="center"/>
                    <w:rPr>
                      <w:rFonts w:ascii="Times New Roman" w:eastAsia="宋体" w:hAnsi="Times New Roman"/>
                    </w:rPr>
                  </w:pPr>
                  <w:r>
                    <w:rPr>
                      <w:rFonts w:ascii="Times New Roman" w:eastAsia="宋体" w:hAnsi="Times New Roman" w:hint="eastAsia"/>
                    </w:rPr>
                    <w:t>9</w:t>
                  </w:r>
                  <w:r>
                    <w:rPr>
                      <w:rFonts w:ascii="Times New Roman" w:eastAsia="宋体" w:hAnsi="Times New Roman"/>
                    </w:rPr>
                    <w:t>00-04</w:t>
                  </w:r>
                  <w:r>
                    <w:rPr>
                      <w:rFonts w:ascii="Times New Roman" w:eastAsia="宋体" w:hAnsi="Times New Roman" w:hint="eastAsia"/>
                    </w:rPr>
                    <w:t>1</w:t>
                  </w:r>
                  <w:r>
                    <w:rPr>
                      <w:rFonts w:ascii="Times New Roman" w:eastAsia="宋体" w:hAnsi="Times New Roman"/>
                    </w:rPr>
                    <w:t>-49</w:t>
                  </w:r>
                </w:p>
              </w:tc>
              <w:tc>
                <w:tcPr>
                  <w:tcW w:w="871" w:type="dxa"/>
                  <w:vAlign w:val="center"/>
                </w:tcPr>
                <w:p w14:paraId="0D3E28F6" w14:textId="77777777" w:rsidR="00E447F9" w:rsidRDefault="00000000">
                  <w:pPr>
                    <w:jc w:val="center"/>
                    <w:rPr>
                      <w:rFonts w:ascii="Times New Roman" w:eastAsia="宋体" w:hAnsi="Times New Roman"/>
                    </w:rPr>
                  </w:pPr>
                  <w:r>
                    <w:rPr>
                      <w:rFonts w:ascii="Times New Roman" w:eastAsia="宋体" w:hAnsi="Times New Roman" w:hint="eastAsia"/>
                    </w:rPr>
                    <w:t>0.01</w:t>
                  </w:r>
                </w:p>
              </w:tc>
              <w:tc>
                <w:tcPr>
                  <w:tcW w:w="1548" w:type="dxa"/>
                  <w:vAlign w:val="center"/>
                </w:tcPr>
                <w:p w14:paraId="24B60E48"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4E140F07" w14:textId="77777777">
              <w:tc>
                <w:tcPr>
                  <w:tcW w:w="563" w:type="dxa"/>
                  <w:vAlign w:val="center"/>
                </w:tcPr>
                <w:p w14:paraId="1D8533E3" w14:textId="77777777" w:rsidR="00E447F9" w:rsidRDefault="00000000">
                  <w:pPr>
                    <w:jc w:val="center"/>
                    <w:rPr>
                      <w:rFonts w:ascii="Times New Roman" w:eastAsia="宋体" w:hAnsi="Times New Roman"/>
                    </w:rPr>
                  </w:pPr>
                  <w:r>
                    <w:rPr>
                      <w:rFonts w:ascii="Times New Roman" w:eastAsia="宋体" w:hAnsi="Times New Roman" w:hint="eastAsia"/>
                    </w:rPr>
                    <w:t>5</w:t>
                  </w:r>
                </w:p>
              </w:tc>
              <w:tc>
                <w:tcPr>
                  <w:tcW w:w="1668" w:type="dxa"/>
                  <w:vAlign w:val="center"/>
                </w:tcPr>
                <w:p w14:paraId="1A244B3B" w14:textId="77777777" w:rsidR="00E447F9" w:rsidRDefault="00000000">
                  <w:pPr>
                    <w:jc w:val="center"/>
                    <w:rPr>
                      <w:rFonts w:ascii="Times New Roman" w:eastAsia="宋体" w:hAnsi="Times New Roman"/>
                    </w:rPr>
                  </w:pPr>
                  <w:r>
                    <w:rPr>
                      <w:rFonts w:ascii="Times New Roman" w:eastAsia="宋体" w:hAnsi="Times New Roman" w:hint="eastAsia"/>
                    </w:rPr>
                    <w:t>废次品</w:t>
                  </w:r>
                </w:p>
              </w:tc>
              <w:tc>
                <w:tcPr>
                  <w:tcW w:w="1114" w:type="dxa"/>
                  <w:vAlign w:val="center"/>
                </w:tcPr>
                <w:p w14:paraId="7D66E002" w14:textId="77777777" w:rsidR="00E447F9" w:rsidRDefault="00000000">
                  <w:pPr>
                    <w:jc w:val="center"/>
                    <w:rPr>
                      <w:rFonts w:ascii="Times New Roman" w:eastAsia="宋体" w:hAnsi="Times New Roman"/>
                    </w:rPr>
                  </w:pPr>
                  <w:r>
                    <w:rPr>
                      <w:rFonts w:ascii="Times New Roman" w:eastAsia="宋体" w:hAnsi="Times New Roman" w:hint="eastAsia"/>
                    </w:rPr>
                    <w:t>生产、检验</w:t>
                  </w:r>
                </w:p>
              </w:tc>
              <w:tc>
                <w:tcPr>
                  <w:tcW w:w="1114" w:type="dxa"/>
                  <w:vMerge/>
                  <w:vAlign w:val="center"/>
                </w:tcPr>
                <w:p w14:paraId="6EACBB2A" w14:textId="77777777" w:rsidR="00E447F9" w:rsidRDefault="00E447F9">
                  <w:pPr>
                    <w:jc w:val="center"/>
                    <w:rPr>
                      <w:rFonts w:ascii="Times New Roman" w:eastAsia="宋体" w:hAnsi="Times New Roman"/>
                    </w:rPr>
                  </w:pPr>
                </w:p>
              </w:tc>
              <w:tc>
                <w:tcPr>
                  <w:tcW w:w="1435" w:type="dxa"/>
                  <w:vAlign w:val="center"/>
                </w:tcPr>
                <w:p w14:paraId="73951FA2" w14:textId="77777777" w:rsidR="00E447F9" w:rsidRDefault="00000000">
                  <w:pPr>
                    <w:jc w:val="center"/>
                    <w:rPr>
                      <w:rFonts w:ascii="Times New Roman" w:eastAsia="宋体" w:hAnsi="Times New Roman"/>
                    </w:rPr>
                  </w:pPr>
                  <w:r>
                    <w:rPr>
                      <w:rFonts w:ascii="Times New Roman" w:eastAsia="宋体" w:hAnsi="Times New Roman" w:hint="eastAsia"/>
                    </w:rPr>
                    <w:t>SW59</w:t>
                  </w:r>
                </w:p>
                <w:p w14:paraId="3AEB80EA" w14:textId="77777777" w:rsidR="00E447F9" w:rsidRDefault="00000000">
                  <w:pPr>
                    <w:jc w:val="center"/>
                    <w:rPr>
                      <w:rFonts w:ascii="Times New Roman" w:eastAsia="宋体" w:hAnsi="Times New Roman"/>
                    </w:rPr>
                  </w:pPr>
                  <w:r>
                    <w:rPr>
                      <w:rFonts w:ascii="Times New Roman" w:eastAsia="宋体" w:hAnsi="Times New Roman" w:hint="eastAsia"/>
                    </w:rPr>
                    <w:t>900-099-S59</w:t>
                  </w:r>
                </w:p>
              </w:tc>
              <w:tc>
                <w:tcPr>
                  <w:tcW w:w="871" w:type="dxa"/>
                  <w:vAlign w:val="center"/>
                </w:tcPr>
                <w:p w14:paraId="77BD5C9B" w14:textId="77777777" w:rsidR="00E447F9" w:rsidRDefault="00000000">
                  <w:pPr>
                    <w:jc w:val="center"/>
                    <w:rPr>
                      <w:rFonts w:ascii="Times New Roman" w:eastAsia="宋体" w:hAnsi="Times New Roman"/>
                    </w:rPr>
                  </w:pPr>
                  <w:r>
                    <w:rPr>
                      <w:rFonts w:ascii="Times New Roman" w:eastAsia="宋体" w:hAnsi="Times New Roman" w:hint="eastAsia"/>
                    </w:rPr>
                    <w:t>2</w:t>
                  </w:r>
                </w:p>
              </w:tc>
              <w:tc>
                <w:tcPr>
                  <w:tcW w:w="1548" w:type="dxa"/>
                  <w:vAlign w:val="center"/>
                </w:tcPr>
                <w:p w14:paraId="3696B114"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55A0B596" w14:textId="77777777">
              <w:tc>
                <w:tcPr>
                  <w:tcW w:w="563" w:type="dxa"/>
                  <w:vAlign w:val="center"/>
                </w:tcPr>
                <w:p w14:paraId="7291534F" w14:textId="77777777" w:rsidR="00E447F9" w:rsidRDefault="00000000">
                  <w:pPr>
                    <w:jc w:val="center"/>
                    <w:rPr>
                      <w:rFonts w:ascii="Times New Roman" w:eastAsia="宋体" w:hAnsi="Times New Roman"/>
                    </w:rPr>
                  </w:pPr>
                  <w:r>
                    <w:rPr>
                      <w:rFonts w:ascii="Times New Roman" w:eastAsia="宋体" w:hAnsi="Times New Roman" w:hint="eastAsia"/>
                    </w:rPr>
                    <w:t>6</w:t>
                  </w:r>
                </w:p>
              </w:tc>
              <w:tc>
                <w:tcPr>
                  <w:tcW w:w="1668" w:type="dxa"/>
                  <w:vAlign w:val="center"/>
                </w:tcPr>
                <w:p w14:paraId="4C3600C0" w14:textId="77777777" w:rsidR="00E447F9" w:rsidRDefault="00000000">
                  <w:pPr>
                    <w:jc w:val="center"/>
                    <w:rPr>
                      <w:rFonts w:ascii="Times New Roman" w:eastAsia="宋体" w:hAnsi="Times New Roman"/>
                    </w:rPr>
                  </w:pPr>
                  <w:r>
                    <w:rPr>
                      <w:rFonts w:ascii="Times New Roman" w:eastAsia="宋体" w:hAnsi="Times New Roman" w:hint="eastAsia"/>
                    </w:rPr>
                    <w:t>废胶</w:t>
                  </w:r>
                </w:p>
              </w:tc>
              <w:tc>
                <w:tcPr>
                  <w:tcW w:w="1114" w:type="dxa"/>
                  <w:vAlign w:val="center"/>
                </w:tcPr>
                <w:p w14:paraId="4EC793C0" w14:textId="77777777" w:rsidR="00E447F9" w:rsidRDefault="00000000">
                  <w:pPr>
                    <w:jc w:val="center"/>
                    <w:rPr>
                      <w:rFonts w:ascii="Times New Roman" w:eastAsia="宋体" w:hAnsi="Times New Roman"/>
                    </w:rPr>
                  </w:pPr>
                  <w:r>
                    <w:rPr>
                      <w:rFonts w:ascii="Times New Roman" w:eastAsia="宋体" w:hAnsi="Times New Roman" w:hint="eastAsia"/>
                    </w:rPr>
                    <w:t>灌胶</w:t>
                  </w:r>
                </w:p>
              </w:tc>
              <w:tc>
                <w:tcPr>
                  <w:tcW w:w="1114" w:type="dxa"/>
                  <w:vMerge/>
                  <w:vAlign w:val="center"/>
                </w:tcPr>
                <w:p w14:paraId="597C09F6" w14:textId="77777777" w:rsidR="00E447F9" w:rsidRDefault="00E447F9">
                  <w:pPr>
                    <w:jc w:val="center"/>
                    <w:rPr>
                      <w:rFonts w:ascii="Times New Roman" w:eastAsia="宋体" w:hAnsi="Times New Roman"/>
                    </w:rPr>
                  </w:pPr>
                </w:p>
              </w:tc>
              <w:tc>
                <w:tcPr>
                  <w:tcW w:w="1435" w:type="dxa"/>
                  <w:vAlign w:val="center"/>
                </w:tcPr>
                <w:p w14:paraId="0696FAB6" w14:textId="77777777" w:rsidR="00E447F9" w:rsidRDefault="00000000">
                  <w:pPr>
                    <w:jc w:val="center"/>
                    <w:rPr>
                      <w:rFonts w:ascii="Times New Roman" w:eastAsia="宋体" w:hAnsi="Times New Roman"/>
                    </w:rPr>
                  </w:pPr>
                  <w:r>
                    <w:rPr>
                      <w:rFonts w:ascii="Times New Roman" w:eastAsia="宋体" w:hAnsi="Times New Roman" w:hint="eastAsia"/>
                    </w:rPr>
                    <w:t>HW13</w:t>
                  </w:r>
                </w:p>
                <w:p w14:paraId="691CD183" w14:textId="77777777" w:rsidR="00E447F9" w:rsidRDefault="00000000">
                  <w:pPr>
                    <w:jc w:val="center"/>
                    <w:rPr>
                      <w:rFonts w:ascii="Times New Roman" w:eastAsia="宋体" w:hAnsi="Times New Roman"/>
                    </w:rPr>
                  </w:pPr>
                  <w:r>
                    <w:rPr>
                      <w:rFonts w:ascii="Times New Roman" w:eastAsia="宋体" w:hAnsi="Times New Roman" w:hint="eastAsia"/>
                    </w:rPr>
                    <w:t>900-014-13</w:t>
                  </w:r>
                </w:p>
              </w:tc>
              <w:tc>
                <w:tcPr>
                  <w:tcW w:w="871" w:type="dxa"/>
                  <w:vAlign w:val="center"/>
                </w:tcPr>
                <w:p w14:paraId="119E6DAD" w14:textId="77777777" w:rsidR="00E447F9" w:rsidRDefault="00000000">
                  <w:pPr>
                    <w:jc w:val="center"/>
                    <w:rPr>
                      <w:rFonts w:ascii="Times New Roman" w:eastAsia="宋体" w:hAnsi="Times New Roman"/>
                    </w:rPr>
                  </w:pPr>
                  <w:r>
                    <w:rPr>
                      <w:rFonts w:ascii="Times New Roman" w:eastAsia="宋体" w:hAnsi="Times New Roman" w:hint="eastAsia"/>
                    </w:rPr>
                    <w:t>0.1</w:t>
                  </w:r>
                </w:p>
              </w:tc>
              <w:tc>
                <w:tcPr>
                  <w:tcW w:w="1548" w:type="dxa"/>
                  <w:vAlign w:val="center"/>
                </w:tcPr>
                <w:p w14:paraId="05E24C95" w14:textId="77777777" w:rsidR="00E447F9" w:rsidRDefault="00000000">
                  <w:pPr>
                    <w:jc w:val="center"/>
                    <w:rPr>
                      <w:rFonts w:ascii="Times New Roman" w:eastAsia="宋体" w:hAnsi="Times New Roman"/>
                    </w:rPr>
                  </w:pPr>
                  <w:r>
                    <w:rPr>
                      <w:rFonts w:ascii="Times New Roman" w:eastAsia="宋体" w:hAnsi="Times New Roman" w:hint="eastAsia"/>
                    </w:rPr>
                    <w:t>委托有资质单位处置</w:t>
                  </w:r>
                </w:p>
              </w:tc>
            </w:tr>
            <w:tr w:rsidR="00E447F9" w14:paraId="3BAAF189" w14:textId="77777777">
              <w:tc>
                <w:tcPr>
                  <w:tcW w:w="563" w:type="dxa"/>
                  <w:vAlign w:val="center"/>
                </w:tcPr>
                <w:p w14:paraId="116323F2" w14:textId="77777777" w:rsidR="00E447F9" w:rsidRDefault="00000000">
                  <w:pPr>
                    <w:jc w:val="center"/>
                    <w:rPr>
                      <w:rFonts w:ascii="Times New Roman" w:eastAsia="宋体" w:hAnsi="Times New Roman"/>
                    </w:rPr>
                  </w:pPr>
                  <w:r>
                    <w:rPr>
                      <w:rFonts w:ascii="Times New Roman" w:eastAsia="宋体" w:hAnsi="Times New Roman"/>
                    </w:rPr>
                    <w:t>7</w:t>
                  </w:r>
                </w:p>
              </w:tc>
              <w:tc>
                <w:tcPr>
                  <w:tcW w:w="1668" w:type="dxa"/>
                  <w:vAlign w:val="center"/>
                </w:tcPr>
                <w:p w14:paraId="2366B656" w14:textId="77777777" w:rsidR="00E447F9" w:rsidRDefault="00000000">
                  <w:pPr>
                    <w:jc w:val="center"/>
                    <w:rPr>
                      <w:rFonts w:ascii="Times New Roman" w:eastAsia="宋体" w:hAnsi="Times New Roman"/>
                      <w:szCs w:val="21"/>
                    </w:rPr>
                  </w:pPr>
                  <w:r>
                    <w:rPr>
                      <w:rFonts w:ascii="Times New Roman" w:eastAsia="宋体" w:hAnsi="Times New Roman" w:hint="eastAsia"/>
                    </w:rPr>
                    <w:t>废焊料</w:t>
                  </w:r>
                </w:p>
              </w:tc>
              <w:tc>
                <w:tcPr>
                  <w:tcW w:w="1114" w:type="dxa"/>
                  <w:vAlign w:val="center"/>
                </w:tcPr>
                <w:p w14:paraId="366DB64B" w14:textId="77777777" w:rsidR="00E447F9" w:rsidRDefault="00000000">
                  <w:pPr>
                    <w:jc w:val="center"/>
                    <w:rPr>
                      <w:rFonts w:ascii="Times New Roman" w:eastAsia="宋体" w:hAnsi="Times New Roman"/>
                    </w:rPr>
                  </w:pPr>
                  <w:r>
                    <w:rPr>
                      <w:rFonts w:ascii="Times New Roman" w:eastAsia="宋体" w:hAnsi="Times New Roman" w:hint="eastAsia"/>
                    </w:rPr>
                    <w:t>回流焊、波峰焊、补焊</w:t>
                  </w:r>
                </w:p>
              </w:tc>
              <w:tc>
                <w:tcPr>
                  <w:tcW w:w="1114" w:type="dxa"/>
                  <w:vMerge w:val="restart"/>
                  <w:vAlign w:val="center"/>
                </w:tcPr>
                <w:p w14:paraId="29F725CD" w14:textId="77777777" w:rsidR="00E447F9" w:rsidRDefault="00000000">
                  <w:pPr>
                    <w:jc w:val="center"/>
                    <w:rPr>
                      <w:rFonts w:ascii="Times New Roman" w:eastAsia="宋体" w:hAnsi="Times New Roman"/>
                    </w:rPr>
                  </w:pPr>
                  <w:r>
                    <w:rPr>
                      <w:rFonts w:ascii="Times New Roman" w:eastAsia="宋体" w:hAnsi="Times New Roman" w:hint="eastAsia"/>
                    </w:rPr>
                    <w:t>一般固废</w:t>
                  </w:r>
                </w:p>
              </w:tc>
              <w:tc>
                <w:tcPr>
                  <w:tcW w:w="1435" w:type="dxa"/>
                  <w:vAlign w:val="center"/>
                </w:tcPr>
                <w:p w14:paraId="0971F90D" w14:textId="77777777" w:rsidR="00E447F9" w:rsidRDefault="00000000">
                  <w:pPr>
                    <w:jc w:val="center"/>
                    <w:rPr>
                      <w:rFonts w:ascii="Times New Roman" w:eastAsia="宋体" w:hAnsi="Times New Roman"/>
                      <w:szCs w:val="21"/>
                    </w:rPr>
                  </w:pPr>
                  <w:r>
                    <w:rPr>
                      <w:rFonts w:ascii="Times New Roman" w:eastAsia="宋体" w:hAnsi="Times New Roman"/>
                      <w:szCs w:val="21"/>
                    </w:rPr>
                    <w:t>SW17</w:t>
                  </w:r>
                </w:p>
                <w:p w14:paraId="746C1773" w14:textId="77777777" w:rsidR="00E447F9" w:rsidRDefault="00000000">
                  <w:pPr>
                    <w:jc w:val="center"/>
                    <w:rPr>
                      <w:rFonts w:ascii="Times New Roman" w:eastAsia="宋体" w:hAnsi="Times New Roman"/>
                      <w:szCs w:val="21"/>
                    </w:rPr>
                  </w:pPr>
                  <w:r>
                    <w:rPr>
                      <w:rFonts w:ascii="Times New Roman" w:eastAsia="宋体" w:hAnsi="Times New Roman"/>
                      <w:szCs w:val="21"/>
                    </w:rPr>
                    <w:t>900-002-S17</w:t>
                  </w:r>
                </w:p>
              </w:tc>
              <w:tc>
                <w:tcPr>
                  <w:tcW w:w="871" w:type="dxa"/>
                  <w:vAlign w:val="center"/>
                </w:tcPr>
                <w:p w14:paraId="71CC8BAA" w14:textId="77777777" w:rsidR="00E447F9" w:rsidRDefault="00000000">
                  <w:pPr>
                    <w:jc w:val="center"/>
                    <w:rPr>
                      <w:rFonts w:ascii="Times New Roman" w:eastAsia="宋体" w:hAnsi="Times New Roman"/>
                    </w:rPr>
                  </w:pPr>
                  <w:r>
                    <w:rPr>
                      <w:rFonts w:ascii="Times New Roman" w:eastAsia="宋体" w:hAnsi="Times New Roman" w:hint="eastAsia"/>
                    </w:rPr>
                    <w:t>0.1</w:t>
                  </w:r>
                </w:p>
              </w:tc>
              <w:tc>
                <w:tcPr>
                  <w:tcW w:w="1548" w:type="dxa"/>
                  <w:vAlign w:val="center"/>
                </w:tcPr>
                <w:p w14:paraId="4F16E062" w14:textId="77777777" w:rsidR="00E447F9" w:rsidRDefault="00000000">
                  <w:pPr>
                    <w:jc w:val="center"/>
                    <w:rPr>
                      <w:rFonts w:ascii="Times New Roman" w:eastAsia="宋体" w:hAnsi="Times New Roman"/>
                    </w:rPr>
                  </w:pPr>
                  <w:r>
                    <w:rPr>
                      <w:rFonts w:ascii="Times New Roman" w:eastAsia="宋体" w:hAnsi="Times New Roman" w:hint="eastAsia"/>
                    </w:rPr>
                    <w:t>外售综合利用</w:t>
                  </w:r>
                </w:p>
              </w:tc>
            </w:tr>
            <w:tr w:rsidR="00E447F9" w14:paraId="3182AC46" w14:textId="77777777">
              <w:tc>
                <w:tcPr>
                  <w:tcW w:w="563" w:type="dxa"/>
                  <w:vAlign w:val="center"/>
                </w:tcPr>
                <w:p w14:paraId="2800D7C2" w14:textId="77777777" w:rsidR="00E447F9" w:rsidRDefault="00000000">
                  <w:pPr>
                    <w:jc w:val="center"/>
                    <w:rPr>
                      <w:rFonts w:ascii="Times New Roman" w:eastAsia="宋体" w:hAnsi="Times New Roman"/>
                    </w:rPr>
                  </w:pPr>
                  <w:r>
                    <w:rPr>
                      <w:rFonts w:ascii="Times New Roman" w:eastAsia="宋体" w:hAnsi="Times New Roman" w:hint="eastAsia"/>
                    </w:rPr>
                    <w:t>8</w:t>
                  </w:r>
                </w:p>
              </w:tc>
              <w:tc>
                <w:tcPr>
                  <w:tcW w:w="1668" w:type="dxa"/>
                  <w:vAlign w:val="center"/>
                </w:tcPr>
                <w:p w14:paraId="4361EFCA" w14:textId="77777777" w:rsidR="00E447F9" w:rsidRDefault="00000000">
                  <w:pPr>
                    <w:jc w:val="center"/>
                    <w:rPr>
                      <w:rFonts w:ascii="Times New Roman" w:eastAsia="宋体" w:hAnsi="Times New Roman"/>
                    </w:rPr>
                  </w:pPr>
                  <w:r>
                    <w:rPr>
                      <w:rFonts w:ascii="Times New Roman" w:eastAsia="宋体" w:hAnsi="Times New Roman" w:hint="eastAsia"/>
                    </w:rPr>
                    <w:t>金属边角料</w:t>
                  </w:r>
                </w:p>
              </w:tc>
              <w:tc>
                <w:tcPr>
                  <w:tcW w:w="1114" w:type="dxa"/>
                  <w:vAlign w:val="center"/>
                </w:tcPr>
                <w:p w14:paraId="1F38E8B5" w14:textId="77777777" w:rsidR="00E447F9" w:rsidRDefault="00000000">
                  <w:pPr>
                    <w:jc w:val="center"/>
                    <w:rPr>
                      <w:rFonts w:ascii="Times New Roman" w:eastAsia="宋体" w:hAnsi="Times New Roman"/>
                    </w:rPr>
                  </w:pPr>
                  <w:r>
                    <w:rPr>
                      <w:rFonts w:ascii="Times New Roman" w:eastAsia="宋体" w:hAnsi="Times New Roman" w:hint="eastAsia"/>
                    </w:rPr>
                    <w:t>加工、成型、剪脚</w:t>
                  </w:r>
                </w:p>
              </w:tc>
              <w:tc>
                <w:tcPr>
                  <w:tcW w:w="1114" w:type="dxa"/>
                  <w:vMerge/>
                  <w:vAlign w:val="center"/>
                </w:tcPr>
                <w:p w14:paraId="654436CD" w14:textId="77777777" w:rsidR="00E447F9" w:rsidRDefault="00E447F9">
                  <w:pPr>
                    <w:jc w:val="center"/>
                    <w:rPr>
                      <w:rFonts w:ascii="Times New Roman" w:eastAsia="宋体" w:hAnsi="Times New Roman"/>
                    </w:rPr>
                  </w:pPr>
                </w:p>
              </w:tc>
              <w:tc>
                <w:tcPr>
                  <w:tcW w:w="1435" w:type="dxa"/>
                  <w:vAlign w:val="center"/>
                </w:tcPr>
                <w:p w14:paraId="04F74884" w14:textId="77777777" w:rsidR="00E447F9" w:rsidRDefault="00000000">
                  <w:pPr>
                    <w:jc w:val="center"/>
                    <w:rPr>
                      <w:rFonts w:ascii="Times New Roman" w:eastAsia="宋体" w:hAnsi="Times New Roman"/>
                      <w:szCs w:val="21"/>
                    </w:rPr>
                  </w:pPr>
                  <w:r>
                    <w:rPr>
                      <w:rFonts w:ascii="Times New Roman" w:eastAsia="宋体" w:hAnsi="Times New Roman"/>
                      <w:szCs w:val="21"/>
                    </w:rPr>
                    <w:t>SW17</w:t>
                  </w:r>
                </w:p>
                <w:p w14:paraId="1DA5B4F7" w14:textId="77777777" w:rsidR="00E447F9" w:rsidRDefault="00000000">
                  <w:pPr>
                    <w:jc w:val="center"/>
                    <w:rPr>
                      <w:rFonts w:ascii="Times New Roman" w:eastAsia="宋体" w:hAnsi="Times New Roman"/>
                    </w:rPr>
                  </w:pPr>
                  <w:r>
                    <w:rPr>
                      <w:rFonts w:ascii="Times New Roman" w:eastAsia="宋体" w:hAnsi="Times New Roman"/>
                      <w:szCs w:val="21"/>
                    </w:rPr>
                    <w:t>900-002-S17</w:t>
                  </w:r>
                </w:p>
              </w:tc>
              <w:tc>
                <w:tcPr>
                  <w:tcW w:w="871" w:type="dxa"/>
                  <w:vAlign w:val="center"/>
                </w:tcPr>
                <w:p w14:paraId="791C265E" w14:textId="77777777" w:rsidR="00E447F9" w:rsidRDefault="00000000">
                  <w:pPr>
                    <w:jc w:val="center"/>
                    <w:rPr>
                      <w:rFonts w:ascii="Times New Roman" w:eastAsia="宋体" w:hAnsi="Times New Roman"/>
                    </w:rPr>
                  </w:pPr>
                  <w:r>
                    <w:rPr>
                      <w:rFonts w:ascii="Times New Roman" w:eastAsia="宋体" w:hAnsi="Times New Roman" w:hint="eastAsia"/>
                    </w:rPr>
                    <w:t>0.1</w:t>
                  </w:r>
                </w:p>
              </w:tc>
              <w:tc>
                <w:tcPr>
                  <w:tcW w:w="1548" w:type="dxa"/>
                  <w:vAlign w:val="center"/>
                </w:tcPr>
                <w:p w14:paraId="47F8DEA8" w14:textId="77777777" w:rsidR="00E447F9" w:rsidRDefault="00000000">
                  <w:pPr>
                    <w:jc w:val="center"/>
                    <w:rPr>
                      <w:rFonts w:ascii="Times New Roman" w:eastAsia="宋体" w:hAnsi="Times New Roman"/>
                    </w:rPr>
                  </w:pPr>
                  <w:r>
                    <w:rPr>
                      <w:rFonts w:ascii="Times New Roman" w:eastAsia="宋体" w:hAnsi="Times New Roman" w:hint="eastAsia"/>
                    </w:rPr>
                    <w:t>外售综合利用</w:t>
                  </w:r>
                </w:p>
              </w:tc>
            </w:tr>
            <w:tr w:rsidR="00E447F9" w14:paraId="662955B1" w14:textId="77777777">
              <w:tc>
                <w:tcPr>
                  <w:tcW w:w="563" w:type="dxa"/>
                  <w:vAlign w:val="center"/>
                </w:tcPr>
                <w:p w14:paraId="7D17B9B7" w14:textId="77777777" w:rsidR="00E447F9" w:rsidRDefault="00000000">
                  <w:pPr>
                    <w:jc w:val="center"/>
                    <w:rPr>
                      <w:rFonts w:ascii="Times New Roman" w:eastAsia="宋体" w:hAnsi="Times New Roman"/>
                    </w:rPr>
                  </w:pPr>
                  <w:r>
                    <w:rPr>
                      <w:rFonts w:ascii="Times New Roman" w:eastAsia="宋体" w:hAnsi="Times New Roman" w:hint="eastAsia"/>
                    </w:rPr>
                    <w:t>9</w:t>
                  </w:r>
                </w:p>
              </w:tc>
              <w:tc>
                <w:tcPr>
                  <w:tcW w:w="1668" w:type="dxa"/>
                  <w:vAlign w:val="center"/>
                </w:tcPr>
                <w:p w14:paraId="123C9BD7" w14:textId="77777777" w:rsidR="00E447F9" w:rsidRDefault="00000000">
                  <w:pPr>
                    <w:jc w:val="center"/>
                    <w:rPr>
                      <w:rFonts w:ascii="Times New Roman" w:eastAsia="宋体" w:hAnsi="Times New Roman"/>
                    </w:rPr>
                  </w:pPr>
                  <w:r>
                    <w:rPr>
                      <w:rFonts w:ascii="Times New Roman" w:eastAsia="宋体" w:hAnsi="Times New Roman" w:hint="eastAsia"/>
                    </w:rPr>
                    <w:t>线路板边角料</w:t>
                  </w:r>
                </w:p>
              </w:tc>
              <w:tc>
                <w:tcPr>
                  <w:tcW w:w="1114" w:type="dxa"/>
                  <w:vAlign w:val="center"/>
                </w:tcPr>
                <w:p w14:paraId="3A335269" w14:textId="77777777" w:rsidR="00E447F9" w:rsidRDefault="00000000">
                  <w:pPr>
                    <w:jc w:val="center"/>
                    <w:rPr>
                      <w:rFonts w:ascii="Times New Roman" w:eastAsia="宋体" w:hAnsi="Times New Roman"/>
                    </w:rPr>
                  </w:pPr>
                  <w:r>
                    <w:rPr>
                      <w:rFonts w:ascii="Times New Roman" w:eastAsia="宋体" w:hAnsi="Times New Roman" w:hint="eastAsia"/>
                    </w:rPr>
                    <w:t>分板</w:t>
                  </w:r>
                </w:p>
              </w:tc>
              <w:tc>
                <w:tcPr>
                  <w:tcW w:w="1114" w:type="dxa"/>
                  <w:vMerge/>
                  <w:vAlign w:val="center"/>
                </w:tcPr>
                <w:p w14:paraId="5DED4EAC" w14:textId="77777777" w:rsidR="00E447F9" w:rsidRDefault="00E447F9">
                  <w:pPr>
                    <w:jc w:val="center"/>
                    <w:rPr>
                      <w:rFonts w:ascii="Times New Roman" w:eastAsia="宋体" w:hAnsi="Times New Roman"/>
                    </w:rPr>
                  </w:pPr>
                </w:p>
              </w:tc>
              <w:tc>
                <w:tcPr>
                  <w:tcW w:w="1435" w:type="dxa"/>
                  <w:vAlign w:val="center"/>
                </w:tcPr>
                <w:p w14:paraId="73F01617" w14:textId="77777777" w:rsidR="00E447F9" w:rsidRDefault="00000000">
                  <w:pPr>
                    <w:jc w:val="center"/>
                    <w:rPr>
                      <w:rFonts w:ascii="Times New Roman" w:eastAsia="宋体" w:hAnsi="Times New Roman"/>
                    </w:rPr>
                  </w:pPr>
                  <w:r>
                    <w:rPr>
                      <w:rFonts w:ascii="Times New Roman" w:eastAsia="宋体" w:hAnsi="Times New Roman" w:hint="eastAsia"/>
                    </w:rPr>
                    <w:t>SW17</w:t>
                  </w:r>
                </w:p>
                <w:p w14:paraId="5C8C68FD" w14:textId="77777777" w:rsidR="00E447F9" w:rsidRDefault="00000000">
                  <w:pPr>
                    <w:jc w:val="center"/>
                    <w:rPr>
                      <w:rFonts w:ascii="Times New Roman" w:eastAsia="宋体" w:hAnsi="Times New Roman"/>
                      <w:szCs w:val="21"/>
                    </w:rPr>
                  </w:pPr>
                  <w:r>
                    <w:rPr>
                      <w:rFonts w:ascii="Times New Roman" w:eastAsia="宋体" w:hAnsi="Times New Roman" w:hint="eastAsia"/>
                    </w:rPr>
                    <w:t>900-011-S17</w:t>
                  </w:r>
                </w:p>
              </w:tc>
              <w:tc>
                <w:tcPr>
                  <w:tcW w:w="871" w:type="dxa"/>
                  <w:vAlign w:val="center"/>
                </w:tcPr>
                <w:p w14:paraId="11A49CD6" w14:textId="77777777" w:rsidR="00E447F9" w:rsidRDefault="00000000">
                  <w:pPr>
                    <w:jc w:val="center"/>
                    <w:rPr>
                      <w:rFonts w:ascii="Times New Roman" w:eastAsia="宋体" w:hAnsi="Times New Roman"/>
                    </w:rPr>
                  </w:pPr>
                  <w:r>
                    <w:rPr>
                      <w:rFonts w:ascii="Times New Roman" w:eastAsia="宋体" w:hAnsi="Times New Roman" w:hint="eastAsia"/>
                    </w:rPr>
                    <w:t>0.5</w:t>
                  </w:r>
                </w:p>
              </w:tc>
              <w:tc>
                <w:tcPr>
                  <w:tcW w:w="1548" w:type="dxa"/>
                  <w:vAlign w:val="center"/>
                </w:tcPr>
                <w:p w14:paraId="732178EF" w14:textId="77777777" w:rsidR="00E447F9" w:rsidRDefault="00000000">
                  <w:pPr>
                    <w:jc w:val="center"/>
                    <w:rPr>
                      <w:rFonts w:ascii="Times New Roman" w:eastAsia="宋体" w:hAnsi="Times New Roman"/>
                    </w:rPr>
                  </w:pPr>
                  <w:r>
                    <w:rPr>
                      <w:rFonts w:ascii="Times New Roman" w:eastAsia="宋体" w:hAnsi="Times New Roman" w:hint="eastAsia"/>
                    </w:rPr>
                    <w:t>外售综合利用</w:t>
                  </w:r>
                </w:p>
              </w:tc>
            </w:tr>
            <w:tr w:rsidR="00E447F9" w14:paraId="3B7EDB38" w14:textId="77777777">
              <w:tc>
                <w:tcPr>
                  <w:tcW w:w="563" w:type="dxa"/>
                  <w:vAlign w:val="center"/>
                </w:tcPr>
                <w:p w14:paraId="5AC964A8" w14:textId="77777777" w:rsidR="00E447F9" w:rsidRDefault="00000000">
                  <w:pPr>
                    <w:jc w:val="center"/>
                    <w:rPr>
                      <w:rFonts w:ascii="Times New Roman" w:eastAsia="宋体" w:hAnsi="Times New Roman"/>
                    </w:rPr>
                  </w:pPr>
                  <w:r>
                    <w:rPr>
                      <w:rFonts w:ascii="Times New Roman" w:eastAsia="宋体" w:hAnsi="Times New Roman" w:hint="eastAsia"/>
                    </w:rPr>
                    <w:t>10</w:t>
                  </w:r>
                </w:p>
              </w:tc>
              <w:tc>
                <w:tcPr>
                  <w:tcW w:w="1668" w:type="dxa"/>
                  <w:vAlign w:val="center"/>
                </w:tcPr>
                <w:p w14:paraId="7B275672" w14:textId="77777777" w:rsidR="00E447F9" w:rsidRDefault="00000000">
                  <w:pPr>
                    <w:jc w:val="center"/>
                    <w:rPr>
                      <w:rFonts w:ascii="Times New Roman" w:eastAsia="宋体" w:hAnsi="Times New Roman"/>
                    </w:rPr>
                  </w:pPr>
                  <w:r>
                    <w:rPr>
                      <w:rFonts w:ascii="Times New Roman" w:eastAsia="宋体" w:hAnsi="Times New Roman" w:hint="eastAsia"/>
                    </w:rPr>
                    <w:t>废劳保用品</w:t>
                  </w:r>
                </w:p>
              </w:tc>
              <w:tc>
                <w:tcPr>
                  <w:tcW w:w="1114" w:type="dxa"/>
                  <w:vAlign w:val="center"/>
                </w:tcPr>
                <w:p w14:paraId="2F2C5651" w14:textId="77777777" w:rsidR="00E447F9" w:rsidRDefault="00000000">
                  <w:pPr>
                    <w:jc w:val="center"/>
                    <w:rPr>
                      <w:rFonts w:ascii="Times New Roman" w:eastAsia="宋体" w:hAnsi="Times New Roman"/>
                    </w:rPr>
                  </w:pPr>
                  <w:r>
                    <w:rPr>
                      <w:rFonts w:ascii="Times New Roman" w:eastAsia="宋体" w:hAnsi="Times New Roman" w:hint="eastAsia"/>
                    </w:rPr>
                    <w:t>钢网清洗</w:t>
                  </w:r>
                </w:p>
              </w:tc>
              <w:tc>
                <w:tcPr>
                  <w:tcW w:w="1114" w:type="dxa"/>
                  <w:vMerge/>
                  <w:vAlign w:val="center"/>
                </w:tcPr>
                <w:p w14:paraId="52F8217D" w14:textId="77777777" w:rsidR="00E447F9" w:rsidRDefault="00E447F9">
                  <w:pPr>
                    <w:jc w:val="center"/>
                    <w:rPr>
                      <w:rFonts w:ascii="Times New Roman" w:eastAsia="宋体" w:hAnsi="Times New Roman"/>
                    </w:rPr>
                  </w:pPr>
                </w:p>
              </w:tc>
              <w:tc>
                <w:tcPr>
                  <w:tcW w:w="1435" w:type="dxa"/>
                  <w:vAlign w:val="center"/>
                </w:tcPr>
                <w:p w14:paraId="14299DDE" w14:textId="77777777" w:rsidR="00E447F9" w:rsidRDefault="00000000">
                  <w:pPr>
                    <w:jc w:val="center"/>
                    <w:rPr>
                      <w:rFonts w:ascii="Times New Roman" w:eastAsia="宋体" w:hAnsi="Times New Roman"/>
                    </w:rPr>
                  </w:pPr>
                  <w:r>
                    <w:rPr>
                      <w:rFonts w:ascii="Times New Roman" w:eastAsia="宋体" w:hAnsi="Times New Roman" w:hint="eastAsia"/>
                    </w:rPr>
                    <w:t>SW59</w:t>
                  </w:r>
                </w:p>
                <w:p w14:paraId="1B99FEE1" w14:textId="77777777" w:rsidR="00E447F9" w:rsidRDefault="00000000">
                  <w:pPr>
                    <w:jc w:val="center"/>
                    <w:rPr>
                      <w:rFonts w:ascii="Times New Roman" w:eastAsia="宋体" w:hAnsi="Times New Roman"/>
                    </w:rPr>
                  </w:pPr>
                  <w:r>
                    <w:rPr>
                      <w:rFonts w:ascii="Times New Roman" w:eastAsia="宋体" w:hAnsi="Times New Roman" w:hint="eastAsia"/>
                    </w:rPr>
                    <w:t>900-099-S59</w:t>
                  </w:r>
                </w:p>
              </w:tc>
              <w:tc>
                <w:tcPr>
                  <w:tcW w:w="871" w:type="dxa"/>
                  <w:vAlign w:val="center"/>
                </w:tcPr>
                <w:p w14:paraId="7DD3BE2C" w14:textId="77777777" w:rsidR="00E447F9" w:rsidRDefault="00000000">
                  <w:pPr>
                    <w:jc w:val="center"/>
                    <w:rPr>
                      <w:rFonts w:ascii="Times New Roman" w:eastAsia="宋体" w:hAnsi="Times New Roman"/>
                    </w:rPr>
                  </w:pPr>
                  <w:r>
                    <w:rPr>
                      <w:rFonts w:ascii="Times New Roman" w:eastAsia="宋体" w:hAnsi="Times New Roman" w:hint="eastAsia"/>
                    </w:rPr>
                    <w:t>0.01</w:t>
                  </w:r>
                </w:p>
              </w:tc>
              <w:tc>
                <w:tcPr>
                  <w:tcW w:w="1548" w:type="dxa"/>
                  <w:vAlign w:val="center"/>
                </w:tcPr>
                <w:p w14:paraId="3F33A648" w14:textId="77777777" w:rsidR="00E447F9" w:rsidRDefault="00000000">
                  <w:pPr>
                    <w:jc w:val="center"/>
                    <w:rPr>
                      <w:rFonts w:ascii="Times New Roman" w:eastAsia="宋体" w:hAnsi="Times New Roman"/>
                    </w:rPr>
                  </w:pPr>
                  <w:r>
                    <w:rPr>
                      <w:rFonts w:ascii="Times New Roman" w:eastAsia="宋体" w:hAnsi="Times New Roman" w:hint="eastAsia"/>
                    </w:rPr>
                    <w:t>环卫部门统一清运</w:t>
                  </w:r>
                </w:p>
              </w:tc>
            </w:tr>
            <w:tr w:rsidR="00E447F9" w14:paraId="20427F8E" w14:textId="77777777">
              <w:tc>
                <w:tcPr>
                  <w:tcW w:w="563" w:type="dxa"/>
                  <w:vAlign w:val="center"/>
                </w:tcPr>
                <w:p w14:paraId="0CACBCA1" w14:textId="77777777" w:rsidR="00E447F9" w:rsidRDefault="00000000">
                  <w:pPr>
                    <w:jc w:val="center"/>
                    <w:rPr>
                      <w:rFonts w:ascii="Times New Roman" w:eastAsia="宋体" w:hAnsi="Times New Roman"/>
                    </w:rPr>
                  </w:pPr>
                  <w:r>
                    <w:rPr>
                      <w:rFonts w:ascii="Times New Roman" w:eastAsia="宋体" w:hAnsi="Times New Roman" w:hint="eastAsia"/>
                    </w:rPr>
                    <w:t>11</w:t>
                  </w:r>
                </w:p>
              </w:tc>
              <w:tc>
                <w:tcPr>
                  <w:tcW w:w="1668" w:type="dxa"/>
                  <w:vAlign w:val="center"/>
                </w:tcPr>
                <w:p w14:paraId="59CD1253" w14:textId="77777777" w:rsidR="00E447F9" w:rsidRDefault="00000000">
                  <w:pPr>
                    <w:jc w:val="center"/>
                    <w:rPr>
                      <w:rFonts w:ascii="Times New Roman" w:eastAsia="宋体" w:hAnsi="Times New Roman"/>
                    </w:rPr>
                  </w:pPr>
                  <w:r>
                    <w:rPr>
                      <w:rFonts w:ascii="Times New Roman" w:eastAsia="宋体" w:hAnsi="Times New Roman" w:hint="eastAsia"/>
                      <w:szCs w:val="21"/>
                    </w:rPr>
                    <w:t>生活垃圾</w:t>
                  </w:r>
                </w:p>
              </w:tc>
              <w:tc>
                <w:tcPr>
                  <w:tcW w:w="1114" w:type="dxa"/>
                  <w:vAlign w:val="center"/>
                </w:tcPr>
                <w:p w14:paraId="2B44EFF1" w14:textId="77777777" w:rsidR="00E447F9" w:rsidRDefault="00000000">
                  <w:pPr>
                    <w:jc w:val="center"/>
                    <w:rPr>
                      <w:rFonts w:ascii="Times New Roman" w:eastAsia="宋体" w:hAnsi="Times New Roman"/>
                    </w:rPr>
                  </w:pPr>
                  <w:r>
                    <w:rPr>
                      <w:rFonts w:ascii="Times New Roman" w:eastAsia="宋体" w:hAnsi="Times New Roman" w:hint="eastAsia"/>
                    </w:rPr>
                    <w:t>员工生活</w:t>
                  </w:r>
                </w:p>
              </w:tc>
              <w:tc>
                <w:tcPr>
                  <w:tcW w:w="1114" w:type="dxa"/>
                  <w:vAlign w:val="center"/>
                </w:tcPr>
                <w:p w14:paraId="0EB5B8B6" w14:textId="77777777" w:rsidR="00E447F9" w:rsidRDefault="00000000">
                  <w:pPr>
                    <w:jc w:val="center"/>
                    <w:rPr>
                      <w:rFonts w:ascii="Times New Roman" w:eastAsia="宋体" w:hAnsi="Times New Roman"/>
                    </w:rPr>
                  </w:pPr>
                  <w:r>
                    <w:rPr>
                      <w:rFonts w:ascii="Times New Roman" w:eastAsia="宋体" w:hAnsi="Times New Roman" w:hint="eastAsia"/>
                    </w:rPr>
                    <w:t>生活垃圾</w:t>
                  </w:r>
                </w:p>
              </w:tc>
              <w:tc>
                <w:tcPr>
                  <w:tcW w:w="1435" w:type="dxa"/>
                  <w:vAlign w:val="center"/>
                </w:tcPr>
                <w:p w14:paraId="6C7BCE85" w14:textId="77777777" w:rsidR="00E447F9" w:rsidRDefault="00000000">
                  <w:pPr>
                    <w:jc w:val="center"/>
                    <w:rPr>
                      <w:rFonts w:ascii="Times New Roman" w:eastAsia="宋体" w:hAnsi="Times New Roman"/>
                    </w:rPr>
                  </w:pPr>
                  <w:r>
                    <w:rPr>
                      <w:rFonts w:ascii="Times New Roman" w:eastAsia="宋体" w:hAnsi="Times New Roman"/>
                    </w:rPr>
                    <w:t>SW64</w:t>
                  </w:r>
                </w:p>
                <w:p w14:paraId="64AEAB31" w14:textId="77777777" w:rsidR="00E447F9" w:rsidRDefault="00000000">
                  <w:pPr>
                    <w:jc w:val="center"/>
                    <w:rPr>
                      <w:rFonts w:ascii="Times New Roman" w:eastAsia="宋体" w:hAnsi="Times New Roman"/>
                    </w:rPr>
                  </w:pPr>
                  <w:r>
                    <w:rPr>
                      <w:rFonts w:ascii="Times New Roman" w:eastAsia="宋体" w:hAnsi="Times New Roman"/>
                    </w:rPr>
                    <w:t>900-099-S64</w:t>
                  </w:r>
                </w:p>
              </w:tc>
              <w:tc>
                <w:tcPr>
                  <w:tcW w:w="871" w:type="dxa"/>
                  <w:vAlign w:val="center"/>
                </w:tcPr>
                <w:p w14:paraId="1BEA5FC7" w14:textId="77777777" w:rsidR="00E447F9" w:rsidRDefault="00000000">
                  <w:pPr>
                    <w:jc w:val="center"/>
                    <w:rPr>
                      <w:rFonts w:ascii="Times New Roman" w:eastAsia="宋体" w:hAnsi="Times New Roman"/>
                    </w:rPr>
                  </w:pPr>
                  <w:r>
                    <w:rPr>
                      <w:rFonts w:ascii="Times New Roman" w:eastAsia="宋体" w:hAnsi="Times New Roman" w:hint="eastAsia"/>
                    </w:rPr>
                    <w:t>40</w:t>
                  </w:r>
                </w:p>
              </w:tc>
              <w:tc>
                <w:tcPr>
                  <w:tcW w:w="1548" w:type="dxa"/>
                  <w:vAlign w:val="center"/>
                </w:tcPr>
                <w:p w14:paraId="09691B21" w14:textId="77777777" w:rsidR="00E447F9" w:rsidRDefault="00000000">
                  <w:pPr>
                    <w:jc w:val="center"/>
                    <w:rPr>
                      <w:rFonts w:ascii="Times New Roman" w:eastAsia="宋体" w:hAnsi="Times New Roman"/>
                    </w:rPr>
                  </w:pPr>
                  <w:r>
                    <w:rPr>
                      <w:rFonts w:ascii="Times New Roman" w:eastAsia="宋体" w:hAnsi="Times New Roman" w:hint="eastAsia"/>
                    </w:rPr>
                    <w:t>环卫部门统一清运</w:t>
                  </w:r>
                </w:p>
              </w:tc>
            </w:tr>
          </w:tbl>
          <w:p w14:paraId="322437C3"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b/>
                <w:sz w:val="24"/>
              </w:rPr>
              <w:t>3</w:t>
            </w:r>
            <w:r>
              <w:rPr>
                <w:rFonts w:ascii="Times New Roman" w:eastAsia="宋体" w:hAnsi="Times New Roman"/>
                <w:b/>
                <w:sz w:val="24"/>
              </w:rPr>
              <w:t>、环境管理要求</w:t>
            </w:r>
          </w:p>
          <w:p w14:paraId="327C1120"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1</w:t>
            </w:r>
            <w:r>
              <w:rPr>
                <w:rFonts w:ascii="Times New Roman" w:eastAsia="宋体" w:hAnsi="Times New Roman"/>
                <w:b/>
                <w:sz w:val="24"/>
              </w:rPr>
              <w:t>）危险废物收集</w:t>
            </w:r>
          </w:p>
          <w:p w14:paraId="5CA9D7E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7ACDC77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根据《危险废物贮存污染控制标准》（</w:t>
            </w:r>
            <w:r>
              <w:rPr>
                <w:rFonts w:ascii="Times New Roman" w:eastAsia="宋体" w:hAnsi="Times New Roman"/>
                <w:bCs/>
                <w:sz w:val="24"/>
              </w:rPr>
              <w:t>GB18597-2023</w:t>
            </w:r>
            <w:r>
              <w:rPr>
                <w:rFonts w:ascii="Times New Roman" w:eastAsia="宋体" w:hAnsi="Times New Roman"/>
                <w:bCs/>
                <w:sz w:val="24"/>
              </w:rPr>
              <w:t>），容器和包装污染控制要求如下：</w:t>
            </w:r>
          </w:p>
          <w:p w14:paraId="4369D95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①容器和包装物材质、内衬应与盛装的危险废物相容；</w:t>
            </w:r>
          </w:p>
          <w:p w14:paraId="4EC32EE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②针对不同类别、形态、物理化学性质的危险废物，其容器和包装物应满足相应的防渗、防漏、防腐和强度等要求；</w:t>
            </w:r>
          </w:p>
          <w:p w14:paraId="30EA2C8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③硬质容器和包装物及其支护结构堆叠码放时应有明显变形，无破损泄漏；</w:t>
            </w:r>
          </w:p>
          <w:p w14:paraId="22BB192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④柔性容器和包装物堆叠码放时应封口严密，破损泄漏；</w:t>
            </w:r>
          </w:p>
          <w:p w14:paraId="7EBFB18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⑤使用容器盛装液态、半固态危险废物时，容器内部应留有适当的空间，以适应因温度变化等可引发的收缩和膨胀，防止其导致容器渗漏或永久变形；</w:t>
            </w:r>
          </w:p>
          <w:p w14:paraId="1B0B284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⑥容器和包装物外表面应保持清洁。</w:t>
            </w:r>
          </w:p>
          <w:p w14:paraId="1615966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根据《危险废物识别标志设置技术规范》（</w:t>
            </w:r>
            <w:r>
              <w:rPr>
                <w:rFonts w:ascii="Times New Roman" w:eastAsia="宋体" w:hAnsi="Times New Roman"/>
                <w:bCs/>
                <w:sz w:val="24"/>
              </w:rPr>
              <w:t>HJ1276-2022</w:t>
            </w:r>
            <w:r>
              <w:rPr>
                <w:rFonts w:ascii="Times New Roman" w:eastAsia="宋体" w:hAnsi="Times New Roman"/>
                <w:bCs/>
                <w:sz w:val="24"/>
              </w:rPr>
              <w:t>），危险废物标签设</w:t>
            </w:r>
            <w:r>
              <w:rPr>
                <w:rFonts w:ascii="Times New Roman" w:eastAsia="宋体" w:hAnsi="Times New Roman"/>
                <w:bCs/>
                <w:sz w:val="24"/>
              </w:rPr>
              <w:lastRenderedPageBreak/>
              <w:t>置要求如下：</w:t>
            </w:r>
          </w:p>
          <w:p w14:paraId="55376FA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①危险废物标签应包含的内容有：废物名称、废物类别和废物代码、废物形态、危险特性、主要成分、有害成分、注意事项、产生</w:t>
            </w:r>
            <w:r>
              <w:rPr>
                <w:rFonts w:ascii="Times New Roman" w:eastAsia="宋体" w:hAnsi="Times New Roman"/>
                <w:bCs/>
                <w:sz w:val="24"/>
              </w:rPr>
              <w:t>/</w:t>
            </w:r>
            <w:r>
              <w:rPr>
                <w:rFonts w:ascii="Times New Roman" w:eastAsia="宋体" w:hAnsi="Times New Roman"/>
                <w:bCs/>
                <w:sz w:val="24"/>
              </w:rPr>
              <w:t>收集单位名称及联系人和联系方式、产生日期、废物重量、数字识别和二维码；</w:t>
            </w:r>
          </w:p>
          <w:p w14:paraId="4AC3B7D4"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②危险废物标签的设置位置应明显可见且易读，不应被容器、包装物自身的任何部分或其他标签遮挡；</w:t>
            </w:r>
          </w:p>
          <w:p w14:paraId="51702F8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③对于盛装同一类危险废物的组合包装容器，应在组合包装容器的外表面设置危险废物标签；</w:t>
            </w:r>
          </w:p>
          <w:p w14:paraId="57DB72D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④容积超过</w:t>
            </w:r>
            <w:r>
              <w:rPr>
                <w:rFonts w:ascii="Times New Roman" w:eastAsia="宋体" w:hAnsi="Times New Roman"/>
                <w:bCs/>
                <w:sz w:val="24"/>
              </w:rPr>
              <w:t>450L</w:t>
            </w:r>
            <w:r>
              <w:rPr>
                <w:rFonts w:ascii="Times New Roman" w:eastAsia="宋体" w:hAnsi="Times New Roman"/>
                <w:bCs/>
                <w:sz w:val="24"/>
              </w:rPr>
              <w:t>的容器或包装物，应在相对的两面都设置危险废物标签；</w:t>
            </w:r>
          </w:p>
          <w:p w14:paraId="18D2133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⑤危险废物标签的固定可采用印刷、粘贴、拴挂、钉附等方式，标签的固定应保证在贮存、转移期间不易脱落和损坏。</w:t>
            </w:r>
          </w:p>
          <w:p w14:paraId="4E385F7A"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2</w:t>
            </w:r>
            <w:r>
              <w:rPr>
                <w:rFonts w:ascii="Times New Roman" w:eastAsia="宋体" w:hAnsi="Times New Roman"/>
                <w:b/>
                <w:sz w:val="24"/>
              </w:rPr>
              <w:t>）危险废物暂存</w:t>
            </w:r>
          </w:p>
          <w:p w14:paraId="63B3A92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贮存过程污染控制一般规定：</w:t>
            </w:r>
          </w:p>
          <w:p w14:paraId="7E6C40B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①在常温常压下不易水解、不易挥发的固态危险废物可分类堆放贮存，其他固态危险废物应装入容器或包装物内贮存；</w:t>
            </w:r>
          </w:p>
          <w:p w14:paraId="19FB6B4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②液态危险废物应装入容器内贮存，或直接采用贮存池、贮存罐区贮存；</w:t>
            </w:r>
          </w:p>
          <w:p w14:paraId="5D4F184C"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③半固态危险废物应装入容器或包装袋内贮存，或直接采用贮存池贮存具有热塑性的危险废物应装入容器或包装袋内进行贮存；</w:t>
            </w:r>
          </w:p>
          <w:p w14:paraId="3E63FA7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④易产生粉尘、</w:t>
            </w:r>
            <w:r>
              <w:rPr>
                <w:rFonts w:ascii="Times New Roman" w:eastAsia="宋体" w:hAnsi="Times New Roman"/>
                <w:bCs/>
                <w:sz w:val="24"/>
              </w:rPr>
              <w:t>VOCs</w:t>
            </w:r>
            <w:r>
              <w:rPr>
                <w:rFonts w:ascii="Times New Roman" w:eastAsia="宋体" w:hAnsi="Times New Roman"/>
                <w:bCs/>
                <w:sz w:val="24"/>
              </w:rPr>
              <w:t>、酸雾、有毒有害大气污染物和刺激性气味气体的危险废物应装入闭口容器或包装物内贮存；</w:t>
            </w:r>
          </w:p>
          <w:p w14:paraId="1C8CA5C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⑤危险废物贮存过程中易产生粉尘等无组织排放的，应采取抑尘等有效措施。</w:t>
            </w:r>
          </w:p>
          <w:p w14:paraId="5AC0E1D7"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贮存场所设置要求：</w:t>
            </w:r>
          </w:p>
          <w:p w14:paraId="34A4DC6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a</w:t>
            </w:r>
            <w:r>
              <w:rPr>
                <w:rFonts w:ascii="Times New Roman" w:eastAsia="宋体" w:hAnsi="Times New Roman"/>
                <w:bCs/>
                <w:sz w:val="24"/>
              </w:rPr>
              <w:t>、贮存场所应符合《危险废物贮存污染控制标准》</w:t>
            </w:r>
            <w:r>
              <w:rPr>
                <w:rFonts w:ascii="Times New Roman" w:eastAsia="宋体" w:hAnsi="Times New Roman"/>
                <w:bCs/>
                <w:sz w:val="24"/>
              </w:rPr>
              <w:t>(GB18597-2023)</w:t>
            </w:r>
            <w:r>
              <w:rPr>
                <w:rFonts w:ascii="Times New Roman" w:eastAsia="宋体" w:hAnsi="Times New Roman"/>
                <w:bCs/>
                <w:sz w:val="24"/>
              </w:rPr>
              <w:t>、《常州市生态环境局关于开展全市固废危废环境隐患排查暨贮存规范化管理专项整治行动的通知》（常环执法</w:t>
            </w:r>
            <w:r>
              <w:rPr>
                <w:rFonts w:ascii="Times New Roman" w:eastAsia="宋体" w:hAnsi="Times New Roman"/>
                <w:bCs/>
                <w:sz w:val="24"/>
              </w:rPr>
              <w:t>[2019]40</w:t>
            </w:r>
            <w:r>
              <w:rPr>
                <w:rFonts w:ascii="Times New Roman" w:eastAsia="宋体" w:hAnsi="Times New Roman"/>
                <w:bCs/>
                <w:sz w:val="24"/>
              </w:rPr>
              <w:t>号），有符合要求的专用标志。</w:t>
            </w:r>
          </w:p>
          <w:p w14:paraId="33A9544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b</w:t>
            </w:r>
            <w:r>
              <w:rPr>
                <w:rFonts w:ascii="Times New Roman" w:eastAsia="宋体" w:hAnsi="Times New Roman"/>
                <w:bCs/>
                <w:sz w:val="24"/>
              </w:rPr>
              <w:t>、贮存区内禁止混放不相容危险废物，按危险废物的种类和特性进行分区贮存。</w:t>
            </w:r>
          </w:p>
          <w:p w14:paraId="0214273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c</w:t>
            </w:r>
            <w:r>
              <w:rPr>
                <w:rFonts w:ascii="Times New Roman" w:eastAsia="宋体" w:hAnsi="Times New Roman"/>
                <w:bCs/>
                <w:sz w:val="24"/>
              </w:rPr>
              <w:t>、贮存区考虑相应的集排水和防渗设施。</w:t>
            </w:r>
          </w:p>
          <w:p w14:paraId="5A30BAD3"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lastRenderedPageBreak/>
              <w:t>d</w:t>
            </w:r>
            <w:r>
              <w:rPr>
                <w:rFonts w:ascii="Times New Roman" w:eastAsia="宋体" w:hAnsi="Times New Roman"/>
                <w:bCs/>
                <w:sz w:val="24"/>
              </w:rPr>
              <w:t>、储存场应采取危险废物扬散、流失的措施；存放容器应设有防漏裙脚或储漏盘。</w:t>
            </w:r>
          </w:p>
          <w:p w14:paraId="1A7C0EB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e</w:t>
            </w:r>
            <w:r>
              <w:rPr>
                <w:rFonts w:ascii="Times New Roman" w:eastAsia="宋体" w:hAnsi="Times New Roman"/>
                <w:bCs/>
                <w:sz w:val="24"/>
              </w:rPr>
              <w:t>、基础防渗层为至少</w:t>
            </w:r>
            <w:r>
              <w:rPr>
                <w:rFonts w:ascii="Times New Roman" w:eastAsia="宋体" w:hAnsi="Times New Roman"/>
                <w:bCs/>
                <w:sz w:val="24"/>
              </w:rPr>
              <w:t>1m</w:t>
            </w:r>
            <w:r>
              <w:rPr>
                <w:rFonts w:ascii="Times New Roman" w:eastAsia="宋体" w:hAnsi="Times New Roman"/>
                <w:bCs/>
                <w:sz w:val="24"/>
              </w:rPr>
              <w:t>厚粘土层（渗透系数</w:t>
            </w:r>
            <w:r>
              <w:rPr>
                <w:rFonts w:ascii="Times New Roman" w:eastAsia="宋体" w:hAnsi="Times New Roman"/>
                <w:bCs/>
                <w:sz w:val="24"/>
              </w:rPr>
              <w:t>≤10</w:t>
            </w:r>
            <w:r>
              <w:rPr>
                <w:rFonts w:ascii="Times New Roman" w:eastAsia="宋体" w:hAnsi="Times New Roman"/>
                <w:bCs/>
                <w:sz w:val="24"/>
                <w:vertAlign w:val="superscript"/>
              </w:rPr>
              <w:t>-7</w:t>
            </w:r>
            <w:r>
              <w:rPr>
                <w:rFonts w:ascii="Times New Roman" w:eastAsia="宋体" w:hAnsi="Times New Roman"/>
                <w:bCs/>
                <w:sz w:val="24"/>
              </w:rPr>
              <w:t>cm/s</w:t>
            </w:r>
            <w:r>
              <w:rPr>
                <w:rFonts w:ascii="Times New Roman" w:eastAsia="宋体" w:hAnsi="Times New Roman"/>
                <w:bCs/>
                <w:sz w:val="24"/>
              </w:rPr>
              <w:t>），或</w:t>
            </w:r>
            <w:r>
              <w:rPr>
                <w:rFonts w:ascii="Times New Roman" w:eastAsia="宋体" w:hAnsi="Times New Roman"/>
                <w:bCs/>
                <w:sz w:val="24"/>
              </w:rPr>
              <w:t>2mm</w:t>
            </w:r>
            <w:r>
              <w:rPr>
                <w:rFonts w:ascii="Times New Roman" w:eastAsia="宋体" w:hAnsi="Times New Roman"/>
                <w:bCs/>
                <w:sz w:val="24"/>
              </w:rPr>
              <w:t>厚高密度聚乙烯，或至少</w:t>
            </w:r>
            <w:r>
              <w:rPr>
                <w:rFonts w:ascii="Times New Roman" w:eastAsia="宋体" w:hAnsi="Times New Roman"/>
                <w:bCs/>
                <w:sz w:val="24"/>
              </w:rPr>
              <w:t>2mm</w:t>
            </w:r>
            <w:r>
              <w:rPr>
                <w:rFonts w:ascii="Times New Roman" w:eastAsia="宋体" w:hAnsi="Times New Roman"/>
                <w:bCs/>
                <w:sz w:val="24"/>
              </w:rPr>
              <w:t>厚的其他人工材料，渗透系数</w:t>
            </w:r>
            <w:r>
              <w:rPr>
                <w:rFonts w:ascii="Times New Roman" w:eastAsia="宋体" w:hAnsi="Times New Roman"/>
                <w:bCs/>
                <w:sz w:val="24"/>
              </w:rPr>
              <w:t>≤10</w:t>
            </w:r>
            <w:r>
              <w:rPr>
                <w:rFonts w:ascii="Times New Roman" w:eastAsia="宋体" w:hAnsi="Times New Roman"/>
                <w:bCs/>
                <w:sz w:val="24"/>
                <w:vertAlign w:val="superscript"/>
              </w:rPr>
              <w:t>-10</w:t>
            </w:r>
            <w:r>
              <w:rPr>
                <w:rFonts w:ascii="Times New Roman" w:eastAsia="宋体" w:hAnsi="Times New Roman"/>
                <w:bCs/>
                <w:sz w:val="24"/>
              </w:rPr>
              <w:t>cm/s</w:t>
            </w:r>
            <w:r>
              <w:rPr>
                <w:rFonts w:ascii="Times New Roman" w:eastAsia="宋体" w:hAnsi="Times New Roman"/>
                <w:bCs/>
                <w:sz w:val="24"/>
              </w:rPr>
              <w:t>。</w:t>
            </w:r>
          </w:p>
          <w:p w14:paraId="244C653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f</w:t>
            </w:r>
            <w:r>
              <w:rPr>
                <w:rFonts w:ascii="Times New Roman" w:eastAsia="宋体" w:hAnsi="Times New Roman"/>
                <w:bCs/>
                <w:sz w:val="24"/>
              </w:rPr>
              <w:t>、贮存区符合消防要求。</w:t>
            </w:r>
          </w:p>
          <w:p w14:paraId="21D371F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g</w:t>
            </w:r>
            <w:r>
              <w:rPr>
                <w:rFonts w:ascii="Times New Roman" w:eastAsia="宋体" w:hAnsi="Times New Roman"/>
                <w:bCs/>
                <w:sz w:val="24"/>
              </w:rPr>
              <w:t>、危险废物的贮存容器和包装物必须有明显危险废物标签，标签信息须填写完整；危废库房须设置危险废物警示标志。</w:t>
            </w:r>
          </w:p>
          <w:p w14:paraId="47C867D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h</w:t>
            </w:r>
            <w:r>
              <w:rPr>
                <w:rFonts w:ascii="Times New Roman" w:eastAsia="宋体" w:hAnsi="Times New Roman"/>
                <w:bCs/>
                <w:sz w:val="24"/>
              </w:rPr>
              <w:t>、贮存设施应采取技术和管理措施防止无关人员进入。</w:t>
            </w:r>
          </w:p>
          <w:p w14:paraId="6E44DC7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i</w:t>
            </w:r>
            <w:r>
              <w:rPr>
                <w:rFonts w:ascii="Times New Roman" w:eastAsia="宋体" w:hAnsi="Times New Roman"/>
                <w:bCs/>
                <w:sz w:val="24"/>
              </w:rPr>
              <w:t>、建立危险废物贮存台账，如实记录危险废物名称、种类、数量、来源、出入库时间、去向、交接人签字等内容。</w:t>
            </w:r>
          </w:p>
          <w:p w14:paraId="62CB1CB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j</w:t>
            </w:r>
            <w:r>
              <w:rPr>
                <w:rFonts w:ascii="Times New Roman" w:eastAsia="宋体" w:hAnsi="Times New Roman"/>
                <w:bCs/>
                <w:sz w:val="24"/>
              </w:rPr>
              <w:t>、危废贮存时间不超过</w:t>
            </w:r>
            <w:r>
              <w:rPr>
                <w:rFonts w:ascii="Times New Roman" w:eastAsia="宋体" w:hAnsi="Times New Roman"/>
                <w:bCs/>
                <w:sz w:val="24"/>
              </w:rPr>
              <w:t>90</w:t>
            </w:r>
            <w:r>
              <w:rPr>
                <w:rFonts w:ascii="Times New Roman" w:eastAsia="宋体" w:hAnsi="Times New Roman"/>
                <w:bCs/>
                <w:sz w:val="24"/>
              </w:rPr>
              <w:t>天。</w:t>
            </w:r>
          </w:p>
          <w:p w14:paraId="2518B38E"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bCs/>
                <w:sz w:val="24"/>
              </w:rPr>
              <w:t>k</w:t>
            </w:r>
            <w:r>
              <w:rPr>
                <w:rFonts w:ascii="Times New Roman" w:eastAsia="宋体" w:hAnsi="Times New Roman"/>
                <w:bCs/>
                <w:sz w:val="24"/>
              </w:rPr>
              <w:t>、应根据《危险废物识别标志设置技术规范》（</w:t>
            </w:r>
            <w:r>
              <w:rPr>
                <w:rFonts w:ascii="Times New Roman" w:eastAsia="宋体" w:hAnsi="Times New Roman"/>
                <w:bCs/>
                <w:sz w:val="24"/>
              </w:rPr>
              <w:t>HJ1276-2022</w:t>
            </w:r>
            <w:r>
              <w:rPr>
                <w:rFonts w:ascii="Times New Roman" w:eastAsia="宋体" w:hAnsi="Times New Roman"/>
                <w:bCs/>
                <w:sz w:val="24"/>
              </w:rPr>
              <w:t>）中要求，在危险废物贮存设施内部设置</w:t>
            </w:r>
            <w:r>
              <w:rPr>
                <w:rFonts w:ascii="Times New Roman" w:eastAsia="宋体" w:hAnsi="Times New Roman"/>
                <w:bCs/>
                <w:sz w:val="24"/>
              </w:rPr>
              <w:t>“</w:t>
            </w:r>
            <w:r>
              <w:rPr>
                <w:rFonts w:ascii="Times New Roman" w:eastAsia="宋体" w:hAnsi="Times New Roman"/>
                <w:bCs/>
                <w:sz w:val="24"/>
              </w:rPr>
              <w:t>危险废物贮存分区标志</w:t>
            </w:r>
            <w:r>
              <w:rPr>
                <w:rFonts w:ascii="Times New Roman" w:eastAsia="宋体" w:hAnsi="Times New Roman"/>
                <w:bCs/>
                <w:sz w:val="24"/>
              </w:rPr>
              <w:t>”</w:t>
            </w:r>
            <w:r>
              <w:rPr>
                <w:rFonts w:ascii="Times New Roman" w:eastAsia="宋体" w:hAnsi="Times New Roman"/>
                <w:bCs/>
                <w:sz w:val="24"/>
              </w:rPr>
              <w:t>，用于显示危险废物贮存设施内贮存分区规划和危险废物贮存情况；在危险废物包装容器或包装物上设置</w:t>
            </w:r>
            <w:r>
              <w:rPr>
                <w:rFonts w:ascii="Times New Roman" w:eastAsia="宋体" w:hAnsi="Times New Roman"/>
                <w:bCs/>
                <w:sz w:val="24"/>
              </w:rPr>
              <w:t>“</w:t>
            </w:r>
            <w:r>
              <w:rPr>
                <w:rFonts w:ascii="Times New Roman" w:eastAsia="宋体" w:hAnsi="Times New Roman"/>
                <w:bCs/>
                <w:sz w:val="24"/>
              </w:rPr>
              <w:t>危险废物标签</w:t>
            </w:r>
            <w:r>
              <w:rPr>
                <w:rFonts w:ascii="Times New Roman" w:eastAsia="宋体" w:hAnsi="Times New Roman"/>
                <w:bCs/>
                <w:sz w:val="24"/>
              </w:rPr>
              <w:t>”</w:t>
            </w:r>
            <w:r>
              <w:rPr>
                <w:rFonts w:ascii="Times New Roman" w:eastAsia="宋体" w:hAnsi="Times New Roman"/>
                <w:bCs/>
                <w:sz w:val="24"/>
              </w:rPr>
              <w:t>，用于向相关人群传递危险废物特定信息，以警示危险废物潜在环境危害的标志；在本项目危险废物贮存设施</w:t>
            </w:r>
            <w:r>
              <w:rPr>
                <w:rFonts w:ascii="Times New Roman" w:eastAsia="宋体" w:hAnsi="Times New Roman"/>
                <w:bCs/>
                <w:sz w:val="24"/>
              </w:rPr>
              <w:t>/</w:t>
            </w:r>
            <w:r>
              <w:rPr>
                <w:rFonts w:ascii="Times New Roman" w:eastAsia="宋体" w:hAnsi="Times New Roman"/>
                <w:bCs/>
                <w:sz w:val="24"/>
              </w:rPr>
              <w:t>场所设置</w:t>
            </w:r>
            <w:r>
              <w:rPr>
                <w:rFonts w:ascii="Times New Roman" w:eastAsia="宋体" w:hAnsi="Times New Roman"/>
                <w:bCs/>
                <w:sz w:val="24"/>
              </w:rPr>
              <w:t>“</w:t>
            </w:r>
            <w:r>
              <w:rPr>
                <w:rFonts w:ascii="Times New Roman" w:eastAsia="宋体" w:hAnsi="Times New Roman"/>
                <w:bCs/>
                <w:sz w:val="24"/>
              </w:rPr>
              <w:t>危险废物贮存设施标志</w:t>
            </w:r>
            <w:r>
              <w:rPr>
                <w:rFonts w:ascii="Times New Roman" w:eastAsia="宋体" w:hAnsi="Times New Roman"/>
                <w:bCs/>
                <w:sz w:val="24"/>
              </w:rPr>
              <w:t>”</w:t>
            </w:r>
            <w:r>
              <w:rPr>
                <w:rFonts w:ascii="Times New Roman" w:eastAsia="宋体" w:hAnsi="Times New Roman"/>
                <w:bCs/>
                <w:sz w:val="24"/>
              </w:rPr>
              <w:t>，用于引起人们对危险废物贮存活动的注意，以避免潜在环境危害的警告性区域信息标志。</w:t>
            </w:r>
          </w:p>
          <w:p w14:paraId="3FAD0EB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危险废物贮存场所视频监控设施布设要求：</w:t>
            </w:r>
          </w:p>
          <w:p w14:paraId="6D1ABBA0"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4.4-5  </w:t>
            </w:r>
            <w:r>
              <w:rPr>
                <w:rFonts w:ascii="Times New Roman" w:eastAsia="宋体" w:hAnsi="Times New Roman"/>
                <w:b/>
                <w:sz w:val="24"/>
              </w:rPr>
              <w:t>危险废物贮存场所（设施）监控设施布设要求</w:t>
            </w:r>
          </w:p>
          <w:tbl>
            <w:tblPr>
              <w:tblW w:w="0" w:type="auto"/>
              <w:tblBorders>
                <w:top w:val="single" w:sz="12" w:space="0" w:color="auto"/>
                <w:bottom w:val="single" w:sz="12" w:space="0" w:color="auto"/>
                <w:insideH w:val="single" w:sz="6" w:space="0" w:color="auto"/>
                <w:insideV w:val="single" w:sz="6" w:space="0" w:color="auto"/>
              </w:tblBorders>
              <w:tblLook w:val="04A0" w:firstRow="1" w:lastRow="0" w:firstColumn="1" w:lastColumn="0" w:noHBand="0" w:noVBand="1"/>
            </w:tblPr>
            <w:tblGrid>
              <w:gridCol w:w="688"/>
              <w:gridCol w:w="850"/>
              <w:gridCol w:w="1214"/>
              <w:gridCol w:w="1853"/>
              <w:gridCol w:w="1854"/>
              <w:gridCol w:w="1854"/>
            </w:tblGrid>
            <w:tr w:rsidR="00E447F9" w14:paraId="7CF99CC9" w14:textId="77777777">
              <w:tc>
                <w:tcPr>
                  <w:tcW w:w="1538" w:type="dxa"/>
                  <w:gridSpan w:val="2"/>
                  <w:vMerge w:val="restart"/>
                  <w:tcBorders>
                    <w:top w:val="single" w:sz="12" w:space="0" w:color="auto"/>
                    <w:left w:val="nil"/>
                    <w:bottom w:val="single" w:sz="6" w:space="0" w:color="auto"/>
                    <w:right w:val="single" w:sz="6" w:space="0" w:color="auto"/>
                  </w:tcBorders>
                  <w:vAlign w:val="center"/>
                </w:tcPr>
                <w:p w14:paraId="359CE2F6"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设置位置</w:t>
                  </w:r>
                </w:p>
              </w:tc>
              <w:tc>
                <w:tcPr>
                  <w:tcW w:w="1579" w:type="dxa"/>
                  <w:vMerge w:val="restart"/>
                  <w:tcBorders>
                    <w:top w:val="single" w:sz="12" w:space="0" w:color="auto"/>
                    <w:left w:val="single" w:sz="6" w:space="0" w:color="auto"/>
                    <w:bottom w:val="single" w:sz="6" w:space="0" w:color="auto"/>
                    <w:right w:val="single" w:sz="6" w:space="0" w:color="auto"/>
                  </w:tcBorders>
                  <w:vAlign w:val="center"/>
                </w:tcPr>
                <w:p w14:paraId="5EBBB854"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监控范围</w:t>
                  </w:r>
                </w:p>
              </w:tc>
              <w:tc>
                <w:tcPr>
                  <w:tcW w:w="5561" w:type="dxa"/>
                  <w:gridSpan w:val="3"/>
                  <w:tcBorders>
                    <w:top w:val="single" w:sz="12" w:space="0" w:color="auto"/>
                    <w:left w:val="single" w:sz="6" w:space="0" w:color="auto"/>
                    <w:bottom w:val="single" w:sz="6" w:space="0" w:color="auto"/>
                    <w:right w:val="nil"/>
                  </w:tcBorders>
                  <w:vAlign w:val="center"/>
                </w:tcPr>
                <w:p w14:paraId="629B5ADC"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监控系统要求</w:t>
                  </w:r>
                </w:p>
              </w:tc>
            </w:tr>
            <w:tr w:rsidR="00E447F9" w14:paraId="08A109E2" w14:textId="77777777">
              <w:tc>
                <w:tcPr>
                  <w:tcW w:w="1538" w:type="dxa"/>
                  <w:gridSpan w:val="2"/>
                  <w:vMerge/>
                  <w:tcBorders>
                    <w:top w:val="single" w:sz="12" w:space="0" w:color="auto"/>
                    <w:left w:val="nil"/>
                    <w:bottom w:val="single" w:sz="6" w:space="0" w:color="auto"/>
                    <w:right w:val="single" w:sz="6" w:space="0" w:color="auto"/>
                  </w:tcBorders>
                  <w:vAlign w:val="center"/>
                </w:tcPr>
                <w:p w14:paraId="0F00B652" w14:textId="77777777" w:rsidR="00E447F9" w:rsidRDefault="00E447F9">
                  <w:pPr>
                    <w:widowControl/>
                    <w:jc w:val="left"/>
                    <w:rPr>
                      <w:rFonts w:ascii="Times New Roman" w:eastAsia="宋体" w:hAnsi="Times New Roman" w:cs="宋体"/>
                      <w:b/>
                      <w:bCs/>
                      <w:color w:val="000000"/>
                      <w:kern w:val="0"/>
                      <w:szCs w:val="21"/>
                    </w:rPr>
                  </w:pPr>
                </w:p>
              </w:tc>
              <w:tc>
                <w:tcPr>
                  <w:tcW w:w="1214" w:type="dxa"/>
                  <w:vMerge/>
                  <w:tcBorders>
                    <w:top w:val="single" w:sz="12" w:space="0" w:color="auto"/>
                    <w:left w:val="single" w:sz="6" w:space="0" w:color="auto"/>
                    <w:bottom w:val="single" w:sz="6" w:space="0" w:color="auto"/>
                    <w:right w:val="single" w:sz="6" w:space="0" w:color="auto"/>
                  </w:tcBorders>
                  <w:vAlign w:val="center"/>
                </w:tcPr>
                <w:p w14:paraId="295F1F76" w14:textId="77777777" w:rsidR="00E447F9" w:rsidRDefault="00E447F9">
                  <w:pPr>
                    <w:widowControl/>
                    <w:jc w:val="left"/>
                    <w:rPr>
                      <w:rFonts w:ascii="Times New Roman" w:eastAsia="宋体" w:hAnsi="Times New Roman" w:cs="宋体"/>
                      <w:b/>
                      <w:bCs/>
                      <w:color w:val="000000"/>
                      <w:kern w:val="0"/>
                      <w:szCs w:val="21"/>
                    </w:rPr>
                  </w:pPr>
                </w:p>
              </w:tc>
              <w:tc>
                <w:tcPr>
                  <w:tcW w:w="1853" w:type="dxa"/>
                  <w:tcBorders>
                    <w:top w:val="single" w:sz="6" w:space="0" w:color="auto"/>
                    <w:left w:val="single" w:sz="6" w:space="0" w:color="auto"/>
                    <w:bottom w:val="single" w:sz="6" w:space="0" w:color="auto"/>
                    <w:right w:val="single" w:sz="6" w:space="0" w:color="auto"/>
                  </w:tcBorders>
                  <w:vAlign w:val="center"/>
                </w:tcPr>
                <w:p w14:paraId="4146CA22"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设置标准</w:t>
                  </w:r>
                </w:p>
              </w:tc>
              <w:tc>
                <w:tcPr>
                  <w:tcW w:w="1854" w:type="dxa"/>
                  <w:tcBorders>
                    <w:top w:val="single" w:sz="6" w:space="0" w:color="auto"/>
                    <w:left w:val="single" w:sz="6" w:space="0" w:color="auto"/>
                    <w:bottom w:val="single" w:sz="6" w:space="0" w:color="auto"/>
                    <w:right w:val="single" w:sz="6" w:space="0" w:color="auto"/>
                  </w:tcBorders>
                  <w:vAlign w:val="center"/>
                </w:tcPr>
                <w:p w14:paraId="53C55324"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监控质量要求</w:t>
                  </w:r>
                </w:p>
              </w:tc>
              <w:tc>
                <w:tcPr>
                  <w:tcW w:w="1854" w:type="dxa"/>
                  <w:tcBorders>
                    <w:top w:val="single" w:sz="6" w:space="0" w:color="auto"/>
                    <w:left w:val="single" w:sz="6" w:space="0" w:color="auto"/>
                    <w:bottom w:val="single" w:sz="6" w:space="0" w:color="auto"/>
                    <w:right w:val="nil"/>
                  </w:tcBorders>
                  <w:vAlign w:val="center"/>
                </w:tcPr>
                <w:p w14:paraId="54136F48" w14:textId="77777777" w:rsidR="00E447F9" w:rsidRDefault="00000000">
                  <w:pPr>
                    <w:widowControl/>
                    <w:jc w:val="center"/>
                    <w:rPr>
                      <w:rFonts w:ascii="Times New Roman" w:eastAsia="宋体" w:hAnsi="Times New Roman" w:cs="宋体"/>
                      <w:b/>
                      <w:bCs/>
                      <w:color w:val="000000"/>
                      <w:kern w:val="0"/>
                    </w:rPr>
                  </w:pPr>
                  <w:r>
                    <w:rPr>
                      <w:rFonts w:ascii="宋体" w:eastAsia="宋体" w:hAnsi="宋体" w:hint="eastAsia"/>
                      <w:b/>
                      <w:bCs/>
                      <w:color w:val="000000"/>
                      <w:kern w:val="0"/>
                    </w:rPr>
                    <w:t>存储传输</w:t>
                  </w:r>
                </w:p>
              </w:tc>
            </w:tr>
            <w:tr w:rsidR="00E447F9" w14:paraId="1CC3C795" w14:textId="77777777">
              <w:tc>
                <w:tcPr>
                  <w:tcW w:w="688" w:type="dxa"/>
                  <w:vMerge w:val="restart"/>
                  <w:tcBorders>
                    <w:top w:val="single" w:sz="6" w:space="0" w:color="auto"/>
                    <w:left w:val="nil"/>
                    <w:bottom w:val="single" w:sz="6" w:space="0" w:color="auto"/>
                    <w:right w:val="single" w:sz="6" w:space="0" w:color="auto"/>
                  </w:tcBorders>
                  <w:vAlign w:val="center"/>
                </w:tcPr>
                <w:p w14:paraId="2504C5B8"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一、</w:t>
                  </w:r>
                </w:p>
                <w:p w14:paraId="4321FA89"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贮存</w:t>
                  </w:r>
                </w:p>
                <w:p w14:paraId="099539AE"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设施</w:t>
                  </w:r>
                </w:p>
              </w:tc>
              <w:tc>
                <w:tcPr>
                  <w:tcW w:w="850" w:type="dxa"/>
                  <w:tcBorders>
                    <w:top w:val="single" w:sz="6" w:space="0" w:color="auto"/>
                    <w:left w:val="single" w:sz="6" w:space="0" w:color="auto"/>
                    <w:bottom w:val="single" w:sz="6" w:space="0" w:color="auto"/>
                    <w:right w:val="single" w:sz="6" w:space="0" w:color="auto"/>
                  </w:tcBorders>
                  <w:vAlign w:val="center"/>
                </w:tcPr>
                <w:p w14:paraId="3CD28EDE"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全封闭式仓库出入口</w:t>
                  </w:r>
                </w:p>
              </w:tc>
              <w:tc>
                <w:tcPr>
                  <w:tcW w:w="1579" w:type="dxa"/>
                  <w:tcBorders>
                    <w:top w:val="single" w:sz="6" w:space="0" w:color="auto"/>
                    <w:left w:val="single" w:sz="6" w:space="0" w:color="auto"/>
                    <w:bottom w:val="single" w:sz="6" w:space="0" w:color="auto"/>
                    <w:right w:val="single" w:sz="6" w:space="0" w:color="auto"/>
                  </w:tcBorders>
                  <w:vAlign w:val="center"/>
                </w:tcPr>
                <w:p w14:paraId="74BFBF80"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全景视频监控，清晰记录危险废物入库、出库行为。</w:t>
                  </w:r>
                </w:p>
              </w:tc>
              <w:tc>
                <w:tcPr>
                  <w:tcW w:w="1853" w:type="dxa"/>
                  <w:vMerge w:val="restart"/>
                  <w:tcBorders>
                    <w:top w:val="single" w:sz="6" w:space="0" w:color="auto"/>
                    <w:left w:val="single" w:sz="6" w:space="0" w:color="auto"/>
                    <w:bottom w:val="single" w:sz="6" w:space="0" w:color="auto"/>
                    <w:right w:val="single" w:sz="6" w:space="0" w:color="auto"/>
                  </w:tcBorders>
                  <w:vAlign w:val="center"/>
                </w:tcPr>
                <w:p w14:paraId="7B227E11" w14:textId="77777777" w:rsidR="00E447F9" w:rsidRDefault="00000000">
                  <w:pPr>
                    <w:widowControl/>
                    <w:jc w:val="center"/>
                    <w:rPr>
                      <w:rFonts w:ascii="Times New Roman" w:eastAsia="宋体" w:hAnsi="Times New Roman" w:cs="Times New Roman"/>
                      <w:color w:val="000000"/>
                      <w:kern w:val="0"/>
                    </w:rPr>
                  </w:pPr>
                  <w:r>
                    <w:rPr>
                      <w:rFonts w:ascii="Times New Roman" w:eastAsia="宋体" w:hAnsi="Times New Roman"/>
                      <w:color w:val="000000"/>
                      <w:kern w:val="0"/>
                    </w:rPr>
                    <w:t>1</w:t>
                  </w:r>
                  <w:r>
                    <w:rPr>
                      <w:rFonts w:ascii="宋体" w:eastAsia="宋体" w:hAnsi="宋体"/>
                      <w:color w:val="000000"/>
                      <w:kern w:val="0"/>
                    </w:rPr>
                    <w:t>、监控系统须满足《公共安全视频监控联网系统信息传输、交换、控制技术要求》</w:t>
                  </w:r>
                  <w:r>
                    <w:rPr>
                      <w:rFonts w:ascii="Times New Roman" w:eastAsia="宋体" w:hAnsi="Times New Roman"/>
                      <w:color w:val="000000"/>
                      <w:kern w:val="0"/>
                    </w:rPr>
                    <w:t>(GB/T28181-2016)</w:t>
                  </w:r>
                  <w:r>
                    <w:rPr>
                      <w:rFonts w:ascii="宋体" w:eastAsia="宋体" w:hAnsi="宋体"/>
                      <w:color w:val="000000"/>
                      <w:kern w:val="0"/>
                    </w:rPr>
                    <w:t>，《安全防范高清视频监控系统技术要求》</w:t>
                  </w:r>
                  <w:r>
                    <w:rPr>
                      <w:rFonts w:ascii="宋体" w:eastAsia="宋体" w:hAnsi="宋体" w:hint="eastAsia"/>
                      <w:color w:val="000000"/>
                      <w:kern w:val="0"/>
                    </w:rPr>
                    <w:t>（</w:t>
                  </w:r>
                  <w:r>
                    <w:rPr>
                      <w:rFonts w:ascii="Times New Roman" w:eastAsia="宋体" w:hAnsi="Times New Roman" w:hint="eastAsia"/>
                      <w:color w:val="000000"/>
                      <w:kern w:val="0"/>
                    </w:rPr>
                    <w:t>GA/T1211-</w:t>
                  </w:r>
                  <w:r>
                    <w:rPr>
                      <w:rFonts w:ascii="Times New Roman" w:eastAsia="宋体" w:hAnsi="Times New Roman"/>
                      <w:color w:val="000000"/>
                      <w:kern w:val="0"/>
                    </w:rPr>
                    <w:t>2014</w:t>
                  </w:r>
                  <w:r>
                    <w:rPr>
                      <w:rFonts w:ascii="宋体" w:eastAsia="宋体" w:hAnsi="宋体" w:hint="eastAsia"/>
                      <w:color w:val="000000"/>
                      <w:kern w:val="0"/>
                    </w:rPr>
                    <w:t>）等标准；</w:t>
                  </w:r>
                </w:p>
                <w:p w14:paraId="754B5A05" w14:textId="77777777" w:rsidR="00E447F9" w:rsidRDefault="00000000">
                  <w:pPr>
                    <w:widowControl/>
                    <w:jc w:val="center"/>
                    <w:rPr>
                      <w:rFonts w:ascii="Times New Roman" w:eastAsia="宋体" w:hAnsi="Times New Roman"/>
                      <w:color w:val="000000"/>
                      <w:kern w:val="0"/>
                    </w:rPr>
                  </w:pPr>
                  <w:r>
                    <w:rPr>
                      <w:rFonts w:ascii="Times New Roman" w:eastAsia="宋体" w:hAnsi="Times New Roman" w:hint="eastAsia"/>
                      <w:color w:val="000000"/>
                      <w:kern w:val="0"/>
                    </w:rPr>
                    <w:lastRenderedPageBreak/>
                    <w:t>2</w:t>
                  </w:r>
                  <w:r>
                    <w:rPr>
                      <w:rFonts w:ascii="宋体" w:eastAsia="宋体" w:hAnsi="宋体" w:hint="eastAsia"/>
                      <w:color w:val="000000"/>
                      <w:kern w:val="0"/>
                    </w:rPr>
                    <w:t>、所有摄像机须支持</w:t>
                  </w:r>
                  <w:r>
                    <w:rPr>
                      <w:rFonts w:ascii="Times New Roman" w:eastAsia="宋体" w:hAnsi="Times New Roman"/>
                      <w:color w:val="000000"/>
                      <w:kern w:val="0"/>
                    </w:rPr>
                    <w:t>0NVIF</w:t>
                  </w:r>
                  <w:r>
                    <w:rPr>
                      <w:rFonts w:ascii="宋体" w:eastAsia="宋体" w:hAnsi="宋体" w:hint="eastAsia"/>
                      <w:color w:val="000000"/>
                      <w:kern w:val="0"/>
                    </w:rPr>
                    <w:t>、</w:t>
                  </w:r>
                  <w:r>
                    <w:rPr>
                      <w:rFonts w:ascii="Times New Roman" w:eastAsia="宋体" w:hAnsi="Times New Roman" w:hint="eastAsia"/>
                      <w:color w:val="000000"/>
                      <w:kern w:val="0"/>
                    </w:rPr>
                    <w:t>GB/T28181-2016</w:t>
                  </w:r>
                  <w:r>
                    <w:rPr>
                      <w:rFonts w:ascii="宋体" w:eastAsia="宋体" w:hAnsi="宋体" w:hint="eastAsia"/>
                      <w:color w:val="000000"/>
                      <w:kern w:val="0"/>
                    </w:rPr>
                    <w:t>标准协议</w:t>
                  </w:r>
                </w:p>
              </w:tc>
              <w:tc>
                <w:tcPr>
                  <w:tcW w:w="1854" w:type="dxa"/>
                  <w:vMerge w:val="restart"/>
                  <w:tcBorders>
                    <w:top w:val="single" w:sz="6" w:space="0" w:color="auto"/>
                    <w:left w:val="single" w:sz="6" w:space="0" w:color="auto"/>
                    <w:bottom w:val="single" w:sz="6" w:space="0" w:color="auto"/>
                    <w:right w:val="single" w:sz="6" w:space="0" w:color="auto"/>
                  </w:tcBorders>
                  <w:vAlign w:val="center"/>
                </w:tcPr>
                <w:p w14:paraId="66C957CB" w14:textId="77777777" w:rsidR="00E447F9" w:rsidRDefault="00000000">
                  <w:pPr>
                    <w:widowControl/>
                    <w:jc w:val="center"/>
                    <w:rPr>
                      <w:rFonts w:ascii="Times New Roman" w:eastAsia="宋体" w:hAnsi="Times New Roman"/>
                      <w:color w:val="000000"/>
                      <w:kern w:val="0"/>
                    </w:rPr>
                  </w:pPr>
                  <w:r>
                    <w:rPr>
                      <w:rFonts w:ascii="Times New Roman" w:eastAsia="宋体" w:hAnsi="Times New Roman"/>
                      <w:color w:val="000000"/>
                      <w:kern w:val="0"/>
                    </w:rPr>
                    <w:lastRenderedPageBreak/>
                    <w:t>1</w:t>
                  </w:r>
                  <w:r>
                    <w:rPr>
                      <w:rFonts w:ascii="宋体" w:eastAsia="宋体" w:hAnsi="宋体"/>
                      <w:color w:val="000000"/>
                      <w:kern w:val="0"/>
                    </w:rPr>
                    <w:t>、须连续记录危险废物出入库情况和物流情况，包含录制日期及时间显示，不得对原始影像文件进行拼接、剪辑和编辑，保证影像连贯；</w:t>
                  </w:r>
                </w:p>
                <w:p w14:paraId="5539E8D4" w14:textId="77777777" w:rsidR="00E447F9" w:rsidRDefault="00000000">
                  <w:pPr>
                    <w:jc w:val="center"/>
                    <w:rPr>
                      <w:rFonts w:ascii="Times New Roman" w:eastAsia="宋体" w:hAnsi="Times New Roman"/>
                      <w:color w:val="000000"/>
                      <w:kern w:val="0"/>
                    </w:rPr>
                  </w:pPr>
                  <w:r>
                    <w:rPr>
                      <w:rFonts w:ascii="Times New Roman" w:eastAsia="宋体" w:hAnsi="Times New Roman"/>
                      <w:color w:val="000000"/>
                      <w:kern w:val="0"/>
                    </w:rPr>
                    <w:t>2</w:t>
                  </w:r>
                  <w:r>
                    <w:rPr>
                      <w:rFonts w:ascii="宋体" w:eastAsia="宋体" w:hAnsi="宋体"/>
                      <w:color w:val="000000"/>
                      <w:kern w:val="0"/>
                    </w:rPr>
                    <w:t>、摄像头距离监控对象的位置应</w:t>
                  </w:r>
                  <w:r>
                    <w:rPr>
                      <w:rFonts w:ascii="宋体" w:eastAsia="宋体" w:hAnsi="宋体"/>
                      <w:color w:val="000000"/>
                      <w:kern w:val="0"/>
                    </w:rPr>
                    <w:lastRenderedPageBreak/>
                    <w:t>保证</w:t>
                  </w:r>
                  <w:r>
                    <w:rPr>
                      <w:rFonts w:ascii="宋体" w:eastAsia="宋体" w:hAnsi="宋体" w:hint="eastAsia"/>
                      <w:color w:val="000000"/>
                      <w:kern w:val="0"/>
                    </w:rPr>
                    <w:t>监控对象全部摄入监控视频中，同时避免人员、设备、建筑物等的遮挡清楚辨识贮存、处理等关键环节；</w:t>
                  </w:r>
                </w:p>
                <w:p w14:paraId="29A5DDF1" w14:textId="77777777" w:rsidR="00E447F9" w:rsidRDefault="00000000">
                  <w:pPr>
                    <w:jc w:val="center"/>
                    <w:rPr>
                      <w:rFonts w:ascii="Times New Roman" w:eastAsia="宋体" w:hAnsi="Times New Roman"/>
                      <w:color w:val="000000"/>
                      <w:kern w:val="0"/>
                    </w:rPr>
                  </w:pPr>
                  <w:r>
                    <w:rPr>
                      <w:rFonts w:ascii="Times New Roman" w:eastAsia="宋体" w:hAnsi="Times New Roman" w:hint="eastAsia"/>
                      <w:color w:val="000000"/>
                      <w:kern w:val="0"/>
                    </w:rPr>
                    <w:t>3</w:t>
                  </w:r>
                  <w:r>
                    <w:rPr>
                      <w:rFonts w:ascii="宋体" w:eastAsia="宋体" w:hAnsi="宋体" w:hint="eastAsia"/>
                      <w:color w:val="000000"/>
                      <w:kern w:val="0"/>
                    </w:rPr>
                    <w:t>、监控区域</w:t>
                  </w:r>
                  <w:r>
                    <w:rPr>
                      <w:rFonts w:ascii="Times New Roman" w:eastAsia="宋体" w:hAnsi="Times New Roman" w:hint="eastAsia"/>
                      <w:color w:val="000000"/>
                      <w:kern w:val="0"/>
                    </w:rPr>
                    <w:t>24</w:t>
                  </w:r>
                  <w:r>
                    <w:rPr>
                      <w:rFonts w:ascii="宋体" w:eastAsia="宋体" w:hAnsi="宋体" w:hint="eastAsia"/>
                      <w:color w:val="000000"/>
                      <w:kern w:val="0"/>
                    </w:rPr>
                    <w:t>小时须有足够的光源以保证画面清晰辨识。无法保证</w:t>
                  </w:r>
                  <w:r>
                    <w:rPr>
                      <w:rFonts w:ascii="Times New Roman" w:eastAsia="宋体" w:hAnsi="Times New Roman" w:hint="eastAsia"/>
                      <w:color w:val="000000"/>
                      <w:kern w:val="0"/>
                    </w:rPr>
                    <w:t>24</w:t>
                  </w:r>
                  <w:r>
                    <w:rPr>
                      <w:rFonts w:ascii="宋体" w:eastAsia="宋体" w:hAnsi="宋体" w:hint="eastAsia"/>
                      <w:color w:val="000000"/>
                      <w:kern w:val="0"/>
                    </w:rPr>
                    <w:t>小时足够光源的区域，应安装全景红外夜视高清视频监控；</w:t>
                  </w:r>
                </w:p>
                <w:p w14:paraId="5B40209E" w14:textId="77777777" w:rsidR="00E447F9" w:rsidRDefault="00000000">
                  <w:pPr>
                    <w:jc w:val="center"/>
                    <w:rPr>
                      <w:rFonts w:ascii="Times New Roman" w:eastAsia="宋体" w:hAnsi="Times New Roman"/>
                      <w:color w:val="000000"/>
                      <w:kern w:val="0"/>
                    </w:rPr>
                  </w:pPr>
                  <w:r>
                    <w:rPr>
                      <w:rFonts w:ascii="Times New Roman" w:eastAsia="宋体" w:hAnsi="Times New Roman" w:hint="eastAsia"/>
                      <w:color w:val="000000"/>
                      <w:kern w:val="0"/>
                    </w:rPr>
                    <w:t>4</w:t>
                  </w:r>
                  <w:r>
                    <w:rPr>
                      <w:rFonts w:ascii="宋体" w:eastAsia="宋体" w:hAnsi="宋体" w:hint="eastAsia"/>
                      <w:color w:val="000000"/>
                      <w:kern w:val="0"/>
                    </w:rPr>
                    <w:t>、视频监控录像画面分辨率须达到</w:t>
                  </w:r>
                  <w:r>
                    <w:rPr>
                      <w:rFonts w:ascii="Times New Roman" w:eastAsia="宋体" w:hAnsi="Times New Roman" w:hint="eastAsia"/>
                      <w:color w:val="000000"/>
                      <w:kern w:val="0"/>
                    </w:rPr>
                    <w:t>300</w:t>
                  </w:r>
                  <w:r>
                    <w:rPr>
                      <w:rFonts w:ascii="宋体" w:eastAsia="宋体" w:hAnsi="宋体" w:hint="eastAsia"/>
                      <w:color w:val="000000"/>
                      <w:kern w:val="0"/>
                    </w:rPr>
                    <w:t>万像素以上。</w:t>
                  </w:r>
                </w:p>
              </w:tc>
              <w:tc>
                <w:tcPr>
                  <w:tcW w:w="1854" w:type="dxa"/>
                  <w:vMerge w:val="restart"/>
                  <w:tcBorders>
                    <w:top w:val="single" w:sz="6" w:space="0" w:color="auto"/>
                    <w:left w:val="single" w:sz="6" w:space="0" w:color="auto"/>
                    <w:bottom w:val="single" w:sz="6" w:space="0" w:color="auto"/>
                    <w:right w:val="nil"/>
                  </w:tcBorders>
                  <w:vAlign w:val="center"/>
                </w:tcPr>
                <w:p w14:paraId="463044D6" w14:textId="77777777" w:rsidR="00E447F9" w:rsidRDefault="00000000">
                  <w:pPr>
                    <w:widowControl/>
                    <w:jc w:val="center"/>
                    <w:rPr>
                      <w:rFonts w:ascii="Times New Roman" w:eastAsia="宋体" w:hAnsi="Times New Roman"/>
                      <w:color w:val="000000"/>
                      <w:kern w:val="0"/>
                    </w:rPr>
                  </w:pPr>
                  <w:r>
                    <w:rPr>
                      <w:rFonts w:ascii="Times New Roman" w:eastAsia="宋体" w:hAnsi="Times New Roman"/>
                      <w:color w:val="000000"/>
                      <w:kern w:val="0"/>
                    </w:rPr>
                    <w:lastRenderedPageBreak/>
                    <w:t>1</w:t>
                  </w:r>
                  <w:r>
                    <w:rPr>
                      <w:rFonts w:ascii="宋体" w:eastAsia="宋体" w:hAnsi="宋体"/>
                      <w:color w:val="000000"/>
                      <w:kern w:val="0"/>
                    </w:rPr>
                    <w:t>、包含储罐、贮槽液位计在内的视频监控系统应与中控室联网，并存储于中控系统。没有配备中控系统的，应采用硬盘或其他安全</w:t>
                  </w:r>
                  <w:r>
                    <w:rPr>
                      <w:rFonts w:ascii="宋体" w:eastAsia="宋体" w:hAnsi="宋体" w:hint="eastAsia"/>
                      <w:color w:val="000000"/>
                      <w:kern w:val="0"/>
                    </w:rPr>
                    <w:t>的方式存储鼓励使用云存储方式，将视频记录</w:t>
                  </w:r>
                  <w:r>
                    <w:rPr>
                      <w:rFonts w:ascii="宋体" w:eastAsia="宋体" w:hAnsi="宋体" w:hint="eastAsia"/>
                      <w:color w:val="000000"/>
                      <w:kern w:val="0"/>
                    </w:rPr>
                    <w:lastRenderedPageBreak/>
                    <w:t>传输至网络云端按相关规定存储；</w:t>
                  </w:r>
                </w:p>
                <w:p w14:paraId="44CD8DC0" w14:textId="77777777" w:rsidR="00E447F9" w:rsidRDefault="00000000">
                  <w:pPr>
                    <w:widowControl/>
                    <w:jc w:val="center"/>
                    <w:rPr>
                      <w:rFonts w:ascii="Times New Roman" w:eastAsia="宋体" w:hAnsi="Times New Roman"/>
                      <w:color w:val="000000"/>
                      <w:kern w:val="0"/>
                    </w:rPr>
                  </w:pPr>
                  <w:r>
                    <w:rPr>
                      <w:rFonts w:ascii="Times New Roman" w:eastAsia="宋体" w:hAnsi="Times New Roman" w:hint="eastAsia"/>
                      <w:color w:val="000000"/>
                      <w:kern w:val="0"/>
                    </w:rPr>
                    <w:t>2</w:t>
                  </w:r>
                  <w:r>
                    <w:rPr>
                      <w:rFonts w:ascii="宋体" w:eastAsia="宋体" w:hAnsi="宋体" w:hint="eastAsia"/>
                      <w:color w:val="000000"/>
                      <w:kern w:val="0"/>
                    </w:rPr>
                    <w:t>、企业应当做好备用电源、视频双备份等保障措施，确保视频监控全天</w:t>
                  </w:r>
                  <w:r>
                    <w:rPr>
                      <w:rFonts w:ascii="Times New Roman" w:eastAsia="宋体" w:hAnsi="Times New Roman" w:hint="eastAsia"/>
                      <w:color w:val="000000"/>
                      <w:kern w:val="0"/>
                    </w:rPr>
                    <w:t>24</w:t>
                  </w:r>
                  <w:r>
                    <w:rPr>
                      <w:rFonts w:ascii="宋体" w:eastAsia="宋体" w:hAnsi="宋体" w:hint="eastAsia"/>
                      <w:color w:val="000000"/>
                      <w:kern w:val="0"/>
                    </w:rPr>
                    <w:t>小时不间断录像，监控视频保存时间至少为</w:t>
                  </w:r>
                  <w:r>
                    <w:rPr>
                      <w:rFonts w:ascii="Times New Roman" w:eastAsia="宋体" w:hAnsi="Times New Roman" w:hint="eastAsia"/>
                      <w:color w:val="000000"/>
                      <w:kern w:val="0"/>
                    </w:rPr>
                    <w:t>3</w:t>
                  </w:r>
                  <w:r>
                    <w:rPr>
                      <w:rFonts w:ascii="宋体" w:eastAsia="宋体" w:hAnsi="宋体" w:hint="eastAsia"/>
                      <w:color w:val="000000"/>
                      <w:kern w:val="0"/>
                    </w:rPr>
                    <w:t>个月。</w:t>
                  </w:r>
                </w:p>
              </w:tc>
            </w:tr>
            <w:tr w:rsidR="00E447F9" w14:paraId="11713540" w14:textId="77777777">
              <w:tc>
                <w:tcPr>
                  <w:tcW w:w="688" w:type="dxa"/>
                  <w:vMerge/>
                  <w:tcBorders>
                    <w:top w:val="single" w:sz="6" w:space="0" w:color="auto"/>
                    <w:left w:val="nil"/>
                    <w:bottom w:val="single" w:sz="6" w:space="0" w:color="auto"/>
                    <w:right w:val="single" w:sz="6" w:space="0" w:color="auto"/>
                  </w:tcBorders>
                  <w:vAlign w:val="center"/>
                </w:tcPr>
                <w:p w14:paraId="1DCC67E3" w14:textId="77777777" w:rsidR="00E447F9" w:rsidRDefault="00E447F9">
                  <w:pPr>
                    <w:widowControl/>
                    <w:jc w:val="left"/>
                    <w:rPr>
                      <w:rFonts w:ascii="Times New Roman" w:eastAsia="宋体" w:hAnsi="Times New Roman" w:cs="宋体"/>
                      <w:color w:val="000000"/>
                      <w:kern w:val="0"/>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45BA3140"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全封闭式仓库内部</w:t>
                  </w:r>
                </w:p>
              </w:tc>
              <w:tc>
                <w:tcPr>
                  <w:tcW w:w="1579" w:type="dxa"/>
                  <w:tcBorders>
                    <w:top w:val="single" w:sz="6" w:space="0" w:color="auto"/>
                    <w:left w:val="single" w:sz="6" w:space="0" w:color="auto"/>
                    <w:bottom w:val="single" w:sz="6" w:space="0" w:color="auto"/>
                    <w:right w:val="single" w:sz="6" w:space="0" w:color="auto"/>
                  </w:tcBorders>
                  <w:vAlign w:val="center"/>
                </w:tcPr>
                <w:p w14:paraId="13005086"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全景视频监控，清晰记录仓库内部所有位置危</w:t>
                  </w:r>
                  <w:r>
                    <w:rPr>
                      <w:rFonts w:ascii="宋体" w:eastAsia="宋体" w:hAnsi="宋体" w:hint="eastAsia"/>
                      <w:color w:val="000000"/>
                      <w:kern w:val="0"/>
                    </w:rPr>
                    <w:lastRenderedPageBreak/>
                    <w:t>险废物情况。</w:t>
                  </w:r>
                </w:p>
              </w:tc>
              <w:tc>
                <w:tcPr>
                  <w:tcW w:w="1853" w:type="dxa"/>
                  <w:vMerge/>
                  <w:tcBorders>
                    <w:top w:val="single" w:sz="6" w:space="0" w:color="auto"/>
                    <w:left w:val="single" w:sz="6" w:space="0" w:color="auto"/>
                    <w:bottom w:val="single" w:sz="6" w:space="0" w:color="auto"/>
                    <w:right w:val="single" w:sz="6" w:space="0" w:color="auto"/>
                  </w:tcBorders>
                  <w:vAlign w:val="center"/>
                </w:tcPr>
                <w:p w14:paraId="0E1DEA37" w14:textId="77777777" w:rsidR="00E447F9" w:rsidRDefault="00E447F9">
                  <w:pPr>
                    <w:widowControl/>
                    <w:jc w:val="left"/>
                    <w:rPr>
                      <w:rFonts w:ascii="Times New Roman" w:eastAsia="宋体" w:hAnsi="Times New Roman"/>
                      <w:color w:val="000000"/>
                      <w:kern w:val="0"/>
                      <w:szCs w:val="21"/>
                    </w:rPr>
                  </w:pPr>
                </w:p>
              </w:tc>
              <w:tc>
                <w:tcPr>
                  <w:tcW w:w="1854" w:type="dxa"/>
                  <w:vMerge/>
                  <w:tcBorders>
                    <w:top w:val="single" w:sz="6" w:space="0" w:color="auto"/>
                    <w:left w:val="single" w:sz="6" w:space="0" w:color="auto"/>
                    <w:bottom w:val="single" w:sz="6" w:space="0" w:color="auto"/>
                    <w:right w:val="single" w:sz="6" w:space="0" w:color="auto"/>
                  </w:tcBorders>
                  <w:vAlign w:val="center"/>
                </w:tcPr>
                <w:p w14:paraId="2CAF0909" w14:textId="77777777" w:rsidR="00E447F9" w:rsidRDefault="00E447F9">
                  <w:pPr>
                    <w:widowControl/>
                    <w:jc w:val="left"/>
                    <w:rPr>
                      <w:rFonts w:ascii="Times New Roman" w:eastAsia="宋体" w:hAnsi="Times New Roman"/>
                      <w:color w:val="000000"/>
                      <w:kern w:val="0"/>
                      <w:szCs w:val="21"/>
                    </w:rPr>
                  </w:pPr>
                </w:p>
              </w:tc>
              <w:tc>
                <w:tcPr>
                  <w:tcW w:w="1854" w:type="dxa"/>
                  <w:vMerge/>
                  <w:tcBorders>
                    <w:top w:val="single" w:sz="6" w:space="0" w:color="auto"/>
                    <w:left w:val="single" w:sz="6" w:space="0" w:color="auto"/>
                    <w:bottom w:val="single" w:sz="6" w:space="0" w:color="auto"/>
                    <w:right w:val="nil"/>
                  </w:tcBorders>
                  <w:vAlign w:val="center"/>
                </w:tcPr>
                <w:p w14:paraId="51FA7BEE" w14:textId="77777777" w:rsidR="00E447F9" w:rsidRDefault="00E447F9">
                  <w:pPr>
                    <w:widowControl/>
                    <w:jc w:val="left"/>
                    <w:rPr>
                      <w:rFonts w:ascii="Times New Roman" w:eastAsia="宋体" w:hAnsi="Times New Roman"/>
                      <w:color w:val="000000"/>
                      <w:kern w:val="0"/>
                      <w:szCs w:val="21"/>
                    </w:rPr>
                  </w:pPr>
                </w:p>
              </w:tc>
            </w:tr>
            <w:tr w:rsidR="00E447F9" w14:paraId="5225B5B9" w14:textId="77777777">
              <w:tc>
                <w:tcPr>
                  <w:tcW w:w="688" w:type="dxa"/>
                  <w:vMerge/>
                  <w:tcBorders>
                    <w:top w:val="single" w:sz="6" w:space="0" w:color="auto"/>
                    <w:left w:val="nil"/>
                    <w:bottom w:val="single" w:sz="6" w:space="0" w:color="auto"/>
                    <w:right w:val="single" w:sz="6" w:space="0" w:color="auto"/>
                  </w:tcBorders>
                  <w:vAlign w:val="center"/>
                </w:tcPr>
                <w:p w14:paraId="3F149F48" w14:textId="77777777" w:rsidR="00E447F9" w:rsidRDefault="00E447F9">
                  <w:pPr>
                    <w:widowControl/>
                    <w:jc w:val="left"/>
                    <w:rPr>
                      <w:rFonts w:ascii="Times New Roman" w:eastAsia="宋体" w:hAnsi="Times New Roman" w:cs="宋体"/>
                      <w:color w:val="000000"/>
                      <w:kern w:val="0"/>
                      <w:szCs w:val="21"/>
                    </w:rPr>
                  </w:pPr>
                </w:p>
              </w:tc>
              <w:tc>
                <w:tcPr>
                  <w:tcW w:w="850" w:type="dxa"/>
                  <w:tcBorders>
                    <w:top w:val="single" w:sz="6" w:space="0" w:color="auto"/>
                    <w:left w:val="single" w:sz="6" w:space="0" w:color="auto"/>
                    <w:bottom w:val="single" w:sz="6" w:space="0" w:color="auto"/>
                    <w:right w:val="single" w:sz="6" w:space="0" w:color="auto"/>
                  </w:tcBorders>
                  <w:vAlign w:val="center"/>
                </w:tcPr>
                <w:p w14:paraId="152F6E7E"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围墙、防护栅栏隔离区域</w:t>
                  </w:r>
                </w:p>
              </w:tc>
              <w:tc>
                <w:tcPr>
                  <w:tcW w:w="1579" w:type="dxa"/>
                  <w:tcBorders>
                    <w:top w:val="single" w:sz="6" w:space="0" w:color="auto"/>
                    <w:left w:val="single" w:sz="6" w:space="0" w:color="auto"/>
                    <w:bottom w:val="single" w:sz="6" w:space="0" w:color="auto"/>
                    <w:right w:val="single" w:sz="6" w:space="0" w:color="auto"/>
                  </w:tcBorders>
                  <w:vAlign w:val="center"/>
                </w:tcPr>
                <w:p w14:paraId="57AE8960"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全景视频监控，画面需完全覆盖围墙围挡区域、防护栅栏隔离区域。</w:t>
                  </w:r>
                </w:p>
              </w:tc>
              <w:tc>
                <w:tcPr>
                  <w:tcW w:w="1853" w:type="dxa"/>
                  <w:vMerge/>
                  <w:tcBorders>
                    <w:top w:val="single" w:sz="6" w:space="0" w:color="auto"/>
                    <w:left w:val="single" w:sz="6" w:space="0" w:color="auto"/>
                    <w:bottom w:val="single" w:sz="6" w:space="0" w:color="auto"/>
                    <w:right w:val="single" w:sz="6" w:space="0" w:color="auto"/>
                  </w:tcBorders>
                  <w:vAlign w:val="center"/>
                </w:tcPr>
                <w:p w14:paraId="5DD90B27" w14:textId="77777777" w:rsidR="00E447F9" w:rsidRDefault="00E447F9">
                  <w:pPr>
                    <w:widowControl/>
                    <w:jc w:val="left"/>
                    <w:rPr>
                      <w:rFonts w:ascii="Times New Roman" w:eastAsia="宋体" w:hAnsi="Times New Roman"/>
                      <w:color w:val="000000"/>
                      <w:kern w:val="0"/>
                      <w:szCs w:val="21"/>
                    </w:rPr>
                  </w:pPr>
                </w:p>
              </w:tc>
              <w:tc>
                <w:tcPr>
                  <w:tcW w:w="1854" w:type="dxa"/>
                  <w:vMerge/>
                  <w:tcBorders>
                    <w:top w:val="single" w:sz="6" w:space="0" w:color="auto"/>
                    <w:left w:val="single" w:sz="6" w:space="0" w:color="auto"/>
                    <w:bottom w:val="single" w:sz="6" w:space="0" w:color="auto"/>
                    <w:right w:val="single" w:sz="6" w:space="0" w:color="auto"/>
                  </w:tcBorders>
                  <w:vAlign w:val="center"/>
                </w:tcPr>
                <w:p w14:paraId="6A8DCADB" w14:textId="77777777" w:rsidR="00E447F9" w:rsidRDefault="00E447F9">
                  <w:pPr>
                    <w:widowControl/>
                    <w:jc w:val="left"/>
                    <w:rPr>
                      <w:rFonts w:ascii="Times New Roman" w:eastAsia="宋体" w:hAnsi="Times New Roman"/>
                      <w:color w:val="000000"/>
                      <w:kern w:val="0"/>
                      <w:szCs w:val="21"/>
                    </w:rPr>
                  </w:pPr>
                </w:p>
              </w:tc>
              <w:tc>
                <w:tcPr>
                  <w:tcW w:w="1854" w:type="dxa"/>
                  <w:vMerge/>
                  <w:tcBorders>
                    <w:top w:val="single" w:sz="6" w:space="0" w:color="auto"/>
                    <w:left w:val="single" w:sz="6" w:space="0" w:color="auto"/>
                    <w:bottom w:val="single" w:sz="6" w:space="0" w:color="auto"/>
                    <w:right w:val="nil"/>
                  </w:tcBorders>
                  <w:vAlign w:val="center"/>
                </w:tcPr>
                <w:p w14:paraId="5CAC1EC8" w14:textId="77777777" w:rsidR="00E447F9" w:rsidRDefault="00E447F9">
                  <w:pPr>
                    <w:widowControl/>
                    <w:jc w:val="left"/>
                    <w:rPr>
                      <w:rFonts w:ascii="Times New Roman" w:eastAsia="宋体" w:hAnsi="Times New Roman"/>
                      <w:color w:val="000000"/>
                      <w:kern w:val="0"/>
                      <w:szCs w:val="21"/>
                    </w:rPr>
                  </w:pPr>
                </w:p>
              </w:tc>
            </w:tr>
            <w:tr w:rsidR="00E447F9" w14:paraId="54C05673" w14:textId="77777777">
              <w:tc>
                <w:tcPr>
                  <w:tcW w:w="1538" w:type="dxa"/>
                  <w:gridSpan w:val="2"/>
                  <w:tcBorders>
                    <w:top w:val="single" w:sz="6" w:space="0" w:color="auto"/>
                    <w:left w:val="nil"/>
                    <w:bottom w:val="single" w:sz="6" w:space="0" w:color="auto"/>
                    <w:right w:val="single" w:sz="6" w:space="0" w:color="auto"/>
                  </w:tcBorders>
                  <w:noWrap/>
                  <w:vAlign w:val="center"/>
                </w:tcPr>
                <w:p w14:paraId="0BB95699"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kern w:val="0"/>
                    </w:rPr>
                    <w:t>二、装卸区域</w:t>
                  </w:r>
                </w:p>
              </w:tc>
              <w:tc>
                <w:tcPr>
                  <w:tcW w:w="1579" w:type="dxa"/>
                  <w:tcBorders>
                    <w:top w:val="single" w:sz="6" w:space="0" w:color="auto"/>
                    <w:left w:val="single" w:sz="6" w:space="0" w:color="auto"/>
                    <w:bottom w:val="single" w:sz="6" w:space="0" w:color="auto"/>
                    <w:right w:val="single" w:sz="6" w:space="0" w:color="auto"/>
                  </w:tcBorders>
                  <w:vAlign w:val="center"/>
                </w:tcPr>
                <w:p w14:paraId="603BDDA2"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全景视频监控能清晰记录装卸过程，抓拍驾驶</w:t>
                  </w:r>
                </w:p>
                <w:p w14:paraId="73B27693"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员和运输车辆车牌号码等信息。</w:t>
                  </w:r>
                </w:p>
              </w:tc>
              <w:tc>
                <w:tcPr>
                  <w:tcW w:w="1853" w:type="dxa"/>
                  <w:tcBorders>
                    <w:top w:val="single" w:sz="6" w:space="0" w:color="auto"/>
                    <w:left w:val="single" w:sz="6" w:space="0" w:color="auto"/>
                    <w:bottom w:val="single" w:sz="6" w:space="0" w:color="auto"/>
                    <w:right w:val="single" w:sz="6" w:space="0" w:color="auto"/>
                  </w:tcBorders>
                  <w:noWrap/>
                  <w:vAlign w:val="center"/>
                </w:tcPr>
                <w:p w14:paraId="207BE6BB"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同上。</w:t>
                  </w:r>
                </w:p>
              </w:tc>
              <w:tc>
                <w:tcPr>
                  <w:tcW w:w="1854" w:type="dxa"/>
                  <w:tcBorders>
                    <w:top w:val="single" w:sz="6" w:space="0" w:color="auto"/>
                    <w:left w:val="single" w:sz="6" w:space="0" w:color="auto"/>
                    <w:bottom w:val="single" w:sz="6" w:space="0" w:color="auto"/>
                    <w:right w:val="single" w:sz="6" w:space="0" w:color="auto"/>
                  </w:tcBorders>
                  <w:noWrap/>
                  <w:vAlign w:val="center"/>
                </w:tcPr>
                <w:p w14:paraId="4C4F5B31" w14:textId="77777777" w:rsidR="00E447F9" w:rsidRDefault="00000000">
                  <w:pPr>
                    <w:widowControl/>
                    <w:jc w:val="center"/>
                    <w:rPr>
                      <w:rFonts w:ascii="Times New Roman" w:eastAsia="宋体" w:hAnsi="Times New Roman" w:cs="Times New Roman"/>
                      <w:kern w:val="0"/>
                    </w:rPr>
                  </w:pPr>
                  <w:r>
                    <w:rPr>
                      <w:rFonts w:ascii="宋体" w:eastAsia="宋体" w:hAnsi="宋体" w:hint="eastAsia"/>
                      <w:color w:val="000000"/>
                      <w:kern w:val="0"/>
                    </w:rPr>
                    <w:t>同上。</w:t>
                  </w:r>
                </w:p>
              </w:tc>
              <w:tc>
                <w:tcPr>
                  <w:tcW w:w="1854" w:type="dxa"/>
                  <w:tcBorders>
                    <w:top w:val="single" w:sz="6" w:space="0" w:color="auto"/>
                    <w:left w:val="single" w:sz="6" w:space="0" w:color="auto"/>
                    <w:bottom w:val="single" w:sz="6" w:space="0" w:color="auto"/>
                    <w:right w:val="nil"/>
                  </w:tcBorders>
                  <w:noWrap/>
                  <w:vAlign w:val="center"/>
                </w:tcPr>
                <w:p w14:paraId="1B6A36AD" w14:textId="77777777" w:rsidR="00E447F9" w:rsidRDefault="00000000">
                  <w:pPr>
                    <w:widowControl/>
                    <w:jc w:val="center"/>
                    <w:rPr>
                      <w:rFonts w:ascii="Times New Roman" w:eastAsia="宋体" w:hAnsi="Times New Roman"/>
                      <w:kern w:val="0"/>
                    </w:rPr>
                  </w:pPr>
                  <w:r>
                    <w:rPr>
                      <w:rFonts w:ascii="宋体" w:eastAsia="宋体" w:hAnsi="宋体" w:hint="eastAsia"/>
                      <w:color w:val="000000"/>
                      <w:kern w:val="0"/>
                    </w:rPr>
                    <w:t>同上。</w:t>
                  </w:r>
                </w:p>
              </w:tc>
            </w:tr>
            <w:tr w:rsidR="00E447F9" w14:paraId="05C93FD4" w14:textId="77777777">
              <w:tc>
                <w:tcPr>
                  <w:tcW w:w="1538" w:type="dxa"/>
                  <w:gridSpan w:val="2"/>
                  <w:tcBorders>
                    <w:top w:val="single" w:sz="6" w:space="0" w:color="auto"/>
                    <w:left w:val="nil"/>
                    <w:bottom w:val="single" w:sz="12" w:space="0" w:color="auto"/>
                    <w:right w:val="single" w:sz="6" w:space="0" w:color="auto"/>
                  </w:tcBorders>
                  <w:noWrap/>
                  <w:vAlign w:val="center"/>
                </w:tcPr>
                <w:p w14:paraId="71C15E2E"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kern w:val="0"/>
                    </w:rPr>
                    <w:t>三、危废运输车辆通道（含车辆出口和入口）</w:t>
                  </w:r>
                </w:p>
              </w:tc>
              <w:tc>
                <w:tcPr>
                  <w:tcW w:w="1579" w:type="dxa"/>
                  <w:tcBorders>
                    <w:top w:val="single" w:sz="6" w:space="0" w:color="auto"/>
                    <w:left w:val="single" w:sz="6" w:space="0" w:color="auto"/>
                    <w:bottom w:val="single" w:sz="12" w:space="0" w:color="auto"/>
                    <w:right w:val="single" w:sz="6" w:space="0" w:color="auto"/>
                  </w:tcBorders>
                  <w:vAlign w:val="center"/>
                </w:tcPr>
                <w:p w14:paraId="2246F3D6"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1、全景视频监控，清晰记录车辆出入情况；</w:t>
                  </w:r>
                  <w:r>
                    <w:rPr>
                      <w:rFonts w:ascii="Times New Roman" w:eastAsia="宋体" w:hAnsi="Times New Roman" w:hint="eastAsia"/>
                      <w:color w:val="000000"/>
                      <w:kern w:val="0"/>
                    </w:rPr>
                    <w:t>2</w:t>
                  </w:r>
                  <w:r>
                    <w:rPr>
                      <w:rFonts w:ascii="宋体" w:eastAsia="宋体" w:hAnsi="宋体" w:hint="eastAsia"/>
                      <w:color w:val="000000"/>
                      <w:kern w:val="0"/>
                    </w:rPr>
                    <w:t>摄像机应具备抓拍驾驶员和车牌</w:t>
                  </w:r>
                </w:p>
                <w:p w14:paraId="17052C97"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号码功能</w:t>
                  </w:r>
                </w:p>
              </w:tc>
              <w:tc>
                <w:tcPr>
                  <w:tcW w:w="1853" w:type="dxa"/>
                  <w:tcBorders>
                    <w:top w:val="single" w:sz="6" w:space="0" w:color="auto"/>
                    <w:left w:val="single" w:sz="6" w:space="0" w:color="auto"/>
                    <w:bottom w:val="single" w:sz="12" w:space="0" w:color="auto"/>
                    <w:right w:val="single" w:sz="6" w:space="0" w:color="auto"/>
                  </w:tcBorders>
                  <w:noWrap/>
                  <w:vAlign w:val="center"/>
                </w:tcPr>
                <w:p w14:paraId="3C8C5A26" w14:textId="77777777" w:rsidR="00E447F9" w:rsidRDefault="00000000">
                  <w:pPr>
                    <w:widowControl/>
                    <w:jc w:val="center"/>
                    <w:rPr>
                      <w:rFonts w:ascii="Times New Roman" w:eastAsia="宋体" w:hAnsi="Times New Roman" w:cs="宋体"/>
                      <w:color w:val="000000"/>
                      <w:kern w:val="0"/>
                    </w:rPr>
                  </w:pPr>
                  <w:r>
                    <w:rPr>
                      <w:rFonts w:ascii="宋体" w:eastAsia="宋体" w:hAnsi="宋体" w:hint="eastAsia"/>
                      <w:color w:val="000000"/>
                      <w:kern w:val="0"/>
                    </w:rPr>
                    <w:t>同上。</w:t>
                  </w:r>
                </w:p>
              </w:tc>
              <w:tc>
                <w:tcPr>
                  <w:tcW w:w="1854" w:type="dxa"/>
                  <w:tcBorders>
                    <w:top w:val="single" w:sz="6" w:space="0" w:color="auto"/>
                    <w:left w:val="single" w:sz="6" w:space="0" w:color="auto"/>
                    <w:bottom w:val="single" w:sz="12" w:space="0" w:color="auto"/>
                    <w:right w:val="single" w:sz="6" w:space="0" w:color="auto"/>
                  </w:tcBorders>
                  <w:noWrap/>
                  <w:vAlign w:val="center"/>
                </w:tcPr>
                <w:p w14:paraId="6F6B2D9B" w14:textId="77777777" w:rsidR="00E447F9" w:rsidRDefault="00000000">
                  <w:pPr>
                    <w:widowControl/>
                    <w:jc w:val="center"/>
                    <w:rPr>
                      <w:rFonts w:ascii="Times New Roman" w:eastAsia="宋体" w:hAnsi="Times New Roman" w:cs="Times New Roman"/>
                      <w:kern w:val="0"/>
                    </w:rPr>
                  </w:pPr>
                  <w:r>
                    <w:rPr>
                      <w:rFonts w:ascii="宋体" w:eastAsia="宋体" w:hAnsi="宋体" w:hint="eastAsia"/>
                      <w:color w:val="000000"/>
                      <w:kern w:val="0"/>
                    </w:rPr>
                    <w:t>同上。</w:t>
                  </w:r>
                </w:p>
              </w:tc>
              <w:tc>
                <w:tcPr>
                  <w:tcW w:w="1854" w:type="dxa"/>
                  <w:tcBorders>
                    <w:top w:val="single" w:sz="6" w:space="0" w:color="auto"/>
                    <w:left w:val="single" w:sz="6" w:space="0" w:color="auto"/>
                    <w:bottom w:val="single" w:sz="12" w:space="0" w:color="auto"/>
                    <w:right w:val="nil"/>
                  </w:tcBorders>
                  <w:noWrap/>
                  <w:vAlign w:val="center"/>
                </w:tcPr>
                <w:p w14:paraId="7DC19049" w14:textId="77777777" w:rsidR="00E447F9" w:rsidRDefault="00000000">
                  <w:pPr>
                    <w:widowControl/>
                    <w:jc w:val="center"/>
                    <w:rPr>
                      <w:rFonts w:ascii="Times New Roman" w:eastAsia="宋体" w:hAnsi="Times New Roman"/>
                      <w:kern w:val="0"/>
                    </w:rPr>
                  </w:pPr>
                  <w:r>
                    <w:rPr>
                      <w:rFonts w:ascii="宋体" w:eastAsia="宋体" w:hAnsi="宋体" w:hint="eastAsia"/>
                      <w:color w:val="000000"/>
                      <w:kern w:val="0"/>
                    </w:rPr>
                    <w:t>同上。</w:t>
                  </w:r>
                </w:p>
              </w:tc>
            </w:tr>
          </w:tbl>
          <w:p w14:paraId="14A24C82"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贮存设施运行环境管理要求：</w:t>
            </w:r>
          </w:p>
          <w:p w14:paraId="315DDC5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①危险废物存入贮存设施前应对危险废物类别和特性与危险废物标签等危险废物识别标志的一致性进行核验，不一致的或类别、特性不明的不应存入；</w:t>
            </w:r>
          </w:p>
          <w:p w14:paraId="78D9AEAB"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②应定期检查危险废物的贮存状况，及时清理贮存设施地面，更换破损泄漏的危险废物贮存容器和包装物，保证堆存危险废物的防雨、防风、防扬尘等设施功能完好；</w:t>
            </w:r>
          </w:p>
          <w:p w14:paraId="520ECC82"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③作业设备及车辆等结束作业离开贮存设施时，应对其残留的危险废物进行清理，清理的废物或清洗废水应收集处理；</w:t>
            </w:r>
          </w:p>
          <w:p w14:paraId="1CC870C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④贮存设施运行期间，应按国家有关标准和规定建立危险废物管理台账并保存；</w:t>
            </w:r>
          </w:p>
          <w:p w14:paraId="509AEB5D"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⑤贮存设施所有者或运营者应建立贮存设施环境管理制度、管理人员岗位职责制度、设施运行操作制度、人员岗位培训制度等；</w:t>
            </w:r>
          </w:p>
          <w:p w14:paraId="624438A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⑥贮存设施所有者或运营者应依据国家土壤和地下水污染防治的有关规定，结合贮存设施特点建立土壤和地下水污染隐患排查制度，并定期开展隐患排查；发现隐患应及时采取措施消除隐患，并建立档案；</w:t>
            </w:r>
          </w:p>
          <w:p w14:paraId="6E3E781E"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⑦贮存设施所有者或运营者应建立贮存设施全部档案，包括设计、施工、验收、运行、监测和环境应急等，应按国家有关档案管理的法律法规进行整理和归档。</w:t>
            </w:r>
          </w:p>
          <w:p w14:paraId="6D931719"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3</w:t>
            </w:r>
            <w:r>
              <w:rPr>
                <w:rFonts w:ascii="Times New Roman" w:eastAsia="宋体" w:hAnsi="Times New Roman"/>
                <w:b/>
                <w:sz w:val="24"/>
              </w:rPr>
              <w:t>）运输过程污染防治措施</w:t>
            </w:r>
          </w:p>
          <w:p w14:paraId="3EEA1231"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在危险废物清运过程中，建设单位应做好密闭措施，防止固废发出臭味或抛洒遗漏而导致污染扩散，保证运输过程中无抛、洒、滴、漏现象发生。危险废物由危废运输单位委托有资质的运输公司运输，驾驶员、操作工均持有“危险品运输资格证”，具有专业知识及处理突发事故的能力，并具备处理运输途中可能发生的事故能力运输，运输车辆在醒目处标有特殊标志，告知公众为危险品运输车辆。运输、搬运过程采取专人专车并做到轻拿轻放，保证货物不倾泻、翻出。</w:t>
            </w:r>
          </w:p>
          <w:p w14:paraId="34C8C23C"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4</w:t>
            </w:r>
            <w:r>
              <w:rPr>
                <w:rFonts w:ascii="Times New Roman" w:eastAsia="宋体" w:hAnsi="Times New Roman"/>
                <w:b/>
                <w:sz w:val="24"/>
              </w:rPr>
              <w:t>）环境应急要求</w:t>
            </w:r>
          </w:p>
          <w:p w14:paraId="14D048DF"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①贮存设施所有者或运营者应按照国家有关规定编制突发环境事件应急预案，定期开展必要的培训和环境应急演练，并做好培训、演练记录；</w:t>
            </w:r>
          </w:p>
          <w:p w14:paraId="15885B05"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②贮存设施所有者或运营者应配备满足其突发环境事件应急要求的应急人员、装备和物资，并应设置应急照明系统；</w:t>
            </w:r>
          </w:p>
          <w:p w14:paraId="2B1897A6"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③相关部门发布自然灾害或恶劣天气预警后，贮存设施所有者或运营者应启动相应防控措施，若有必要可将危险废物转移至其他具有防护条件的地点贮存。</w:t>
            </w:r>
          </w:p>
          <w:p w14:paraId="697E840F"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lastRenderedPageBreak/>
              <w:t>（</w:t>
            </w:r>
            <w:r>
              <w:rPr>
                <w:rFonts w:ascii="Times New Roman" w:eastAsia="宋体" w:hAnsi="Times New Roman"/>
                <w:b/>
                <w:sz w:val="24"/>
              </w:rPr>
              <w:t>5</w:t>
            </w:r>
            <w:r>
              <w:rPr>
                <w:rFonts w:ascii="Times New Roman" w:eastAsia="宋体" w:hAnsi="Times New Roman"/>
                <w:b/>
                <w:sz w:val="24"/>
              </w:rPr>
              <w:t>）固废申报要求</w:t>
            </w:r>
          </w:p>
          <w:p w14:paraId="359D1B9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按照《江苏省固体废物污染环境防治条例》第十条、第二十六条要求，产生工业固体废物及危险废物的各有关单位都必须进行申报登记。企业每年对全年产生工业固体废物及危险废物的种类、产生量、流向、贮存、处置等情况进行申报。</w:t>
            </w:r>
          </w:p>
          <w:p w14:paraId="6738A8DA"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6</w:t>
            </w:r>
            <w:r>
              <w:rPr>
                <w:rFonts w:ascii="Times New Roman" w:eastAsia="宋体" w:hAnsi="Times New Roman"/>
                <w:b/>
                <w:sz w:val="24"/>
              </w:rPr>
              <w:t>）其他环境管理要求</w:t>
            </w:r>
          </w:p>
          <w:p w14:paraId="03B29F19"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根据《省生态环境厅关于进一步加强危险废物环境管理工作的通知》（苏环办〔</w:t>
            </w:r>
            <w:r>
              <w:rPr>
                <w:rFonts w:ascii="Times New Roman" w:eastAsia="宋体" w:hAnsi="Times New Roman"/>
                <w:bCs/>
                <w:sz w:val="24"/>
              </w:rPr>
              <w:t>2021</w:t>
            </w:r>
            <w:r>
              <w:rPr>
                <w:rFonts w:ascii="Times New Roman" w:eastAsia="宋体" w:hAnsi="Times New Roman"/>
                <w:bCs/>
                <w:sz w:val="24"/>
              </w:rPr>
              <w:t>）</w:t>
            </w:r>
            <w:r>
              <w:rPr>
                <w:rFonts w:ascii="Times New Roman" w:eastAsia="宋体" w:hAnsi="Times New Roman"/>
                <w:bCs/>
                <w:sz w:val="24"/>
              </w:rPr>
              <w:t>207</w:t>
            </w:r>
            <w:r>
              <w:rPr>
                <w:rFonts w:ascii="Times New Roman" w:eastAsia="宋体" w:hAnsi="Times New Roman"/>
                <w:bCs/>
                <w:sz w:val="24"/>
              </w:rPr>
              <w:t>号）要求。企业环境管理要求见表</w:t>
            </w:r>
            <w:r>
              <w:rPr>
                <w:rFonts w:ascii="Times New Roman" w:eastAsia="宋体" w:hAnsi="Times New Roman"/>
                <w:bCs/>
                <w:sz w:val="24"/>
              </w:rPr>
              <w:t>4.4-8</w:t>
            </w:r>
            <w:r>
              <w:rPr>
                <w:rFonts w:ascii="Times New Roman" w:eastAsia="宋体" w:hAnsi="Times New Roman"/>
                <w:bCs/>
                <w:sz w:val="24"/>
              </w:rPr>
              <w:t>。</w:t>
            </w:r>
          </w:p>
          <w:p w14:paraId="768E24C5" w14:textId="77777777" w:rsidR="00E447F9" w:rsidRDefault="00000000">
            <w:pPr>
              <w:jc w:val="center"/>
              <w:rPr>
                <w:rFonts w:ascii="Times New Roman" w:eastAsia="宋体" w:hAnsi="Times New Roman"/>
                <w:b/>
                <w:sz w:val="24"/>
              </w:rPr>
            </w:pPr>
            <w:r>
              <w:rPr>
                <w:rFonts w:ascii="Times New Roman" w:eastAsia="宋体" w:hAnsi="Times New Roman" w:hint="eastAsia"/>
                <w:b/>
                <w:sz w:val="24"/>
              </w:rPr>
              <w:t>表</w:t>
            </w:r>
            <w:r>
              <w:rPr>
                <w:rFonts w:ascii="Times New Roman" w:eastAsia="宋体" w:hAnsi="Times New Roman"/>
                <w:b/>
                <w:sz w:val="24"/>
              </w:rPr>
              <w:t xml:space="preserve">4.4-8  </w:t>
            </w:r>
            <w:r>
              <w:rPr>
                <w:rFonts w:ascii="Times New Roman" w:eastAsia="宋体" w:hAnsi="Times New Roman"/>
                <w:b/>
                <w:sz w:val="24"/>
              </w:rPr>
              <w:t>企业环境管理要</w:t>
            </w:r>
            <w:r>
              <w:rPr>
                <w:rFonts w:ascii="Times New Roman" w:eastAsia="宋体" w:hAnsi="Times New Roman" w:hint="eastAsia"/>
                <w:b/>
                <w:sz w:val="24"/>
              </w:rPr>
              <w:t>求</w:t>
            </w:r>
          </w:p>
          <w:tbl>
            <w:tblPr>
              <w:tblStyle w:val="ac"/>
              <w:tblW w:w="0" w:type="auto"/>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914"/>
              <w:gridCol w:w="6399"/>
            </w:tblGrid>
            <w:tr w:rsidR="00E447F9" w14:paraId="36E891B7" w14:textId="77777777">
              <w:tc>
                <w:tcPr>
                  <w:tcW w:w="1987" w:type="dxa"/>
                  <w:tcBorders>
                    <w:top w:val="single" w:sz="12" w:space="0" w:color="auto"/>
                    <w:left w:val="nil"/>
                    <w:bottom w:val="single" w:sz="6" w:space="0" w:color="auto"/>
                    <w:right w:val="single" w:sz="6" w:space="0" w:color="auto"/>
                  </w:tcBorders>
                  <w:vAlign w:val="center"/>
                </w:tcPr>
                <w:p w14:paraId="46259D97" w14:textId="77777777" w:rsidR="00E447F9" w:rsidRDefault="00000000">
                  <w:pPr>
                    <w:jc w:val="center"/>
                    <w:rPr>
                      <w:rFonts w:ascii="Times New Roman" w:eastAsia="宋体" w:hAnsi="Times New Roman"/>
                      <w:b/>
                    </w:rPr>
                  </w:pPr>
                  <w:r>
                    <w:rPr>
                      <w:rFonts w:ascii="宋体" w:eastAsia="宋体" w:hAnsi="宋体" w:hint="eastAsia"/>
                      <w:b/>
                    </w:rPr>
                    <w:t>类别</w:t>
                  </w:r>
                </w:p>
              </w:tc>
              <w:tc>
                <w:tcPr>
                  <w:tcW w:w="6676" w:type="dxa"/>
                  <w:tcBorders>
                    <w:top w:val="single" w:sz="12" w:space="0" w:color="auto"/>
                    <w:left w:val="single" w:sz="6" w:space="0" w:color="auto"/>
                    <w:bottom w:val="single" w:sz="6" w:space="0" w:color="auto"/>
                    <w:right w:val="nil"/>
                  </w:tcBorders>
                  <w:vAlign w:val="center"/>
                </w:tcPr>
                <w:p w14:paraId="2C1B85CB" w14:textId="77777777" w:rsidR="00E447F9" w:rsidRDefault="00000000">
                  <w:pPr>
                    <w:jc w:val="center"/>
                    <w:rPr>
                      <w:rFonts w:ascii="Times New Roman" w:eastAsia="宋体" w:hAnsi="Times New Roman"/>
                      <w:b/>
                    </w:rPr>
                  </w:pPr>
                  <w:r>
                    <w:rPr>
                      <w:rFonts w:ascii="宋体" w:eastAsia="宋体" w:hAnsi="宋体" w:hint="eastAsia"/>
                      <w:b/>
                    </w:rPr>
                    <w:t>管理要求</w:t>
                  </w:r>
                </w:p>
              </w:tc>
            </w:tr>
            <w:tr w:rsidR="00E447F9" w14:paraId="6D9EFF59" w14:textId="77777777">
              <w:tc>
                <w:tcPr>
                  <w:tcW w:w="1987" w:type="dxa"/>
                  <w:tcBorders>
                    <w:top w:val="single" w:sz="6" w:space="0" w:color="auto"/>
                    <w:left w:val="nil"/>
                    <w:bottom w:val="single" w:sz="6" w:space="0" w:color="auto"/>
                    <w:right w:val="single" w:sz="6" w:space="0" w:color="auto"/>
                  </w:tcBorders>
                  <w:vAlign w:val="center"/>
                </w:tcPr>
                <w:p w14:paraId="132AF293" w14:textId="77777777" w:rsidR="00E447F9" w:rsidRDefault="00000000">
                  <w:pPr>
                    <w:jc w:val="center"/>
                    <w:rPr>
                      <w:rFonts w:ascii="Times New Roman" w:eastAsia="宋体" w:hAnsi="Times New Roman"/>
                      <w:bCs/>
                    </w:rPr>
                  </w:pPr>
                  <w:r>
                    <w:rPr>
                      <w:rFonts w:ascii="宋体" w:eastAsia="宋体" w:hAnsi="宋体" w:hint="eastAsia"/>
                      <w:bCs/>
                    </w:rPr>
                    <w:t>严格落实产废单位危险废物污染环境防治主体责任</w:t>
                  </w:r>
                </w:p>
              </w:tc>
              <w:tc>
                <w:tcPr>
                  <w:tcW w:w="6676" w:type="dxa"/>
                  <w:tcBorders>
                    <w:top w:val="single" w:sz="6" w:space="0" w:color="auto"/>
                    <w:left w:val="single" w:sz="6" w:space="0" w:color="auto"/>
                    <w:bottom w:val="single" w:sz="6" w:space="0" w:color="auto"/>
                    <w:right w:val="nil"/>
                  </w:tcBorders>
                  <w:vAlign w:val="center"/>
                </w:tcPr>
                <w:p w14:paraId="71A8A3C0" w14:textId="77777777" w:rsidR="00E447F9" w:rsidRDefault="00000000">
                  <w:pPr>
                    <w:jc w:val="center"/>
                    <w:rPr>
                      <w:rFonts w:ascii="Times New Roman" w:eastAsia="宋体" w:hAnsi="Times New Roman"/>
                      <w:bCs/>
                    </w:rPr>
                  </w:pPr>
                  <w:r>
                    <w:rPr>
                      <w:rFonts w:ascii="宋体" w:eastAsia="宋体" w:hAnsi="宋体" w:hint="eastAsia"/>
                      <w:bCs/>
                    </w:rPr>
                    <w:t>产废单位必须将危险废物提供或者委托给有资质单位从事收集、贮存、利用处置活动，并有危险废物利用处置合同、资金往来、废物交接等相关证明材料。严禁产废单位委托第三方中介机构运输和利用处置危险废物；严禁将危险废物提供或者委托给无资质单位进行收集、贮存和利用处置。违反上述要求的，各地生态环境部门按照《固体废物污染环境防治法》“第一百一十二条”、“第一百一十四条”规定，追究产废单位和第三方中介机构法律责任。</w:t>
                  </w:r>
                </w:p>
              </w:tc>
            </w:tr>
            <w:tr w:rsidR="00E447F9" w14:paraId="74D61C9D" w14:textId="77777777">
              <w:tc>
                <w:tcPr>
                  <w:tcW w:w="1987" w:type="dxa"/>
                  <w:tcBorders>
                    <w:top w:val="single" w:sz="6" w:space="0" w:color="auto"/>
                    <w:left w:val="nil"/>
                    <w:bottom w:val="single" w:sz="6" w:space="0" w:color="auto"/>
                    <w:right w:val="single" w:sz="6" w:space="0" w:color="auto"/>
                  </w:tcBorders>
                  <w:vAlign w:val="center"/>
                </w:tcPr>
                <w:p w14:paraId="07B6EA41" w14:textId="77777777" w:rsidR="00E447F9" w:rsidRDefault="00000000">
                  <w:pPr>
                    <w:jc w:val="center"/>
                    <w:rPr>
                      <w:rFonts w:ascii="Times New Roman" w:eastAsia="宋体" w:hAnsi="Times New Roman"/>
                      <w:bCs/>
                    </w:rPr>
                  </w:pPr>
                  <w:r>
                    <w:rPr>
                      <w:rFonts w:ascii="宋体" w:eastAsia="宋体" w:hAnsi="宋体" w:hint="eastAsia"/>
                      <w:bCs/>
                    </w:rPr>
                    <w:t>严格危险废物产生贮存环境管理</w:t>
                  </w:r>
                </w:p>
              </w:tc>
              <w:tc>
                <w:tcPr>
                  <w:tcW w:w="6676" w:type="dxa"/>
                  <w:tcBorders>
                    <w:top w:val="single" w:sz="6" w:space="0" w:color="auto"/>
                    <w:left w:val="single" w:sz="6" w:space="0" w:color="auto"/>
                    <w:bottom w:val="single" w:sz="6" w:space="0" w:color="auto"/>
                    <w:right w:val="nil"/>
                  </w:tcBorders>
                  <w:vAlign w:val="center"/>
                </w:tcPr>
                <w:p w14:paraId="0F4568E7" w14:textId="77777777" w:rsidR="00E447F9" w:rsidRDefault="00000000">
                  <w:pPr>
                    <w:jc w:val="center"/>
                    <w:rPr>
                      <w:rFonts w:ascii="Times New Roman" w:eastAsia="宋体" w:hAnsi="Times New Roman"/>
                      <w:bCs/>
                    </w:rPr>
                  </w:pPr>
                  <w:r>
                    <w:rPr>
                      <w:rFonts w:ascii="宋体" w:eastAsia="宋体" w:hAnsi="宋体" w:hint="eastAsia"/>
                      <w:bCs/>
                    </w:rPr>
                    <w:t>通过江苏环保脸谱网，全面推行产生和贮存现场实时申报，自动生成二维码包装标识，实现危险废物从产生到贮存信息化监管。严禁任何企业、供应商、经销商等以生态环境部门名义向产废单位、收集单位、利用处置单位推销购买任何与全生命周期监控系统相关的智能设备；严禁任何第三方在全生命周期监控系统推广使用、宣传、培训过程中以夸大、捆绑、谎称、垄断等方式借机推销相关设备和软件系统。</w:t>
                  </w:r>
                </w:p>
              </w:tc>
            </w:tr>
            <w:tr w:rsidR="00E447F9" w14:paraId="1A45FB2A" w14:textId="77777777">
              <w:tc>
                <w:tcPr>
                  <w:tcW w:w="1987" w:type="dxa"/>
                  <w:tcBorders>
                    <w:top w:val="single" w:sz="6" w:space="0" w:color="auto"/>
                    <w:left w:val="nil"/>
                    <w:bottom w:val="single" w:sz="12" w:space="0" w:color="auto"/>
                    <w:right w:val="single" w:sz="6" w:space="0" w:color="auto"/>
                  </w:tcBorders>
                  <w:vAlign w:val="center"/>
                </w:tcPr>
                <w:p w14:paraId="5514A3CD" w14:textId="77777777" w:rsidR="00E447F9" w:rsidRDefault="00000000">
                  <w:pPr>
                    <w:jc w:val="center"/>
                    <w:rPr>
                      <w:rFonts w:ascii="Times New Roman" w:eastAsia="宋体" w:hAnsi="Times New Roman"/>
                      <w:bCs/>
                    </w:rPr>
                  </w:pPr>
                  <w:r>
                    <w:rPr>
                      <w:rFonts w:ascii="宋体" w:eastAsia="宋体" w:hAnsi="宋体" w:hint="eastAsia"/>
                      <w:bCs/>
                    </w:rPr>
                    <w:t>严格危险废物转移环境监管</w:t>
                  </w:r>
                </w:p>
              </w:tc>
              <w:tc>
                <w:tcPr>
                  <w:tcW w:w="6676" w:type="dxa"/>
                  <w:tcBorders>
                    <w:top w:val="single" w:sz="6" w:space="0" w:color="auto"/>
                    <w:left w:val="single" w:sz="6" w:space="0" w:color="auto"/>
                    <w:bottom w:val="single" w:sz="12" w:space="0" w:color="auto"/>
                    <w:right w:val="nil"/>
                  </w:tcBorders>
                  <w:vAlign w:val="center"/>
                </w:tcPr>
                <w:p w14:paraId="13DCD78D" w14:textId="77777777" w:rsidR="00E447F9" w:rsidRDefault="00000000">
                  <w:pPr>
                    <w:jc w:val="center"/>
                    <w:rPr>
                      <w:rFonts w:ascii="Times New Roman" w:eastAsia="宋体" w:hAnsi="Times New Roman"/>
                      <w:bCs/>
                    </w:rPr>
                  </w:pPr>
                  <w:r>
                    <w:rPr>
                      <w:rFonts w:ascii="宋体" w:eastAsia="宋体" w:hAnsi="宋体" w:hint="eastAsia"/>
                      <w:bCs/>
                    </w:rPr>
                    <w:t>全面推行危险废物转移电子联单，自</w:t>
                  </w:r>
                  <w:r>
                    <w:rPr>
                      <w:rFonts w:ascii="Times New Roman" w:eastAsia="宋体" w:hAnsi="Times New Roman" w:hint="eastAsia"/>
                      <w:bCs/>
                    </w:rPr>
                    <w:t>2021</w:t>
                  </w:r>
                  <w:r>
                    <w:rPr>
                      <w:rFonts w:ascii="宋体" w:eastAsia="宋体" w:hAnsi="宋体" w:hint="eastAsia"/>
                      <w:bCs/>
                    </w:rPr>
                    <w:t>年</w:t>
                  </w:r>
                  <w:r>
                    <w:rPr>
                      <w:rFonts w:ascii="Times New Roman" w:eastAsia="宋体" w:hAnsi="Times New Roman" w:hint="eastAsia"/>
                      <w:bCs/>
                    </w:rPr>
                    <w:t>7</w:t>
                  </w:r>
                  <w:r>
                    <w:rPr>
                      <w:rFonts w:ascii="宋体" w:eastAsia="宋体" w:hAnsi="宋体" w:hint="eastAsia"/>
                      <w:bCs/>
                    </w:rPr>
                    <w:t>月</w:t>
                  </w:r>
                  <w:r>
                    <w:rPr>
                      <w:rFonts w:ascii="Times New Roman" w:eastAsia="宋体" w:hAnsi="Times New Roman" w:hint="eastAsia"/>
                      <w:bCs/>
                    </w:rPr>
                    <w:t>10</w:t>
                  </w:r>
                  <w:r>
                    <w:rPr>
                      <w:rFonts w:ascii="宋体" w:eastAsia="宋体" w:hAnsi="宋体" w:hint="eastAsia"/>
                      <w:bCs/>
                    </w:rPr>
                    <w:t>日起，危险废物通过全生命周期监控系统扫描二维码转移，严禁无二维码转移行为（槽罐车、管道等除外）。各地要加强危险废物流向监控，建立电子档案，严厉打击危险废物转移过程中的环境违法行为。严禁生态环境系统人员直接或间接为产废单位指定或介绍收集、转运、利用处置单位。违反上述要求的，各地生态环境部门可关闭相关企业危险废物转移系统功能，禁止其危险废物转移，并追究相关责任人责任。</w:t>
                  </w:r>
                </w:p>
              </w:tc>
            </w:tr>
          </w:tbl>
          <w:p w14:paraId="09C143EA"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7</w:t>
            </w:r>
            <w:r>
              <w:rPr>
                <w:rFonts w:ascii="Times New Roman" w:eastAsia="宋体" w:hAnsi="Times New Roman"/>
                <w:b/>
                <w:sz w:val="24"/>
              </w:rPr>
              <w:t>）采用委托利用处置的</w:t>
            </w:r>
            <w:r>
              <w:rPr>
                <w:rFonts w:ascii="Times New Roman" w:eastAsia="宋体" w:hAnsi="Times New Roman" w:hint="eastAsia"/>
                <w:b/>
                <w:sz w:val="24"/>
              </w:rPr>
              <w:t>污</w:t>
            </w:r>
            <w:r>
              <w:rPr>
                <w:rFonts w:ascii="Times New Roman" w:eastAsia="宋体" w:hAnsi="Times New Roman"/>
                <w:b/>
                <w:sz w:val="24"/>
              </w:rPr>
              <w:t>染防治措施</w:t>
            </w:r>
          </w:p>
          <w:p w14:paraId="565730B0"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本项目建成后将与有资质单位签订危险废物处理协议，定期交由有资质单位处理处置，可以得到合理的处理处置。危险废物的处置应在江苏省危险废物环境监管平台，在线填报并提交危险废物省内转移信息，保证运输安全防止非法转移和非法处置，保证危险废物的安全监控，防止危险废物污染事故发生。</w:t>
            </w:r>
          </w:p>
          <w:p w14:paraId="69F3B11E" w14:textId="77777777" w:rsidR="00E447F9" w:rsidRDefault="00000000">
            <w:pPr>
              <w:spacing w:line="360" w:lineRule="auto"/>
              <w:ind w:firstLineChars="200" w:firstLine="482"/>
              <w:rPr>
                <w:rFonts w:ascii="Times New Roman" w:eastAsia="宋体" w:hAnsi="Times New Roman"/>
                <w:b/>
                <w:sz w:val="24"/>
              </w:rPr>
            </w:pPr>
            <w:r>
              <w:rPr>
                <w:rFonts w:ascii="Times New Roman" w:eastAsia="宋体" w:hAnsi="Times New Roman" w:hint="eastAsia"/>
                <w:b/>
                <w:sz w:val="24"/>
              </w:rPr>
              <w:t>（</w:t>
            </w:r>
            <w:r>
              <w:rPr>
                <w:rFonts w:ascii="Times New Roman" w:eastAsia="宋体" w:hAnsi="Times New Roman"/>
                <w:b/>
                <w:sz w:val="24"/>
              </w:rPr>
              <w:t>8</w:t>
            </w:r>
            <w:r>
              <w:rPr>
                <w:rFonts w:ascii="Times New Roman" w:eastAsia="宋体" w:hAnsi="Times New Roman"/>
                <w:b/>
                <w:sz w:val="24"/>
              </w:rPr>
              <w:t>）一般固体废物环境管理要求</w:t>
            </w:r>
          </w:p>
          <w:p w14:paraId="44DEBC4A"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lastRenderedPageBreak/>
              <w:t>根据《一般工业固体废物贮存和填埋污染控制标准》（</w:t>
            </w:r>
            <w:r>
              <w:rPr>
                <w:rFonts w:ascii="Times New Roman" w:eastAsia="宋体" w:hAnsi="Times New Roman"/>
                <w:bCs/>
                <w:sz w:val="24"/>
              </w:rPr>
              <w:t>GB18599-2020</w:t>
            </w:r>
            <w:r>
              <w:rPr>
                <w:rFonts w:ascii="Times New Roman" w:eastAsia="宋体" w:hAnsi="Times New Roman"/>
                <w:bCs/>
                <w:sz w:val="24"/>
              </w:rPr>
              <w:t>），对一般固体废物贮存要求为：当天然基础层饱和渗透系数不大于</w:t>
            </w:r>
            <w:r>
              <w:rPr>
                <w:rFonts w:ascii="Times New Roman" w:eastAsia="宋体" w:hAnsi="Times New Roman"/>
                <w:bCs/>
                <w:sz w:val="24"/>
              </w:rPr>
              <w:t>1.0×10</w:t>
            </w:r>
            <w:r>
              <w:rPr>
                <w:rFonts w:ascii="Times New Roman" w:eastAsia="宋体" w:hAnsi="Times New Roman"/>
                <w:bCs/>
                <w:sz w:val="24"/>
                <w:vertAlign w:val="superscript"/>
              </w:rPr>
              <w:t>-5</w:t>
            </w:r>
            <w:r>
              <w:rPr>
                <w:rFonts w:ascii="Times New Roman" w:eastAsia="宋体" w:hAnsi="Times New Roman"/>
                <w:bCs/>
                <w:sz w:val="24"/>
              </w:rPr>
              <w:t>cm/s</w:t>
            </w:r>
            <w:r>
              <w:rPr>
                <w:rFonts w:ascii="Times New Roman" w:eastAsia="宋体" w:hAnsi="Times New Roman"/>
                <w:bCs/>
                <w:sz w:val="24"/>
              </w:rPr>
              <w:t>，且厚度不小于</w:t>
            </w:r>
            <w:r>
              <w:rPr>
                <w:rFonts w:ascii="Times New Roman" w:eastAsia="宋体" w:hAnsi="Times New Roman"/>
                <w:bCs/>
                <w:sz w:val="24"/>
              </w:rPr>
              <w:t>0.75m</w:t>
            </w:r>
            <w:r>
              <w:rPr>
                <w:rFonts w:ascii="Times New Roman" w:eastAsia="宋体" w:hAnsi="Times New Roman"/>
                <w:bCs/>
                <w:sz w:val="24"/>
              </w:rPr>
              <w:t>时，可以采用天然基础层作为防渗衬层；当天然基础层不能满足以上防渗要求时，可采用改性压实粘土类衬层或具有同等以上隔水效力的其他材料防渗衬层，其防渗性能应至少相当于渗透系数为</w:t>
            </w:r>
            <w:r>
              <w:rPr>
                <w:rFonts w:ascii="Times New Roman" w:eastAsia="宋体" w:hAnsi="Times New Roman"/>
                <w:bCs/>
                <w:sz w:val="24"/>
              </w:rPr>
              <w:t>1.0×10</w:t>
            </w:r>
            <w:r>
              <w:rPr>
                <w:rFonts w:ascii="Times New Roman" w:eastAsia="宋体" w:hAnsi="Times New Roman"/>
                <w:bCs/>
                <w:sz w:val="24"/>
                <w:vertAlign w:val="superscript"/>
              </w:rPr>
              <w:t>-5</w:t>
            </w:r>
            <w:r>
              <w:rPr>
                <w:rFonts w:ascii="Times New Roman" w:eastAsia="宋体" w:hAnsi="Times New Roman"/>
                <w:bCs/>
                <w:sz w:val="24"/>
              </w:rPr>
              <w:t>cm/s</w:t>
            </w:r>
            <w:r>
              <w:rPr>
                <w:rFonts w:ascii="Times New Roman" w:eastAsia="宋体" w:hAnsi="Times New Roman"/>
                <w:bCs/>
                <w:sz w:val="24"/>
              </w:rPr>
              <w:t>且厚度为</w:t>
            </w:r>
            <w:r>
              <w:rPr>
                <w:rFonts w:ascii="Times New Roman" w:eastAsia="宋体" w:hAnsi="Times New Roman"/>
                <w:bCs/>
                <w:sz w:val="24"/>
              </w:rPr>
              <w:t>0.75m</w:t>
            </w:r>
            <w:r>
              <w:rPr>
                <w:rFonts w:ascii="Times New Roman" w:eastAsia="宋体" w:hAnsi="Times New Roman"/>
                <w:bCs/>
                <w:sz w:val="24"/>
              </w:rPr>
              <w:t>的天然基础层。</w:t>
            </w:r>
          </w:p>
          <w:p w14:paraId="2FEA4E68" w14:textId="77777777" w:rsidR="00E447F9" w:rsidRDefault="00000000">
            <w:pPr>
              <w:spacing w:line="360" w:lineRule="auto"/>
              <w:ind w:firstLineChars="200" w:firstLine="480"/>
              <w:rPr>
                <w:rFonts w:ascii="Times New Roman" w:eastAsia="宋体" w:hAnsi="Times New Roman"/>
                <w:bCs/>
                <w:sz w:val="24"/>
              </w:rPr>
            </w:pPr>
            <w:r>
              <w:rPr>
                <w:rFonts w:ascii="Times New Roman" w:eastAsia="宋体" w:hAnsi="Times New Roman" w:hint="eastAsia"/>
                <w:bCs/>
                <w:sz w:val="24"/>
              </w:rPr>
              <w:t>根据《一般工业固体废物管理台账制定指南（试行）》、《省生态环境厅关于印发</w:t>
            </w:r>
            <w:r>
              <w:rPr>
                <w:rFonts w:ascii="Times New Roman" w:eastAsia="宋体" w:hAnsi="Times New Roman"/>
                <w:bCs/>
                <w:sz w:val="24"/>
              </w:rPr>
              <w:t>&lt;</w:t>
            </w:r>
            <w:r>
              <w:rPr>
                <w:rFonts w:ascii="Times New Roman" w:eastAsia="宋体" w:hAnsi="Times New Roman"/>
                <w:bCs/>
                <w:sz w:val="24"/>
              </w:rPr>
              <w:t>江苏省固体废物全过程环境监管工作意见</w:t>
            </w:r>
            <w:r>
              <w:rPr>
                <w:rFonts w:ascii="Times New Roman" w:eastAsia="宋体" w:hAnsi="Times New Roman"/>
                <w:bCs/>
                <w:sz w:val="24"/>
              </w:rPr>
              <w:t>&gt;</w:t>
            </w:r>
            <w:r>
              <w:rPr>
                <w:rFonts w:ascii="Times New Roman" w:eastAsia="宋体" w:hAnsi="Times New Roman"/>
                <w:bCs/>
                <w:sz w:val="24"/>
              </w:rPr>
              <w:t>的通知》等文件要求，产废单位应制定一般工业固体废物管理台账，产废单位应当设立专人负责台账的管理与归档，一般工业固体废物管理台账保存期限不少于</w:t>
            </w:r>
            <w:r>
              <w:rPr>
                <w:rFonts w:ascii="Times New Roman" w:eastAsia="宋体" w:hAnsi="Times New Roman"/>
                <w:bCs/>
                <w:sz w:val="24"/>
              </w:rPr>
              <w:t>5</w:t>
            </w:r>
            <w:r>
              <w:rPr>
                <w:rFonts w:ascii="Times New Roman" w:eastAsia="宋体" w:hAnsi="Times New Roman"/>
                <w:bCs/>
                <w:sz w:val="24"/>
              </w:rPr>
              <w:t>年。</w:t>
            </w:r>
          </w:p>
          <w:p w14:paraId="4ACEB85C" w14:textId="77777777" w:rsidR="00E447F9" w:rsidRDefault="00000000">
            <w:pPr>
              <w:spacing w:line="360" w:lineRule="auto"/>
              <w:rPr>
                <w:rFonts w:ascii="Times New Roman" w:eastAsia="宋体" w:hAnsi="Times New Roman"/>
                <w:b/>
                <w:sz w:val="24"/>
                <w:szCs w:val="24"/>
              </w:rPr>
            </w:pPr>
            <w:r>
              <w:rPr>
                <w:rFonts w:ascii="宋体" w:eastAsia="宋体" w:hAnsi="宋体" w:hint="eastAsia"/>
                <w:b/>
                <w:sz w:val="24"/>
                <w:szCs w:val="24"/>
              </w:rPr>
              <w:t>五、地下水、土壤</w:t>
            </w:r>
          </w:p>
          <w:p w14:paraId="77836D52"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1</w:t>
            </w:r>
            <w:r>
              <w:rPr>
                <w:rFonts w:ascii="宋体" w:eastAsia="宋体" w:hAnsi="宋体"/>
                <w:b/>
                <w:sz w:val="24"/>
                <w:szCs w:val="24"/>
              </w:rPr>
              <w:t>、污染源、污染类型、污染途径</w:t>
            </w:r>
          </w:p>
          <w:p w14:paraId="0805E312"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本项目土壤和地下水污染源主要为液态原辅料（助焊剂、灌封胶、三防胶、洗板水、无水乙醇）和液态危险废物（洗板废液）；可能产生土壤和地下水污染的设施、设备主要为原辅料仓库、危废仓库、生产区域。</w:t>
            </w:r>
          </w:p>
          <w:p w14:paraId="64E4DBD0"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本项目运营期间可能出现的土壤和地下水污染情况分析：</w:t>
            </w:r>
          </w:p>
          <w:p w14:paraId="3AD1B632" w14:textId="77777777" w:rsidR="00E447F9" w:rsidRDefault="00000000">
            <w:pPr>
              <w:spacing w:line="360" w:lineRule="auto"/>
              <w:ind w:firstLineChars="200" w:firstLine="480"/>
              <w:rPr>
                <w:rFonts w:ascii="宋体" w:eastAsia="宋体" w:hAnsi="宋体"/>
                <w:bCs/>
                <w:sz w:val="24"/>
                <w:szCs w:val="24"/>
              </w:rPr>
            </w:pPr>
            <w:r>
              <w:rPr>
                <w:rFonts w:ascii="宋体" w:eastAsia="宋体" w:hAnsi="宋体" w:hint="eastAsia"/>
                <w:bCs/>
                <w:sz w:val="24"/>
                <w:szCs w:val="24"/>
              </w:rPr>
              <w:t>①液态原辅料：本项目助焊剂、灌封胶、三防胶、洗板水、无水乙醇单桶包装规格较小，且原辅料堆放区内设有防渗托盘等防渗漏措施；原辅料堆放区地面均设置防腐水泥、防渗漏涂层等措施；液体物料一旦发生泄漏均可控制在厂界范围内，不存在可能造成土壤和地下水污染的途径。</w:t>
            </w:r>
          </w:p>
          <w:p w14:paraId="1A476AC4" w14:textId="77777777" w:rsidR="00E447F9" w:rsidRDefault="00000000">
            <w:pPr>
              <w:spacing w:line="360" w:lineRule="auto"/>
              <w:ind w:firstLineChars="200" w:firstLine="480"/>
              <w:rPr>
                <w:rFonts w:ascii="宋体" w:eastAsia="宋体" w:hAnsi="宋体"/>
                <w:bCs/>
                <w:sz w:val="24"/>
                <w:szCs w:val="24"/>
              </w:rPr>
            </w:pPr>
            <w:r>
              <w:rPr>
                <w:rFonts w:ascii="宋体" w:eastAsia="宋体" w:hAnsi="宋体" w:hint="eastAsia"/>
                <w:bCs/>
                <w:sz w:val="24"/>
                <w:szCs w:val="24"/>
              </w:rPr>
              <w:t>②液态危险废物：本项目危险废物主要为有机溶剂，废液可能在储存或收集转移过程中发生泄漏，生产车间与危废仓库内做好防腐防渗措施，应急设施完善，若发生泄漏可及时进行截留收集，造成土壤与地下水污染的可能较小。</w:t>
            </w:r>
          </w:p>
          <w:p w14:paraId="40D7A96F"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③</w:t>
            </w:r>
            <w:r>
              <w:rPr>
                <w:rFonts w:ascii="Times New Roman" w:eastAsia="宋体" w:hAnsi="Times New Roman" w:hint="eastAsia"/>
                <w:bCs/>
                <w:sz w:val="24"/>
                <w:szCs w:val="24"/>
              </w:rPr>
              <w:t>废气沉降：本项目产生的废气主要为挥发性有机物，经处理后的废气污染物排放量较小，废气沉降对土壤与地下水环境的影响较小。</w:t>
            </w:r>
          </w:p>
          <w:p w14:paraId="2C8BE510" w14:textId="77777777" w:rsidR="00E447F9" w:rsidRDefault="00000000">
            <w:pPr>
              <w:spacing w:line="360" w:lineRule="auto"/>
              <w:ind w:firstLineChars="200" w:firstLine="480"/>
              <w:rPr>
                <w:rFonts w:ascii="宋体" w:eastAsia="宋体" w:hAnsi="宋体"/>
                <w:bCs/>
                <w:sz w:val="24"/>
                <w:szCs w:val="24"/>
              </w:rPr>
            </w:pPr>
            <w:r>
              <w:rPr>
                <w:rFonts w:ascii="宋体" w:eastAsia="宋体" w:hAnsi="宋体" w:hint="eastAsia"/>
                <w:bCs/>
                <w:sz w:val="24"/>
                <w:szCs w:val="24"/>
              </w:rPr>
              <w:t>本项目生产区域、原辅料储存区域、危险废物暂存区域均位于各车间内，各液态原辅料、危险废物泄漏后不会直接接触土壤。综上，本项目正常运营过程中对土壤与地下水环境造成的影响极小。</w:t>
            </w:r>
          </w:p>
          <w:p w14:paraId="0DDF5335"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厂内若发生火灾、爆炸事故，事故状态下事故废水外溢，通过地表漫流途径</w:t>
            </w:r>
            <w:r>
              <w:rPr>
                <w:rFonts w:ascii="宋体" w:eastAsia="宋体" w:hAnsi="宋体" w:hint="eastAsia"/>
                <w:bCs/>
                <w:sz w:val="24"/>
                <w:szCs w:val="24"/>
              </w:rPr>
              <w:lastRenderedPageBreak/>
              <w:t>及地下水渗流途径导致项目周边土壤和地下水的污染。</w:t>
            </w:r>
          </w:p>
          <w:p w14:paraId="4B87DB2A"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b/>
                <w:sz w:val="24"/>
                <w:szCs w:val="24"/>
              </w:rPr>
              <w:t>2</w:t>
            </w:r>
            <w:r>
              <w:rPr>
                <w:rFonts w:ascii="宋体" w:eastAsia="宋体" w:hAnsi="宋体"/>
                <w:b/>
                <w:sz w:val="24"/>
                <w:szCs w:val="24"/>
              </w:rPr>
              <w:t>、土壤、地下水环境保护污染防控措施</w:t>
            </w:r>
          </w:p>
          <w:p w14:paraId="35EFBBF7"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地下水及土壤保护以预防为主，减少污染物进入地下水含水层几率和途径，一旦发现地下水遭受污染，应及时采取补救措施。针对本项目可能发生的地下水污染，地下水污染防治措施按照“源头控制、分区防护、污染监控、应急响应”相结合的原则，从污染物的产生、入渗、扩散、应急响应全方位进行控制。</w:t>
            </w:r>
          </w:p>
          <w:p w14:paraId="490AC72D"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①源头控制</w:t>
            </w:r>
          </w:p>
          <w:p w14:paraId="3D87D806"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1F772D62"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②过程控制措施</w:t>
            </w:r>
          </w:p>
          <w:p w14:paraId="3A14BBDA"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泄漏污染土壤及地下水的情况。涉及地面漫流途径须设置防渗、地面硬化等措施。对于项目事故状态的废水，必须保证在未经处理满足要求的前提下不得流出厂界。项目须贯彻“围、追、堵、截”的原则，采取多级防护措施，确保事故废水未经处理不得出厂界。</w:t>
            </w:r>
          </w:p>
          <w:p w14:paraId="48777D53"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③分区防控</w:t>
            </w:r>
          </w:p>
          <w:p w14:paraId="2B0FBEE8"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根据防渗参照的标准和规范，结合目前施工过程中的可操作性和技术水平，针对不同的防渗区域采用典型防渗措施，在具体设计中将根据实际情况在满足防渗标准的前提下做必要的调整。</w:t>
            </w:r>
          </w:p>
          <w:p w14:paraId="161B9763"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lastRenderedPageBreak/>
              <w:t>本项目针对污染特点设置土壤、地下水一般污染防渗区和重点防渗区，防渗分区情况下表。</w:t>
            </w:r>
          </w:p>
          <w:p w14:paraId="3B8B60EB" w14:textId="77777777" w:rsidR="00E447F9" w:rsidRDefault="00000000">
            <w:pPr>
              <w:jc w:val="center"/>
              <w:rPr>
                <w:rFonts w:ascii="Times New Roman" w:eastAsia="宋体" w:hAnsi="Times New Roman"/>
                <w:b/>
                <w:sz w:val="24"/>
                <w:szCs w:val="24"/>
              </w:rPr>
            </w:pPr>
            <w:r>
              <w:rPr>
                <w:rFonts w:ascii="宋体" w:eastAsia="宋体" w:hAnsi="宋体" w:hint="eastAsia"/>
                <w:b/>
                <w:sz w:val="24"/>
                <w:szCs w:val="24"/>
              </w:rPr>
              <w:t>表</w:t>
            </w:r>
            <w:r>
              <w:rPr>
                <w:rFonts w:ascii="Times New Roman" w:eastAsia="宋体" w:hAnsi="Times New Roman" w:hint="eastAsia"/>
                <w:b/>
                <w:sz w:val="24"/>
                <w:szCs w:val="24"/>
              </w:rPr>
              <w:t>4</w:t>
            </w:r>
            <w:r>
              <w:rPr>
                <w:rFonts w:ascii="Times New Roman" w:eastAsia="宋体" w:hAnsi="Times New Roman"/>
                <w:b/>
                <w:sz w:val="24"/>
                <w:szCs w:val="24"/>
              </w:rPr>
              <w:t xml:space="preserve">.5-1  </w:t>
            </w:r>
            <w:r>
              <w:rPr>
                <w:rFonts w:ascii="宋体" w:eastAsia="宋体" w:hAnsi="宋体" w:hint="eastAsia"/>
                <w:b/>
                <w:sz w:val="24"/>
                <w:szCs w:val="24"/>
              </w:rPr>
              <w:t>本项目污染防渗区划分</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564"/>
              <w:gridCol w:w="949"/>
              <w:gridCol w:w="1975"/>
              <w:gridCol w:w="2537"/>
              <w:gridCol w:w="2288"/>
            </w:tblGrid>
            <w:tr w:rsidR="00E447F9" w14:paraId="62BF78CB" w14:textId="77777777">
              <w:tc>
                <w:tcPr>
                  <w:tcW w:w="910" w:type="pct"/>
                  <w:gridSpan w:val="2"/>
                  <w:vAlign w:val="center"/>
                </w:tcPr>
                <w:p w14:paraId="6D11FACC" w14:textId="77777777" w:rsidR="00E447F9" w:rsidRDefault="00000000">
                  <w:pPr>
                    <w:pStyle w:val="ab"/>
                    <w:jc w:val="center"/>
                    <w:rPr>
                      <w:rFonts w:ascii="Times New Roman" w:hAnsi="Times New Roman"/>
                      <w:bCs/>
                      <w:sz w:val="21"/>
                      <w:szCs w:val="21"/>
                    </w:rPr>
                  </w:pPr>
                  <w:r>
                    <w:rPr>
                      <w:rFonts w:hint="eastAsia"/>
                      <w:bCs/>
                      <w:sz w:val="21"/>
                      <w:szCs w:val="21"/>
                    </w:rPr>
                    <w:t>分区</w:t>
                  </w:r>
                </w:p>
              </w:tc>
              <w:tc>
                <w:tcPr>
                  <w:tcW w:w="1188" w:type="pct"/>
                  <w:vAlign w:val="center"/>
                </w:tcPr>
                <w:p w14:paraId="65CF65BC" w14:textId="77777777" w:rsidR="00E447F9" w:rsidRDefault="00000000">
                  <w:pPr>
                    <w:pStyle w:val="ab"/>
                    <w:jc w:val="center"/>
                    <w:rPr>
                      <w:rFonts w:ascii="Times New Roman" w:hAnsi="Times New Roman"/>
                      <w:bCs/>
                      <w:sz w:val="21"/>
                      <w:szCs w:val="21"/>
                    </w:rPr>
                  </w:pPr>
                  <w:r>
                    <w:rPr>
                      <w:rFonts w:hint="eastAsia"/>
                      <w:bCs/>
                      <w:sz w:val="21"/>
                      <w:szCs w:val="21"/>
                    </w:rPr>
                    <w:t>定义</w:t>
                  </w:r>
                </w:p>
              </w:tc>
              <w:tc>
                <w:tcPr>
                  <w:tcW w:w="1526" w:type="pct"/>
                  <w:vAlign w:val="center"/>
                </w:tcPr>
                <w:p w14:paraId="607EC06D" w14:textId="77777777" w:rsidR="00E447F9" w:rsidRDefault="00000000">
                  <w:pPr>
                    <w:pStyle w:val="ab"/>
                    <w:jc w:val="center"/>
                    <w:rPr>
                      <w:rFonts w:ascii="Times New Roman" w:hAnsi="Times New Roman"/>
                      <w:bCs/>
                      <w:sz w:val="21"/>
                      <w:szCs w:val="21"/>
                    </w:rPr>
                  </w:pPr>
                  <w:r>
                    <w:rPr>
                      <w:rFonts w:hint="eastAsia"/>
                      <w:bCs/>
                      <w:sz w:val="21"/>
                      <w:szCs w:val="21"/>
                    </w:rPr>
                    <w:t>厂内</w:t>
                  </w:r>
                  <w:r>
                    <w:rPr>
                      <w:bCs/>
                      <w:sz w:val="21"/>
                      <w:szCs w:val="21"/>
                    </w:rPr>
                    <w:t>分区</w:t>
                  </w:r>
                </w:p>
              </w:tc>
              <w:tc>
                <w:tcPr>
                  <w:tcW w:w="1376" w:type="pct"/>
                  <w:vAlign w:val="center"/>
                </w:tcPr>
                <w:p w14:paraId="79A8FB59" w14:textId="77777777" w:rsidR="00E447F9" w:rsidRDefault="00000000">
                  <w:pPr>
                    <w:pStyle w:val="ab"/>
                    <w:jc w:val="center"/>
                    <w:rPr>
                      <w:rFonts w:ascii="Times New Roman" w:hAnsi="Times New Roman"/>
                      <w:bCs/>
                      <w:sz w:val="21"/>
                      <w:szCs w:val="21"/>
                    </w:rPr>
                  </w:pPr>
                  <w:r>
                    <w:rPr>
                      <w:rFonts w:hint="eastAsia"/>
                      <w:bCs/>
                      <w:sz w:val="21"/>
                      <w:szCs w:val="21"/>
                    </w:rPr>
                    <w:t>防渗等级</w:t>
                  </w:r>
                </w:p>
              </w:tc>
            </w:tr>
            <w:tr w:rsidR="00E447F9" w14:paraId="05D20B47" w14:textId="77777777">
              <w:tc>
                <w:tcPr>
                  <w:tcW w:w="339" w:type="pct"/>
                  <w:vMerge w:val="restart"/>
                  <w:vAlign w:val="center"/>
                </w:tcPr>
                <w:p w14:paraId="668A0080" w14:textId="77777777" w:rsidR="00E447F9" w:rsidRDefault="00000000">
                  <w:pPr>
                    <w:pStyle w:val="ab"/>
                    <w:jc w:val="center"/>
                    <w:rPr>
                      <w:rFonts w:ascii="Times New Roman" w:hAnsi="Times New Roman"/>
                      <w:b w:val="0"/>
                      <w:sz w:val="21"/>
                      <w:szCs w:val="21"/>
                    </w:rPr>
                  </w:pPr>
                  <w:r>
                    <w:rPr>
                      <w:rFonts w:hint="eastAsia"/>
                      <w:b w:val="0"/>
                      <w:sz w:val="21"/>
                      <w:szCs w:val="21"/>
                    </w:rPr>
                    <w:t>污染区</w:t>
                  </w:r>
                </w:p>
              </w:tc>
              <w:tc>
                <w:tcPr>
                  <w:tcW w:w="571" w:type="pct"/>
                  <w:vAlign w:val="center"/>
                </w:tcPr>
                <w:p w14:paraId="574218E6" w14:textId="77777777" w:rsidR="00E447F9" w:rsidRDefault="00000000">
                  <w:pPr>
                    <w:pStyle w:val="ab"/>
                    <w:jc w:val="center"/>
                    <w:rPr>
                      <w:rFonts w:ascii="Times New Roman" w:hAnsi="Times New Roman"/>
                      <w:b w:val="0"/>
                      <w:sz w:val="21"/>
                      <w:szCs w:val="21"/>
                    </w:rPr>
                  </w:pPr>
                  <w:r>
                    <w:rPr>
                      <w:rFonts w:hint="eastAsia"/>
                      <w:b w:val="0"/>
                      <w:sz w:val="21"/>
                      <w:szCs w:val="21"/>
                    </w:rPr>
                    <w:t>重点</w:t>
                  </w:r>
                  <w:r>
                    <w:rPr>
                      <w:b w:val="0"/>
                      <w:sz w:val="21"/>
                      <w:szCs w:val="21"/>
                    </w:rPr>
                    <w:t>防渗区</w:t>
                  </w:r>
                </w:p>
              </w:tc>
              <w:tc>
                <w:tcPr>
                  <w:tcW w:w="1188" w:type="pct"/>
                  <w:vAlign w:val="center"/>
                </w:tcPr>
                <w:p w14:paraId="1DC206B3" w14:textId="77777777" w:rsidR="00E447F9" w:rsidRDefault="00000000">
                  <w:pPr>
                    <w:pStyle w:val="ab"/>
                    <w:jc w:val="center"/>
                    <w:rPr>
                      <w:rFonts w:ascii="Times New Roman" w:hAnsi="Times New Roman"/>
                      <w:b w:val="0"/>
                      <w:sz w:val="21"/>
                      <w:szCs w:val="21"/>
                    </w:rPr>
                  </w:pPr>
                  <w:r>
                    <w:rPr>
                      <w:rFonts w:hint="eastAsia"/>
                      <w:b w:val="0"/>
                      <w:sz w:val="21"/>
                      <w:szCs w:val="21"/>
                    </w:rPr>
                    <w:t>危害性大，污染物较大的生产装置区，污染控制难度较大</w:t>
                  </w:r>
                </w:p>
              </w:tc>
              <w:tc>
                <w:tcPr>
                  <w:tcW w:w="1526" w:type="pct"/>
                  <w:vAlign w:val="center"/>
                </w:tcPr>
                <w:p w14:paraId="3787BE05" w14:textId="77777777" w:rsidR="00E447F9" w:rsidRDefault="00000000">
                  <w:pPr>
                    <w:pStyle w:val="ab"/>
                    <w:jc w:val="center"/>
                    <w:rPr>
                      <w:rFonts w:ascii="Times New Roman" w:hAnsi="Times New Roman"/>
                      <w:b w:val="0"/>
                      <w:sz w:val="21"/>
                      <w:szCs w:val="21"/>
                    </w:rPr>
                  </w:pPr>
                  <w:r>
                    <w:rPr>
                      <w:rFonts w:hint="eastAsia"/>
                      <w:b w:val="0"/>
                      <w:sz w:val="21"/>
                      <w:szCs w:val="21"/>
                    </w:rPr>
                    <w:t>原辅料堆放区</w:t>
                  </w:r>
                  <w:r>
                    <w:rPr>
                      <w:b w:val="0"/>
                      <w:sz w:val="21"/>
                      <w:szCs w:val="21"/>
                    </w:rPr>
                    <w:t>、</w:t>
                  </w:r>
                  <w:r>
                    <w:rPr>
                      <w:rFonts w:hint="eastAsia"/>
                      <w:b w:val="0"/>
                      <w:sz w:val="21"/>
                      <w:szCs w:val="21"/>
                    </w:rPr>
                    <w:t>生产区域、危废仓库</w:t>
                  </w:r>
                </w:p>
              </w:tc>
              <w:tc>
                <w:tcPr>
                  <w:tcW w:w="1376" w:type="pct"/>
                  <w:vAlign w:val="center"/>
                </w:tcPr>
                <w:p w14:paraId="6D919A1C" w14:textId="77777777" w:rsidR="00E447F9" w:rsidRDefault="00000000">
                  <w:pPr>
                    <w:pStyle w:val="11"/>
                    <w:rPr>
                      <w:bCs/>
                    </w:rPr>
                  </w:pPr>
                  <w:r>
                    <w:rPr>
                      <w:rFonts w:hint="eastAsia"/>
                      <w:bCs/>
                    </w:rPr>
                    <w:t>设计渗透系数≤</w:t>
                  </w:r>
                  <w:r>
                    <w:rPr>
                      <w:rFonts w:ascii="Times New Roman" w:hAnsi="Times New Roman"/>
                      <w:bCs/>
                    </w:rPr>
                    <w:t>1.0</w:t>
                  </w:r>
                  <w:r>
                    <w:rPr>
                      <w:rFonts w:ascii="宋体" w:hAnsi="宋体" w:hint="eastAsia"/>
                      <w:bCs/>
                    </w:rPr>
                    <w:t>*</w:t>
                  </w:r>
                  <w:r>
                    <w:rPr>
                      <w:rFonts w:ascii="Times New Roman" w:hAnsi="Times New Roman"/>
                      <w:bCs/>
                    </w:rPr>
                    <w:t>10</w:t>
                  </w:r>
                  <w:r>
                    <w:rPr>
                      <w:rFonts w:ascii="Times New Roman" w:hAnsi="Times New Roman"/>
                      <w:bCs/>
                      <w:vertAlign w:val="superscript"/>
                    </w:rPr>
                    <w:t>-10</w:t>
                  </w:r>
                  <w:r>
                    <w:rPr>
                      <w:rFonts w:ascii="Times New Roman" w:hAnsi="Times New Roman"/>
                      <w:bCs/>
                    </w:rPr>
                    <w:t>cm/s</w:t>
                  </w:r>
                  <w:r>
                    <w:rPr>
                      <w:rFonts w:hint="eastAsia"/>
                      <w:bCs/>
                    </w:rPr>
                    <w:t>，等效黏土防渗层</w:t>
                  </w:r>
                  <w:r>
                    <w:rPr>
                      <w:rFonts w:ascii="Times New Roman" w:hAnsi="Times New Roman"/>
                      <w:bCs/>
                    </w:rPr>
                    <w:t>Mb</w:t>
                  </w:r>
                  <w:r>
                    <w:rPr>
                      <w:rFonts w:hint="eastAsia"/>
                      <w:bCs/>
                    </w:rPr>
                    <w:t>≥</w:t>
                  </w:r>
                  <w:r>
                    <w:rPr>
                      <w:rFonts w:ascii="Times New Roman" w:hAnsi="Times New Roman"/>
                      <w:bCs/>
                    </w:rPr>
                    <w:t>6.0m</w:t>
                  </w:r>
                </w:p>
              </w:tc>
            </w:tr>
            <w:tr w:rsidR="00E447F9" w14:paraId="509F21F4" w14:textId="77777777">
              <w:tc>
                <w:tcPr>
                  <w:tcW w:w="339" w:type="pct"/>
                  <w:vMerge/>
                  <w:vAlign w:val="center"/>
                </w:tcPr>
                <w:p w14:paraId="660753DE" w14:textId="77777777" w:rsidR="00E447F9" w:rsidRDefault="00E447F9">
                  <w:pPr>
                    <w:widowControl/>
                    <w:jc w:val="left"/>
                    <w:rPr>
                      <w:rFonts w:ascii="Times New Roman" w:eastAsia="宋体" w:hAnsi="Times New Roman"/>
                      <w:szCs w:val="21"/>
                    </w:rPr>
                  </w:pPr>
                </w:p>
              </w:tc>
              <w:tc>
                <w:tcPr>
                  <w:tcW w:w="571" w:type="pct"/>
                  <w:vAlign w:val="center"/>
                </w:tcPr>
                <w:p w14:paraId="42296AE0" w14:textId="77777777" w:rsidR="00E447F9" w:rsidRDefault="00000000">
                  <w:pPr>
                    <w:pStyle w:val="ab"/>
                    <w:jc w:val="center"/>
                    <w:rPr>
                      <w:rFonts w:ascii="Times New Roman" w:hAnsi="Times New Roman"/>
                      <w:b w:val="0"/>
                      <w:sz w:val="21"/>
                      <w:szCs w:val="21"/>
                    </w:rPr>
                  </w:pPr>
                  <w:r>
                    <w:rPr>
                      <w:rFonts w:hint="eastAsia"/>
                      <w:b w:val="0"/>
                      <w:sz w:val="21"/>
                      <w:szCs w:val="21"/>
                    </w:rPr>
                    <w:t>一般防渗区</w:t>
                  </w:r>
                </w:p>
              </w:tc>
              <w:tc>
                <w:tcPr>
                  <w:tcW w:w="1188" w:type="pct"/>
                  <w:vAlign w:val="center"/>
                </w:tcPr>
                <w:p w14:paraId="49F5FD8C" w14:textId="77777777" w:rsidR="00E447F9" w:rsidRDefault="00000000">
                  <w:pPr>
                    <w:pStyle w:val="ab"/>
                    <w:jc w:val="center"/>
                    <w:rPr>
                      <w:rFonts w:ascii="Times New Roman" w:hAnsi="Times New Roman"/>
                      <w:b w:val="0"/>
                      <w:sz w:val="21"/>
                      <w:szCs w:val="21"/>
                    </w:rPr>
                  </w:pPr>
                  <w:r>
                    <w:rPr>
                      <w:rFonts w:hint="eastAsia"/>
                      <w:b w:val="0"/>
                      <w:sz w:val="21"/>
                      <w:szCs w:val="21"/>
                    </w:rPr>
                    <w:t>无毒性或毒性小的生产装置区、装置区外管廊区，污染控制难度较易</w:t>
                  </w:r>
                </w:p>
              </w:tc>
              <w:tc>
                <w:tcPr>
                  <w:tcW w:w="1526" w:type="pct"/>
                  <w:vAlign w:val="center"/>
                </w:tcPr>
                <w:p w14:paraId="7D0CCC75" w14:textId="77777777" w:rsidR="00E447F9" w:rsidRDefault="00000000">
                  <w:pPr>
                    <w:pStyle w:val="ab"/>
                    <w:jc w:val="center"/>
                    <w:rPr>
                      <w:rFonts w:ascii="Times New Roman" w:hAnsi="Times New Roman"/>
                      <w:b w:val="0"/>
                      <w:sz w:val="21"/>
                      <w:szCs w:val="21"/>
                    </w:rPr>
                  </w:pPr>
                  <w:r>
                    <w:rPr>
                      <w:rFonts w:hint="eastAsia"/>
                      <w:b w:val="0"/>
                      <w:sz w:val="21"/>
                      <w:szCs w:val="21"/>
                    </w:rPr>
                    <w:t>除</w:t>
                  </w:r>
                  <w:r>
                    <w:rPr>
                      <w:b w:val="0"/>
                      <w:sz w:val="21"/>
                      <w:szCs w:val="21"/>
                    </w:rPr>
                    <w:t>重点防渗区</w:t>
                  </w:r>
                  <w:r>
                    <w:rPr>
                      <w:rFonts w:hint="eastAsia"/>
                      <w:b w:val="0"/>
                      <w:sz w:val="21"/>
                      <w:szCs w:val="21"/>
                    </w:rPr>
                    <w:t>以外</w:t>
                  </w:r>
                </w:p>
              </w:tc>
              <w:tc>
                <w:tcPr>
                  <w:tcW w:w="1376" w:type="pct"/>
                  <w:vAlign w:val="center"/>
                </w:tcPr>
                <w:p w14:paraId="6F0C9438" w14:textId="77777777" w:rsidR="00E447F9" w:rsidRDefault="00000000">
                  <w:pPr>
                    <w:pStyle w:val="ab"/>
                    <w:jc w:val="center"/>
                    <w:rPr>
                      <w:rFonts w:ascii="Times New Roman" w:hAnsi="Times New Roman"/>
                      <w:b w:val="0"/>
                      <w:bCs/>
                      <w:sz w:val="21"/>
                      <w:szCs w:val="21"/>
                    </w:rPr>
                  </w:pPr>
                  <w:r>
                    <w:rPr>
                      <w:rFonts w:hint="eastAsia"/>
                      <w:b w:val="0"/>
                      <w:bCs/>
                      <w:sz w:val="21"/>
                      <w:szCs w:val="21"/>
                    </w:rPr>
                    <w:t>设计渗透系数＜</w:t>
                  </w:r>
                  <w:r>
                    <w:rPr>
                      <w:rFonts w:ascii="Times New Roman" w:hAnsi="Times New Roman"/>
                      <w:b w:val="0"/>
                      <w:bCs/>
                      <w:sz w:val="21"/>
                      <w:szCs w:val="21"/>
                    </w:rPr>
                    <w:t>1.0</w:t>
                  </w:r>
                  <w:r>
                    <w:rPr>
                      <w:rFonts w:hint="eastAsia"/>
                      <w:b w:val="0"/>
                      <w:bCs/>
                      <w:sz w:val="21"/>
                      <w:szCs w:val="21"/>
                    </w:rPr>
                    <w:t>*</w:t>
                  </w:r>
                  <w:r>
                    <w:rPr>
                      <w:rFonts w:ascii="Times New Roman" w:hAnsi="Times New Roman"/>
                      <w:b w:val="0"/>
                      <w:bCs/>
                      <w:sz w:val="21"/>
                      <w:szCs w:val="21"/>
                    </w:rPr>
                    <w:t>10</w:t>
                  </w:r>
                  <w:r>
                    <w:rPr>
                      <w:rFonts w:ascii="Times New Roman" w:hAnsi="Times New Roman"/>
                      <w:b w:val="0"/>
                      <w:bCs/>
                      <w:sz w:val="21"/>
                      <w:szCs w:val="21"/>
                      <w:vertAlign w:val="superscript"/>
                    </w:rPr>
                    <w:t>-7</w:t>
                  </w:r>
                  <w:r>
                    <w:rPr>
                      <w:rFonts w:ascii="Times New Roman" w:hAnsi="Times New Roman"/>
                      <w:b w:val="0"/>
                      <w:bCs/>
                      <w:sz w:val="21"/>
                      <w:szCs w:val="21"/>
                    </w:rPr>
                    <w:t>cm/s</w:t>
                  </w:r>
                  <w:r>
                    <w:rPr>
                      <w:rFonts w:hint="eastAsia"/>
                      <w:b w:val="0"/>
                      <w:bCs/>
                      <w:sz w:val="21"/>
                      <w:szCs w:val="21"/>
                    </w:rPr>
                    <w:t>，等效黏土防渗层</w:t>
                  </w:r>
                  <w:r>
                    <w:rPr>
                      <w:rFonts w:ascii="Times New Roman" w:hAnsi="Times New Roman"/>
                      <w:b w:val="0"/>
                      <w:bCs/>
                      <w:sz w:val="21"/>
                      <w:szCs w:val="21"/>
                    </w:rPr>
                    <w:t>Mb</w:t>
                  </w:r>
                  <w:r>
                    <w:rPr>
                      <w:rFonts w:hint="eastAsia"/>
                      <w:b w:val="0"/>
                      <w:bCs/>
                      <w:sz w:val="21"/>
                      <w:szCs w:val="21"/>
                    </w:rPr>
                    <w:t>≥</w:t>
                  </w:r>
                  <w:r>
                    <w:rPr>
                      <w:rFonts w:ascii="Times New Roman" w:hAnsi="Times New Roman"/>
                      <w:b w:val="0"/>
                      <w:bCs/>
                      <w:sz w:val="21"/>
                      <w:szCs w:val="21"/>
                    </w:rPr>
                    <w:t>1.5m</w:t>
                  </w:r>
                </w:p>
              </w:tc>
            </w:tr>
          </w:tbl>
          <w:p w14:paraId="03E65FFE" w14:textId="77777777" w:rsidR="00E447F9" w:rsidRDefault="00000000">
            <w:pPr>
              <w:spacing w:line="360" w:lineRule="auto"/>
              <w:ind w:firstLineChars="200" w:firstLine="480"/>
              <w:rPr>
                <w:rFonts w:ascii="Times New Roman" w:eastAsia="宋体" w:hAnsi="Times New Roman" w:cs="Times New Roman"/>
                <w:bCs/>
                <w:sz w:val="24"/>
                <w:szCs w:val="24"/>
              </w:rPr>
            </w:pPr>
            <w:r>
              <w:rPr>
                <w:rFonts w:ascii="宋体" w:eastAsia="宋体" w:hAnsi="宋体" w:hint="eastAsia"/>
                <w:bCs/>
                <w:sz w:val="24"/>
                <w:szCs w:val="24"/>
              </w:rPr>
              <w:t>一般防渗区自上而下采用人工大理石或水泥防渗结构，车间地面全部进行粘土夯实、混凝硬化。如采取粘土铺底，再在上层铺</w:t>
            </w:r>
            <w:r>
              <w:rPr>
                <w:rFonts w:ascii="Times New Roman" w:eastAsia="宋体" w:hAnsi="Times New Roman"/>
                <w:bCs/>
                <w:sz w:val="24"/>
                <w:szCs w:val="24"/>
              </w:rPr>
              <w:t>10~15cm</w:t>
            </w:r>
            <w:r>
              <w:rPr>
                <w:rFonts w:ascii="宋体" w:eastAsia="宋体" w:hAnsi="宋体"/>
                <w:bCs/>
                <w:sz w:val="24"/>
                <w:szCs w:val="24"/>
              </w:rPr>
              <w:t>的水泥进行硬化。重点污染区的防渗设计参照《危险废物填埋污染控制标准》要求，采取三层叠加防渗层的防渗措施。具体为：底层铺设</w:t>
            </w:r>
            <w:r>
              <w:rPr>
                <w:rFonts w:ascii="Times New Roman" w:eastAsia="宋体" w:hAnsi="Times New Roman"/>
                <w:bCs/>
                <w:sz w:val="24"/>
                <w:szCs w:val="24"/>
              </w:rPr>
              <w:t>10cm~50cm</w:t>
            </w:r>
            <w:r>
              <w:rPr>
                <w:rFonts w:ascii="宋体" w:eastAsia="宋体" w:hAnsi="宋体"/>
                <w:bCs/>
                <w:sz w:val="24"/>
                <w:szCs w:val="24"/>
              </w:rPr>
              <w:t>厚成品水泥混凝土，中层铺设</w:t>
            </w:r>
            <w:r>
              <w:rPr>
                <w:rFonts w:ascii="Times New Roman" w:eastAsia="宋体" w:hAnsi="Times New Roman"/>
                <w:bCs/>
                <w:sz w:val="24"/>
                <w:szCs w:val="24"/>
              </w:rPr>
              <w:t>1cm~5cm</w:t>
            </w:r>
            <w:r>
              <w:rPr>
                <w:rFonts w:ascii="宋体" w:eastAsia="宋体" w:hAnsi="宋体"/>
                <w:bCs/>
                <w:sz w:val="24"/>
                <w:szCs w:val="24"/>
              </w:rPr>
              <w:t>厚的成品普通防腐水泥，上层铺设</w:t>
            </w:r>
            <w:r>
              <w:rPr>
                <w:rFonts w:ascii="Times New Roman" w:eastAsia="宋体" w:hAnsi="Times New Roman"/>
                <w:bCs/>
                <w:sz w:val="24"/>
                <w:szCs w:val="24"/>
              </w:rPr>
              <w:t>≥0.1mm~0.2mm</w:t>
            </w:r>
            <w:r>
              <w:rPr>
                <w:rFonts w:ascii="宋体" w:eastAsia="宋体" w:hAnsi="宋体"/>
                <w:bCs/>
                <w:sz w:val="24"/>
                <w:szCs w:val="24"/>
              </w:rPr>
              <w:t>厚的环氧树脂涂层。防渗剖面见图</w:t>
            </w:r>
            <w:r>
              <w:rPr>
                <w:rFonts w:ascii="Times New Roman" w:eastAsia="宋体" w:hAnsi="Times New Roman"/>
                <w:bCs/>
                <w:sz w:val="24"/>
                <w:szCs w:val="24"/>
              </w:rPr>
              <w:t>4.5-1</w:t>
            </w:r>
            <w:r>
              <w:rPr>
                <w:rFonts w:ascii="宋体" w:eastAsia="宋体" w:hAnsi="宋体"/>
                <w:bCs/>
                <w:sz w:val="24"/>
                <w:szCs w:val="24"/>
              </w:rPr>
              <w:t>。</w:t>
            </w:r>
          </w:p>
          <w:p w14:paraId="37FD384A" w14:textId="77777777" w:rsidR="00E447F9" w:rsidRDefault="00000000">
            <w:pPr>
              <w:spacing w:line="360" w:lineRule="auto"/>
              <w:jc w:val="center"/>
              <w:rPr>
                <w:rFonts w:ascii="Times New Roman" w:eastAsia="宋体" w:hAnsi="Times New Roman"/>
                <w:bCs/>
                <w:sz w:val="24"/>
                <w:szCs w:val="24"/>
              </w:rPr>
            </w:pPr>
            <w:r>
              <w:rPr>
                <w:noProof/>
              </w:rPr>
              <w:drawing>
                <wp:inline distT="0" distB="0" distL="0" distR="0" wp14:anchorId="7740016F" wp14:editId="6D84019F">
                  <wp:extent cx="4774565" cy="1741170"/>
                  <wp:effectExtent l="0" t="0" r="6985" b="0"/>
                  <wp:docPr id="554428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28877"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774565" cy="1741170"/>
                          </a:xfrm>
                          <a:prstGeom prst="rect">
                            <a:avLst/>
                          </a:prstGeom>
                          <a:noFill/>
                          <a:ln>
                            <a:noFill/>
                          </a:ln>
                        </pic:spPr>
                      </pic:pic>
                    </a:graphicData>
                  </a:graphic>
                </wp:inline>
              </w:drawing>
            </w:r>
            <w:r>
              <w:rPr>
                <w:rFonts w:ascii="Times New Roman" w:eastAsia="宋体" w:hAnsi="Times New Roman"/>
                <w:bCs/>
                <w:sz w:val="24"/>
                <w:szCs w:val="24"/>
              </w:rPr>
              <w:t xml:space="preserve"> </w:t>
            </w:r>
          </w:p>
          <w:p w14:paraId="08653E63" w14:textId="77777777" w:rsidR="00E447F9" w:rsidRDefault="00000000">
            <w:pPr>
              <w:spacing w:line="360" w:lineRule="auto"/>
              <w:jc w:val="center"/>
              <w:rPr>
                <w:rFonts w:ascii="Times New Roman" w:eastAsia="宋体" w:hAnsi="Times New Roman"/>
                <w:b/>
                <w:sz w:val="24"/>
                <w:szCs w:val="24"/>
              </w:rPr>
            </w:pPr>
            <w:r>
              <w:rPr>
                <w:rFonts w:ascii="宋体" w:eastAsia="宋体" w:hAnsi="宋体" w:hint="eastAsia"/>
                <w:b/>
                <w:sz w:val="24"/>
                <w:szCs w:val="24"/>
              </w:rPr>
              <w:t>图</w:t>
            </w:r>
            <w:r>
              <w:rPr>
                <w:rFonts w:ascii="Times New Roman" w:eastAsia="宋体" w:hAnsi="Times New Roman" w:hint="eastAsia"/>
                <w:b/>
                <w:sz w:val="24"/>
                <w:szCs w:val="24"/>
              </w:rPr>
              <w:t>4</w:t>
            </w:r>
            <w:r>
              <w:rPr>
                <w:rFonts w:ascii="Times New Roman" w:eastAsia="宋体" w:hAnsi="Times New Roman"/>
                <w:b/>
                <w:sz w:val="24"/>
                <w:szCs w:val="24"/>
              </w:rPr>
              <w:t xml:space="preserve">.5-1  </w:t>
            </w:r>
            <w:r>
              <w:rPr>
                <w:rFonts w:ascii="宋体" w:eastAsia="宋体" w:hAnsi="宋体" w:hint="eastAsia"/>
                <w:b/>
                <w:sz w:val="24"/>
                <w:szCs w:val="24"/>
              </w:rPr>
              <w:t>重点防渗区防渗层剖面图</w:t>
            </w:r>
          </w:p>
          <w:p w14:paraId="2F1704BA"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④应急响应措施</w:t>
            </w:r>
          </w:p>
          <w:p w14:paraId="211D2638" w14:textId="77777777" w:rsidR="00E447F9" w:rsidRDefault="00000000">
            <w:pPr>
              <w:spacing w:line="360" w:lineRule="auto"/>
              <w:ind w:firstLineChars="200" w:firstLine="480"/>
              <w:rPr>
                <w:rFonts w:ascii="等线" w:eastAsia="等线" w:hAnsi="等线"/>
                <w:szCs w:val="21"/>
              </w:rPr>
            </w:pPr>
            <w:r>
              <w:rPr>
                <w:rFonts w:ascii="宋体" w:eastAsia="宋体" w:hAnsi="宋体" w:hint="eastAsia"/>
                <w:bCs/>
                <w:sz w:val="24"/>
                <w:szCs w:val="24"/>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7D935DCB" w14:textId="77777777" w:rsidR="00B96AB2" w:rsidRDefault="00B96AB2">
            <w:pPr>
              <w:spacing w:line="360" w:lineRule="auto"/>
              <w:rPr>
                <w:rFonts w:ascii="宋体" w:eastAsia="宋体" w:hAnsi="宋体"/>
                <w:b/>
                <w:sz w:val="24"/>
                <w:szCs w:val="24"/>
              </w:rPr>
            </w:pPr>
          </w:p>
          <w:p w14:paraId="764FF33B" w14:textId="0F02E838" w:rsidR="00E447F9" w:rsidRDefault="00000000">
            <w:pPr>
              <w:spacing w:line="360" w:lineRule="auto"/>
              <w:rPr>
                <w:rFonts w:ascii="Times New Roman" w:eastAsia="宋体" w:hAnsi="Times New Roman"/>
                <w:b/>
                <w:sz w:val="24"/>
                <w:szCs w:val="24"/>
              </w:rPr>
            </w:pPr>
            <w:r>
              <w:rPr>
                <w:rFonts w:ascii="宋体" w:eastAsia="宋体" w:hAnsi="宋体" w:hint="eastAsia"/>
                <w:b/>
                <w:sz w:val="24"/>
                <w:szCs w:val="24"/>
              </w:rPr>
              <w:lastRenderedPageBreak/>
              <w:t>六、环境风险</w:t>
            </w:r>
          </w:p>
          <w:p w14:paraId="743303CF"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1</w:t>
            </w:r>
            <w:r>
              <w:rPr>
                <w:rFonts w:ascii="宋体" w:eastAsia="宋体" w:hAnsi="宋体" w:hint="eastAsia"/>
                <w:b/>
                <w:sz w:val="24"/>
                <w:szCs w:val="24"/>
              </w:rPr>
              <w:t>、建设项目环境风险源调查</w:t>
            </w:r>
          </w:p>
          <w:p w14:paraId="6426134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参照《建设项目环境风险评价技术导则》（</w:t>
            </w:r>
            <w:r>
              <w:rPr>
                <w:rFonts w:ascii="Times New Roman" w:eastAsia="宋体" w:hAnsi="Times New Roman"/>
                <w:sz w:val="24"/>
                <w:szCs w:val="24"/>
              </w:rPr>
              <w:t>HJ169-2018</w:t>
            </w:r>
            <w:r>
              <w:rPr>
                <w:rFonts w:ascii="宋体" w:eastAsia="宋体" w:hAnsi="宋体"/>
                <w:sz w:val="24"/>
                <w:szCs w:val="24"/>
              </w:rPr>
              <w:t>）及其附录</w:t>
            </w:r>
            <w:r>
              <w:rPr>
                <w:rFonts w:ascii="Times New Roman" w:eastAsia="宋体" w:hAnsi="Times New Roman"/>
                <w:sz w:val="24"/>
                <w:szCs w:val="24"/>
              </w:rPr>
              <w:t>B</w:t>
            </w:r>
            <w:r>
              <w:rPr>
                <w:rFonts w:ascii="宋体" w:eastAsia="宋体" w:hAnsi="宋体"/>
                <w:sz w:val="24"/>
                <w:szCs w:val="24"/>
              </w:rPr>
              <w:t>，</w:t>
            </w:r>
            <w:r>
              <w:rPr>
                <w:rFonts w:ascii="宋体" w:eastAsia="宋体" w:hAnsi="宋体" w:hint="eastAsia"/>
                <w:sz w:val="24"/>
                <w:szCs w:val="24"/>
              </w:rPr>
              <w:t>本项目</w:t>
            </w:r>
            <w:r>
              <w:rPr>
                <w:rFonts w:ascii="宋体" w:eastAsia="宋体" w:hAnsi="宋体"/>
                <w:sz w:val="24"/>
                <w:szCs w:val="24"/>
              </w:rPr>
              <w:t>所涉及的危险物质主要为</w:t>
            </w:r>
            <w:r>
              <w:rPr>
                <w:rFonts w:ascii="宋体" w:eastAsia="宋体" w:hAnsi="宋体" w:hint="eastAsia"/>
                <w:sz w:val="24"/>
                <w:szCs w:val="24"/>
              </w:rPr>
              <w:t>原辅料</w:t>
            </w:r>
            <w:r>
              <w:rPr>
                <w:rFonts w:ascii="宋体" w:eastAsia="宋体" w:hAnsi="宋体"/>
                <w:sz w:val="24"/>
                <w:szCs w:val="24"/>
              </w:rPr>
              <w:t>中的</w:t>
            </w:r>
            <w:r>
              <w:rPr>
                <w:rFonts w:ascii="宋体" w:eastAsia="宋体" w:hAnsi="宋体" w:hint="eastAsia"/>
                <w:sz w:val="24"/>
                <w:szCs w:val="24"/>
              </w:rPr>
              <w:t>三防胶、洗板水、无水乙醇、助焊剂、灌封胶，及危险废物中的洗板废液、废活性炭、废过滤棉、废胶</w:t>
            </w:r>
            <w:r>
              <w:rPr>
                <w:rFonts w:ascii="宋体" w:eastAsia="宋体" w:hAnsi="宋体"/>
                <w:sz w:val="24"/>
                <w:szCs w:val="24"/>
              </w:rPr>
              <w:t>。</w:t>
            </w:r>
            <w:r>
              <w:rPr>
                <w:rFonts w:ascii="宋体" w:eastAsia="宋体" w:hAnsi="宋体" w:hint="eastAsia"/>
                <w:sz w:val="24"/>
                <w:szCs w:val="24"/>
              </w:rPr>
              <w:t>危险物质</w:t>
            </w:r>
            <w:r>
              <w:rPr>
                <w:rFonts w:ascii="宋体" w:eastAsia="宋体" w:hAnsi="宋体"/>
                <w:sz w:val="24"/>
                <w:szCs w:val="24"/>
              </w:rPr>
              <w:t>危险性识别见下表。</w:t>
            </w:r>
          </w:p>
          <w:p w14:paraId="23BDBCF2" w14:textId="77777777" w:rsidR="00E447F9" w:rsidRDefault="00000000">
            <w:pPr>
              <w:jc w:val="center"/>
              <w:rPr>
                <w:rFonts w:ascii="Times New Roman" w:eastAsia="宋体" w:hAnsi="Times New Roman"/>
                <w:b/>
                <w:sz w:val="24"/>
                <w:szCs w:val="24"/>
              </w:rPr>
            </w:pPr>
            <w:r>
              <w:rPr>
                <w:rFonts w:ascii="宋体" w:eastAsia="宋体" w:hAnsi="宋体" w:hint="eastAsia"/>
                <w:b/>
                <w:sz w:val="24"/>
                <w:szCs w:val="24"/>
              </w:rPr>
              <w:t>表</w:t>
            </w:r>
            <w:r>
              <w:rPr>
                <w:rFonts w:ascii="Times New Roman" w:eastAsia="宋体" w:hAnsi="Times New Roman" w:hint="eastAsia"/>
                <w:b/>
                <w:sz w:val="24"/>
                <w:szCs w:val="24"/>
              </w:rPr>
              <w:t>4</w:t>
            </w:r>
            <w:r>
              <w:rPr>
                <w:rFonts w:ascii="Times New Roman" w:eastAsia="宋体" w:hAnsi="Times New Roman"/>
                <w:b/>
                <w:sz w:val="24"/>
                <w:szCs w:val="24"/>
              </w:rPr>
              <w:t xml:space="preserve">.6-1  </w:t>
            </w:r>
            <w:r>
              <w:rPr>
                <w:rFonts w:ascii="宋体" w:eastAsia="宋体" w:hAnsi="宋体" w:hint="eastAsia"/>
                <w:b/>
                <w:sz w:val="24"/>
                <w:szCs w:val="24"/>
              </w:rPr>
              <w:t>危险物质危险性识别表</w:t>
            </w:r>
          </w:p>
          <w:tbl>
            <w:tblPr>
              <w:tblStyle w:val="ac"/>
              <w:tblW w:w="5000" w:type="pct"/>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718"/>
              <w:gridCol w:w="1503"/>
              <w:gridCol w:w="4848"/>
              <w:gridCol w:w="1244"/>
            </w:tblGrid>
            <w:tr w:rsidR="00E447F9" w14:paraId="60A52E71" w14:textId="77777777">
              <w:tc>
                <w:tcPr>
                  <w:tcW w:w="432" w:type="pct"/>
                  <w:tcBorders>
                    <w:tl2br w:val="nil"/>
                    <w:tr2bl w:val="nil"/>
                  </w:tcBorders>
                  <w:vAlign w:val="center"/>
                </w:tcPr>
                <w:p w14:paraId="41064DF4" w14:textId="77777777" w:rsidR="00E447F9" w:rsidRDefault="00000000">
                  <w:pPr>
                    <w:jc w:val="center"/>
                    <w:rPr>
                      <w:rFonts w:ascii="Times New Roman" w:eastAsia="宋体" w:hAnsi="Times New Roman"/>
                      <w:b/>
                      <w:bCs/>
                      <w:szCs w:val="21"/>
                    </w:rPr>
                  </w:pPr>
                  <w:r>
                    <w:rPr>
                      <w:rFonts w:ascii="宋体" w:eastAsia="宋体" w:hAnsi="宋体" w:hint="eastAsia"/>
                      <w:b/>
                      <w:bCs/>
                    </w:rPr>
                    <w:t>物质</w:t>
                  </w:r>
                  <w:r>
                    <w:rPr>
                      <w:rFonts w:ascii="宋体" w:eastAsia="宋体" w:hAnsi="宋体"/>
                      <w:b/>
                      <w:bCs/>
                    </w:rPr>
                    <w:t>类别</w:t>
                  </w:r>
                </w:p>
              </w:tc>
              <w:tc>
                <w:tcPr>
                  <w:tcW w:w="904" w:type="pct"/>
                  <w:tcBorders>
                    <w:tl2br w:val="nil"/>
                    <w:tr2bl w:val="nil"/>
                  </w:tcBorders>
                  <w:vAlign w:val="center"/>
                </w:tcPr>
                <w:p w14:paraId="29E972C4" w14:textId="77777777" w:rsidR="00E447F9" w:rsidRDefault="00000000">
                  <w:pPr>
                    <w:jc w:val="center"/>
                    <w:rPr>
                      <w:rFonts w:ascii="Times New Roman" w:eastAsia="宋体" w:hAnsi="Times New Roman"/>
                      <w:b/>
                      <w:bCs/>
                    </w:rPr>
                  </w:pPr>
                  <w:r>
                    <w:rPr>
                      <w:rFonts w:ascii="宋体" w:eastAsia="宋体" w:hAnsi="宋体" w:hint="eastAsia"/>
                      <w:b/>
                      <w:bCs/>
                    </w:rPr>
                    <w:t>物质名称</w:t>
                  </w:r>
                </w:p>
              </w:tc>
              <w:tc>
                <w:tcPr>
                  <w:tcW w:w="2916" w:type="pct"/>
                  <w:tcBorders>
                    <w:tl2br w:val="nil"/>
                    <w:tr2bl w:val="nil"/>
                  </w:tcBorders>
                  <w:vAlign w:val="center"/>
                </w:tcPr>
                <w:p w14:paraId="7BE49CF8" w14:textId="77777777" w:rsidR="00E447F9" w:rsidRDefault="00000000">
                  <w:pPr>
                    <w:jc w:val="center"/>
                    <w:rPr>
                      <w:rFonts w:ascii="Times New Roman" w:eastAsia="宋体" w:hAnsi="Times New Roman"/>
                      <w:b/>
                      <w:bCs/>
                    </w:rPr>
                  </w:pPr>
                  <w:r>
                    <w:rPr>
                      <w:rFonts w:ascii="宋体" w:eastAsia="宋体" w:hAnsi="宋体" w:hint="eastAsia"/>
                      <w:b/>
                      <w:bCs/>
                    </w:rPr>
                    <w:t>毒理性质</w:t>
                  </w:r>
                </w:p>
              </w:tc>
              <w:tc>
                <w:tcPr>
                  <w:tcW w:w="748" w:type="pct"/>
                  <w:tcBorders>
                    <w:tl2br w:val="nil"/>
                    <w:tr2bl w:val="nil"/>
                  </w:tcBorders>
                  <w:vAlign w:val="center"/>
                </w:tcPr>
                <w:p w14:paraId="0C66D926" w14:textId="77777777" w:rsidR="00E447F9" w:rsidRDefault="00000000">
                  <w:pPr>
                    <w:jc w:val="center"/>
                    <w:rPr>
                      <w:rFonts w:ascii="Times New Roman" w:eastAsia="宋体" w:hAnsi="Times New Roman"/>
                      <w:b/>
                      <w:bCs/>
                    </w:rPr>
                  </w:pPr>
                  <w:r>
                    <w:rPr>
                      <w:rFonts w:ascii="宋体" w:eastAsia="宋体" w:hAnsi="宋体" w:hint="eastAsia"/>
                      <w:b/>
                      <w:bCs/>
                    </w:rPr>
                    <w:t>燃爆</w:t>
                  </w:r>
                  <w:r>
                    <w:rPr>
                      <w:rFonts w:ascii="宋体" w:eastAsia="宋体" w:hAnsi="宋体"/>
                      <w:b/>
                      <w:bCs/>
                    </w:rPr>
                    <w:t>性质</w:t>
                  </w:r>
                </w:p>
              </w:tc>
            </w:tr>
            <w:tr w:rsidR="00E447F9" w14:paraId="62F27E71" w14:textId="77777777">
              <w:tc>
                <w:tcPr>
                  <w:tcW w:w="432" w:type="pct"/>
                  <w:vMerge w:val="restart"/>
                  <w:tcBorders>
                    <w:tl2br w:val="nil"/>
                    <w:tr2bl w:val="nil"/>
                  </w:tcBorders>
                  <w:vAlign w:val="center"/>
                </w:tcPr>
                <w:p w14:paraId="3BF38243" w14:textId="77777777" w:rsidR="00E447F9" w:rsidRDefault="00000000">
                  <w:pPr>
                    <w:jc w:val="center"/>
                    <w:rPr>
                      <w:rFonts w:ascii="Times New Roman" w:eastAsia="宋体" w:hAnsi="Times New Roman"/>
                      <w:bCs/>
                    </w:rPr>
                  </w:pPr>
                  <w:r>
                    <w:rPr>
                      <w:rFonts w:ascii="宋体" w:eastAsia="宋体" w:hAnsi="宋体" w:hint="eastAsia"/>
                      <w:bCs/>
                    </w:rPr>
                    <w:t>原辅材料</w:t>
                  </w:r>
                </w:p>
              </w:tc>
              <w:tc>
                <w:tcPr>
                  <w:tcW w:w="904" w:type="pct"/>
                  <w:tcBorders>
                    <w:tl2br w:val="nil"/>
                    <w:tr2bl w:val="nil"/>
                  </w:tcBorders>
                  <w:vAlign w:val="center"/>
                </w:tcPr>
                <w:p w14:paraId="07D91CAF" w14:textId="77777777" w:rsidR="00E447F9" w:rsidRDefault="00000000">
                  <w:pPr>
                    <w:jc w:val="center"/>
                    <w:rPr>
                      <w:rFonts w:ascii="Times New Roman" w:eastAsia="宋体" w:hAnsi="Times New Roman"/>
                      <w:bCs/>
                    </w:rPr>
                  </w:pPr>
                  <w:r>
                    <w:rPr>
                      <w:rFonts w:ascii="Times New Roman" w:eastAsia="宋体" w:hAnsi="Times New Roman" w:hint="eastAsia"/>
                      <w:bCs/>
                    </w:rPr>
                    <w:t>三防胶</w:t>
                  </w:r>
                </w:p>
              </w:tc>
              <w:tc>
                <w:tcPr>
                  <w:tcW w:w="2916" w:type="pct"/>
                  <w:tcBorders>
                    <w:tl2br w:val="nil"/>
                    <w:tr2bl w:val="nil"/>
                  </w:tcBorders>
                  <w:vAlign w:val="center"/>
                </w:tcPr>
                <w:p w14:paraId="2F2E1EF8" w14:textId="182789E0" w:rsidR="00E447F9" w:rsidRDefault="001B70D0">
                  <w:pPr>
                    <w:jc w:val="center"/>
                    <w:rPr>
                      <w:rFonts w:ascii="Times New Roman" w:eastAsia="宋体" w:hAnsi="Times New Roman"/>
                      <w:kern w:val="0"/>
                    </w:rPr>
                  </w:pPr>
                  <w:r>
                    <w:rPr>
                      <w:rFonts w:ascii="Times New Roman" w:eastAsia="宋体" w:hAnsi="Times New Roman" w:hint="eastAsia"/>
                      <w:bCs/>
                      <w:szCs w:val="21"/>
                    </w:rPr>
                    <w:t>无资料</w:t>
                  </w:r>
                </w:p>
              </w:tc>
              <w:tc>
                <w:tcPr>
                  <w:tcW w:w="748" w:type="pct"/>
                  <w:tcBorders>
                    <w:tl2br w:val="nil"/>
                    <w:tr2bl w:val="nil"/>
                  </w:tcBorders>
                  <w:vAlign w:val="center"/>
                </w:tcPr>
                <w:p w14:paraId="1766EF2E" w14:textId="77777777" w:rsidR="00E447F9" w:rsidRDefault="00000000">
                  <w:pPr>
                    <w:jc w:val="center"/>
                    <w:rPr>
                      <w:rFonts w:ascii="Times New Roman" w:eastAsia="宋体" w:hAnsi="Times New Roman"/>
                      <w:bCs/>
                    </w:rPr>
                  </w:pPr>
                  <w:r>
                    <w:rPr>
                      <w:rFonts w:ascii="Times New Roman" w:eastAsia="宋体" w:hAnsi="Times New Roman" w:hint="eastAsia"/>
                      <w:bCs/>
                    </w:rPr>
                    <w:t>易燃</w:t>
                  </w:r>
                </w:p>
              </w:tc>
            </w:tr>
            <w:tr w:rsidR="00E447F9" w14:paraId="1CD9714C" w14:textId="77777777">
              <w:tc>
                <w:tcPr>
                  <w:tcW w:w="432" w:type="pct"/>
                  <w:vMerge/>
                  <w:tcBorders>
                    <w:tl2br w:val="nil"/>
                    <w:tr2bl w:val="nil"/>
                  </w:tcBorders>
                  <w:vAlign w:val="center"/>
                </w:tcPr>
                <w:p w14:paraId="0BE9A0E0" w14:textId="77777777" w:rsidR="00E447F9" w:rsidRDefault="00E447F9">
                  <w:pPr>
                    <w:widowControl/>
                    <w:jc w:val="left"/>
                    <w:rPr>
                      <w:rFonts w:ascii="Times New Roman" w:eastAsia="宋体" w:hAnsi="Times New Roman"/>
                      <w:bCs/>
                      <w:szCs w:val="21"/>
                    </w:rPr>
                  </w:pPr>
                </w:p>
              </w:tc>
              <w:tc>
                <w:tcPr>
                  <w:tcW w:w="904" w:type="pct"/>
                  <w:tcBorders>
                    <w:tl2br w:val="nil"/>
                    <w:tr2bl w:val="nil"/>
                  </w:tcBorders>
                  <w:vAlign w:val="center"/>
                </w:tcPr>
                <w:p w14:paraId="1CCD7377" w14:textId="77777777" w:rsidR="00E447F9" w:rsidRDefault="00000000">
                  <w:pPr>
                    <w:jc w:val="center"/>
                    <w:rPr>
                      <w:rFonts w:ascii="Times New Roman" w:eastAsia="宋体" w:hAnsi="Times New Roman"/>
                      <w:bCs/>
                    </w:rPr>
                  </w:pPr>
                  <w:r>
                    <w:rPr>
                      <w:rFonts w:ascii="Times New Roman" w:eastAsia="宋体" w:hAnsi="Times New Roman" w:hint="eastAsia"/>
                      <w:bCs/>
                    </w:rPr>
                    <w:t>洗板水</w:t>
                  </w:r>
                </w:p>
              </w:tc>
              <w:tc>
                <w:tcPr>
                  <w:tcW w:w="2916" w:type="pct"/>
                  <w:tcBorders>
                    <w:tl2br w:val="nil"/>
                    <w:tr2bl w:val="nil"/>
                  </w:tcBorders>
                  <w:vAlign w:val="center"/>
                </w:tcPr>
                <w:p w14:paraId="10D357A7"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急性中毒：</w:t>
                  </w:r>
                </w:p>
                <w:p w14:paraId="16D656B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吸入：</w:t>
                  </w:r>
                  <w:r>
                    <w:rPr>
                      <w:rFonts w:ascii="Times New Roman" w:eastAsia="宋体" w:hAnsi="Times New Roman"/>
                      <w:bCs/>
                      <w:szCs w:val="21"/>
                    </w:rPr>
                    <w:t>1.</w:t>
                  </w:r>
                  <w:r>
                    <w:rPr>
                      <w:rFonts w:ascii="Times New Roman" w:eastAsia="宋体" w:hAnsi="Times New Roman"/>
                      <w:bCs/>
                      <w:szCs w:val="21"/>
                    </w:rPr>
                    <w:t>毒性极低，主要是抑制中枢神经，会导致头晕、眼花及恶心。</w:t>
                  </w:r>
                  <w:r>
                    <w:rPr>
                      <w:rFonts w:ascii="Times New Roman" w:eastAsia="宋体" w:hAnsi="Times New Roman"/>
                      <w:bCs/>
                      <w:szCs w:val="21"/>
                    </w:rPr>
                    <w:t>2.</w:t>
                  </w:r>
                  <w:r>
                    <w:rPr>
                      <w:rFonts w:ascii="Times New Roman" w:eastAsia="宋体" w:hAnsi="Times New Roman"/>
                      <w:bCs/>
                      <w:szCs w:val="21"/>
                    </w:rPr>
                    <w:t>高浓度可导致意识丧失。</w:t>
                  </w:r>
                  <w:r>
                    <w:rPr>
                      <w:rFonts w:ascii="Times New Roman" w:eastAsia="宋体" w:hAnsi="Times New Roman"/>
                      <w:bCs/>
                      <w:szCs w:val="21"/>
                    </w:rPr>
                    <w:t>3.</w:t>
                  </w:r>
                  <w:r>
                    <w:rPr>
                      <w:rFonts w:ascii="Times New Roman" w:eastAsia="宋体" w:hAnsi="Times New Roman"/>
                      <w:bCs/>
                      <w:szCs w:val="21"/>
                    </w:rPr>
                    <w:t>蒸气会刺激鼻子和喉咙。</w:t>
                  </w:r>
                </w:p>
                <w:p w14:paraId="37C99B66"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皮肤：皮肤接触到液体可能导致轻度皮肤刺激。</w:t>
                  </w:r>
                </w:p>
                <w:p w14:paraId="4C5B67A1"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眼睛：蒸气及液体会刺激眼睛。</w:t>
                  </w:r>
                </w:p>
                <w:p w14:paraId="69A36194"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食入：</w:t>
                  </w:r>
                  <w:r>
                    <w:rPr>
                      <w:rFonts w:ascii="Times New Roman" w:eastAsia="宋体" w:hAnsi="Times New Roman"/>
                      <w:bCs/>
                      <w:szCs w:val="21"/>
                    </w:rPr>
                    <w:t>1.</w:t>
                  </w:r>
                  <w:r>
                    <w:rPr>
                      <w:rFonts w:ascii="Times New Roman" w:eastAsia="宋体" w:hAnsi="Times New Roman"/>
                      <w:bCs/>
                      <w:szCs w:val="21"/>
                    </w:rPr>
                    <w:t>会导致喉咙痛、恶心及腹泻。</w:t>
                  </w:r>
                  <w:r>
                    <w:rPr>
                      <w:rFonts w:ascii="Times New Roman" w:eastAsia="宋体" w:hAnsi="Times New Roman"/>
                      <w:bCs/>
                      <w:szCs w:val="21"/>
                    </w:rPr>
                    <w:t>2.</w:t>
                  </w:r>
                  <w:r>
                    <w:rPr>
                      <w:rFonts w:ascii="Times New Roman" w:eastAsia="宋体" w:hAnsi="Times New Roman"/>
                      <w:bCs/>
                      <w:szCs w:val="21"/>
                    </w:rPr>
                    <w:t>吞时或呕吐时可能倒吸入肺部，造成严重的肺刺激，损坏肺组织或死亡。</w:t>
                  </w:r>
                </w:p>
              </w:tc>
              <w:tc>
                <w:tcPr>
                  <w:tcW w:w="748" w:type="pct"/>
                  <w:tcBorders>
                    <w:tl2br w:val="nil"/>
                    <w:tr2bl w:val="nil"/>
                  </w:tcBorders>
                  <w:vAlign w:val="center"/>
                </w:tcPr>
                <w:p w14:paraId="3BE35FA8" w14:textId="77777777" w:rsidR="00E447F9" w:rsidRDefault="00000000">
                  <w:pPr>
                    <w:jc w:val="center"/>
                    <w:rPr>
                      <w:rFonts w:ascii="Times New Roman" w:eastAsia="宋体" w:hAnsi="Times New Roman"/>
                      <w:bCs/>
                    </w:rPr>
                  </w:pPr>
                  <w:r>
                    <w:rPr>
                      <w:rFonts w:ascii="Times New Roman" w:eastAsia="宋体" w:hAnsi="Times New Roman" w:hint="eastAsia"/>
                      <w:bCs/>
                    </w:rPr>
                    <w:t>易燃</w:t>
                  </w:r>
                </w:p>
              </w:tc>
            </w:tr>
            <w:tr w:rsidR="00E447F9" w14:paraId="658CA324" w14:textId="77777777">
              <w:tc>
                <w:tcPr>
                  <w:tcW w:w="432" w:type="pct"/>
                  <w:vMerge/>
                  <w:tcBorders>
                    <w:tl2br w:val="nil"/>
                    <w:tr2bl w:val="nil"/>
                  </w:tcBorders>
                  <w:vAlign w:val="center"/>
                </w:tcPr>
                <w:p w14:paraId="5CDC2C1A" w14:textId="77777777" w:rsidR="00E447F9" w:rsidRDefault="00E447F9">
                  <w:pPr>
                    <w:widowControl/>
                    <w:jc w:val="left"/>
                    <w:rPr>
                      <w:rFonts w:ascii="Times New Roman" w:eastAsia="宋体" w:hAnsi="Times New Roman"/>
                      <w:bCs/>
                      <w:szCs w:val="21"/>
                    </w:rPr>
                  </w:pPr>
                </w:p>
              </w:tc>
              <w:tc>
                <w:tcPr>
                  <w:tcW w:w="904" w:type="pct"/>
                  <w:tcBorders>
                    <w:tl2br w:val="nil"/>
                    <w:tr2bl w:val="nil"/>
                  </w:tcBorders>
                  <w:vAlign w:val="center"/>
                </w:tcPr>
                <w:p w14:paraId="0594C3D4" w14:textId="77777777" w:rsidR="00E447F9" w:rsidRDefault="00000000">
                  <w:pPr>
                    <w:jc w:val="center"/>
                    <w:rPr>
                      <w:rFonts w:ascii="Times New Roman" w:eastAsia="宋体" w:hAnsi="Times New Roman"/>
                      <w:bCs/>
                    </w:rPr>
                  </w:pPr>
                  <w:r>
                    <w:rPr>
                      <w:rFonts w:ascii="Times New Roman" w:eastAsia="宋体" w:hAnsi="Times New Roman" w:hint="eastAsia"/>
                      <w:bCs/>
                    </w:rPr>
                    <w:t>无水乙醇</w:t>
                  </w:r>
                </w:p>
              </w:tc>
              <w:tc>
                <w:tcPr>
                  <w:tcW w:w="2916" w:type="pct"/>
                  <w:tcBorders>
                    <w:tl2br w:val="nil"/>
                    <w:tr2bl w:val="nil"/>
                  </w:tcBorders>
                  <w:vAlign w:val="center"/>
                </w:tcPr>
                <w:p w14:paraId="3729627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属微毒类；</w:t>
                  </w:r>
                  <w:r>
                    <w:rPr>
                      <w:rFonts w:ascii="Times New Roman" w:eastAsia="宋体" w:hAnsi="Times New Roman" w:hint="eastAsia"/>
                      <w:bCs/>
                      <w:szCs w:val="21"/>
                    </w:rPr>
                    <w:t>LD</w:t>
                  </w:r>
                  <w:r>
                    <w:rPr>
                      <w:rFonts w:ascii="Times New Roman" w:eastAsia="宋体" w:hAnsi="Times New Roman" w:hint="eastAsia"/>
                      <w:bCs/>
                      <w:szCs w:val="21"/>
                      <w:vertAlign w:val="subscript"/>
                    </w:rPr>
                    <w:t>50</w:t>
                  </w:r>
                  <w:r>
                    <w:rPr>
                      <w:rFonts w:ascii="Times New Roman" w:eastAsia="宋体" w:hAnsi="Times New Roman" w:hint="eastAsia"/>
                      <w:bCs/>
                      <w:szCs w:val="21"/>
                    </w:rPr>
                    <w:t>：</w:t>
                  </w:r>
                  <w:r>
                    <w:rPr>
                      <w:rFonts w:ascii="Times New Roman" w:eastAsia="宋体" w:hAnsi="Times New Roman" w:hint="eastAsia"/>
                      <w:bCs/>
                      <w:szCs w:val="21"/>
                    </w:rPr>
                    <w:t>7060mg/kg(</w:t>
                  </w:r>
                  <w:r>
                    <w:rPr>
                      <w:rFonts w:ascii="Times New Roman" w:eastAsia="宋体" w:hAnsi="Times New Roman" w:hint="eastAsia"/>
                      <w:bCs/>
                      <w:szCs w:val="21"/>
                    </w:rPr>
                    <w:t>兔经口</w:t>
                  </w:r>
                  <w:r>
                    <w:rPr>
                      <w:rFonts w:ascii="Times New Roman" w:eastAsia="宋体" w:hAnsi="Times New Roman" w:hint="eastAsia"/>
                      <w:bCs/>
                      <w:szCs w:val="21"/>
                    </w:rPr>
                    <w:t>)</w:t>
                  </w:r>
                  <w:r>
                    <w:rPr>
                      <w:rFonts w:ascii="Times New Roman" w:eastAsia="宋体" w:hAnsi="Times New Roman" w:hint="eastAsia"/>
                      <w:bCs/>
                      <w:szCs w:val="21"/>
                    </w:rPr>
                    <w:t>；＞</w:t>
                  </w:r>
                  <w:r>
                    <w:rPr>
                      <w:rFonts w:ascii="Times New Roman" w:eastAsia="宋体" w:hAnsi="Times New Roman" w:hint="eastAsia"/>
                      <w:bCs/>
                      <w:szCs w:val="21"/>
                    </w:rPr>
                    <w:t>7430mg/kg(</w:t>
                  </w:r>
                  <w:r>
                    <w:rPr>
                      <w:rFonts w:ascii="Times New Roman" w:eastAsia="宋体" w:hAnsi="Times New Roman" w:hint="eastAsia"/>
                      <w:bCs/>
                      <w:szCs w:val="21"/>
                    </w:rPr>
                    <w:t>兔经皮</w:t>
                  </w:r>
                  <w:r>
                    <w:rPr>
                      <w:rFonts w:ascii="Times New Roman" w:eastAsia="宋体" w:hAnsi="Times New Roman" w:hint="eastAsia"/>
                      <w:bCs/>
                      <w:szCs w:val="21"/>
                    </w:rPr>
                    <w:t>)</w:t>
                  </w:r>
                  <w:r>
                    <w:rPr>
                      <w:rFonts w:ascii="Times New Roman" w:eastAsia="宋体" w:hAnsi="Times New Roman" w:hint="eastAsia"/>
                      <w:bCs/>
                      <w:szCs w:val="21"/>
                    </w:rPr>
                    <w:t>；</w:t>
                  </w:r>
                  <w:r>
                    <w:rPr>
                      <w:rFonts w:ascii="Times New Roman" w:eastAsia="宋体" w:hAnsi="Times New Roman" w:hint="eastAsia"/>
                      <w:bCs/>
                      <w:szCs w:val="21"/>
                    </w:rPr>
                    <w:t>LC</w:t>
                  </w:r>
                  <w:r>
                    <w:rPr>
                      <w:rFonts w:ascii="Times New Roman" w:eastAsia="宋体" w:hAnsi="Times New Roman" w:hint="eastAsia"/>
                      <w:bCs/>
                      <w:szCs w:val="21"/>
                      <w:vertAlign w:val="subscript"/>
                    </w:rPr>
                    <w:t>50</w:t>
                  </w:r>
                  <w:r>
                    <w:rPr>
                      <w:rFonts w:ascii="Times New Roman" w:eastAsia="宋体" w:hAnsi="Times New Roman" w:hint="eastAsia"/>
                      <w:bCs/>
                      <w:szCs w:val="21"/>
                    </w:rPr>
                    <w:t>：</w:t>
                  </w:r>
                  <w:r>
                    <w:rPr>
                      <w:rFonts w:ascii="Times New Roman" w:eastAsia="宋体" w:hAnsi="Times New Roman" w:hint="eastAsia"/>
                      <w:bCs/>
                      <w:szCs w:val="21"/>
                    </w:rPr>
                    <w:t>20000ppm 10</w:t>
                  </w:r>
                  <w:r>
                    <w:rPr>
                      <w:rFonts w:ascii="Times New Roman" w:eastAsia="宋体" w:hAnsi="Times New Roman" w:hint="eastAsia"/>
                      <w:bCs/>
                      <w:szCs w:val="21"/>
                    </w:rPr>
                    <w:t>小时</w:t>
                  </w:r>
                  <w:r>
                    <w:rPr>
                      <w:rFonts w:ascii="Times New Roman" w:eastAsia="宋体" w:hAnsi="Times New Roman" w:hint="eastAsia"/>
                      <w:bCs/>
                      <w:szCs w:val="21"/>
                    </w:rPr>
                    <w:t>(</w:t>
                  </w:r>
                  <w:r>
                    <w:rPr>
                      <w:rFonts w:ascii="Times New Roman" w:eastAsia="宋体" w:hAnsi="Times New Roman" w:hint="eastAsia"/>
                      <w:bCs/>
                      <w:szCs w:val="21"/>
                    </w:rPr>
                    <w:t>大鼠吸入</w:t>
                  </w:r>
                  <w:r>
                    <w:rPr>
                      <w:rFonts w:ascii="Times New Roman" w:eastAsia="宋体" w:hAnsi="Times New Roman" w:hint="eastAsia"/>
                      <w:bCs/>
                      <w:szCs w:val="21"/>
                    </w:rPr>
                    <w:t>)</w:t>
                  </w:r>
                </w:p>
              </w:tc>
              <w:tc>
                <w:tcPr>
                  <w:tcW w:w="748" w:type="pct"/>
                  <w:tcBorders>
                    <w:tl2br w:val="nil"/>
                    <w:tr2bl w:val="nil"/>
                  </w:tcBorders>
                  <w:vAlign w:val="center"/>
                </w:tcPr>
                <w:p w14:paraId="49B2A5BA" w14:textId="77777777" w:rsidR="00E447F9" w:rsidRDefault="00000000">
                  <w:pPr>
                    <w:jc w:val="center"/>
                    <w:rPr>
                      <w:rFonts w:ascii="Times New Roman" w:eastAsia="宋体" w:hAnsi="Times New Roman"/>
                      <w:bCs/>
                    </w:rPr>
                  </w:pPr>
                  <w:r>
                    <w:rPr>
                      <w:rFonts w:ascii="Times New Roman" w:eastAsia="宋体" w:hAnsi="Times New Roman" w:hint="eastAsia"/>
                      <w:bCs/>
                    </w:rPr>
                    <w:t>易燃</w:t>
                  </w:r>
                </w:p>
              </w:tc>
            </w:tr>
            <w:tr w:rsidR="00E447F9" w14:paraId="3842B809" w14:textId="77777777">
              <w:tc>
                <w:tcPr>
                  <w:tcW w:w="432" w:type="pct"/>
                  <w:vMerge/>
                  <w:tcBorders>
                    <w:tl2br w:val="nil"/>
                    <w:tr2bl w:val="nil"/>
                  </w:tcBorders>
                  <w:vAlign w:val="center"/>
                </w:tcPr>
                <w:p w14:paraId="5F5B7C5C" w14:textId="77777777" w:rsidR="00E447F9" w:rsidRDefault="00E447F9">
                  <w:pPr>
                    <w:widowControl/>
                    <w:jc w:val="left"/>
                    <w:rPr>
                      <w:rFonts w:ascii="Times New Roman" w:eastAsia="宋体" w:hAnsi="Times New Roman"/>
                      <w:bCs/>
                      <w:szCs w:val="21"/>
                    </w:rPr>
                  </w:pPr>
                </w:p>
              </w:tc>
              <w:tc>
                <w:tcPr>
                  <w:tcW w:w="904" w:type="pct"/>
                  <w:tcBorders>
                    <w:tl2br w:val="nil"/>
                    <w:tr2bl w:val="nil"/>
                  </w:tcBorders>
                  <w:vAlign w:val="center"/>
                </w:tcPr>
                <w:p w14:paraId="53BEBEEC" w14:textId="77777777" w:rsidR="00E447F9" w:rsidRDefault="00000000">
                  <w:pPr>
                    <w:jc w:val="center"/>
                    <w:rPr>
                      <w:rFonts w:ascii="Times New Roman" w:eastAsia="宋体" w:hAnsi="Times New Roman"/>
                      <w:bCs/>
                    </w:rPr>
                  </w:pPr>
                  <w:r>
                    <w:rPr>
                      <w:rFonts w:ascii="Times New Roman" w:eastAsia="宋体" w:hAnsi="Times New Roman" w:hint="eastAsia"/>
                      <w:bCs/>
                    </w:rPr>
                    <w:t>助焊剂</w:t>
                  </w:r>
                </w:p>
              </w:tc>
              <w:tc>
                <w:tcPr>
                  <w:tcW w:w="2916" w:type="pct"/>
                  <w:tcBorders>
                    <w:tl2br w:val="nil"/>
                    <w:tr2bl w:val="nil"/>
                  </w:tcBorders>
                  <w:vAlign w:val="center"/>
                </w:tcPr>
                <w:p w14:paraId="57AF33FB"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急性中毒：</w:t>
                  </w:r>
                </w:p>
                <w:p w14:paraId="776A12A0"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吸入：</w:t>
                  </w:r>
                  <w:r>
                    <w:rPr>
                      <w:rFonts w:ascii="Times New Roman" w:eastAsia="宋体" w:hAnsi="Times New Roman"/>
                      <w:kern w:val="0"/>
                    </w:rPr>
                    <w:t>1.</w:t>
                  </w:r>
                  <w:r>
                    <w:rPr>
                      <w:rFonts w:ascii="Times New Roman" w:eastAsia="宋体" w:hAnsi="Times New Roman"/>
                      <w:kern w:val="0"/>
                    </w:rPr>
                    <w:t>毒性极低，主要是抑制中枢神经，会导致头晕、眼花及恶心。</w:t>
                  </w:r>
                  <w:r>
                    <w:rPr>
                      <w:rFonts w:ascii="Times New Roman" w:eastAsia="宋体" w:hAnsi="Times New Roman"/>
                      <w:kern w:val="0"/>
                    </w:rPr>
                    <w:t>2.</w:t>
                  </w:r>
                  <w:r>
                    <w:rPr>
                      <w:rFonts w:ascii="Times New Roman" w:eastAsia="宋体" w:hAnsi="Times New Roman"/>
                      <w:kern w:val="0"/>
                    </w:rPr>
                    <w:t>高浓度可导致意识丧失。</w:t>
                  </w:r>
                  <w:r>
                    <w:rPr>
                      <w:rFonts w:ascii="Times New Roman" w:eastAsia="宋体" w:hAnsi="Times New Roman"/>
                      <w:kern w:val="0"/>
                    </w:rPr>
                    <w:t>3.</w:t>
                  </w:r>
                  <w:r>
                    <w:rPr>
                      <w:rFonts w:ascii="Times New Roman" w:eastAsia="宋体" w:hAnsi="Times New Roman"/>
                      <w:kern w:val="0"/>
                    </w:rPr>
                    <w:t>蒸气会刺激鼻子和喉咙。</w:t>
                  </w:r>
                </w:p>
                <w:p w14:paraId="3B597A4A"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皮肤：皮肤接触到液体可能导致轻度皮肤刺激。</w:t>
                  </w:r>
                </w:p>
                <w:p w14:paraId="72B52D97"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眼睛：蒸气及液体会刺激眼睛。</w:t>
                  </w:r>
                </w:p>
                <w:p w14:paraId="2BA2E95A"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食入：</w:t>
                  </w:r>
                  <w:r>
                    <w:rPr>
                      <w:rFonts w:ascii="Times New Roman" w:eastAsia="宋体" w:hAnsi="Times New Roman"/>
                      <w:kern w:val="0"/>
                    </w:rPr>
                    <w:t>1.</w:t>
                  </w:r>
                  <w:r>
                    <w:rPr>
                      <w:rFonts w:ascii="Times New Roman" w:eastAsia="宋体" w:hAnsi="Times New Roman"/>
                      <w:kern w:val="0"/>
                    </w:rPr>
                    <w:t>会导致喉咙痛、恶心及腹泻。</w:t>
                  </w:r>
                  <w:r>
                    <w:rPr>
                      <w:rFonts w:ascii="Times New Roman" w:eastAsia="宋体" w:hAnsi="Times New Roman"/>
                      <w:kern w:val="0"/>
                    </w:rPr>
                    <w:t>2.</w:t>
                  </w:r>
                  <w:r>
                    <w:rPr>
                      <w:rFonts w:ascii="Times New Roman" w:eastAsia="宋体" w:hAnsi="Times New Roman"/>
                      <w:kern w:val="0"/>
                    </w:rPr>
                    <w:t>吞时或呕吐时可能倒吸入肺部，造成严重的肺刺激，损坏肺组织或死亡。</w:t>
                  </w:r>
                </w:p>
              </w:tc>
              <w:tc>
                <w:tcPr>
                  <w:tcW w:w="748" w:type="pct"/>
                  <w:tcBorders>
                    <w:tl2br w:val="nil"/>
                    <w:tr2bl w:val="nil"/>
                  </w:tcBorders>
                  <w:vAlign w:val="center"/>
                </w:tcPr>
                <w:p w14:paraId="23DEDFF6" w14:textId="77777777" w:rsidR="00E447F9" w:rsidRDefault="00000000">
                  <w:pPr>
                    <w:jc w:val="center"/>
                    <w:rPr>
                      <w:rFonts w:ascii="Times New Roman" w:eastAsia="宋体" w:hAnsi="Times New Roman"/>
                      <w:bCs/>
                    </w:rPr>
                  </w:pPr>
                  <w:r>
                    <w:rPr>
                      <w:rFonts w:ascii="Times New Roman" w:eastAsia="宋体" w:hAnsi="Times New Roman" w:hint="eastAsia"/>
                      <w:bCs/>
                    </w:rPr>
                    <w:t>易燃</w:t>
                  </w:r>
                </w:p>
              </w:tc>
            </w:tr>
            <w:tr w:rsidR="00E447F9" w14:paraId="1278D80B" w14:textId="77777777">
              <w:tc>
                <w:tcPr>
                  <w:tcW w:w="432" w:type="pct"/>
                  <w:vMerge/>
                  <w:tcBorders>
                    <w:tl2br w:val="nil"/>
                    <w:tr2bl w:val="nil"/>
                  </w:tcBorders>
                  <w:vAlign w:val="center"/>
                </w:tcPr>
                <w:p w14:paraId="729AF8AC" w14:textId="77777777" w:rsidR="00E447F9" w:rsidRDefault="00E447F9">
                  <w:pPr>
                    <w:widowControl/>
                    <w:jc w:val="center"/>
                    <w:rPr>
                      <w:rFonts w:ascii="Times New Roman" w:eastAsia="宋体" w:hAnsi="Times New Roman"/>
                      <w:bCs/>
                      <w:szCs w:val="21"/>
                    </w:rPr>
                  </w:pPr>
                </w:p>
              </w:tc>
              <w:tc>
                <w:tcPr>
                  <w:tcW w:w="904" w:type="pct"/>
                  <w:tcBorders>
                    <w:tl2br w:val="nil"/>
                    <w:tr2bl w:val="nil"/>
                  </w:tcBorders>
                  <w:vAlign w:val="center"/>
                </w:tcPr>
                <w:p w14:paraId="3E42E2A9" w14:textId="77777777" w:rsidR="00E447F9" w:rsidRDefault="00000000">
                  <w:pPr>
                    <w:jc w:val="center"/>
                    <w:rPr>
                      <w:rFonts w:ascii="Times New Roman" w:eastAsia="宋体" w:hAnsi="Times New Roman"/>
                      <w:bCs/>
                    </w:rPr>
                  </w:pPr>
                  <w:r>
                    <w:rPr>
                      <w:rFonts w:ascii="Times New Roman" w:eastAsia="宋体" w:hAnsi="Times New Roman" w:hint="eastAsia"/>
                      <w:bCs/>
                    </w:rPr>
                    <w:t>灌封胶</w:t>
                  </w:r>
                </w:p>
              </w:tc>
              <w:tc>
                <w:tcPr>
                  <w:tcW w:w="2916" w:type="pct"/>
                  <w:tcBorders>
                    <w:tl2br w:val="nil"/>
                    <w:tr2bl w:val="nil"/>
                  </w:tcBorders>
                  <w:vAlign w:val="center"/>
                </w:tcPr>
                <w:p w14:paraId="26FE30C2"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急性毒性：</w:t>
                  </w:r>
                </w:p>
                <w:p w14:paraId="00A14145"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眼睛：直接接触可能会引起轻微不适。</w:t>
                  </w:r>
                </w:p>
                <w:p w14:paraId="4551AFC9"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皮肤：直接接触无明显不良反应。</w:t>
                  </w:r>
                </w:p>
                <w:p w14:paraId="69D182F1"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吸入：正常使用无明显不良反应。</w:t>
                  </w:r>
                </w:p>
                <w:p w14:paraId="25994373"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误食：误食可能引起不适。</w:t>
                  </w:r>
                </w:p>
              </w:tc>
              <w:tc>
                <w:tcPr>
                  <w:tcW w:w="748" w:type="pct"/>
                  <w:tcBorders>
                    <w:tl2br w:val="nil"/>
                    <w:tr2bl w:val="nil"/>
                  </w:tcBorders>
                  <w:vAlign w:val="center"/>
                </w:tcPr>
                <w:p w14:paraId="03BD5BD6" w14:textId="77777777" w:rsidR="00E447F9" w:rsidRDefault="00000000">
                  <w:pPr>
                    <w:jc w:val="center"/>
                    <w:rPr>
                      <w:rFonts w:ascii="Times New Roman" w:eastAsia="宋体" w:hAnsi="Times New Roman"/>
                      <w:bCs/>
                    </w:rPr>
                  </w:pPr>
                  <w:r>
                    <w:rPr>
                      <w:rFonts w:ascii="Times New Roman" w:eastAsia="宋体" w:hAnsi="Times New Roman" w:hint="eastAsia"/>
                      <w:bCs/>
                    </w:rPr>
                    <w:t>可燃</w:t>
                  </w:r>
                </w:p>
              </w:tc>
            </w:tr>
            <w:tr w:rsidR="00E447F9" w14:paraId="7532F96B" w14:textId="77777777">
              <w:tc>
                <w:tcPr>
                  <w:tcW w:w="432" w:type="pct"/>
                  <w:vMerge w:val="restart"/>
                  <w:tcBorders>
                    <w:tl2br w:val="nil"/>
                    <w:tr2bl w:val="nil"/>
                  </w:tcBorders>
                  <w:vAlign w:val="center"/>
                </w:tcPr>
                <w:p w14:paraId="4104D36C" w14:textId="77777777" w:rsidR="00E447F9" w:rsidRDefault="00000000">
                  <w:pPr>
                    <w:jc w:val="center"/>
                    <w:rPr>
                      <w:rFonts w:ascii="Times New Roman" w:eastAsia="宋体" w:hAnsi="Times New Roman"/>
                      <w:bCs/>
                    </w:rPr>
                  </w:pPr>
                  <w:r>
                    <w:rPr>
                      <w:rFonts w:ascii="Times New Roman" w:eastAsia="宋体" w:hAnsi="Times New Roman" w:hint="eastAsia"/>
                      <w:bCs/>
                    </w:rPr>
                    <w:t>危险废物</w:t>
                  </w:r>
                </w:p>
              </w:tc>
              <w:tc>
                <w:tcPr>
                  <w:tcW w:w="904" w:type="pct"/>
                  <w:tcBorders>
                    <w:tl2br w:val="nil"/>
                    <w:tr2bl w:val="nil"/>
                  </w:tcBorders>
                  <w:vAlign w:val="center"/>
                </w:tcPr>
                <w:p w14:paraId="712F9D44" w14:textId="77777777" w:rsidR="00E447F9" w:rsidRDefault="00000000">
                  <w:pPr>
                    <w:jc w:val="center"/>
                    <w:rPr>
                      <w:rFonts w:ascii="Times New Roman" w:eastAsia="宋体" w:hAnsi="Times New Roman"/>
                      <w:bCs/>
                    </w:rPr>
                  </w:pPr>
                  <w:r>
                    <w:rPr>
                      <w:rFonts w:ascii="Times New Roman" w:eastAsia="宋体" w:hAnsi="Times New Roman" w:hint="eastAsia"/>
                      <w:bCs/>
                    </w:rPr>
                    <w:t>洗板废液</w:t>
                  </w:r>
                </w:p>
              </w:tc>
              <w:tc>
                <w:tcPr>
                  <w:tcW w:w="2916" w:type="pct"/>
                  <w:tcBorders>
                    <w:tl2br w:val="nil"/>
                    <w:tr2bl w:val="nil"/>
                  </w:tcBorders>
                  <w:vAlign w:val="center"/>
                </w:tcPr>
                <w:p w14:paraId="4AB11B09"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洗板废液的危险性参考洗板水。</w:t>
                  </w:r>
                </w:p>
                <w:p w14:paraId="0767005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急性中毒：</w:t>
                  </w:r>
                </w:p>
                <w:p w14:paraId="1583C0F3"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吸入：</w:t>
                  </w:r>
                  <w:r>
                    <w:rPr>
                      <w:rFonts w:ascii="Times New Roman" w:eastAsia="宋体" w:hAnsi="Times New Roman"/>
                      <w:bCs/>
                      <w:szCs w:val="21"/>
                    </w:rPr>
                    <w:t>1.</w:t>
                  </w:r>
                  <w:r>
                    <w:rPr>
                      <w:rFonts w:ascii="Times New Roman" w:eastAsia="宋体" w:hAnsi="Times New Roman"/>
                      <w:bCs/>
                      <w:szCs w:val="21"/>
                    </w:rPr>
                    <w:t>毒性极低，主要是抑制中枢神经，会导致头晕、眼花及恶心。</w:t>
                  </w:r>
                  <w:r>
                    <w:rPr>
                      <w:rFonts w:ascii="Times New Roman" w:eastAsia="宋体" w:hAnsi="Times New Roman"/>
                      <w:bCs/>
                      <w:szCs w:val="21"/>
                    </w:rPr>
                    <w:t>2.</w:t>
                  </w:r>
                  <w:r>
                    <w:rPr>
                      <w:rFonts w:ascii="Times New Roman" w:eastAsia="宋体" w:hAnsi="Times New Roman"/>
                      <w:bCs/>
                      <w:szCs w:val="21"/>
                    </w:rPr>
                    <w:t>高浓度可导致意识丧失。</w:t>
                  </w:r>
                  <w:r>
                    <w:rPr>
                      <w:rFonts w:ascii="Times New Roman" w:eastAsia="宋体" w:hAnsi="Times New Roman"/>
                      <w:bCs/>
                      <w:szCs w:val="21"/>
                    </w:rPr>
                    <w:t>3.</w:t>
                  </w:r>
                  <w:r>
                    <w:rPr>
                      <w:rFonts w:ascii="Times New Roman" w:eastAsia="宋体" w:hAnsi="Times New Roman"/>
                      <w:bCs/>
                      <w:szCs w:val="21"/>
                    </w:rPr>
                    <w:t>蒸气会刺激鼻子和喉咙。</w:t>
                  </w:r>
                </w:p>
                <w:p w14:paraId="7A8DF37B"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lastRenderedPageBreak/>
                    <w:t>皮肤：皮肤接触到液体可能导致轻度皮肤刺激。</w:t>
                  </w:r>
                </w:p>
                <w:p w14:paraId="32C2A148"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眼睛：蒸气及液体会刺激眼睛。</w:t>
                  </w:r>
                </w:p>
                <w:p w14:paraId="6FB21AB3" w14:textId="77777777" w:rsidR="00E447F9" w:rsidRDefault="00000000">
                  <w:pPr>
                    <w:jc w:val="center"/>
                    <w:rPr>
                      <w:rFonts w:ascii="Times New Roman" w:eastAsia="宋体" w:hAnsi="Times New Roman"/>
                    </w:rPr>
                  </w:pPr>
                  <w:r>
                    <w:rPr>
                      <w:rFonts w:ascii="Times New Roman" w:eastAsia="宋体" w:hAnsi="Times New Roman" w:hint="eastAsia"/>
                      <w:bCs/>
                      <w:szCs w:val="21"/>
                    </w:rPr>
                    <w:t>食入：</w:t>
                  </w:r>
                  <w:r>
                    <w:rPr>
                      <w:rFonts w:ascii="Times New Roman" w:eastAsia="宋体" w:hAnsi="Times New Roman"/>
                      <w:bCs/>
                      <w:szCs w:val="21"/>
                    </w:rPr>
                    <w:t>1.</w:t>
                  </w:r>
                  <w:r>
                    <w:rPr>
                      <w:rFonts w:ascii="Times New Roman" w:eastAsia="宋体" w:hAnsi="Times New Roman"/>
                      <w:bCs/>
                      <w:szCs w:val="21"/>
                    </w:rPr>
                    <w:t>会导致喉咙痛、恶心及腹泻。</w:t>
                  </w:r>
                  <w:r>
                    <w:rPr>
                      <w:rFonts w:ascii="Times New Roman" w:eastAsia="宋体" w:hAnsi="Times New Roman"/>
                      <w:bCs/>
                      <w:szCs w:val="21"/>
                    </w:rPr>
                    <w:t>2.</w:t>
                  </w:r>
                  <w:r>
                    <w:rPr>
                      <w:rFonts w:ascii="Times New Roman" w:eastAsia="宋体" w:hAnsi="Times New Roman"/>
                      <w:bCs/>
                      <w:szCs w:val="21"/>
                    </w:rPr>
                    <w:t>吞时或呕吐时可能倒吸入肺部，造成严重的肺刺激，损坏肺组织或死亡。</w:t>
                  </w:r>
                </w:p>
              </w:tc>
              <w:tc>
                <w:tcPr>
                  <w:tcW w:w="748" w:type="pct"/>
                  <w:tcBorders>
                    <w:tl2br w:val="nil"/>
                    <w:tr2bl w:val="nil"/>
                  </w:tcBorders>
                  <w:vAlign w:val="center"/>
                </w:tcPr>
                <w:p w14:paraId="1EB7332D" w14:textId="77777777" w:rsidR="00E447F9" w:rsidRDefault="00000000">
                  <w:pPr>
                    <w:jc w:val="center"/>
                    <w:rPr>
                      <w:rFonts w:ascii="Times New Roman" w:eastAsia="宋体" w:hAnsi="Times New Roman"/>
                      <w:bCs/>
                    </w:rPr>
                  </w:pPr>
                  <w:r>
                    <w:rPr>
                      <w:rFonts w:ascii="Times New Roman" w:eastAsia="宋体" w:hAnsi="Times New Roman" w:hint="eastAsia"/>
                      <w:bCs/>
                    </w:rPr>
                    <w:lastRenderedPageBreak/>
                    <w:t>易燃</w:t>
                  </w:r>
                </w:p>
              </w:tc>
            </w:tr>
            <w:tr w:rsidR="00E447F9" w14:paraId="487BFC00" w14:textId="77777777">
              <w:tc>
                <w:tcPr>
                  <w:tcW w:w="432" w:type="pct"/>
                  <w:vMerge/>
                  <w:tcBorders>
                    <w:tl2br w:val="nil"/>
                    <w:tr2bl w:val="nil"/>
                  </w:tcBorders>
                  <w:vAlign w:val="center"/>
                </w:tcPr>
                <w:p w14:paraId="3F97874A" w14:textId="77777777" w:rsidR="00E447F9" w:rsidRDefault="00E447F9">
                  <w:pPr>
                    <w:jc w:val="center"/>
                    <w:rPr>
                      <w:rFonts w:ascii="Times New Roman" w:eastAsia="宋体" w:hAnsi="Times New Roman"/>
                      <w:bCs/>
                    </w:rPr>
                  </w:pPr>
                </w:p>
              </w:tc>
              <w:tc>
                <w:tcPr>
                  <w:tcW w:w="904" w:type="pct"/>
                  <w:tcBorders>
                    <w:tl2br w:val="nil"/>
                    <w:tr2bl w:val="nil"/>
                  </w:tcBorders>
                  <w:vAlign w:val="center"/>
                </w:tcPr>
                <w:p w14:paraId="332E00D1" w14:textId="77777777" w:rsidR="00E447F9" w:rsidRDefault="00000000">
                  <w:pPr>
                    <w:jc w:val="center"/>
                    <w:rPr>
                      <w:rFonts w:ascii="Times New Roman" w:eastAsia="宋体" w:hAnsi="Times New Roman"/>
                      <w:bCs/>
                    </w:rPr>
                  </w:pPr>
                  <w:r>
                    <w:rPr>
                      <w:rFonts w:ascii="Times New Roman" w:eastAsia="宋体" w:hAnsi="Times New Roman" w:hint="eastAsia"/>
                      <w:bCs/>
                    </w:rPr>
                    <w:t>废活性炭</w:t>
                  </w:r>
                </w:p>
              </w:tc>
              <w:tc>
                <w:tcPr>
                  <w:tcW w:w="2916" w:type="pct"/>
                  <w:tcBorders>
                    <w:tl2br w:val="nil"/>
                    <w:tr2bl w:val="nil"/>
                  </w:tcBorders>
                  <w:vAlign w:val="center"/>
                </w:tcPr>
                <w:p w14:paraId="06E23117" w14:textId="77777777" w:rsidR="00E447F9" w:rsidRDefault="00000000">
                  <w:pPr>
                    <w:jc w:val="center"/>
                    <w:rPr>
                      <w:rFonts w:ascii="Times New Roman" w:eastAsia="宋体" w:hAnsi="Times New Roman"/>
                    </w:rPr>
                  </w:pPr>
                  <w:r>
                    <w:rPr>
                      <w:rFonts w:ascii="Times New Roman" w:eastAsia="宋体" w:hAnsi="Times New Roman" w:hint="eastAsia"/>
                    </w:rPr>
                    <w:t>主要吸附有乙醇废气、助焊剂废气、洗板废气，因此毒理性质参考无水乙醇、助焊剂、洗板水等</w:t>
                  </w:r>
                </w:p>
              </w:tc>
              <w:tc>
                <w:tcPr>
                  <w:tcW w:w="748" w:type="pct"/>
                  <w:tcBorders>
                    <w:tl2br w:val="nil"/>
                    <w:tr2bl w:val="nil"/>
                  </w:tcBorders>
                  <w:vAlign w:val="center"/>
                </w:tcPr>
                <w:p w14:paraId="2E81E6B2" w14:textId="77777777" w:rsidR="00E447F9" w:rsidRDefault="00000000">
                  <w:pPr>
                    <w:jc w:val="center"/>
                    <w:rPr>
                      <w:rFonts w:ascii="Times New Roman" w:eastAsia="宋体" w:hAnsi="Times New Roman"/>
                      <w:bCs/>
                    </w:rPr>
                  </w:pPr>
                  <w:r>
                    <w:rPr>
                      <w:rFonts w:ascii="Times New Roman" w:eastAsia="宋体" w:hAnsi="Times New Roman" w:hint="eastAsia"/>
                      <w:bCs/>
                    </w:rPr>
                    <w:t>易燃</w:t>
                  </w:r>
                </w:p>
              </w:tc>
            </w:tr>
            <w:tr w:rsidR="00E447F9" w14:paraId="4D583606" w14:textId="77777777">
              <w:tc>
                <w:tcPr>
                  <w:tcW w:w="432" w:type="pct"/>
                  <w:vMerge/>
                  <w:tcBorders>
                    <w:tl2br w:val="nil"/>
                    <w:tr2bl w:val="nil"/>
                  </w:tcBorders>
                  <w:vAlign w:val="center"/>
                </w:tcPr>
                <w:p w14:paraId="577F74D3" w14:textId="77777777" w:rsidR="00E447F9" w:rsidRDefault="00E447F9">
                  <w:pPr>
                    <w:jc w:val="center"/>
                    <w:rPr>
                      <w:rFonts w:ascii="Times New Roman" w:eastAsia="宋体" w:hAnsi="Times New Roman"/>
                      <w:bCs/>
                    </w:rPr>
                  </w:pPr>
                </w:p>
              </w:tc>
              <w:tc>
                <w:tcPr>
                  <w:tcW w:w="904" w:type="pct"/>
                  <w:tcBorders>
                    <w:tl2br w:val="nil"/>
                    <w:tr2bl w:val="nil"/>
                  </w:tcBorders>
                  <w:vAlign w:val="center"/>
                </w:tcPr>
                <w:p w14:paraId="4FB1A0E9" w14:textId="77777777" w:rsidR="00E447F9" w:rsidRDefault="00000000">
                  <w:pPr>
                    <w:jc w:val="center"/>
                    <w:rPr>
                      <w:rFonts w:ascii="Times New Roman" w:eastAsia="宋体" w:hAnsi="Times New Roman"/>
                      <w:bCs/>
                    </w:rPr>
                  </w:pPr>
                  <w:r>
                    <w:rPr>
                      <w:rFonts w:ascii="Times New Roman" w:eastAsia="宋体" w:hAnsi="Times New Roman" w:hint="eastAsia"/>
                      <w:bCs/>
                    </w:rPr>
                    <w:t>废过滤棉</w:t>
                  </w:r>
                </w:p>
              </w:tc>
              <w:tc>
                <w:tcPr>
                  <w:tcW w:w="2916" w:type="pct"/>
                  <w:tcBorders>
                    <w:tl2br w:val="nil"/>
                    <w:tr2bl w:val="nil"/>
                  </w:tcBorders>
                  <w:vAlign w:val="center"/>
                </w:tcPr>
                <w:p w14:paraId="6C76F7D0"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w:t>
                  </w:r>
                </w:p>
              </w:tc>
              <w:tc>
                <w:tcPr>
                  <w:tcW w:w="748" w:type="pct"/>
                  <w:tcBorders>
                    <w:tl2br w:val="nil"/>
                    <w:tr2bl w:val="nil"/>
                  </w:tcBorders>
                  <w:vAlign w:val="center"/>
                </w:tcPr>
                <w:p w14:paraId="2B0DD95B" w14:textId="77777777" w:rsidR="00E447F9" w:rsidRDefault="00000000">
                  <w:pPr>
                    <w:jc w:val="center"/>
                    <w:rPr>
                      <w:rFonts w:ascii="Times New Roman" w:eastAsia="宋体" w:hAnsi="Times New Roman"/>
                      <w:bCs/>
                    </w:rPr>
                  </w:pPr>
                  <w:r>
                    <w:rPr>
                      <w:rFonts w:ascii="Times New Roman" w:eastAsia="宋体" w:hAnsi="Times New Roman" w:hint="eastAsia"/>
                      <w:bCs/>
                    </w:rPr>
                    <w:t>可燃</w:t>
                  </w:r>
                </w:p>
              </w:tc>
            </w:tr>
            <w:tr w:rsidR="00E447F9" w14:paraId="695B6068" w14:textId="77777777">
              <w:tc>
                <w:tcPr>
                  <w:tcW w:w="432" w:type="pct"/>
                  <w:vMerge/>
                  <w:tcBorders>
                    <w:tl2br w:val="nil"/>
                    <w:tr2bl w:val="nil"/>
                  </w:tcBorders>
                  <w:vAlign w:val="center"/>
                </w:tcPr>
                <w:p w14:paraId="4C1D6656" w14:textId="77777777" w:rsidR="00E447F9" w:rsidRDefault="00E447F9">
                  <w:pPr>
                    <w:jc w:val="center"/>
                    <w:rPr>
                      <w:rFonts w:ascii="Times New Roman" w:eastAsia="宋体" w:hAnsi="Times New Roman"/>
                      <w:bCs/>
                    </w:rPr>
                  </w:pPr>
                </w:p>
              </w:tc>
              <w:tc>
                <w:tcPr>
                  <w:tcW w:w="904" w:type="pct"/>
                  <w:tcBorders>
                    <w:tl2br w:val="nil"/>
                    <w:tr2bl w:val="nil"/>
                  </w:tcBorders>
                  <w:vAlign w:val="center"/>
                </w:tcPr>
                <w:p w14:paraId="1EEBC923" w14:textId="77777777" w:rsidR="00E447F9" w:rsidRDefault="00000000">
                  <w:pPr>
                    <w:jc w:val="center"/>
                    <w:rPr>
                      <w:rFonts w:ascii="Times New Roman" w:eastAsia="宋体" w:hAnsi="Times New Roman"/>
                      <w:bCs/>
                    </w:rPr>
                  </w:pPr>
                  <w:r>
                    <w:rPr>
                      <w:rFonts w:ascii="Times New Roman" w:eastAsia="宋体" w:hAnsi="Times New Roman" w:hint="eastAsia"/>
                      <w:bCs/>
                    </w:rPr>
                    <w:t>废胶</w:t>
                  </w:r>
                </w:p>
              </w:tc>
              <w:tc>
                <w:tcPr>
                  <w:tcW w:w="2916" w:type="pct"/>
                  <w:tcBorders>
                    <w:tl2br w:val="nil"/>
                    <w:tr2bl w:val="nil"/>
                  </w:tcBorders>
                  <w:vAlign w:val="center"/>
                </w:tcPr>
                <w:p w14:paraId="568FF9AA" w14:textId="77777777" w:rsidR="00E447F9" w:rsidRDefault="00000000">
                  <w:pPr>
                    <w:jc w:val="center"/>
                    <w:rPr>
                      <w:rFonts w:ascii="Times New Roman" w:eastAsia="宋体" w:hAnsi="Times New Roman"/>
                      <w:bCs/>
                      <w:szCs w:val="21"/>
                    </w:rPr>
                  </w:pPr>
                  <w:r>
                    <w:rPr>
                      <w:rFonts w:ascii="Times New Roman" w:eastAsia="宋体" w:hAnsi="Times New Roman" w:hint="eastAsia"/>
                      <w:bCs/>
                      <w:szCs w:val="21"/>
                    </w:rPr>
                    <w:t>废胶的危险性参考灌封胶。</w:t>
                  </w:r>
                </w:p>
                <w:p w14:paraId="6C69C034"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急性毒性：</w:t>
                  </w:r>
                </w:p>
                <w:p w14:paraId="2FFF75BD"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眼睛：直接接触可能会引起轻微不适。</w:t>
                  </w:r>
                </w:p>
                <w:p w14:paraId="7654AE65"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皮肤：直接接触无明显不良反应。</w:t>
                  </w:r>
                </w:p>
                <w:p w14:paraId="29B3579F" w14:textId="77777777" w:rsidR="00E447F9" w:rsidRDefault="00000000">
                  <w:pPr>
                    <w:jc w:val="center"/>
                    <w:rPr>
                      <w:rFonts w:ascii="Times New Roman" w:eastAsia="宋体" w:hAnsi="Times New Roman"/>
                      <w:kern w:val="0"/>
                    </w:rPr>
                  </w:pPr>
                  <w:r>
                    <w:rPr>
                      <w:rFonts w:ascii="Times New Roman" w:eastAsia="宋体" w:hAnsi="Times New Roman" w:hint="eastAsia"/>
                      <w:kern w:val="0"/>
                    </w:rPr>
                    <w:t>吸入：正常使用无明显不良反应。</w:t>
                  </w:r>
                </w:p>
                <w:p w14:paraId="60353D36" w14:textId="77777777" w:rsidR="00E447F9" w:rsidRDefault="00000000">
                  <w:pPr>
                    <w:jc w:val="center"/>
                    <w:rPr>
                      <w:rFonts w:ascii="Times New Roman" w:eastAsia="宋体" w:hAnsi="Times New Roman"/>
                      <w:bCs/>
                      <w:szCs w:val="21"/>
                    </w:rPr>
                  </w:pPr>
                  <w:r>
                    <w:rPr>
                      <w:rFonts w:ascii="Times New Roman" w:eastAsia="宋体" w:hAnsi="Times New Roman" w:hint="eastAsia"/>
                      <w:kern w:val="0"/>
                    </w:rPr>
                    <w:t>误食：误食可能引起不适。</w:t>
                  </w:r>
                </w:p>
              </w:tc>
              <w:tc>
                <w:tcPr>
                  <w:tcW w:w="748" w:type="pct"/>
                  <w:tcBorders>
                    <w:tl2br w:val="nil"/>
                    <w:tr2bl w:val="nil"/>
                  </w:tcBorders>
                  <w:vAlign w:val="center"/>
                </w:tcPr>
                <w:p w14:paraId="757A2146" w14:textId="77777777" w:rsidR="00E447F9" w:rsidRDefault="00000000">
                  <w:pPr>
                    <w:jc w:val="center"/>
                    <w:rPr>
                      <w:rFonts w:ascii="Times New Roman" w:eastAsia="宋体" w:hAnsi="Times New Roman"/>
                      <w:bCs/>
                    </w:rPr>
                  </w:pPr>
                  <w:r>
                    <w:rPr>
                      <w:rFonts w:ascii="Times New Roman" w:eastAsia="宋体" w:hAnsi="Times New Roman" w:hint="eastAsia"/>
                      <w:bCs/>
                    </w:rPr>
                    <w:t>可燃</w:t>
                  </w:r>
                </w:p>
              </w:tc>
            </w:tr>
          </w:tbl>
          <w:p w14:paraId="718E57DC" w14:textId="77777777" w:rsidR="00E447F9" w:rsidRDefault="00000000">
            <w:pPr>
              <w:spacing w:before="240"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2</w:t>
            </w:r>
            <w:r>
              <w:rPr>
                <w:rFonts w:ascii="宋体" w:eastAsia="宋体" w:hAnsi="宋体" w:hint="eastAsia"/>
                <w:b/>
                <w:sz w:val="24"/>
                <w:szCs w:val="24"/>
              </w:rPr>
              <w:t>、危险物质数量与临界量比值</w:t>
            </w:r>
          </w:p>
          <w:p w14:paraId="7CCD8A34"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参照《建设项目环境风险评价技术导则》（</w:t>
            </w:r>
            <w:r>
              <w:rPr>
                <w:rFonts w:ascii="Times New Roman" w:eastAsia="宋体" w:hAnsi="Times New Roman"/>
                <w:sz w:val="24"/>
                <w:szCs w:val="24"/>
              </w:rPr>
              <w:t>HJ169-2018</w:t>
            </w:r>
            <w:r>
              <w:rPr>
                <w:rFonts w:ascii="宋体" w:eastAsia="宋体" w:hAnsi="宋体"/>
                <w:sz w:val="24"/>
                <w:szCs w:val="24"/>
              </w:rPr>
              <w:t>）附录</w:t>
            </w:r>
            <w:r>
              <w:rPr>
                <w:rFonts w:ascii="Times New Roman" w:eastAsia="宋体" w:hAnsi="Times New Roman"/>
                <w:sz w:val="24"/>
                <w:szCs w:val="24"/>
              </w:rPr>
              <w:t>C</w:t>
            </w:r>
            <w:r>
              <w:rPr>
                <w:rFonts w:ascii="宋体" w:eastAsia="宋体" w:hAnsi="宋体"/>
                <w:sz w:val="24"/>
                <w:szCs w:val="24"/>
              </w:rPr>
              <w:t>，计算所涉及的每种危险物质在厂界内的最大存在总量与其在附录</w:t>
            </w:r>
            <w:r>
              <w:rPr>
                <w:rFonts w:ascii="Times New Roman" w:eastAsia="宋体" w:hAnsi="Times New Roman"/>
                <w:sz w:val="24"/>
                <w:szCs w:val="24"/>
              </w:rPr>
              <w:t>B</w:t>
            </w:r>
            <w:r>
              <w:rPr>
                <w:rFonts w:ascii="宋体" w:eastAsia="宋体" w:hAnsi="宋体"/>
                <w:sz w:val="24"/>
                <w:szCs w:val="24"/>
              </w:rPr>
              <w:t>中对应临界量的比值</w:t>
            </w:r>
            <w:r>
              <w:rPr>
                <w:rFonts w:ascii="Times New Roman" w:eastAsia="宋体" w:hAnsi="Times New Roman"/>
                <w:sz w:val="24"/>
                <w:szCs w:val="24"/>
              </w:rPr>
              <w:t>Q</w:t>
            </w:r>
            <w:r>
              <w:rPr>
                <w:rFonts w:ascii="宋体" w:eastAsia="宋体" w:hAnsi="宋体"/>
                <w:sz w:val="24"/>
                <w:szCs w:val="24"/>
              </w:rPr>
              <w:t>。</w:t>
            </w:r>
          </w:p>
          <w:p w14:paraId="743BF3AF"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当存在多种危险物质时，使用以下公式计算物质总量与临界量的比值</w:t>
            </w:r>
            <w:r>
              <w:rPr>
                <w:rFonts w:ascii="Times New Roman" w:eastAsia="宋体" w:hAnsi="Times New Roman"/>
                <w:sz w:val="24"/>
                <w:szCs w:val="24"/>
              </w:rPr>
              <w:t>Q</w:t>
            </w:r>
            <w:r>
              <w:rPr>
                <w:rFonts w:ascii="宋体" w:eastAsia="宋体" w:hAnsi="宋体"/>
                <w:sz w:val="24"/>
                <w:szCs w:val="24"/>
              </w:rPr>
              <w:t>：</w:t>
            </w:r>
          </w:p>
          <w:p w14:paraId="3B007816" w14:textId="77777777" w:rsidR="00E447F9" w:rsidRDefault="00000000">
            <w:pPr>
              <w:spacing w:line="360" w:lineRule="auto"/>
              <w:jc w:val="center"/>
              <w:rPr>
                <w:rFonts w:ascii="Times New Roman" w:eastAsia="宋体" w:hAnsi="Times New Roman"/>
                <w:sz w:val="24"/>
                <w:szCs w:val="24"/>
              </w:rPr>
            </w:pPr>
            <w:r>
              <w:rPr>
                <w:noProof/>
              </w:rPr>
              <w:drawing>
                <wp:inline distT="0" distB="0" distL="0" distR="0" wp14:anchorId="7C3F2C2A" wp14:editId="1E8E4DC2">
                  <wp:extent cx="1657985" cy="429260"/>
                  <wp:effectExtent l="0" t="0" r="0" b="8890"/>
                  <wp:docPr id="414910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10929" name="图片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657985" cy="429260"/>
                          </a:xfrm>
                          <a:prstGeom prst="rect">
                            <a:avLst/>
                          </a:prstGeom>
                          <a:noFill/>
                          <a:ln>
                            <a:noFill/>
                          </a:ln>
                        </pic:spPr>
                      </pic:pic>
                    </a:graphicData>
                  </a:graphic>
                </wp:inline>
              </w:drawing>
            </w:r>
            <w:r>
              <w:rPr>
                <w:rFonts w:ascii="Times New Roman" w:eastAsia="宋体" w:hAnsi="Times New Roman"/>
                <w:sz w:val="24"/>
                <w:szCs w:val="24"/>
              </w:rPr>
              <w:t xml:space="preserve"> </w:t>
            </w:r>
          </w:p>
          <w:p w14:paraId="1C0BB30B"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式中：</w:t>
            </w:r>
          </w:p>
          <w:p w14:paraId="07E078AD"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1</w:t>
            </w:r>
            <w:r>
              <w:rPr>
                <w:rFonts w:ascii="宋体" w:eastAsia="宋体" w:hAnsi="宋体" w:hint="eastAsia"/>
                <w:bCs/>
                <w:sz w:val="24"/>
                <w:szCs w:val="24"/>
              </w:rPr>
              <w:t>，</w:t>
            </w: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2</w:t>
            </w:r>
            <w:r>
              <w:rPr>
                <w:rFonts w:ascii="宋体" w:eastAsia="宋体" w:hAnsi="宋体" w:hint="eastAsia"/>
                <w:bCs/>
                <w:sz w:val="24"/>
                <w:szCs w:val="24"/>
              </w:rPr>
              <w:t>，</w:t>
            </w:r>
            <w:r>
              <w:rPr>
                <w:rFonts w:ascii="Times New Roman" w:eastAsia="宋体" w:hAnsi="Times New Roman" w:hint="eastAsia"/>
                <w:bCs/>
                <w:sz w:val="24"/>
                <w:szCs w:val="24"/>
              </w:rPr>
              <w:t>...</w:t>
            </w:r>
            <w:r>
              <w:rPr>
                <w:rFonts w:ascii="宋体" w:eastAsia="宋体" w:hAnsi="宋体" w:hint="eastAsia"/>
                <w:bCs/>
                <w:sz w:val="24"/>
                <w:szCs w:val="24"/>
              </w:rPr>
              <w:t>，</w:t>
            </w: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n</w:t>
            </w:r>
            <w:r>
              <w:rPr>
                <w:rFonts w:ascii="宋体" w:eastAsia="宋体" w:hAnsi="宋体" w:hint="eastAsia"/>
                <w:bCs/>
                <w:sz w:val="24"/>
                <w:szCs w:val="24"/>
              </w:rPr>
              <w:t>——每种危险物质的最大存在总量，</w:t>
            </w:r>
            <w:r>
              <w:rPr>
                <w:rFonts w:ascii="Times New Roman" w:eastAsia="宋体" w:hAnsi="Times New Roman" w:hint="eastAsia"/>
                <w:bCs/>
                <w:sz w:val="24"/>
                <w:szCs w:val="24"/>
              </w:rPr>
              <w:t>t</w:t>
            </w:r>
            <w:r>
              <w:rPr>
                <w:rFonts w:ascii="宋体" w:eastAsia="宋体" w:hAnsi="宋体" w:hint="eastAsia"/>
                <w:bCs/>
                <w:sz w:val="24"/>
                <w:szCs w:val="24"/>
              </w:rPr>
              <w:t>；</w:t>
            </w:r>
          </w:p>
          <w:p w14:paraId="498249DB"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1</w:t>
            </w:r>
            <w:r>
              <w:rPr>
                <w:rFonts w:ascii="宋体" w:eastAsia="宋体" w:hAnsi="宋体" w:hint="eastAsia"/>
                <w:bCs/>
                <w:sz w:val="24"/>
                <w:szCs w:val="24"/>
              </w:rPr>
              <w:t>，</w:t>
            </w: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2</w:t>
            </w:r>
            <w:r>
              <w:rPr>
                <w:rFonts w:ascii="宋体" w:eastAsia="宋体" w:hAnsi="宋体" w:hint="eastAsia"/>
                <w:bCs/>
                <w:sz w:val="24"/>
                <w:szCs w:val="24"/>
              </w:rPr>
              <w:t>，</w:t>
            </w:r>
            <w:r>
              <w:rPr>
                <w:rFonts w:ascii="Times New Roman" w:eastAsia="宋体" w:hAnsi="Times New Roman" w:hint="eastAsia"/>
                <w:bCs/>
                <w:sz w:val="24"/>
                <w:szCs w:val="24"/>
              </w:rPr>
              <w:t>...</w:t>
            </w:r>
            <w:r>
              <w:rPr>
                <w:rFonts w:ascii="宋体" w:eastAsia="宋体" w:hAnsi="宋体" w:hint="eastAsia"/>
                <w:bCs/>
                <w:sz w:val="24"/>
                <w:szCs w:val="24"/>
              </w:rPr>
              <w:t>，</w:t>
            </w:r>
            <w:r>
              <w:rPr>
                <w:rFonts w:ascii="Times New Roman" w:eastAsia="宋体" w:hAnsi="Times New Roman" w:hint="eastAsia"/>
                <w:bCs/>
                <w:sz w:val="24"/>
                <w:szCs w:val="24"/>
              </w:rPr>
              <w:t>Q</w:t>
            </w:r>
            <w:r>
              <w:rPr>
                <w:rFonts w:ascii="Times New Roman" w:eastAsia="宋体" w:hAnsi="Times New Roman" w:hint="eastAsia"/>
                <w:bCs/>
                <w:sz w:val="24"/>
                <w:szCs w:val="24"/>
                <w:vertAlign w:val="subscript"/>
              </w:rPr>
              <w:t>n</w:t>
            </w:r>
            <w:r>
              <w:rPr>
                <w:rFonts w:ascii="宋体" w:eastAsia="宋体" w:hAnsi="宋体" w:hint="eastAsia"/>
                <w:bCs/>
                <w:sz w:val="24"/>
                <w:szCs w:val="24"/>
              </w:rPr>
              <w:t>——每种危险物质的临界量，</w:t>
            </w:r>
            <w:r>
              <w:rPr>
                <w:rFonts w:ascii="Times New Roman" w:eastAsia="宋体" w:hAnsi="Times New Roman" w:hint="eastAsia"/>
                <w:bCs/>
                <w:sz w:val="24"/>
                <w:szCs w:val="24"/>
              </w:rPr>
              <w:t>t</w:t>
            </w:r>
            <w:r>
              <w:rPr>
                <w:rFonts w:ascii="宋体" w:eastAsia="宋体" w:hAnsi="宋体" w:hint="eastAsia"/>
                <w:bCs/>
                <w:sz w:val="24"/>
                <w:szCs w:val="24"/>
              </w:rPr>
              <w:t>。</w:t>
            </w:r>
          </w:p>
          <w:p w14:paraId="26583B90"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当</w:t>
            </w:r>
            <w:r>
              <w:rPr>
                <w:rFonts w:ascii="Times New Roman" w:eastAsia="宋体" w:hAnsi="Times New Roman" w:hint="eastAsia"/>
                <w:bCs/>
                <w:sz w:val="24"/>
                <w:szCs w:val="24"/>
              </w:rPr>
              <w:t>Q</w:t>
            </w:r>
            <w:r>
              <w:rPr>
                <w:rFonts w:ascii="宋体" w:eastAsia="宋体" w:hAnsi="宋体" w:hint="eastAsia"/>
                <w:bCs/>
                <w:sz w:val="24"/>
                <w:szCs w:val="24"/>
              </w:rPr>
              <w:t>＜</w:t>
            </w:r>
            <w:r>
              <w:rPr>
                <w:rFonts w:ascii="Times New Roman" w:eastAsia="宋体" w:hAnsi="Times New Roman" w:hint="eastAsia"/>
                <w:bCs/>
                <w:sz w:val="24"/>
                <w:szCs w:val="24"/>
              </w:rPr>
              <w:t>1</w:t>
            </w:r>
            <w:r>
              <w:rPr>
                <w:rFonts w:ascii="宋体" w:eastAsia="宋体" w:hAnsi="宋体" w:hint="eastAsia"/>
                <w:bCs/>
                <w:sz w:val="24"/>
                <w:szCs w:val="24"/>
              </w:rPr>
              <w:t>时，不设置风险专项。</w:t>
            </w:r>
          </w:p>
          <w:p w14:paraId="21F1D776"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当</w:t>
            </w:r>
            <w:r>
              <w:rPr>
                <w:rFonts w:ascii="Times New Roman" w:eastAsia="宋体" w:hAnsi="Times New Roman" w:hint="eastAsia"/>
                <w:bCs/>
                <w:sz w:val="24"/>
                <w:szCs w:val="24"/>
              </w:rPr>
              <w:t>Q</w:t>
            </w:r>
            <w:r>
              <w:rPr>
                <w:rFonts w:ascii="宋体" w:eastAsia="宋体" w:hAnsi="宋体" w:hint="eastAsia"/>
                <w:bCs/>
                <w:sz w:val="24"/>
                <w:szCs w:val="24"/>
              </w:rPr>
              <w:t>≥</w:t>
            </w:r>
            <w:r>
              <w:rPr>
                <w:rFonts w:ascii="Times New Roman" w:eastAsia="宋体" w:hAnsi="Times New Roman" w:hint="eastAsia"/>
                <w:bCs/>
                <w:sz w:val="24"/>
                <w:szCs w:val="24"/>
              </w:rPr>
              <w:t>1</w:t>
            </w:r>
            <w:r>
              <w:rPr>
                <w:rFonts w:ascii="宋体" w:eastAsia="宋体" w:hAnsi="宋体" w:hint="eastAsia"/>
                <w:bCs/>
                <w:sz w:val="24"/>
                <w:szCs w:val="24"/>
              </w:rPr>
              <w:t>时，将</w:t>
            </w:r>
            <w:r>
              <w:rPr>
                <w:rFonts w:ascii="Times New Roman" w:eastAsia="宋体" w:hAnsi="Times New Roman" w:hint="eastAsia"/>
                <w:bCs/>
                <w:sz w:val="24"/>
                <w:szCs w:val="24"/>
              </w:rPr>
              <w:t>Q</w:t>
            </w:r>
            <w:r>
              <w:rPr>
                <w:rFonts w:ascii="宋体" w:eastAsia="宋体" w:hAnsi="宋体" w:hint="eastAsia"/>
                <w:bCs/>
                <w:sz w:val="24"/>
                <w:szCs w:val="24"/>
              </w:rPr>
              <w:t>值划分为：（</w:t>
            </w:r>
            <w:r>
              <w:rPr>
                <w:rFonts w:ascii="Times New Roman" w:eastAsia="宋体" w:hAnsi="Times New Roman" w:hint="eastAsia"/>
                <w:bCs/>
                <w:sz w:val="24"/>
                <w:szCs w:val="24"/>
              </w:rPr>
              <w:t>1</w:t>
            </w:r>
            <w:r>
              <w:rPr>
                <w:rFonts w:ascii="宋体" w:eastAsia="宋体" w:hAnsi="宋体" w:hint="eastAsia"/>
                <w:bCs/>
                <w:sz w:val="24"/>
                <w:szCs w:val="24"/>
              </w:rPr>
              <w:t>）</w:t>
            </w:r>
            <w:r>
              <w:rPr>
                <w:rFonts w:ascii="Times New Roman" w:eastAsia="宋体" w:hAnsi="Times New Roman" w:hint="eastAsia"/>
                <w:bCs/>
                <w:sz w:val="24"/>
                <w:szCs w:val="24"/>
              </w:rPr>
              <w:t>1</w:t>
            </w:r>
            <w:r>
              <w:rPr>
                <w:rFonts w:ascii="宋体" w:eastAsia="宋体" w:hAnsi="宋体" w:hint="eastAsia"/>
                <w:bCs/>
                <w:sz w:val="24"/>
                <w:szCs w:val="24"/>
              </w:rPr>
              <w:t>≤</w:t>
            </w:r>
            <w:r>
              <w:rPr>
                <w:rFonts w:ascii="Times New Roman" w:eastAsia="宋体" w:hAnsi="Times New Roman" w:hint="eastAsia"/>
                <w:bCs/>
                <w:sz w:val="24"/>
                <w:szCs w:val="24"/>
              </w:rPr>
              <w:t>Q</w:t>
            </w:r>
            <w:r>
              <w:rPr>
                <w:rFonts w:ascii="宋体" w:eastAsia="宋体" w:hAnsi="宋体" w:hint="eastAsia"/>
                <w:bCs/>
                <w:sz w:val="24"/>
                <w:szCs w:val="24"/>
              </w:rPr>
              <w:t>＜</w:t>
            </w:r>
            <w:r>
              <w:rPr>
                <w:rFonts w:ascii="Times New Roman" w:eastAsia="宋体" w:hAnsi="Times New Roman" w:hint="eastAsia"/>
                <w:bCs/>
                <w:sz w:val="24"/>
                <w:szCs w:val="24"/>
              </w:rPr>
              <w:t>10</w:t>
            </w:r>
            <w:r>
              <w:rPr>
                <w:rFonts w:ascii="宋体" w:eastAsia="宋体" w:hAnsi="宋体" w:hint="eastAsia"/>
                <w:bCs/>
                <w:sz w:val="24"/>
                <w:szCs w:val="24"/>
              </w:rPr>
              <w:t>；（</w:t>
            </w:r>
            <w:r>
              <w:rPr>
                <w:rFonts w:ascii="Times New Roman" w:eastAsia="宋体" w:hAnsi="Times New Roman" w:hint="eastAsia"/>
                <w:bCs/>
                <w:sz w:val="24"/>
                <w:szCs w:val="24"/>
              </w:rPr>
              <w:t>2</w:t>
            </w:r>
            <w:r>
              <w:rPr>
                <w:rFonts w:ascii="宋体" w:eastAsia="宋体" w:hAnsi="宋体" w:hint="eastAsia"/>
                <w:bCs/>
                <w:sz w:val="24"/>
                <w:szCs w:val="24"/>
              </w:rPr>
              <w:t>）</w:t>
            </w:r>
            <w:r>
              <w:rPr>
                <w:rFonts w:ascii="Times New Roman" w:eastAsia="宋体" w:hAnsi="Times New Roman" w:hint="eastAsia"/>
                <w:bCs/>
                <w:sz w:val="24"/>
                <w:szCs w:val="24"/>
              </w:rPr>
              <w:t>10</w:t>
            </w:r>
            <w:r>
              <w:rPr>
                <w:rFonts w:ascii="宋体" w:eastAsia="宋体" w:hAnsi="宋体" w:hint="eastAsia"/>
                <w:bCs/>
                <w:sz w:val="24"/>
                <w:szCs w:val="24"/>
              </w:rPr>
              <w:t>≤</w:t>
            </w:r>
            <w:r>
              <w:rPr>
                <w:rFonts w:ascii="Times New Roman" w:eastAsia="宋体" w:hAnsi="Times New Roman" w:hint="eastAsia"/>
                <w:bCs/>
                <w:sz w:val="24"/>
                <w:szCs w:val="24"/>
              </w:rPr>
              <w:t>Q</w:t>
            </w:r>
            <w:r>
              <w:rPr>
                <w:rFonts w:ascii="宋体" w:eastAsia="宋体" w:hAnsi="宋体" w:hint="eastAsia"/>
                <w:bCs/>
                <w:sz w:val="24"/>
                <w:szCs w:val="24"/>
              </w:rPr>
              <w:t>＜</w:t>
            </w:r>
            <w:r>
              <w:rPr>
                <w:rFonts w:ascii="Times New Roman" w:eastAsia="宋体" w:hAnsi="Times New Roman" w:hint="eastAsia"/>
                <w:bCs/>
                <w:sz w:val="24"/>
                <w:szCs w:val="24"/>
              </w:rPr>
              <w:t>100</w:t>
            </w:r>
            <w:r>
              <w:rPr>
                <w:rFonts w:ascii="宋体" w:eastAsia="宋体" w:hAnsi="宋体" w:hint="eastAsia"/>
                <w:bCs/>
                <w:sz w:val="24"/>
                <w:szCs w:val="24"/>
              </w:rPr>
              <w:t>；（</w:t>
            </w:r>
            <w:r>
              <w:rPr>
                <w:rFonts w:ascii="Times New Roman" w:eastAsia="宋体" w:hAnsi="Times New Roman" w:hint="eastAsia"/>
                <w:bCs/>
                <w:sz w:val="24"/>
                <w:szCs w:val="24"/>
              </w:rPr>
              <w:t>3</w:t>
            </w:r>
            <w:r>
              <w:rPr>
                <w:rFonts w:ascii="宋体" w:eastAsia="宋体" w:hAnsi="宋体" w:hint="eastAsia"/>
                <w:bCs/>
                <w:sz w:val="24"/>
                <w:szCs w:val="24"/>
              </w:rPr>
              <w:t>）</w:t>
            </w:r>
            <w:r>
              <w:rPr>
                <w:rFonts w:ascii="Times New Roman" w:eastAsia="宋体" w:hAnsi="Times New Roman" w:hint="eastAsia"/>
                <w:bCs/>
                <w:sz w:val="24"/>
                <w:szCs w:val="24"/>
              </w:rPr>
              <w:t>Q</w:t>
            </w:r>
            <w:r>
              <w:rPr>
                <w:rFonts w:ascii="宋体" w:eastAsia="宋体" w:hAnsi="宋体" w:hint="eastAsia"/>
                <w:bCs/>
                <w:sz w:val="24"/>
                <w:szCs w:val="24"/>
              </w:rPr>
              <w:t>≥</w:t>
            </w:r>
            <w:r>
              <w:rPr>
                <w:rFonts w:ascii="Times New Roman" w:eastAsia="宋体" w:hAnsi="Times New Roman" w:hint="eastAsia"/>
                <w:bCs/>
                <w:sz w:val="24"/>
                <w:szCs w:val="24"/>
              </w:rPr>
              <w:t>100</w:t>
            </w:r>
            <w:r>
              <w:rPr>
                <w:rFonts w:ascii="宋体" w:eastAsia="宋体" w:hAnsi="宋体" w:hint="eastAsia"/>
                <w:bCs/>
                <w:sz w:val="24"/>
                <w:szCs w:val="24"/>
              </w:rPr>
              <w:t>。</w:t>
            </w:r>
          </w:p>
          <w:p w14:paraId="55E37CAB"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w:t>
            </w:r>
            <w:r>
              <w:rPr>
                <w:rFonts w:ascii="Times New Roman" w:eastAsia="宋体" w:hAnsi="Times New Roman" w:hint="eastAsia"/>
                <w:bCs/>
                <w:sz w:val="24"/>
                <w:szCs w:val="24"/>
              </w:rPr>
              <w:t>Q</w:t>
            </w:r>
            <w:r>
              <w:rPr>
                <w:rFonts w:ascii="宋体" w:eastAsia="宋体" w:hAnsi="宋体" w:hint="eastAsia"/>
                <w:bCs/>
                <w:sz w:val="24"/>
                <w:szCs w:val="24"/>
              </w:rPr>
              <w:t>值</w:t>
            </w:r>
            <w:r>
              <w:rPr>
                <w:rFonts w:ascii="宋体" w:eastAsia="宋体" w:hAnsi="宋体"/>
                <w:bCs/>
                <w:sz w:val="24"/>
                <w:szCs w:val="24"/>
              </w:rPr>
              <w:t>计算结果见下表</w:t>
            </w:r>
            <w:r>
              <w:rPr>
                <w:rFonts w:ascii="宋体" w:eastAsia="宋体" w:hAnsi="宋体" w:hint="eastAsia"/>
                <w:bCs/>
                <w:sz w:val="24"/>
                <w:szCs w:val="24"/>
              </w:rPr>
              <w:t>。</w:t>
            </w:r>
          </w:p>
          <w:p w14:paraId="13328BCF" w14:textId="77777777" w:rsidR="00E447F9" w:rsidRDefault="00000000">
            <w:pPr>
              <w:jc w:val="center"/>
              <w:rPr>
                <w:rFonts w:ascii="宋体" w:eastAsia="宋体" w:hAnsi="宋体"/>
                <w:b/>
                <w:sz w:val="24"/>
                <w:szCs w:val="24"/>
              </w:rPr>
            </w:pPr>
            <w:r>
              <w:rPr>
                <w:rFonts w:ascii="宋体" w:eastAsia="宋体" w:hAnsi="宋体" w:hint="eastAsia"/>
                <w:b/>
                <w:sz w:val="24"/>
                <w:szCs w:val="24"/>
              </w:rPr>
              <w:t>表</w:t>
            </w:r>
            <w:r>
              <w:rPr>
                <w:rFonts w:ascii="Times New Roman" w:eastAsia="宋体" w:hAnsi="Times New Roman" w:hint="eastAsia"/>
                <w:b/>
                <w:sz w:val="24"/>
                <w:szCs w:val="24"/>
              </w:rPr>
              <w:t>4</w:t>
            </w:r>
            <w:r>
              <w:rPr>
                <w:rFonts w:ascii="Times New Roman" w:eastAsia="宋体" w:hAnsi="Times New Roman"/>
                <w:b/>
                <w:sz w:val="24"/>
                <w:szCs w:val="24"/>
              </w:rPr>
              <w:t xml:space="preserve">.6-2  </w:t>
            </w:r>
            <w:r>
              <w:rPr>
                <w:rFonts w:ascii="宋体" w:eastAsia="宋体" w:hAnsi="宋体" w:hint="eastAsia"/>
                <w:b/>
                <w:sz w:val="24"/>
                <w:szCs w:val="24"/>
              </w:rPr>
              <w:t>危险物质数量与临界量比值结果表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1908"/>
              <w:gridCol w:w="1560"/>
              <w:gridCol w:w="1134"/>
              <w:gridCol w:w="2324"/>
              <w:gridCol w:w="1387"/>
            </w:tblGrid>
            <w:tr w:rsidR="00E447F9" w14:paraId="39BA8951" w14:textId="77777777">
              <w:tc>
                <w:tcPr>
                  <w:tcW w:w="1148" w:type="pct"/>
                  <w:vAlign w:val="center"/>
                </w:tcPr>
                <w:p w14:paraId="152A35F4" w14:textId="77777777" w:rsidR="00E447F9" w:rsidRDefault="00000000">
                  <w:pPr>
                    <w:jc w:val="center"/>
                    <w:rPr>
                      <w:rFonts w:ascii="Times New Roman" w:eastAsia="宋体" w:hAnsi="Times New Roman"/>
                      <w:b/>
                      <w:bCs/>
                      <w:szCs w:val="21"/>
                    </w:rPr>
                  </w:pPr>
                  <w:r>
                    <w:rPr>
                      <w:rFonts w:ascii="宋体" w:eastAsia="宋体" w:hAnsi="宋体" w:hint="eastAsia"/>
                      <w:b/>
                      <w:bCs/>
                    </w:rPr>
                    <w:t>危险</w:t>
                  </w:r>
                  <w:r>
                    <w:rPr>
                      <w:rFonts w:ascii="宋体" w:eastAsia="宋体" w:hAnsi="宋体"/>
                      <w:b/>
                      <w:bCs/>
                    </w:rPr>
                    <w:t>物质名称</w:t>
                  </w:r>
                </w:p>
              </w:tc>
              <w:tc>
                <w:tcPr>
                  <w:tcW w:w="938" w:type="pct"/>
                  <w:vAlign w:val="center"/>
                </w:tcPr>
                <w:p w14:paraId="0F649C7F" w14:textId="77777777" w:rsidR="00E447F9" w:rsidRDefault="00000000">
                  <w:pPr>
                    <w:jc w:val="center"/>
                    <w:rPr>
                      <w:rFonts w:ascii="Times New Roman" w:eastAsia="宋体" w:hAnsi="Times New Roman"/>
                      <w:b/>
                      <w:bCs/>
                    </w:rPr>
                  </w:pPr>
                  <w:r>
                    <w:rPr>
                      <w:rFonts w:ascii="宋体" w:eastAsia="宋体" w:hAnsi="宋体" w:hint="eastAsia"/>
                      <w:b/>
                      <w:bCs/>
                    </w:rPr>
                    <w:t>最大储存量</w:t>
                  </w:r>
                  <w:r>
                    <w:rPr>
                      <w:rFonts w:ascii="Times New Roman" w:eastAsia="宋体" w:hAnsi="Times New Roman" w:hint="eastAsia"/>
                      <w:b/>
                      <w:bCs/>
                    </w:rPr>
                    <w:t xml:space="preserve"> t</w:t>
                  </w:r>
                </w:p>
              </w:tc>
              <w:tc>
                <w:tcPr>
                  <w:tcW w:w="682" w:type="pct"/>
                  <w:vAlign w:val="center"/>
                </w:tcPr>
                <w:p w14:paraId="21D47939" w14:textId="77777777" w:rsidR="00E447F9" w:rsidRDefault="00000000">
                  <w:pPr>
                    <w:jc w:val="center"/>
                    <w:rPr>
                      <w:rFonts w:ascii="Times New Roman" w:eastAsia="宋体" w:hAnsi="Times New Roman"/>
                      <w:bCs/>
                    </w:rPr>
                  </w:pPr>
                  <w:r>
                    <w:rPr>
                      <w:rFonts w:ascii="宋体" w:eastAsia="宋体" w:hAnsi="宋体" w:hint="eastAsia"/>
                      <w:b/>
                      <w:bCs/>
                    </w:rPr>
                    <w:t>临界量</w:t>
                  </w:r>
                  <w:r>
                    <w:rPr>
                      <w:rFonts w:ascii="Times New Roman" w:eastAsia="宋体" w:hAnsi="Times New Roman" w:hint="eastAsia"/>
                      <w:b/>
                      <w:bCs/>
                    </w:rPr>
                    <w:t xml:space="preserve"> </w:t>
                  </w:r>
                  <w:r>
                    <w:rPr>
                      <w:rFonts w:ascii="Times New Roman" w:eastAsia="宋体" w:hAnsi="Times New Roman"/>
                      <w:b/>
                      <w:bCs/>
                    </w:rPr>
                    <w:t>t</w:t>
                  </w:r>
                </w:p>
              </w:tc>
              <w:tc>
                <w:tcPr>
                  <w:tcW w:w="1398" w:type="pct"/>
                  <w:vAlign w:val="center"/>
                </w:tcPr>
                <w:p w14:paraId="6F3B4550" w14:textId="77777777" w:rsidR="00E447F9" w:rsidRDefault="00000000">
                  <w:pPr>
                    <w:jc w:val="center"/>
                    <w:rPr>
                      <w:rFonts w:ascii="Times New Roman" w:eastAsia="宋体" w:hAnsi="Times New Roman"/>
                      <w:bCs/>
                    </w:rPr>
                  </w:pPr>
                  <w:r>
                    <w:rPr>
                      <w:rFonts w:ascii="宋体" w:eastAsia="宋体" w:hAnsi="宋体" w:hint="eastAsia"/>
                      <w:b/>
                      <w:bCs/>
                    </w:rPr>
                    <w:t>临界量</w:t>
                  </w:r>
                  <w:r>
                    <w:rPr>
                      <w:rFonts w:ascii="宋体" w:eastAsia="宋体" w:hAnsi="宋体"/>
                      <w:b/>
                      <w:bCs/>
                    </w:rPr>
                    <w:t>依据</w:t>
                  </w:r>
                </w:p>
              </w:tc>
              <w:tc>
                <w:tcPr>
                  <w:tcW w:w="834" w:type="pct"/>
                  <w:vAlign w:val="center"/>
                </w:tcPr>
                <w:p w14:paraId="4FDF0473" w14:textId="77777777" w:rsidR="00E447F9" w:rsidRDefault="00000000">
                  <w:pPr>
                    <w:jc w:val="center"/>
                    <w:rPr>
                      <w:rFonts w:ascii="Times New Roman" w:eastAsia="宋体" w:hAnsi="Times New Roman"/>
                      <w:bCs/>
                    </w:rPr>
                  </w:pPr>
                  <w:r>
                    <w:rPr>
                      <w:rFonts w:ascii="Times New Roman" w:eastAsia="宋体" w:hAnsi="Times New Roman"/>
                      <w:b/>
                      <w:bCs/>
                    </w:rPr>
                    <w:t>q/Q</w:t>
                  </w:r>
                </w:p>
              </w:tc>
            </w:tr>
            <w:tr w:rsidR="00E447F9" w14:paraId="05BCEF92" w14:textId="77777777">
              <w:tc>
                <w:tcPr>
                  <w:tcW w:w="1148" w:type="pct"/>
                  <w:vAlign w:val="center"/>
                </w:tcPr>
                <w:p w14:paraId="4432C496" w14:textId="77777777" w:rsidR="00E447F9" w:rsidRDefault="00000000">
                  <w:pPr>
                    <w:jc w:val="center"/>
                    <w:rPr>
                      <w:rFonts w:ascii="Times New Roman" w:eastAsia="宋体" w:hAnsi="Times New Roman"/>
                      <w:bCs/>
                    </w:rPr>
                  </w:pPr>
                  <w:r>
                    <w:rPr>
                      <w:rFonts w:ascii="Times New Roman" w:eastAsia="宋体" w:hAnsi="Times New Roman" w:hint="eastAsia"/>
                      <w:bCs/>
                    </w:rPr>
                    <w:t>洗板水</w:t>
                  </w:r>
                </w:p>
                <w:p w14:paraId="6AAC985D" w14:textId="77777777" w:rsidR="00E447F9" w:rsidRDefault="00000000">
                  <w:pPr>
                    <w:jc w:val="center"/>
                    <w:rPr>
                      <w:rFonts w:ascii="Times New Roman" w:eastAsia="宋体" w:hAnsi="Times New Roman"/>
                      <w:bCs/>
                    </w:rPr>
                  </w:pPr>
                  <w:r>
                    <w:rPr>
                      <w:rFonts w:ascii="Times New Roman" w:eastAsia="宋体" w:hAnsi="Times New Roman" w:hint="eastAsia"/>
                      <w:bCs/>
                    </w:rPr>
                    <w:t>(</w:t>
                  </w:r>
                  <w:r>
                    <w:rPr>
                      <w:rFonts w:ascii="Times New Roman" w:eastAsia="宋体" w:hAnsi="Times New Roman" w:hint="eastAsia"/>
                      <w:bCs/>
                    </w:rPr>
                    <w:t>含异丙醇</w:t>
                  </w:r>
                  <w:r>
                    <w:rPr>
                      <w:rFonts w:ascii="Times New Roman" w:eastAsia="宋体" w:hAnsi="Times New Roman" w:hint="eastAsia"/>
                      <w:bCs/>
                    </w:rPr>
                    <w:t>40%)</w:t>
                  </w:r>
                </w:p>
              </w:tc>
              <w:tc>
                <w:tcPr>
                  <w:tcW w:w="938" w:type="pct"/>
                  <w:vAlign w:val="center"/>
                </w:tcPr>
                <w:p w14:paraId="7A5E1ADF" w14:textId="77777777" w:rsidR="00E447F9" w:rsidRDefault="00000000">
                  <w:pPr>
                    <w:jc w:val="center"/>
                    <w:rPr>
                      <w:rFonts w:ascii="Times New Roman" w:eastAsia="宋体" w:hAnsi="Times New Roman"/>
                      <w:bCs/>
                    </w:rPr>
                  </w:pPr>
                  <w:r>
                    <w:rPr>
                      <w:rFonts w:ascii="Times New Roman" w:eastAsia="宋体" w:hAnsi="Times New Roman" w:hint="eastAsia"/>
                      <w:bCs/>
                    </w:rPr>
                    <w:t>0.35</w:t>
                  </w:r>
                </w:p>
              </w:tc>
              <w:tc>
                <w:tcPr>
                  <w:tcW w:w="682" w:type="pct"/>
                  <w:vAlign w:val="center"/>
                </w:tcPr>
                <w:p w14:paraId="0739DD38" w14:textId="77777777" w:rsidR="00E447F9" w:rsidRDefault="00000000">
                  <w:pPr>
                    <w:widowControl/>
                    <w:jc w:val="center"/>
                    <w:rPr>
                      <w:rFonts w:ascii="Times New Roman" w:eastAsia="宋体" w:hAnsi="Times New Roman"/>
                      <w:bCs/>
                      <w:szCs w:val="21"/>
                    </w:rPr>
                  </w:pPr>
                  <w:r>
                    <w:rPr>
                      <w:rFonts w:ascii="Times New Roman" w:eastAsia="宋体" w:hAnsi="Times New Roman" w:hint="eastAsia"/>
                      <w:bCs/>
                      <w:szCs w:val="21"/>
                    </w:rPr>
                    <w:t>10</w:t>
                  </w:r>
                </w:p>
              </w:tc>
              <w:tc>
                <w:tcPr>
                  <w:tcW w:w="1398" w:type="pct"/>
                  <w:vAlign w:val="center"/>
                </w:tcPr>
                <w:p w14:paraId="51E858BA" w14:textId="77777777" w:rsidR="00E447F9" w:rsidRDefault="00000000">
                  <w:pPr>
                    <w:widowControl/>
                    <w:jc w:val="center"/>
                    <w:rPr>
                      <w:rFonts w:ascii="Times New Roman" w:eastAsia="宋体" w:hAnsi="Times New Roman"/>
                      <w:bCs/>
                      <w:szCs w:val="21"/>
                    </w:rPr>
                  </w:pPr>
                  <w:r>
                    <w:rPr>
                      <w:rFonts w:ascii="Times New Roman" w:eastAsia="宋体" w:hAnsi="Times New Roman" w:hint="eastAsia"/>
                      <w:bCs/>
                      <w:szCs w:val="21"/>
                    </w:rPr>
                    <w:t>异丙醇</w:t>
                  </w:r>
                </w:p>
              </w:tc>
              <w:tc>
                <w:tcPr>
                  <w:tcW w:w="834" w:type="pct"/>
                  <w:shd w:val="clear" w:color="auto" w:fill="auto"/>
                  <w:vAlign w:val="center"/>
                </w:tcPr>
                <w:p w14:paraId="59A0B7ED" w14:textId="77777777" w:rsidR="00E447F9" w:rsidRDefault="00000000">
                  <w:pPr>
                    <w:jc w:val="center"/>
                    <w:rPr>
                      <w:rFonts w:ascii="Times New Roman" w:eastAsia="等线" w:hAnsi="Times New Roman"/>
                    </w:rPr>
                  </w:pPr>
                  <w:r>
                    <w:rPr>
                      <w:rFonts w:ascii="Times New Roman" w:eastAsia="等线" w:hAnsi="Times New Roman" w:hint="eastAsia"/>
                    </w:rPr>
                    <w:t>0.035</w:t>
                  </w:r>
                </w:p>
              </w:tc>
            </w:tr>
            <w:tr w:rsidR="00E447F9" w14:paraId="52B4C633" w14:textId="77777777">
              <w:tc>
                <w:tcPr>
                  <w:tcW w:w="1148" w:type="pct"/>
                  <w:vAlign w:val="center"/>
                </w:tcPr>
                <w:p w14:paraId="3C3F59CE" w14:textId="77777777" w:rsidR="00E447F9" w:rsidRDefault="00000000">
                  <w:pPr>
                    <w:jc w:val="center"/>
                    <w:rPr>
                      <w:rFonts w:ascii="Times New Roman" w:eastAsia="宋体" w:hAnsi="Times New Roman"/>
                      <w:bCs/>
                    </w:rPr>
                  </w:pPr>
                  <w:r>
                    <w:rPr>
                      <w:rFonts w:ascii="Times New Roman" w:eastAsia="宋体" w:hAnsi="Times New Roman" w:hint="eastAsia"/>
                      <w:bCs/>
                    </w:rPr>
                    <w:t>三防胶</w:t>
                  </w:r>
                </w:p>
              </w:tc>
              <w:tc>
                <w:tcPr>
                  <w:tcW w:w="938" w:type="pct"/>
                  <w:vAlign w:val="center"/>
                </w:tcPr>
                <w:p w14:paraId="6564FC4A" w14:textId="77777777" w:rsidR="00E447F9" w:rsidRDefault="00000000">
                  <w:pPr>
                    <w:jc w:val="center"/>
                    <w:rPr>
                      <w:rFonts w:ascii="Times New Roman" w:eastAsia="宋体" w:hAnsi="Times New Roman"/>
                      <w:bCs/>
                    </w:rPr>
                  </w:pPr>
                  <w:r>
                    <w:rPr>
                      <w:rFonts w:ascii="Times New Roman" w:eastAsia="宋体" w:hAnsi="Times New Roman" w:hint="eastAsia"/>
                      <w:bCs/>
                    </w:rPr>
                    <w:t>0.0362</w:t>
                  </w:r>
                </w:p>
              </w:tc>
              <w:tc>
                <w:tcPr>
                  <w:tcW w:w="682" w:type="pct"/>
                  <w:vMerge w:val="restart"/>
                  <w:vAlign w:val="center"/>
                </w:tcPr>
                <w:p w14:paraId="6E2F9585" w14:textId="77777777" w:rsidR="00E447F9" w:rsidRDefault="00000000">
                  <w:pPr>
                    <w:jc w:val="center"/>
                    <w:rPr>
                      <w:rFonts w:ascii="Times New Roman" w:eastAsia="宋体" w:hAnsi="Times New Roman"/>
                      <w:bCs/>
                    </w:rPr>
                  </w:pPr>
                  <w:r>
                    <w:rPr>
                      <w:rFonts w:ascii="Times New Roman" w:eastAsia="宋体" w:hAnsi="Times New Roman" w:hint="eastAsia"/>
                      <w:bCs/>
                    </w:rPr>
                    <w:t>50</w:t>
                  </w:r>
                </w:p>
              </w:tc>
              <w:tc>
                <w:tcPr>
                  <w:tcW w:w="1398" w:type="pct"/>
                  <w:vMerge w:val="restart"/>
                  <w:vAlign w:val="center"/>
                </w:tcPr>
                <w:p w14:paraId="32880C13" w14:textId="77777777" w:rsidR="00E447F9" w:rsidRDefault="00000000">
                  <w:pPr>
                    <w:jc w:val="center"/>
                    <w:rPr>
                      <w:rFonts w:ascii="Times New Roman" w:eastAsia="宋体" w:hAnsi="Times New Roman"/>
                      <w:bCs/>
                    </w:rPr>
                  </w:pPr>
                  <w:r>
                    <w:rPr>
                      <w:rFonts w:ascii="Times New Roman" w:eastAsia="宋体" w:hAnsi="Times New Roman" w:hint="eastAsia"/>
                      <w:bCs/>
                    </w:rPr>
                    <w:t>健康危险急性毒性物质（类别</w:t>
                  </w:r>
                  <w:r>
                    <w:rPr>
                      <w:rFonts w:ascii="Times New Roman" w:eastAsia="宋体" w:hAnsi="Times New Roman"/>
                      <w:bCs/>
                    </w:rPr>
                    <w:t>2</w:t>
                  </w:r>
                  <w:r>
                    <w:rPr>
                      <w:rFonts w:ascii="Times New Roman" w:eastAsia="宋体" w:hAnsi="Times New Roman"/>
                      <w:bCs/>
                    </w:rPr>
                    <w:t>，类别</w:t>
                  </w:r>
                  <w:r>
                    <w:rPr>
                      <w:rFonts w:ascii="Times New Roman" w:eastAsia="宋体" w:hAnsi="Times New Roman"/>
                      <w:bCs/>
                    </w:rPr>
                    <w:t>3</w:t>
                  </w:r>
                  <w:r>
                    <w:rPr>
                      <w:rFonts w:ascii="Times New Roman" w:eastAsia="宋体" w:hAnsi="Times New Roman"/>
                      <w:bCs/>
                    </w:rPr>
                    <w:t>）</w:t>
                  </w:r>
                </w:p>
              </w:tc>
              <w:tc>
                <w:tcPr>
                  <w:tcW w:w="834" w:type="pct"/>
                  <w:shd w:val="clear" w:color="auto" w:fill="auto"/>
                  <w:vAlign w:val="center"/>
                </w:tcPr>
                <w:p w14:paraId="2843F904"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0.000724</w:t>
                  </w:r>
                </w:p>
              </w:tc>
            </w:tr>
            <w:tr w:rsidR="00E447F9" w14:paraId="73E8C1B2" w14:textId="77777777">
              <w:tc>
                <w:tcPr>
                  <w:tcW w:w="1148" w:type="pct"/>
                  <w:vAlign w:val="center"/>
                </w:tcPr>
                <w:p w14:paraId="7C2471C2" w14:textId="77777777" w:rsidR="00E447F9" w:rsidRDefault="00000000">
                  <w:pPr>
                    <w:jc w:val="center"/>
                    <w:rPr>
                      <w:rFonts w:ascii="Times New Roman" w:eastAsia="宋体" w:hAnsi="Times New Roman"/>
                      <w:bCs/>
                    </w:rPr>
                  </w:pPr>
                  <w:r>
                    <w:rPr>
                      <w:rFonts w:ascii="Times New Roman" w:eastAsia="宋体" w:hAnsi="Times New Roman" w:hint="eastAsia"/>
                      <w:bCs/>
                    </w:rPr>
                    <w:t>无水乙醇</w:t>
                  </w:r>
                </w:p>
              </w:tc>
              <w:tc>
                <w:tcPr>
                  <w:tcW w:w="938" w:type="pct"/>
                  <w:vAlign w:val="center"/>
                </w:tcPr>
                <w:p w14:paraId="1D2D1A83" w14:textId="77777777" w:rsidR="00E447F9" w:rsidRDefault="00000000">
                  <w:pPr>
                    <w:jc w:val="center"/>
                    <w:rPr>
                      <w:rFonts w:ascii="Times New Roman" w:eastAsia="宋体" w:hAnsi="Times New Roman"/>
                      <w:bCs/>
                    </w:rPr>
                  </w:pPr>
                  <w:r>
                    <w:rPr>
                      <w:rFonts w:ascii="Times New Roman" w:eastAsia="宋体" w:hAnsi="Times New Roman" w:hint="eastAsia"/>
                      <w:bCs/>
                    </w:rPr>
                    <w:t>0.3</w:t>
                  </w:r>
                </w:p>
              </w:tc>
              <w:tc>
                <w:tcPr>
                  <w:tcW w:w="682" w:type="pct"/>
                  <w:vMerge/>
                  <w:vAlign w:val="center"/>
                </w:tcPr>
                <w:p w14:paraId="665ED0F4" w14:textId="77777777" w:rsidR="00E447F9" w:rsidRDefault="00E447F9">
                  <w:pPr>
                    <w:widowControl/>
                    <w:jc w:val="center"/>
                    <w:rPr>
                      <w:rFonts w:ascii="Times New Roman" w:eastAsia="宋体" w:hAnsi="Times New Roman"/>
                      <w:bCs/>
                      <w:szCs w:val="21"/>
                    </w:rPr>
                  </w:pPr>
                </w:p>
              </w:tc>
              <w:tc>
                <w:tcPr>
                  <w:tcW w:w="1398" w:type="pct"/>
                  <w:vMerge/>
                  <w:vAlign w:val="center"/>
                </w:tcPr>
                <w:p w14:paraId="5E8317C6" w14:textId="77777777" w:rsidR="00E447F9" w:rsidRDefault="00E447F9">
                  <w:pPr>
                    <w:widowControl/>
                    <w:jc w:val="center"/>
                    <w:rPr>
                      <w:rFonts w:ascii="Times New Roman" w:eastAsia="宋体" w:hAnsi="Times New Roman"/>
                      <w:bCs/>
                      <w:szCs w:val="21"/>
                    </w:rPr>
                  </w:pPr>
                </w:p>
              </w:tc>
              <w:tc>
                <w:tcPr>
                  <w:tcW w:w="834" w:type="pct"/>
                  <w:shd w:val="clear" w:color="auto" w:fill="auto"/>
                  <w:vAlign w:val="center"/>
                </w:tcPr>
                <w:p w14:paraId="6633FFC9"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0.006</w:t>
                  </w:r>
                </w:p>
              </w:tc>
            </w:tr>
            <w:tr w:rsidR="00E447F9" w14:paraId="1808E61A" w14:textId="77777777">
              <w:tc>
                <w:tcPr>
                  <w:tcW w:w="1148" w:type="pct"/>
                  <w:vAlign w:val="center"/>
                </w:tcPr>
                <w:p w14:paraId="435BB749" w14:textId="77777777" w:rsidR="00E447F9" w:rsidRDefault="00000000">
                  <w:pPr>
                    <w:jc w:val="center"/>
                    <w:rPr>
                      <w:rFonts w:ascii="Times New Roman" w:eastAsia="宋体" w:hAnsi="Times New Roman"/>
                      <w:bCs/>
                    </w:rPr>
                  </w:pPr>
                  <w:r>
                    <w:rPr>
                      <w:rFonts w:ascii="Times New Roman" w:eastAsia="宋体" w:hAnsi="Times New Roman" w:hint="eastAsia"/>
                      <w:bCs/>
                    </w:rPr>
                    <w:t>助焊剂</w:t>
                  </w:r>
                </w:p>
              </w:tc>
              <w:tc>
                <w:tcPr>
                  <w:tcW w:w="938" w:type="pct"/>
                  <w:vAlign w:val="center"/>
                </w:tcPr>
                <w:p w14:paraId="30933B78" w14:textId="77777777" w:rsidR="00E447F9" w:rsidRDefault="00000000">
                  <w:pPr>
                    <w:jc w:val="center"/>
                    <w:rPr>
                      <w:rFonts w:ascii="Times New Roman" w:eastAsia="宋体" w:hAnsi="Times New Roman"/>
                      <w:bCs/>
                    </w:rPr>
                  </w:pPr>
                  <w:r>
                    <w:rPr>
                      <w:rFonts w:ascii="Times New Roman" w:eastAsia="宋体" w:hAnsi="Times New Roman" w:hint="eastAsia"/>
                      <w:bCs/>
                    </w:rPr>
                    <w:t>0.16</w:t>
                  </w:r>
                </w:p>
              </w:tc>
              <w:tc>
                <w:tcPr>
                  <w:tcW w:w="682" w:type="pct"/>
                  <w:vMerge/>
                  <w:vAlign w:val="center"/>
                </w:tcPr>
                <w:p w14:paraId="1B5D3D2B" w14:textId="77777777" w:rsidR="00E447F9" w:rsidRDefault="00E447F9">
                  <w:pPr>
                    <w:widowControl/>
                    <w:jc w:val="center"/>
                    <w:rPr>
                      <w:rFonts w:ascii="Times New Roman" w:eastAsia="宋体" w:hAnsi="Times New Roman"/>
                      <w:bCs/>
                      <w:szCs w:val="21"/>
                    </w:rPr>
                  </w:pPr>
                </w:p>
              </w:tc>
              <w:tc>
                <w:tcPr>
                  <w:tcW w:w="1398" w:type="pct"/>
                  <w:vMerge/>
                  <w:vAlign w:val="center"/>
                </w:tcPr>
                <w:p w14:paraId="6300548A" w14:textId="77777777" w:rsidR="00E447F9" w:rsidRDefault="00E447F9">
                  <w:pPr>
                    <w:widowControl/>
                    <w:jc w:val="center"/>
                    <w:rPr>
                      <w:rFonts w:ascii="Times New Roman" w:eastAsia="宋体" w:hAnsi="Times New Roman"/>
                      <w:bCs/>
                      <w:szCs w:val="21"/>
                    </w:rPr>
                  </w:pPr>
                </w:p>
              </w:tc>
              <w:tc>
                <w:tcPr>
                  <w:tcW w:w="834" w:type="pct"/>
                  <w:shd w:val="clear" w:color="auto" w:fill="auto"/>
                  <w:vAlign w:val="center"/>
                </w:tcPr>
                <w:p w14:paraId="1EB81BA2" w14:textId="77777777" w:rsidR="00E447F9" w:rsidRDefault="00000000">
                  <w:pPr>
                    <w:jc w:val="center"/>
                    <w:rPr>
                      <w:rFonts w:ascii="Times New Roman" w:eastAsia="等线" w:hAnsi="Times New Roman"/>
                    </w:rPr>
                  </w:pPr>
                  <w:r>
                    <w:rPr>
                      <w:rFonts w:ascii="Times New Roman" w:eastAsia="等线" w:hAnsi="Times New Roman" w:cs="Times New Roman"/>
                      <w:szCs w:val="21"/>
                    </w:rPr>
                    <w:t>0.0032</w:t>
                  </w:r>
                </w:p>
              </w:tc>
            </w:tr>
            <w:tr w:rsidR="00E447F9" w14:paraId="500A0CB5" w14:textId="77777777">
              <w:tc>
                <w:tcPr>
                  <w:tcW w:w="1148" w:type="pct"/>
                  <w:vAlign w:val="center"/>
                </w:tcPr>
                <w:p w14:paraId="28703B87" w14:textId="77777777" w:rsidR="00E447F9" w:rsidRDefault="00000000">
                  <w:pPr>
                    <w:jc w:val="center"/>
                    <w:rPr>
                      <w:rFonts w:ascii="Times New Roman" w:eastAsia="宋体" w:hAnsi="Times New Roman"/>
                      <w:bCs/>
                    </w:rPr>
                  </w:pPr>
                  <w:r>
                    <w:rPr>
                      <w:rFonts w:ascii="Times New Roman" w:eastAsia="宋体" w:hAnsi="Times New Roman" w:hint="eastAsia"/>
                      <w:bCs/>
                    </w:rPr>
                    <w:t>灌封胶</w:t>
                  </w:r>
                </w:p>
              </w:tc>
              <w:tc>
                <w:tcPr>
                  <w:tcW w:w="938" w:type="pct"/>
                  <w:vAlign w:val="center"/>
                </w:tcPr>
                <w:p w14:paraId="74A879D7" w14:textId="77777777" w:rsidR="00E447F9" w:rsidRDefault="00000000">
                  <w:pPr>
                    <w:jc w:val="center"/>
                    <w:rPr>
                      <w:rFonts w:ascii="Times New Roman" w:eastAsia="宋体" w:hAnsi="Times New Roman"/>
                      <w:bCs/>
                    </w:rPr>
                  </w:pPr>
                  <w:r>
                    <w:rPr>
                      <w:rFonts w:ascii="Times New Roman" w:eastAsia="宋体" w:hAnsi="Times New Roman" w:hint="eastAsia"/>
                      <w:bCs/>
                    </w:rPr>
                    <w:t>1</w:t>
                  </w:r>
                </w:p>
              </w:tc>
              <w:tc>
                <w:tcPr>
                  <w:tcW w:w="682" w:type="pct"/>
                  <w:vMerge/>
                  <w:vAlign w:val="center"/>
                </w:tcPr>
                <w:p w14:paraId="7E571819" w14:textId="77777777" w:rsidR="00E447F9" w:rsidRDefault="00E447F9">
                  <w:pPr>
                    <w:jc w:val="center"/>
                    <w:rPr>
                      <w:rFonts w:ascii="Times New Roman" w:eastAsia="宋体" w:hAnsi="Times New Roman"/>
                      <w:bCs/>
                    </w:rPr>
                  </w:pPr>
                </w:p>
              </w:tc>
              <w:tc>
                <w:tcPr>
                  <w:tcW w:w="1398" w:type="pct"/>
                  <w:vMerge/>
                  <w:vAlign w:val="center"/>
                </w:tcPr>
                <w:p w14:paraId="6E4485F8" w14:textId="77777777" w:rsidR="00E447F9" w:rsidRDefault="00E447F9">
                  <w:pPr>
                    <w:jc w:val="center"/>
                    <w:rPr>
                      <w:rFonts w:ascii="Times New Roman" w:eastAsia="宋体" w:hAnsi="Times New Roman"/>
                      <w:bCs/>
                    </w:rPr>
                  </w:pPr>
                </w:p>
              </w:tc>
              <w:tc>
                <w:tcPr>
                  <w:tcW w:w="834" w:type="pct"/>
                  <w:shd w:val="clear" w:color="auto" w:fill="auto"/>
                  <w:vAlign w:val="center"/>
                </w:tcPr>
                <w:p w14:paraId="55D463EB" w14:textId="77777777" w:rsidR="00E447F9" w:rsidRDefault="00000000">
                  <w:pPr>
                    <w:jc w:val="center"/>
                    <w:rPr>
                      <w:rFonts w:ascii="Times New Roman" w:eastAsia="等线" w:hAnsi="Times New Roman"/>
                    </w:rPr>
                  </w:pPr>
                  <w:r>
                    <w:rPr>
                      <w:rFonts w:ascii="Times New Roman" w:eastAsia="等线" w:hAnsi="Times New Roman" w:cs="Times New Roman"/>
                      <w:szCs w:val="21"/>
                    </w:rPr>
                    <w:t>0.02</w:t>
                  </w:r>
                </w:p>
              </w:tc>
            </w:tr>
            <w:tr w:rsidR="00E447F9" w14:paraId="4864BEC9" w14:textId="77777777">
              <w:tc>
                <w:tcPr>
                  <w:tcW w:w="1148" w:type="pct"/>
                  <w:vAlign w:val="center"/>
                </w:tcPr>
                <w:p w14:paraId="2C964988" w14:textId="77777777" w:rsidR="00E447F9" w:rsidRDefault="00000000">
                  <w:pPr>
                    <w:jc w:val="center"/>
                    <w:rPr>
                      <w:rFonts w:ascii="Times New Roman" w:eastAsia="宋体" w:hAnsi="Times New Roman"/>
                      <w:bCs/>
                    </w:rPr>
                  </w:pPr>
                  <w:r>
                    <w:rPr>
                      <w:rFonts w:ascii="Times New Roman" w:eastAsia="宋体" w:hAnsi="Times New Roman" w:hint="eastAsia"/>
                      <w:bCs/>
                    </w:rPr>
                    <w:t>洗板废液</w:t>
                  </w:r>
                </w:p>
              </w:tc>
              <w:tc>
                <w:tcPr>
                  <w:tcW w:w="938" w:type="pct"/>
                  <w:vAlign w:val="center"/>
                </w:tcPr>
                <w:p w14:paraId="1C8FAEB7" w14:textId="77777777" w:rsidR="00E447F9" w:rsidRDefault="00000000">
                  <w:pPr>
                    <w:jc w:val="center"/>
                    <w:rPr>
                      <w:rFonts w:ascii="Times New Roman" w:eastAsia="宋体" w:hAnsi="Times New Roman"/>
                      <w:bCs/>
                    </w:rPr>
                  </w:pPr>
                  <w:r>
                    <w:rPr>
                      <w:rFonts w:ascii="Times New Roman" w:eastAsia="宋体" w:hAnsi="Times New Roman" w:hint="eastAsia"/>
                      <w:bCs/>
                    </w:rPr>
                    <w:t>0.1</w:t>
                  </w:r>
                </w:p>
              </w:tc>
              <w:tc>
                <w:tcPr>
                  <w:tcW w:w="682" w:type="pct"/>
                  <w:vMerge/>
                  <w:vAlign w:val="center"/>
                </w:tcPr>
                <w:p w14:paraId="4F2E60D2" w14:textId="77777777" w:rsidR="00E447F9" w:rsidRDefault="00E447F9">
                  <w:pPr>
                    <w:widowControl/>
                    <w:jc w:val="center"/>
                    <w:rPr>
                      <w:rFonts w:ascii="Times New Roman" w:eastAsia="宋体" w:hAnsi="Times New Roman"/>
                      <w:bCs/>
                      <w:szCs w:val="21"/>
                    </w:rPr>
                  </w:pPr>
                </w:p>
              </w:tc>
              <w:tc>
                <w:tcPr>
                  <w:tcW w:w="1398" w:type="pct"/>
                  <w:vMerge/>
                  <w:vAlign w:val="center"/>
                </w:tcPr>
                <w:p w14:paraId="414536EC" w14:textId="77777777" w:rsidR="00E447F9" w:rsidRDefault="00E447F9">
                  <w:pPr>
                    <w:widowControl/>
                    <w:jc w:val="center"/>
                    <w:rPr>
                      <w:rFonts w:ascii="Times New Roman" w:eastAsia="宋体" w:hAnsi="Times New Roman"/>
                      <w:bCs/>
                      <w:szCs w:val="21"/>
                    </w:rPr>
                  </w:pPr>
                </w:p>
              </w:tc>
              <w:tc>
                <w:tcPr>
                  <w:tcW w:w="834" w:type="pct"/>
                  <w:shd w:val="clear" w:color="auto" w:fill="auto"/>
                  <w:vAlign w:val="center"/>
                </w:tcPr>
                <w:p w14:paraId="1758E563" w14:textId="77777777" w:rsidR="00E447F9" w:rsidRDefault="00000000">
                  <w:pPr>
                    <w:jc w:val="center"/>
                    <w:rPr>
                      <w:rFonts w:ascii="Times New Roman" w:eastAsia="等线" w:hAnsi="Times New Roman"/>
                    </w:rPr>
                  </w:pPr>
                  <w:r>
                    <w:rPr>
                      <w:rFonts w:ascii="Times New Roman" w:eastAsia="等线" w:hAnsi="Times New Roman" w:cs="Times New Roman"/>
                      <w:szCs w:val="21"/>
                    </w:rPr>
                    <w:t>0.002</w:t>
                  </w:r>
                </w:p>
              </w:tc>
            </w:tr>
            <w:tr w:rsidR="00E447F9" w14:paraId="608D963D" w14:textId="77777777">
              <w:tc>
                <w:tcPr>
                  <w:tcW w:w="1148" w:type="pct"/>
                  <w:vAlign w:val="center"/>
                </w:tcPr>
                <w:p w14:paraId="5BF80B38" w14:textId="77777777" w:rsidR="00E447F9" w:rsidRDefault="00000000">
                  <w:pPr>
                    <w:jc w:val="center"/>
                    <w:rPr>
                      <w:rFonts w:ascii="Times New Roman" w:eastAsia="宋体" w:hAnsi="Times New Roman"/>
                      <w:bCs/>
                    </w:rPr>
                  </w:pPr>
                  <w:r>
                    <w:rPr>
                      <w:rFonts w:ascii="Times New Roman" w:eastAsia="宋体" w:hAnsi="Times New Roman" w:hint="eastAsia"/>
                      <w:bCs/>
                    </w:rPr>
                    <w:lastRenderedPageBreak/>
                    <w:t>废活性炭</w:t>
                  </w:r>
                </w:p>
              </w:tc>
              <w:tc>
                <w:tcPr>
                  <w:tcW w:w="938" w:type="pct"/>
                  <w:vAlign w:val="center"/>
                </w:tcPr>
                <w:p w14:paraId="55D35A41" w14:textId="77777777" w:rsidR="00E447F9" w:rsidRDefault="00000000">
                  <w:pPr>
                    <w:jc w:val="center"/>
                    <w:rPr>
                      <w:rFonts w:ascii="Times New Roman" w:eastAsia="宋体" w:hAnsi="Times New Roman"/>
                      <w:bCs/>
                    </w:rPr>
                  </w:pPr>
                  <w:r>
                    <w:rPr>
                      <w:rFonts w:ascii="Times New Roman" w:eastAsia="宋体" w:hAnsi="Times New Roman" w:hint="eastAsia"/>
                      <w:bCs/>
                    </w:rPr>
                    <w:t>3.9</w:t>
                  </w:r>
                </w:p>
              </w:tc>
              <w:tc>
                <w:tcPr>
                  <w:tcW w:w="682" w:type="pct"/>
                  <w:vMerge/>
                  <w:vAlign w:val="center"/>
                </w:tcPr>
                <w:p w14:paraId="283A5392" w14:textId="77777777" w:rsidR="00E447F9" w:rsidRDefault="00E447F9">
                  <w:pPr>
                    <w:jc w:val="center"/>
                    <w:rPr>
                      <w:rFonts w:ascii="Times New Roman" w:eastAsia="宋体" w:hAnsi="Times New Roman"/>
                      <w:bCs/>
                    </w:rPr>
                  </w:pPr>
                </w:p>
              </w:tc>
              <w:tc>
                <w:tcPr>
                  <w:tcW w:w="1398" w:type="pct"/>
                  <w:vMerge/>
                  <w:vAlign w:val="center"/>
                </w:tcPr>
                <w:p w14:paraId="60A4C75A" w14:textId="77777777" w:rsidR="00E447F9" w:rsidRDefault="00E447F9">
                  <w:pPr>
                    <w:jc w:val="center"/>
                    <w:rPr>
                      <w:rFonts w:ascii="Times New Roman" w:eastAsia="宋体" w:hAnsi="Times New Roman"/>
                      <w:bCs/>
                    </w:rPr>
                  </w:pPr>
                </w:p>
              </w:tc>
              <w:tc>
                <w:tcPr>
                  <w:tcW w:w="834" w:type="pct"/>
                  <w:shd w:val="clear" w:color="auto" w:fill="auto"/>
                  <w:vAlign w:val="center"/>
                </w:tcPr>
                <w:p w14:paraId="2C80B431" w14:textId="77777777" w:rsidR="00E447F9" w:rsidRDefault="00000000">
                  <w:pPr>
                    <w:jc w:val="center"/>
                    <w:rPr>
                      <w:rFonts w:ascii="Times New Roman" w:eastAsia="等线" w:hAnsi="Times New Roman"/>
                    </w:rPr>
                  </w:pPr>
                  <w:r>
                    <w:rPr>
                      <w:rFonts w:ascii="Times New Roman" w:eastAsia="等线" w:hAnsi="Times New Roman" w:cs="Times New Roman"/>
                      <w:szCs w:val="21"/>
                    </w:rPr>
                    <w:t>0.078</w:t>
                  </w:r>
                </w:p>
              </w:tc>
            </w:tr>
            <w:tr w:rsidR="00E447F9" w14:paraId="6A18C65E" w14:textId="77777777">
              <w:tc>
                <w:tcPr>
                  <w:tcW w:w="1148" w:type="pct"/>
                  <w:vAlign w:val="center"/>
                </w:tcPr>
                <w:p w14:paraId="32C98537" w14:textId="77777777" w:rsidR="00E447F9" w:rsidRDefault="00000000">
                  <w:pPr>
                    <w:jc w:val="center"/>
                    <w:rPr>
                      <w:rFonts w:ascii="Times New Roman" w:eastAsia="宋体" w:hAnsi="Times New Roman"/>
                      <w:bCs/>
                    </w:rPr>
                  </w:pPr>
                  <w:r>
                    <w:rPr>
                      <w:rFonts w:ascii="Times New Roman" w:eastAsia="宋体" w:hAnsi="Times New Roman" w:hint="eastAsia"/>
                      <w:bCs/>
                    </w:rPr>
                    <w:t>废过滤棉</w:t>
                  </w:r>
                </w:p>
              </w:tc>
              <w:tc>
                <w:tcPr>
                  <w:tcW w:w="938" w:type="pct"/>
                  <w:vAlign w:val="center"/>
                </w:tcPr>
                <w:p w14:paraId="78086DC3" w14:textId="77777777" w:rsidR="00E447F9" w:rsidRDefault="00000000">
                  <w:pPr>
                    <w:jc w:val="center"/>
                    <w:rPr>
                      <w:rFonts w:ascii="Times New Roman" w:eastAsia="宋体" w:hAnsi="Times New Roman"/>
                      <w:bCs/>
                    </w:rPr>
                  </w:pPr>
                  <w:r>
                    <w:rPr>
                      <w:rFonts w:ascii="Times New Roman" w:eastAsia="宋体" w:hAnsi="Times New Roman" w:hint="eastAsia"/>
                      <w:bCs/>
                    </w:rPr>
                    <w:t>0.001</w:t>
                  </w:r>
                </w:p>
              </w:tc>
              <w:tc>
                <w:tcPr>
                  <w:tcW w:w="682" w:type="pct"/>
                  <w:vMerge/>
                  <w:vAlign w:val="center"/>
                </w:tcPr>
                <w:p w14:paraId="7667C96C" w14:textId="77777777" w:rsidR="00E447F9" w:rsidRDefault="00E447F9">
                  <w:pPr>
                    <w:jc w:val="center"/>
                    <w:rPr>
                      <w:rFonts w:ascii="Times New Roman" w:eastAsia="宋体" w:hAnsi="Times New Roman"/>
                      <w:bCs/>
                    </w:rPr>
                  </w:pPr>
                </w:p>
              </w:tc>
              <w:tc>
                <w:tcPr>
                  <w:tcW w:w="1398" w:type="pct"/>
                  <w:vMerge/>
                  <w:vAlign w:val="center"/>
                </w:tcPr>
                <w:p w14:paraId="06A7308B" w14:textId="77777777" w:rsidR="00E447F9" w:rsidRDefault="00E447F9">
                  <w:pPr>
                    <w:jc w:val="center"/>
                    <w:rPr>
                      <w:rFonts w:ascii="Times New Roman" w:eastAsia="宋体" w:hAnsi="Times New Roman"/>
                      <w:bCs/>
                    </w:rPr>
                  </w:pPr>
                </w:p>
              </w:tc>
              <w:tc>
                <w:tcPr>
                  <w:tcW w:w="834" w:type="pct"/>
                  <w:shd w:val="clear" w:color="auto" w:fill="auto"/>
                  <w:vAlign w:val="center"/>
                </w:tcPr>
                <w:p w14:paraId="56FE0528" w14:textId="77777777" w:rsidR="00E447F9" w:rsidRDefault="00000000">
                  <w:pPr>
                    <w:jc w:val="center"/>
                    <w:rPr>
                      <w:rFonts w:ascii="Times New Roman" w:eastAsia="等线" w:hAnsi="Times New Roman"/>
                    </w:rPr>
                  </w:pPr>
                  <w:r>
                    <w:rPr>
                      <w:rFonts w:ascii="Times New Roman" w:eastAsia="等线" w:hAnsi="Times New Roman" w:cs="Times New Roman"/>
                      <w:szCs w:val="21"/>
                    </w:rPr>
                    <w:t>0.00002</w:t>
                  </w:r>
                </w:p>
              </w:tc>
            </w:tr>
            <w:tr w:rsidR="00E447F9" w14:paraId="54923E5F" w14:textId="77777777">
              <w:tc>
                <w:tcPr>
                  <w:tcW w:w="1148" w:type="pct"/>
                  <w:vAlign w:val="center"/>
                </w:tcPr>
                <w:p w14:paraId="537EE122" w14:textId="77777777" w:rsidR="00E447F9" w:rsidRDefault="00000000">
                  <w:pPr>
                    <w:jc w:val="center"/>
                    <w:rPr>
                      <w:rFonts w:ascii="Times New Roman" w:eastAsia="宋体" w:hAnsi="Times New Roman"/>
                      <w:bCs/>
                    </w:rPr>
                  </w:pPr>
                  <w:r>
                    <w:rPr>
                      <w:rFonts w:ascii="Times New Roman" w:eastAsia="宋体" w:hAnsi="Times New Roman" w:hint="eastAsia"/>
                      <w:bCs/>
                    </w:rPr>
                    <w:t>废胶</w:t>
                  </w:r>
                </w:p>
              </w:tc>
              <w:tc>
                <w:tcPr>
                  <w:tcW w:w="938" w:type="pct"/>
                  <w:vAlign w:val="center"/>
                </w:tcPr>
                <w:p w14:paraId="458FBF26" w14:textId="77777777" w:rsidR="00E447F9" w:rsidRDefault="00000000">
                  <w:pPr>
                    <w:jc w:val="center"/>
                    <w:rPr>
                      <w:rFonts w:ascii="Times New Roman" w:eastAsia="宋体" w:hAnsi="Times New Roman"/>
                      <w:bCs/>
                    </w:rPr>
                  </w:pPr>
                  <w:r>
                    <w:rPr>
                      <w:rFonts w:ascii="Times New Roman" w:eastAsia="宋体" w:hAnsi="Times New Roman" w:hint="eastAsia"/>
                      <w:bCs/>
                    </w:rPr>
                    <w:t>0.1</w:t>
                  </w:r>
                </w:p>
              </w:tc>
              <w:tc>
                <w:tcPr>
                  <w:tcW w:w="682" w:type="pct"/>
                  <w:vMerge/>
                  <w:vAlign w:val="center"/>
                </w:tcPr>
                <w:p w14:paraId="36A500ED" w14:textId="77777777" w:rsidR="00E447F9" w:rsidRDefault="00E447F9">
                  <w:pPr>
                    <w:jc w:val="center"/>
                    <w:rPr>
                      <w:rFonts w:ascii="Times New Roman" w:eastAsia="宋体" w:hAnsi="Times New Roman"/>
                      <w:bCs/>
                    </w:rPr>
                  </w:pPr>
                </w:p>
              </w:tc>
              <w:tc>
                <w:tcPr>
                  <w:tcW w:w="1398" w:type="pct"/>
                  <w:vMerge/>
                  <w:vAlign w:val="center"/>
                </w:tcPr>
                <w:p w14:paraId="7321620E" w14:textId="77777777" w:rsidR="00E447F9" w:rsidRDefault="00E447F9">
                  <w:pPr>
                    <w:jc w:val="center"/>
                    <w:rPr>
                      <w:rFonts w:ascii="Times New Roman" w:eastAsia="宋体" w:hAnsi="Times New Roman"/>
                      <w:bCs/>
                    </w:rPr>
                  </w:pPr>
                </w:p>
              </w:tc>
              <w:tc>
                <w:tcPr>
                  <w:tcW w:w="834" w:type="pct"/>
                  <w:shd w:val="clear" w:color="auto" w:fill="auto"/>
                  <w:vAlign w:val="center"/>
                </w:tcPr>
                <w:p w14:paraId="62BBAABF" w14:textId="77777777" w:rsidR="00E447F9" w:rsidRDefault="00000000">
                  <w:pPr>
                    <w:jc w:val="center"/>
                    <w:rPr>
                      <w:rFonts w:ascii="Times New Roman" w:eastAsia="等线" w:hAnsi="Times New Roman" w:cs="Times New Roman"/>
                      <w:szCs w:val="21"/>
                    </w:rPr>
                  </w:pPr>
                  <w:r>
                    <w:rPr>
                      <w:rFonts w:ascii="Times New Roman" w:eastAsia="等线" w:hAnsi="Times New Roman" w:cs="Times New Roman"/>
                      <w:szCs w:val="21"/>
                    </w:rPr>
                    <w:t>0.002</w:t>
                  </w:r>
                </w:p>
              </w:tc>
            </w:tr>
            <w:tr w:rsidR="00E447F9" w14:paraId="4EA0DC40" w14:textId="77777777">
              <w:tc>
                <w:tcPr>
                  <w:tcW w:w="4166" w:type="pct"/>
                  <w:gridSpan w:val="4"/>
                  <w:vAlign w:val="center"/>
                </w:tcPr>
                <w:p w14:paraId="096FAC50" w14:textId="77777777" w:rsidR="00E447F9" w:rsidRDefault="00000000">
                  <w:pPr>
                    <w:jc w:val="center"/>
                    <w:rPr>
                      <w:rFonts w:ascii="Times New Roman" w:eastAsia="宋体" w:hAnsi="Times New Roman"/>
                      <w:bCs/>
                    </w:rPr>
                  </w:pPr>
                  <w:r>
                    <w:rPr>
                      <w:rFonts w:ascii="宋体" w:eastAsia="宋体" w:hAnsi="宋体" w:hint="eastAsia"/>
                      <w:bCs/>
                    </w:rPr>
                    <w:t>合计</w:t>
                  </w:r>
                </w:p>
              </w:tc>
              <w:tc>
                <w:tcPr>
                  <w:tcW w:w="834" w:type="pct"/>
                  <w:vAlign w:val="center"/>
                </w:tcPr>
                <w:p w14:paraId="1C323ED3" w14:textId="77777777" w:rsidR="00E447F9" w:rsidRDefault="00000000">
                  <w:pPr>
                    <w:jc w:val="center"/>
                    <w:rPr>
                      <w:rFonts w:ascii="Times New Roman" w:eastAsia="宋体" w:hAnsi="Times New Roman"/>
                      <w:bCs/>
                    </w:rPr>
                  </w:pPr>
                  <w:r>
                    <w:rPr>
                      <w:rFonts w:ascii="Times New Roman" w:eastAsia="宋体" w:hAnsi="Times New Roman" w:hint="eastAsia"/>
                      <w:bCs/>
                    </w:rPr>
                    <w:t>0.146944</w:t>
                  </w:r>
                </w:p>
              </w:tc>
            </w:tr>
          </w:tbl>
          <w:p w14:paraId="0C2E548D" w14:textId="2FB8DB0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由上表可知，本项目</w:t>
            </w:r>
            <w:r>
              <w:rPr>
                <w:rFonts w:ascii="Times New Roman" w:eastAsia="宋体" w:hAnsi="Times New Roman" w:hint="eastAsia"/>
                <w:bCs/>
                <w:sz w:val="24"/>
                <w:szCs w:val="24"/>
              </w:rPr>
              <w:t>Q</w:t>
            </w:r>
            <w:r>
              <w:rPr>
                <w:rFonts w:ascii="Times New Roman" w:eastAsia="宋体" w:hAnsi="Times New Roman"/>
                <w:bCs/>
                <w:sz w:val="24"/>
                <w:szCs w:val="24"/>
              </w:rPr>
              <w:t>=</w:t>
            </w:r>
            <w:r w:rsidR="00FB3A3C" w:rsidRPr="00FB3A3C">
              <w:rPr>
                <w:rFonts w:ascii="Times New Roman" w:eastAsia="宋体" w:hAnsi="Times New Roman"/>
                <w:bCs/>
                <w:sz w:val="24"/>
                <w:szCs w:val="24"/>
              </w:rPr>
              <w:t>0.146944</w:t>
            </w:r>
            <w:r>
              <w:rPr>
                <w:rFonts w:ascii="宋体" w:eastAsia="宋体" w:hAnsi="宋体" w:hint="eastAsia"/>
                <w:bCs/>
                <w:sz w:val="24"/>
                <w:szCs w:val="24"/>
              </w:rPr>
              <w:t>＜</w:t>
            </w:r>
            <w:r>
              <w:rPr>
                <w:rFonts w:ascii="Times New Roman" w:eastAsia="宋体" w:hAnsi="Times New Roman" w:hint="eastAsia"/>
                <w:bCs/>
                <w:sz w:val="24"/>
                <w:szCs w:val="24"/>
              </w:rPr>
              <w:t>1</w:t>
            </w:r>
            <w:r>
              <w:rPr>
                <w:rFonts w:ascii="宋体" w:eastAsia="宋体" w:hAnsi="宋体" w:hint="eastAsia"/>
                <w:bCs/>
                <w:sz w:val="24"/>
                <w:szCs w:val="24"/>
              </w:rPr>
              <w:t>，故不设置风险专项。</w:t>
            </w:r>
          </w:p>
          <w:p w14:paraId="686E5BC5"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3</w:t>
            </w:r>
            <w:r>
              <w:rPr>
                <w:rFonts w:ascii="宋体" w:eastAsia="宋体" w:hAnsi="宋体" w:hint="eastAsia"/>
                <w:b/>
                <w:sz w:val="24"/>
                <w:szCs w:val="24"/>
              </w:rPr>
              <w:t>、风险源分布情况分析</w:t>
            </w:r>
          </w:p>
          <w:p w14:paraId="6CC37765"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本项目风险源识别结果见下表。</w:t>
            </w:r>
          </w:p>
          <w:p w14:paraId="21C84DF0" w14:textId="77777777" w:rsidR="00E447F9" w:rsidRDefault="00000000">
            <w:pPr>
              <w:jc w:val="center"/>
              <w:rPr>
                <w:rFonts w:ascii="Times New Roman" w:eastAsia="宋体" w:hAnsi="Times New Roman"/>
                <w:b/>
                <w:sz w:val="24"/>
                <w:szCs w:val="24"/>
              </w:rPr>
            </w:pPr>
            <w:r>
              <w:rPr>
                <w:rFonts w:ascii="宋体" w:eastAsia="宋体" w:hAnsi="宋体" w:hint="eastAsia"/>
                <w:b/>
                <w:sz w:val="24"/>
                <w:szCs w:val="24"/>
              </w:rPr>
              <w:t>表</w:t>
            </w:r>
            <w:r>
              <w:rPr>
                <w:rFonts w:ascii="Times New Roman" w:eastAsia="宋体" w:hAnsi="Times New Roman" w:hint="eastAsia"/>
                <w:b/>
                <w:sz w:val="24"/>
                <w:szCs w:val="24"/>
              </w:rPr>
              <w:t>4</w:t>
            </w:r>
            <w:r>
              <w:rPr>
                <w:rFonts w:ascii="Times New Roman" w:eastAsia="宋体" w:hAnsi="Times New Roman"/>
                <w:b/>
                <w:sz w:val="24"/>
                <w:szCs w:val="24"/>
              </w:rPr>
              <w:t xml:space="preserve">.6-3  </w:t>
            </w:r>
            <w:r>
              <w:rPr>
                <w:rFonts w:ascii="宋体" w:eastAsia="宋体" w:hAnsi="宋体" w:hint="eastAsia"/>
                <w:b/>
                <w:sz w:val="24"/>
                <w:szCs w:val="24"/>
              </w:rPr>
              <w:t>环境风险源识别结果及影响途径汇总表</w:t>
            </w:r>
          </w:p>
          <w:tbl>
            <w:tblPr>
              <w:tblStyle w:val="ac"/>
              <w:tblW w:w="5000" w:type="pct"/>
              <w:tblBorders>
                <w:top w:val="single" w:sz="12" w:space="0" w:color="auto"/>
                <w:left w:val="none" w:sz="0" w:space="0" w:color="auto"/>
                <w:bottom w:val="single" w:sz="12" w:space="0" w:color="auto"/>
                <w:right w:val="none" w:sz="0" w:space="0" w:color="auto"/>
                <w:insideH w:val="single" w:sz="6" w:space="0" w:color="auto"/>
                <w:insideV w:val="single" w:sz="6" w:space="0" w:color="auto"/>
              </w:tblBorders>
              <w:tblLook w:val="04A0" w:firstRow="1" w:lastRow="0" w:firstColumn="1" w:lastColumn="0" w:noHBand="0" w:noVBand="1"/>
            </w:tblPr>
            <w:tblGrid>
              <w:gridCol w:w="658"/>
              <w:gridCol w:w="1131"/>
              <w:gridCol w:w="1553"/>
              <w:gridCol w:w="1839"/>
              <w:gridCol w:w="1566"/>
              <w:gridCol w:w="1566"/>
            </w:tblGrid>
            <w:tr w:rsidR="00E447F9" w14:paraId="15FB0BC1" w14:textId="77777777">
              <w:tc>
                <w:tcPr>
                  <w:tcW w:w="396" w:type="pct"/>
                  <w:tcBorders>
                    <w:top w:val="single" w:sz="12" w:space="0" w:color="auto"/>
                    <w:left w:val="nil"/>
                    <w:bottom w:val="single" w:sz="6" w:space="0" w:color="auto"/>
                    <w:right w:val="single" w:sz="6" w:space="0" w:color="auto"/>
                  </w:tcBorders>
                  <w:vAlign w:val="center"/>
                </w:tcPr>
                <w:p w14:paraId="1C62A790" w14:textId="77777777" w:rsidR="00E447F9" w:rsidRDefault="00000000">
                  <w:pPr>
                    <w:jc w:val="center"/>
                    <w:rPr>
                      <w:rFonts w:ascii="Times New Roman" w:eastAsia="宋体" w:hAnsi="Times New Roman"/>
                      <w:b/>
                      <w:bCs/>
                      <w:szCs w:val="21"/>
                    </w:rPr>
                  </w:pPr>
                  <w:r>
                    <w:rPr>
                      <w:rFonts w:ascii="宋体" w:eastAsia="宋体" w:hAnsi="宋体" w:hint="eastAsia"/>
                      <w:b/>
                      <w:bCs/>
                    </w:rPr>
                    <w:t>序号</w:t>
                  </w:r>
                </w:p>
              </w:tc>
              <w:tc>
                <w:tcPr>
                  <w:tcW w:w="680" w:type="pct"/>
                  <w:tcBorders>
                    <w:top w:val="single" w:sz="12" w:space="0" w:color="auto"/>
                    <w:left w:val="single" w:sz="6" w:space="0" w:color="auto"/>
                    <w:bottom w:val="single" w:sz="6" w:space="0" w:color="auto"/>
                    <w:right w:val="single" w:sz="6" w:space="0" w:color="auto"/>
                  </w:tcBorders>
                  <w:vAlign w:val="center"/>
                </w:tcPr>
                <w:p w14:paraId="0FC2FBB5" w14:textId="77777777" w:rsidR="00E447F9" w:rsidRDefault="00000000">
                  <w:pPr>
                    <w:jc w:val="center"/>
                    <w:rPr>
                      <w:rFonts w:ascii="Times New Roman" w:eastAsia="宋体" w:hAnsi="Times New Roman"/>
                      <w:b/>
                      <w:bCs/>
                    </w:rPr>
                  </w:pPr>
                  <w:r>
                    <w:rPr>
                      <w:rFonts w:ascii="宋体" w:eastAsia="宋体" w:hAnsi="宋体" w:hint="eastAsia"/>
                      <w:b/>
                      <w:bCs/>
                    </w:rPr>
                    <w:t>位置</w:t>
                  </w:r>
                </w:p>
              </w:tc>
              <w:tc>
                <w:tcPr>
                  <w:tcW w:w="934" w:type="pct"/>
                  <w:tcBorders>
                    <w:top w:val="single" w:sz="12" w:space="0" w:color="auto"/>
                    <w:left w:val="single" w:sz="6" w:space="0" w:color="auto"/>
                    <w:bottom w:val="single" w:sz="6" w:space="0" w:color="auto"/>
                    <w:right w:val="single" w:sz="6" w:space="0" w:color="auto"/>
                  </w:tcBorders>
                  <w:vAlign w:val="center"/>
                </w:tcPr>
                <w:p w14:paraId="463F11AA" w14:textId="77777777" w:rsidR="00E447F9" w:rsidRDefault="00000000">
                  <w:pPr>
                    <w:jc w:val="center"/>
                    <w:rPr>
                      <w:rFonts w:ascii="Times New Roman" w:eastAsia="宋体" w:hAnsi="Times New Roman"/>
                      <w:b/>
                      <w:bCs/>
                    </w:rPr>
                  </w:pPr>
                  <w:r>
                    <w:rPr>
                      <w:rFonts w:ascii="宋体" w:eastAsia="宋体" w:hAnsi="宋体" w:hint="eastAsia"/>
                      <w:b/>
                      <w:bCs/>
                    </w:rPr>
                    <w:t>风险源</w:t>
                  </w:r>
                </w:p>
              </w:tc>
              <w:tc>
                <w:tcPr>
                  <w:tcW w:w="1106" w:type="pct"/>
                  <w:tcBorders>
                    <w:top w:val="single" w:sz="12" w:space="0" w:color="auto"/>
                    <w:left w:val="single" w:sz="6" w:space="0" w:color="auto"/>
                    <w:bottom w:val="single" w:sz="6" w:space="0" w:color="auto"/>
                    <w:right w:val="single" w:sz="6" w:space="0" w:color="auto"/>
                  </w:tcBorders>
                  <w:vAlign w:val="center"/>
                </w:tcPr>
                <w:p w14:paraId="7C958876" w14:textId="77777777" w:rsidR="00E447F9" w:rsidRDefault="00000000">
                  <w:pPr>
                    <w:jc w:val="center"/>
                    <w:rPr>
                      <w:rFonts w:ascii="Times New Roman" w:eastAsia="宋体" w:hAnsi="Times New Roman"/>
                      <w:b/>
                      <w:bCs/>
                    </w:rPr>
                  </w:pPr>
                  <w:r>
                    <w:rPr>
                      <w:rFonts w:ascii="宋体" w:eastAsia="宋体" w:hAnsi="宋体" w:hint="eastAsia"/>
                      <w:b/>
                      <w:bCs/>
                    </w:rPr>
                    <w:t>主要危险物质</w:t>
                  </w:r>
                </w:p>
              </w:tc>
              <w:tc>
                <w:tcPr>
                  <w:tcW w:w="942" w:type="pct"/>
                  <w:tcBorders>
                    <w:top w:val="single" w:sz="12" w:space="0" w:color="auto"/>
                    <w:left w:val="single" w:sz="6" w:space="0" w:color="auto"/>
                    <w:bottom w:val="single" w:sz="6" w:space="0" w:color="auto"/>
                    <w:right w:val="single" w:sz="6" w:space="0" w:color="auto"/>
                  </w:tcBorders>
                  <w:vAlign w:val="center"/>
                </w:tcPr>
                <w:p w14:paraId="0FA111AE" w14:textId="77777777" w:rsidR="00E447F9" w:rsidRDefault="00000000">
                  <w:pPr>
                    <w:jc w:val="center"/>
                    <w:rPr>
                      <w:rFonts w:ascii="Times New Roman" w:eastAsia="宋体" w:hAnsi="Times New Roman"/>
                      <w:b/>
                      <w:bCs/>
                    </w:rPr>
                  </w:pPr>
                  <w:r>
                    <w:rPr>
                      <w:rFonts w:ascii="宋体" w:eastAsia="宋体" w:hAnsi="宋体" w:hint="eastAsia"/>
                      <w:b/>
                      <w:bCs/>
                    </w:rPr>
                    <w:t>环境风险</w:t>
                  </w:r>
                  <w:r>
                    <w:rPr>
                      <w:rFonts w:ascii="宋体" w:eastAsia="宋体" w:hAnsi="宋体"/>
                      <w:b/>
                      <w:bCs/>
                    </w:rPr>
                    <w:t>类型</w:t>
                  </w:r>
                </w:p>
              </w:tc>
              <w:tc>
                <w:tcPr>
                  <w:tcW w:w="942" w:type="pct"/>
                  <w:tcBorders>
                    <w:top w:val="single" w:sz="12" w:space="0" w:color="auto"/>
                    <w:left w:val="single" w:sz="6" w:space="0" w:color="auto"/>
                    <w:bottom w:val="single" w:sz="6" w:space="0" w:color="auto"/>
                    <w:right w:val="nil"/>
                  </w:tcBorders>
                  <w:vAlign w:val="center"/>
                </w:tcPr>
                <w:p w14:paraId="312FE899" w14:textId="77777777" w:rsidR="00E447F9" w:rsidRDefault="00000000">
                  <w:pPr>
                    <w:jc w:val="center"/>
                    <w:rPr>
                      <w:rFonts w:ascii="Times New Roman" w:eastAsia="宋体" w:hAnsi="Times New Roman"/>
                      <w:b/>
                      <w:bCs/>
                    </w:rPr>
                  </w:pPr>
                  <w:r>
                    <w:rPr>
                      <w:rFonts w:ascii="宋体" w:eastAsia="宋体" w:hAnsi="宋体" w:hint="eastAsia"/>
                      <w:b/>
                      <w:bCs/>
                    </w:rPr>
                    <w:t>环境</w:t>
                  </w:r>
                  <w:r>
                    <w:rPr>
                      <w:rFonts w:ascii="宋体" w:eastAsia="宋体" w:hAnsi="宋体"/>
                      <w:b/>
                      <w:bCs/>
                    </w:rPr>
                    <w:t>影响途径</w:t>
                  </w:r>
                </w:p>
              </w:tc>
            </w:tr>
            <w:tr w:rsidR="00E447F9" w14:paraId="4896FC3C" w14:textId="77777777">
              <w:tc>
                <w:tcPr>
                  <w:tcW w:w="396" w:type="pct"/>
                  <w:tcBorders>
                    <w:top w:val="single" w:sz="6" w:space="0" w:color="auto"/>
                    <w:left w:val="nil"/>
                    <w:bottom w:val="single" w:sz="6" w:space="0" w:color="auto"/>
                    <w:right w:val="single" w:sz="6" w:space="0" w:color="auto"/>
                  </w:tcBorders>
                  <w:vAlign w:val="center"/>
                </w:tcPr>
                <w:p w14:paraId="5AFE9A3E" w14:textId="77777777" w:rsidR="00E447F9" w:rsidRDefault="00000000">
                  <w:pPr>
                    <w:jc w:val="center"/>
                    <w:rPr>
                      <w:rFonts w:ascii="Times New Roman" w:eastAsia="宋体" w:hAnsi="Times New Roman"/>
                      <w:bCs/>
                    </w:rPr>
                  </w:pPr>
                  <w:r>
                    <w:rPr>
                      <w:rFonts w:ascii="Times New Roman" w:eastAsia="宋体" w:hAnsi="Times New Roman" w:hint="eastAsia"/>
                      <w:bCs/>
                    </w:rPr>
                    <w:t>1</w:t>
                  </w:r>
                </w:p>
              </w:tc>
              <w:tc>
                <w:tcPr>
                  <w:tcW w:w="680" w:type="pct"/>
                  <w:tcBorders>
                    <w:top w:val="single" w:sz="6" w:space="0" w:color="auto"/>
                    <w:left w:val="single" w:sz="6" w:space="0" w:color="auto"/>
                    <w:bottom w:val="single" w:sz="6" w:space="0" w:color="auto"/>
                    <w:right w:val="single" w:sz="6" w:space="0" w:color="auto"/>
                  </w:tcBorders>
                  <w:vAlign w:val="center"/>
                </w:tcPr>
                <w:p w14:paraId="74702006" w14:textId="77777777" w:rsidR="00E447F9" w:rsidRDefault="00000000">
                  <w:pPr>
                    <w:jc w:val="center"/>
                    <w:rPr>
                      <w:rFonts w:ascii="Times New Roman" w:eastAsia="宋体" w:hAnsi="Times New Roman"/>
                      <w:bCs/>
                    </w:rPr>
                  </w:pPr>
                  <w:r>
                    <w:rPr>
                      <w:rFonts w:ascii="宋体" w:eastAsia="宋体" w:hAnsi="宋体" w:hint="eastAsia"/>
                      <w:bCs/>
                    </w:rPr>
                    <w:t>车间二、车间三、车间五、车间六</w:t>
                  </w:r>
                </w:p>
              </w:tc>
              <w:tc>
                <w:tcPr>
                  <w:tcW w:w="934" w:type="pct"/>
                  <w:tcBorders>
                    <w:top w:val="single" w:sz="6" w:space="0" w:color="auto"/>
                    <w:left w:val="single" w:sz="6" w:space="0" w:color="auto"/>
                    <w:bottom w:val="single" w:sz="6" w:space="0" w:color="auto"/>
                    <w:right w:val="single" w:sz="6" w:space="0" w:color="auto"/>
                  </w:tcBorders>
                  <w:vAlign w:val="center"/>
                </w:tcPr>
                <w:p w14:paraId="0C898EC7" w14:textId="77777777" w:rsidR="00E447F9" w:rsidRDefault="00000000">
                  <w:pPr>
                    <w:jc w:val="center"/>
                    <w:rPr>
                      <w:rFonts w:ascii="Times New Roman" w:eastAsia="宋体" w:hAnsi="Times New Roman"/>
                      <w:bCs/>
                    </w:rPr>
                  </w:pPr>
                  <w:r>
                    <w:rPr>
                      <w:rFonts w:ascii="宋体" w:eastAsia="宋体" w:hAnsi="宋体" w:hint="eastAsia"/>
                      <w:bCs/>
                    </w:rPr>
                    <w:t>原辅料堆放区、生产区</w:t>
                  </w:r>
                </w:p>
              </w:tc>
              <w:tc>
                <w:tcPr>
                  <w:tcW w:w="1106" w:type="pct"/>
                  <w:tcBorders>
                    <w:top w:val="single" w:sz="6" w:space="0" w:color="auto"/>
                    <w:left w:val="single" w:sz="6" w:space="0" w:color="auto"/>
                    <w:bottom w:val="single" w:sz="6" w:space="0" w:color="auto"/>
                    <w:right w:val="single" w:sz="6" w:space="0" w:color="auto"/>
                  </w:tcBorders>
                  <w:vAlign w:val="center"/>
                </w:tcPr>
                <w:p w14:paraId="143720DE" w14:textId="77777777" w:rsidR="00E447F9" w:rsidRDefault="00000000">
                  <w:pPr>
                    <w:jc w:val="center"/>
                    <w:rPr>
                      <w:rFonts w:ascii="Times New Roman" w:eastAsia="宋体" w:hAnsi="Times New Roman"/>
                      <w:bCs/>
                    </w:rPr>
                  </w:pPr>
                  <w:r>
                    <w:rPr>
                      <w:rFonts w:ascii="Times New Roman" w:eastAsia="宋体" w:hAnsi="Times New Roman" w:hint="eastAsia"/>
                      <w:bCs/>
                    </w:rPr>
                    <w:t>三防胶、洗板水、无水乙醇、助焊剂、灌封胶</w:t>
                  </w:r>
                </w:p>
              </w:tc>
              <w:tc>
                <w:tcPr>
                  <w:tcW w:w="942" w:type="pct"/>
                  <w:tcBorders>
                    <w:top w:val="single" w:sz="6" w:space="0" w:color="auto"/>
                    <w:left w:val="single" w:sz="6" w:space="0" w:color="auto"/>
                    <w:bottom w:val="single" w:sz="6" w:space="0" w:color="auto"/>
                    <w:right w:val="single" w:sz="6" w:space="0" w:color="auto"/>
                  </w:tcBorders>
                  <w:vAlign w:val="center"/>
                </w:tcPr>
                <w:p w14:paraId="21F49D72" w14:textId="77777777" w:rsidR="00E447F9" w:rsidRDefault="00000000">
                  <w:pPr>
                    <w:jc w:val="center"/>
                    <w:rPr>
                      <w:rFonts w:ascii="Times New Roman" w:eastAsia="宋体" w:hAnsi="Times New Roman"/>
                      <w:bCs/>
                    </w:rPr>
                  </w:pPr>
                  <w:r>
                    <w:rPr>
                      <w:rFonts w:ascii="宋体" w:eastAsia="宋体" w:hAnsi="宋体"/>
                      <w:bCs/>
                    </w:rPr>
                    <w:t>泄漏、火灾、</w:t>
                  </w:r>
                  <w:r>
                    <w:rPr>
                      <w:rFonts w:ascii="宋体" w:eastAsia="宋体" w:hAnsi="宋体" w:hint="eastAsia"/>
                      <w:bCs/>
                    </w:rPr>
                    <w:t>爆炸</w:t>
                  </w:r>
                  <w:r>
                    <w:rPr>
                      <w:rFonts w:ascii="宋体" w:eastAsia="宋体" w:hAnsi="宋体"/>
                      <w:bCs/>
                    </w:rPr>
                    <w:t>、中毒</w:t>
                  </w:r>
                </w:p>
              </w:tc>
              <w:tc>
                <w:tcPr>
                  <w:tcW w:w="942" w:type="pct"/>
                  <w:tcBorders>
                    <w:top w:val="single" w:sz="6" w:space="0" w:color="auto"/>
                    <w:left w:val="single" w:sz="6" w:space="0" w:color="auto"/>
                    <w:bottom w:val="single" w:sz="6" w:space="0" w:color="auto"/>
                    <w:right w:val="nil"/>
                  </w:tcBorders>
                  <w:vAlign w:val="center"/>
                </w:tcPr>
                <w:p w14:paraId="4048EC1D" w14:textId="77777777" w:rsidR="00E447F9" w:rsidRDefault="00000000">
                  <w:pPr>
                    <w:jc w:val="center"/>
                    <w:rPr>
                      <w:rFonts w:ascii="Times New Roman" w:eastAsia="宋体" w:hAnsi="Times New Roman"/>
                      <w:bCs/>
                    </w:rPr>
                  </w:pPr>
                  <w:r>
                    <w:rPr>
                      <w:rFonts w:ascii="宋体" w:eastAsia="宋体" w:hAnsi="宋体" w:hint="eastAsia"/>
                      <w:bCs/>
                    </w:rPr>
                    <w:t>大气</w:t>
                  </w:r>
                  <w:r>
                    <w:rPr>
                      <w:rFonts w:ascii="宋体" w:eastAsia="宋体" w:hAnsi="宋体"/>
                      <w:bCs/>
                    </w:rPr>
                    <w:t>、地表水、地下水、土壤</w:t>
                  </w:r>
                </w:p>
              </w:tc>
            </w:tr>
            <w:tr w:rsidR="00E447F9" w14:paraId="3035520E" w14:textId="77777777">
              <w:tc>
                <w:tcPr>
                  <w:tcW w:w="396" w:type="pct"/>
                  <w:tcBorders>
                    <w:top w:val="single" w:sz="6" w:space="0" w:color="auto"/>
                    <w:left w:val="nil"/>
                    <w:bottom w:val="single" w:sz="6" w:space="0" w:color="auto"/>
                    <w:right w:val="single" w:sz="6" w:space="0" w:color="auto"/>
                  </w:tcBorders>
                  <w:vAlign w:val="center"/>
                </w:tcPr>
                <w:p w14:paraId="6357729F" w14:textId="77777777" w:rsidR="00E447F9" w:rsidRDefault="00000000">
                  <w:pPr>
                    <w:jc w:val="center"/>
                    <w:rPr>
                      <w:rFonts w:ascii="Times New Roman" w:eastAsia="宋体" w:hAnsi="Times New Roman"/>
                      <w:bCs/>
                    </w:rPr>
                  </w:pPr>
                  <w:r>
                    <w:rPr>
                      <w:rFonts w:ascii="Times New Roman" w:eastAsia="宋体" w:hAnsi="Times New Roman"/>
                      <w:bCs/>
                    </w:rPr>
                    <w:t>2</w:t>
                  </w:r>
                </w:p>
              </w:tc>
              <w:tc>
                <w:tcPr>
                  <w:tcW w:w="680" w:type="pct"/>
                  <w:tcBorders>
                    <w:top w:val="single" w:sz="6" w:space="0" w:color="auto"/>
                    <w:left w:val="single" w:sz="6" w:space="0" w:color="auto"/>
                    <w:bottom w:val="single" w:sz="6" w:space="0" w:color="auto"/>
                    <w:right w:val="single" w:sz="6" w:space="0" w:color="auto"/>
                  </w:tcBorders>
                  <w:vAlign w:val="center"/>
                </w:tcPr>
                <w:p w14:paraId="2CD51C06" w14:textId="77777777" w:rsidR="00E447F9" w:rsidRDefault="00000000">
                  <w:pPr>
                    <w:jc w:val="center"/>
                    <w:rPr>
                      <w:rFonts w:ascii="Times New Roman" w:eastAsia="宋体" w:hAnsi="Times New Roman"/>
                      <w:bCs/>
                    </w:rPr>
                  </w:pPr>
                  <w:r>
                    <w:rPr>
                      <w:rFonts w:ascii="Times New Roman" w:eastAsia="宋体" w:hAnsi="Times New Roman" w:hint="eastAsia"/>
                      <w:bCs/>
                    </w:rPr>
                    <w:t>厂区内西北角</w:t>
                  </w:r>
                </w:p>
              </w:tc>
              <w:tc>
                <w:tcPr>
                  <w:tcW w:w="934" w:type="pct"/>
                  <w:tcBorders>
                    <w:top w:val="single" w:sz="6" w:space="0" w:color="auto"/>
                    <w:left w:val="single" w:sz="6" w:space="0" w:color="auto"/>
                    <w:bottom w:val="single" w:sz="6" w:space="0" w:color="auto"/>
                    <w:right w:val="single" w:sz="6" w:space="0" w:color="auto"/>
                  </w:tcBorders>
                  <w:vAlign w:val="center"/>
                </w:tcPr>
                <w:p w14:paraId="06A0D8FE" w14:textId="77777777" w:rsidR="00E447F9" w:rsidRDefault="00000000">
                  <w:pPr>
                    <w:jc w:val="center"/>
                    <w:rPr>
                      <w:rFonts w:ascii="Times New Roman" w:eastAsia="宋体" w:hAnsi="Times New Roman"/>
                      <w:bCs/>
                    </w:rPr>
                  </w:pPr>
                  <w:r>
                    <w:rPr>
                      <w:rFonts w:ascii="宋体" w:eastAsia="宋体" w:hAnsi="宋体" w:hint="eastAsia"/>
                      <w:bCs/>
                    </w:rPr>
                    <w:t>危废仓库</w:t>
                  </w:r>
                </w:p>
              </w:tc>
              <w:tc>
                <w:tcPr>
                  <w:tcW w:w="1106" w:type="pct"/>
                  <w:tcBorders>
                    <w:top w:val="single" w:sz="6" w:space="0" w:color="auto"/>
                    <w:left w:val="single" w:sz="6" w:space="0" w:color="auto"/>
                    <w:bottom w:val="single" w:sz="6" w:space="0" w:color="auto"/>
                    <w:right w:val="single" w:sz="6" w:space="0" w:color="auto"/>
                  </w:tcBorders>
                  <w:vAlign w:val="center"/>
                </w:tcPr>
                <w:p w14:paraId="63B12E56" w14:textId="77777777" w:rsidR="00E447F9" w:rsidRDefault="00000000">
                  <w:pPr>
                    <w:jc w:val="center"/>
                    <w:rPr>
                      <w:rFonts w:ascii="Times New Roman" w:eastAsia="宋体" w:hAnsi="Times New Roman"/>
                      <w:bCs/>
                    </w:rPr>
                  </w:pPr>
                  <w:r>
                    <w:rPr>
                      <w:rFonts w:ascii="Times New Roman" w:eastAsia="宋体" w:hAnsi="Times New Roman" w:hint="eastAsia"/>
                      <w:bCs/>
                    </w:rPr>
                    <w:t>洗板废液、废活性炭、废过滤棉、废胶</w:t>
                  </w:r>
                </w:p>
              </w:tc>
              <w:tc>
                <w:tcPr>
                  <w:tcW w:w="942" w:type="pct"/>
                  <w:tcBorders>
                    <w:top w:val="single" w:sz="6" w:space="0" w:color="auto"/>
                    <w:left w:val="single" w:sz="6" w:space="0" w:color="auto"/>
                    <w:bottom w:val="single" w:sz="6" w:space="0" w:color="auto"/>
                    <w:right w:val="single" w:sz="6" w:space="0" w:color="auto"/>
                  </w:tcBorders>
                  <w:vAlign w:val="center"/>
                </w:tcPr>
                <w:p w14:paraId="1F4B7D93" w14:textId="77777777" w:rsidR="00E447F9" w:rsidRDefault="00000000">
                  <w:pPr>
                    <w:jc w:val="center"/>
                    <w:rPr>
                      <w:rFonts w:ascii="Times New Roman" w:eastAsia="宋体" w:hAnsi="Times New Roman"/>
                      <w:bCs/>
                    </w:rPr>
                  </w:pPr>
                  <w:r>
                    <w:rPr>
                      <w:rFonts w:ascii="宋体" w:eastAsia="宋体" w:hAnsi="宋体"/>
                      <w:bCs/>
                    </w:rPr>
                    <w:t>泄漏、火灾、</w:t>
                  </w:r>
                  <w:r>
                    <w:rPr>
                      <w:rFonts w:ascii="宋体" w:eastAsia="宋体" w:hAnsi="宋体" w:hint="eastAsia"/>
                      <w:bCs/>
                    </w:rPr>
                    <w:t>爆炸</w:t>
                  </w:r>
                  <w:r>
                    <w:rPr>
                      <w:rFonts w:ascii="宋体" w:eastAsia="宋体" w:hAnsi="宋体"/>
                      <w:bCs/>
                    </w:rPr>
                    <w:t>、中毒</w:t>
                  </w:r>
                </w:p>
              </w:tc>
              <w:tc>
                <w:tcPr>
                  <w:tcW w:w="942" w:type="pct"/>
                  <w:tcBorders>
                    <w:top w:val="single" w:sz="6" w:space="0" w:color="auto"/>
                    <w:left w:val="single" w:sz="6" w:space="0" w:color="auto"/>
                    <w:bottom w:val="single" w:sz="6" w:space="0" w:color="auto"/>
                    <w:right w:val="nil"/>
                  </w:tcBorders>
                  <w:vAlign w:val="center"/>
                </w:tcPr>
                <w:p w14:paraId="2E1D2C32" w14:textId="77777777" w:rsidR="00E447F9" w:rsidRDefault="00000000">
                  <w:pPr>
                    <w:jc w:val="center"/>
                    <w:rPr>
                      <w:rFonts w:ascii="Times New Roman" w:eastAsia="宋体" w:hAnsi="Times New Roman"/>
                      <w:bCs/>
                    </w:rPr>
                  </w:pPr>
                  <w:r>
                    <w:rPr>
                      <w:rFonts w:ascii="宋体" w:eastAsia="宋体" w:hAnsi="宋体" w:hint="eastAsia"/>
                      <w:bCs/>
                    </w:rPr>
                    <w:t>大气</w:t>
                  </w:r>
                  <w:r>
                    <w:rPr>
                      <w:rFonts w:ascii="宋体" w:eastAsia="宋体" w:hAnsi="宋体"/>
                      <w:bCs/>
                    </w:rPr>
                    <w:t>、地表水、地下水、土壤</w:t>
                  </w:r>
                </w:p>
              </w:tc>
            </w:tr>
            <w:tr w:rsidR="00E447F9" w14:paraId="4D24D07D" w14:textId="77777777">
              <w:tc>
                <w:tcPr>
                  <w:tcW w:w="396" w:type="pct"/>
                  <w:tcBorders>
                    <w:top w:val="single" w:sz="6" w:space="0" w:color="auto"/>
                    <w:left w:val="nil"/>
                    <w:bottom w:val="single" w:sz="12" w:space="0" w:color="auto"/>
                    <w:right w:val="single" w:sz="6" w:space="0" w:color="auto"/>
                  </w:tcBorders>
                  <w:vAlign w:val="center"/>
                </w:tcPr>
                <w:p w14:paraId="0899BF67" w14:textId="77777777" w:rsidR="00E447F9" w:rsidRDefault="00000000">
                  <w:pPr>
                    <w:jc w:val="center"/>
                    <w:rPr>
                      <w:rFonts w:ascii="Times New Roman" w:eastAsia="宋体" w:hAnsi="Times New Roman"/>
                      <w:bCs/>
                    </w:rPr>
                  </w:pPr>
                  <w:r>
                    <w:rPr>
                      <w:rFonts w:ascii="Times New Roman" w:eastAsia="宋体" w:hAnsi="Times New Roman" w:hint="eastAsia"/>
                      <w:bCs/>
                    </w:rPr>
                    <w:t>3</w:t>
                  </w:r>
                </w:p>
              </w:tc>
              <w:tc>
                <w:tcPr>
                  <w:tcW w:w="680" w:type="pct"/>
                  <w:tcBorders>
                    <w:top w:val="single" w:sz="6" w:space="0" w:color="auto"/>
                    <w:left w:val="single" w:sz="6" w:space="0" w:color="auto"/>
                    <w:bottom w:val="single" w:sz="12" w:space="0" w:color="auto"/>
                    <w:right w:val="single" w:sz="6" w:space="0" w:color="auto"/>
                  </w:tcBorders>
                  <w:vAlign w:val="center"/>
                </w:tcPr>
                <w:p w14:paraId="0D507D81" w14:textId="77777777" w:rsidR="00E447F9" w:rsidRDefault="00000000">
                  <w:pPr>
                    <w:jc w:val="center"/>
                    <w:rPr>
                      <w:rFonts w:ascii="Times New Roman" w:eastAsia="宋体" w:hAnsi="Times New Roman"/>
                      <w:bCs/>
                    </w:rPr>
                  </w:pPr>
                  <w:r>
                    <w:rPr>
                      <w:rFonts w:ascii="Times New Roman" w:eastAsia="宋体" w:hAnsi="Times New Roman" w:hint="eastAsia"/>
                      <w:bCs/>
                    </w:rPr>
                    <w:t>车间三、车间五、车间六</w:t>
                  </w:r>
                </w:p>
              </w:tc>
              <w:tc>
                <w:tcPr>
                  <w:tcW w:w="934" w:type="pct"/>
                  <w:tcBorders>
                    <w:top w:val="single" w:sz="6" w:space="0" w:color="auto"/>
                    <w:left w:val="single" w:sz="6" w:space="0" w:color="auto"/>
                    <w:bottom w:val="single" w:sz="12" w:space="0" w:color="auto"/>
                    <w:right w:val="single" w:sz="6" w:space="0" w:color="auto"/>
                  </w:tcBorders>
                  <w:vAlign w:val="center"/>
                </w:tcPr>
                <w:p w14:paraId="63EB8259" w14:textId="77777777" w:rsidR="00E447F9" w:rsidRDefault="00000000">
                  <w:pPr>
                    <w:jc w:val="center"/>
                    <w:rPr>
                      <w:rFonts w:ascii="宋体" w:eastAsia="宋体" w:hAnsi="宋体"/>
                      <w:bCs/>
                    </w:rPr>
                  </w:pPr>
                  <w:r>
                    <w:rPr>
                      <w:rFonts w:ascii="宋体" w:eastAsia="宋体" w:hAnsi="宋体" w:hint="eastAsia"/>
                      <w:bCs/>
                    </w:rPr>
                    <w:t>生产区域</w:t>
                  </w:r>
                </w:p>
              </w:tc>
              <w:tc>
                <w:tcPr>
                  <w:tcW w:w="1106" w:type="pct"/>
                  <w:tcBorders>
                    <w:top w:val="single" w:sz="6" w:space="0" w:color="auto"/>
                    <w:left w:val="single" w:sz="6" w:space="0" w:color="auto"/>
                    <w:bottom w:val="single" w:sz="12" w:space="0" w:color="auto"/>
                    <w:right w:val="single" w:sz="6" w:space="0" w:color="auto"/>
                  </w:tcBorders>
                  <w:vAlign w:val="center"/>
                </w:tcPr>
                <w:p w14:paraId="5CF46AEB" w14:textId="77777777" w:rsidR="00E447F9" w:rsidRDefault="00000000">
                  <w:pPr>
                    <w:jc w:val="center"/>
                    <w:rPr>
                      <w:rFonts w:ascii="Times New Roman" w:eastAsia="宋体" w:hAnsi="Times New Roman"/>
                      <w:bCs/>
                    </w:rPr>
                  </w:pPr>
                  <w:r>
                    <w:rPr>
                      <w:rFonts w:ascii="Times New Roman" w:eastAsia="宋体" w:hAnsi="Times New Roman" w:hint="eastAsia"/>
                      <w:bCs/>
                    </w:rPr>
                    <w:t>三防胶、洗板水、无水乙醇、助焊剂、灌封胶</w:t>
                  </w:r>
                </w:p>
              </w:tc>
              <w:tc>
                <w:tcPr>
                  <w:tcW w:w="942" w:type="pct"/>
                  <w:tcBorders>
                    <w:top w:val="single" w:sz="6" w:space="0" w:color="auto"/>
                    <w:left w:val="single" w:sz="6" w:space="0" w:color="auto"/>
                    <w:bottom w:val="single" w:sz="12" w:space="0" w:color="auto"/>
                    <w:right w:val="single" w:sz="6" w:space="0" w:color="auto"/>
                  </w:tcBorders>
                  <w:vAlign w:val="center"/>
                </w:tcPr>
                <w:p w14:paraId="27B6AA5D" w14:textId="77777777" w:rsidR="00E447F9" w:rsidRDefault="00000000">
                  <w:pPr>
                    <w:jc w:val="center"/>
                    <w:rPr>
                      <w:rFonts w:ascii="宋体" w:eastAsia="宋体" w:hAnsi="宋体"/>
                      <w:bCs/>
                    </w:rPr>
                  </w:pPr>
                  <w:r>
                    <w:rPr>
                      <w:rFonts w:ascii="宋体" w:eastAsia="宋体" w:hAnsi="宋体"/>
                      <w:bCs/>
                    </w:rPr>
                    <w:t>泄漏、火灾、</w:t>
                  </w:r>
                  <w:r>
                    <w:rPr>
                      <w:rFonts w:ascii="宋体" w:eastAsia="宋体" w:hAnsi="宋体" w:hint="eastAsia"/>
                      <w:bCs/>
                    </w:rPr>
                    <w:t>爆炸</w:t>
                  </w:r>
                  <w:r>
                    <w:rPr>
                      <w:rFonts w:ascii="宋体" w:eastAsia="宋体" w:hAnsi="宋体"/>
                      <w:bCs/>
                    </w:rPr>
                    <w:t>、中毒</w:t>
                  </w:r>
                </w:p>
              </w:tc>
              <w:tc>
                <w:tcPr>
                  <w:tcW w:w="942" w:type="pct"/>
                  <w:tcBorders>
                    <w:top w:val="single" w:sz="6" w:space="0" w:color="auto"/>
                    <w:left w:val="single" w:sz="6" w:space="0" w:color="auto"/>
                    <w:bottom w:val="single" w:sz="12" w:space="0" w:color="auto"/>
                    <w:right w:val="nil"/>
                  </w:tcBorders>
                  <w:vAlign w:val="center"/>
                </w:tcPr>
                <w:p w14:paraId="25B28854" w14:textId="77777777" w:rsidR="00E447F9" w:rsidRDefault="00000000">
                  <w:pPr>
                    <w:jc w:val="center"/>
                    <w:rPr>
                      <w:rFonts w:ascii="宋体" w:eastAsia="宋体" w:hAnsi="宋体"/>
                      <w:bCs/>
                    </w:rPr>
                  </w:pPr>
                  <w:r>
                    <w:rPr>
                      <w:rFonts w:ascii="宋体" w:eastAsia="宋体" w:hAnsi="宋体" w:hint="eastAsia"/>
                      <w:bCs/>
                    </w:rPr>
                    <w:t>大气</w:t>
                  </w:r>
                  <w:r>
                    <w:rPr>
                      <w:rFonts w:ascii="宋体" w:eastAsia="宋体" w:hAnsi="宋体"/>
                      <w:bCs/>
                    </w:rPr>
                    <w:t>、地表水、地下水、土壤</w:t>
                  </w:r>
                </w:p>
              </w:tc>
            </w:tr>
          </w:tbl>
          <w:p w14:paraId="185F1A50" w14:textId="77777777" w:rsidR="00E447F9" w:rsidRDefault="00000000">
            <w:pPr>
              <w:spacing w:line="360" w:lineRule="auto"/>
              <w:ind w:firstLineChars="200" w:firstLine="482"/>
              <w:rPr>
                <w:rFonts w:ascii="Times New Roman" w:eastAsia="宋体" w:hAnsi="Times New Roman" w:cs="Times New Roman"/>
                <w:b/>
                <w:sz w:val="24"/>
                <w:szCs w:val="24"/>
              </w:rPr>
            </w:pPr>
            <w:r>
              <w:rPr>
                <w:rFonts w:ascii="Times New Roman" w:eastAsia="宋体" w:hAnsi="Times New Roman" w:hint="eastAsia"/>
                <w:b/>
                <w:sz w:val="24"/>
                <w:szCs w:val="24"/>
              </w:rPr>
              <w:t>4</w:t>
            </w:r>
            <w:r>
              <w:rPr>
                <w:rFonts w:ascii="宋体" w:eastAsia="宋体" w:hAnsi="宋体" w:hint="eastAsia"/>
                <w:b/>
                <w:sz w:val="24"/>
                <w:szCs w:val="24"/>
              </w:rPr>
              <w:t>、风险事故影响途径</w:t>
            </w:r>
          </w:p>
          <w:p w14:paraId="13812CCE"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本项目可能发生的风险事故影响途径分析如下：</w:t>
            </w:r>
          </w:p>
          <w:p w14:paraId="5DA0A816"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①在液态物料贮存、运输和使用过程中，可能因容器破损发生泄漏，若泄漏物料在厂内或运输道路上未能及时收集、清理，可能通过地表漫流进入雨水管网，最后排入周边河流，造成项目周边地表水环境的污染。</w:t>
            </w:r>
          </w:p>
          <w:p w14:paraId="775D383E" w14:textId="77777777" w:rsidR="00E447F9" w:rsidRDefault="00000000">
            <w:pPr>
              <w:spacing w:line="360" w:lineRule="auto"/>
              <w:ind w:firstLineChars="200" w:firstLine="480"/>
              <w:rPr>
                <w:rFonts w:ascii="宋体" w:eastAsia="宋体" w:hAnsi="宋体"/>
                <w:bCs/>
                <w:sz w:val="24"/>
                <w:szCs w:val="24"/>
              </w:rPr>
            </w:pPr>
            <w:r>
              <w:rPr>
                <w:rFonts w:ascii="宋体" w:eastAsia="宋体" w:hAnsi="宋体" w:hint="eastAsia"/>
                <w:bCs/>
                <w:sz w:val="24"/>
                <w:szCs w:val="24"/>
              </w:rPr>
              <w:t>②本项目原辅料中三防胶、洗板水、无水乙醇、助焊剂、灌封胶和危险废物中洗板废液、废活性炭、废过滤棉、废胶为易燃、可燃物质，若遇到明火、高热、点火源或氧化剂接触，可能发生火灾或爆炸事故，火灾、爆炸事故所引发的伴生</w:t>
            </w:r>
            <w:r>
              <w:rPr>
                <w:rFonts w:ascii="Times New Roman" w:eastAsia="宋体" w:hAnsi="Times New Roman"/>
                <w:bCs/>
                <w:sz w:val="24"/>
                <w:szCs w:val="24"/>
              </w:rPr>
              <w:t>/</w:t>
            </w:r>
            <w:r>
              <w:rPr>
                <w:rFonts w:ascii="宋体" w:eastAsia="宋体" w:hAnsi="宋体"/>
                <w:bCs/>
                <w:sz w:val="24"/>
                <w:szCs w:val="24"/>
              </w:rPr>
              <w:t>次生污染物可能造成项目周边大气环境、地表水环境、地下水环境或土壤环境的污染。</w:t>
            </w:r>
          </w:p>
          <w:p w14:paraId="4E43A413"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5</w:t>
            </w:r>
            <w:r>
              <w:rPr>
                <w:rFonts w:ascii="宋体" w:eastAsia="宋体" w:hAnsi="宋体" w:hint="eastAsia"/>
                <w:b/>
                <w:sz w:val="24"/>
                <w:szCs w:val="24"/>
              </w:rPr>
              <w:t>、环境风险防范措施</w:t>
            </w:r>
          </w:p>
          <w:p w14:paraId="13FA48FE" w14:textId="77777777" w:rsidR="00E447F9" w:rsidRDefault="00000000">
            <w:pPr>
              <w:spacing w:line="360" w:lineRule="auto"/>
              <w:ind w:firstLineChars="200" w:firstLine="482"/>
              <w:rPr>
                <w:rFonts w:ascii="Times New Roman" w:eastAsia="宋体" w:hAnsi="Times New Roman"/>
                <w:b/>
                <w:sz w:val="24"/>
                <w:szCs w:val="24"/>
              </w:rPr>
            </w:pPr>
            <w:r>
              <w:rPr>
                <w:rFonts w:ascii="宋体" w:eastAsia="宋体" w:hAnsi="宋体" w:hint="eastAsia"/>
                <w:b/>
                <w:sz w:val="24"/>
                <w:szCs w:val="24"/>
              </w:rPr>
              <w:t>（1）基础环境风险防范措施</w:t>
            </w:r>
          </w:p>
          <w:p w14:paraId="03CEF4D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①严格按《危险化学品安全管理条例》的要求，加强对危险化学品的管理；制定危险化学品安全操作规程，要求操作人员严格按操作规程作业；对从事危险化学作业人员定期进行安全培训教育；经常性对危险化学品作业场所进行安全检</w:t>
            </w:r>
            <w:r>
              <w:rPr>
                <w:rFonts w:ascii="宋体" w:eastAsia="宋体" w:hAnsi="宋体" w:hint="eastAsia"/>
                <w:sz w:val="24"/>
                <w:szCs w:val="24"/>
              </w:rPr>
              <w:lastRenderedPageBreak/>
              <w:t>查。</w:t>
            </w:r>
          </w:p>
          <w:p w14:paraId="3592C6C6"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②仓库及库区应符合储存危险化学品的相关条件（如防晒、防潮、通风、防雷、防静电等），实施危险化学品的储存和使用；在仓库、库区设置明显的防火等级标志，通道、出入口和通向消防设施的道路保持畅通。同时，危险化学品储存场所应严格按照规定管道、设备材质、阀门及配件，加强现场管理，消除跑、冒、滴、漏；建立健全安全规程及值勤制度，设置通讯、报警装置，确保其处于完好状态；对使用危险化学品的名称、数量进行严格登记；凡储存、使用危险化学品的岗位，都应配置合格的防毒器材、消防器材，并确保其处于完好状态；所有进入储存、使用危险化学品的人员，都必须严格遵守《危险化学品管理制度》。</w:t>
            </w:r>
          </w:p>
          <w:p w14:paraId="5AE07365"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③加强火源的管理，严禁烟火带入，车间内应设有明显的禁止烟火安全标志；厂内大型用电设施、整流变压器等设备的检修和切换，临时用电设施的接入等有关安全用电的操作严格实行操作制度，确保安全用电。在车间内配备一定数量的自给式呼吸器、消防防护服、手提式干粉灭火器等。</w:t>
            </w:r>
          </w:p>
          <w:p w14:paraId="6FB7BEE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④危险化学品存放区必须设置于阴凉、通风的库房，库房必须防渗、防漏、防雨。</w:t>
            </w:r>
          </w:p>
          <w:p w14:paraId="7722D218"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⑤危险化学品存放区设置一个收集桶，当泄漏事故发生时，收集至桶内暂存，最终作为危险废物处理。</w:t>
            </w:r>
          </w:p>
          <w:p w14:paraId="0DE2D570"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⑥危险化学品存放区应配备吸附剂等材料，防止发生事故时能对事故进行应急处理。</w:t>
            </w:r>
          </w:p>
          <w:p w14:paraId="5222E0C2"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w:t>
            </w:r>
            <w:r>
              <w:rPr>
                <w:rFonts w:ascii="Times New Roman" w:eastAsia="宋体" w:hAnsi="Times New Roman" w:hint="eastAsia"/>
                <w:b/>
                <w:sz w:val="24"/>
                <w:szCs w:val="24"/>
              </w:rPr>
              <w:t>2</w:t>
            </w:r>
            <w:r>
              <w:rPr>
                <w:rFonts w:ascii="Times New Roman" w:eastAsia="宋体" w:hAnsi="Times New Roman" w:hint="eastAsia"/>
                <w:b/>
                <w:sz w:val="24"/>
                <w:szCs w:val="24"/>
              </w:rPr>
              <w:t>）火灾爆炸事故防范措施</w:t>
            </w:r>
          </w:p>
          <w:p w14:paraId="1F155FB9"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①管理方面：</w:t>
            </w:r>
            <w:r>
              <w:rPr>
                <w:rFonts w:ascii="宋体" w:eastAsia="宋体" w:hAnsi="宋体"/>
                <w:sz w:val="24"/>
                <w:szCs w:val="24"/>
              </w:rPr>
              <w:t>配备环保负责人员，通过技能培训，承担该公司运行中的环保安全工作，操作人员必须经过专门培训，严格遵守安全操作规程和消防安全管理制度，远离火种、热源，工作场所严禁吸烟。</w:t>
            </w:r>
          </w:p>
          <w:p w14:paraId="12060F9B"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②全厂配置一定数量的灭火设施。</w:t>
            </w:r>
          </w:p>
          <w:p w14:paraId="0D916728"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③专职人员巡查：通过操作人员，做到人员的巡查路线、频率符合危险源检查的要求，从而及时发现现场隐患，及时消除，确保安全生产。</w:t>
            </w:r>
          </w:p>
          <w:p w14:paraId="1E2F25B3"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w:t>
            </w:r>
            <w:r>
              <w:rPr>
                <w:rFonts w:ascii="Times New Roman" w:eastAsia="宋体" w:hAnsi="Times New Roman" w:hint="eastAsia"/>
                <w:b/>
                <w:sz w:val="24"/>
                <w:szCs w:val="24"/>
              </w:rPr>
              <w:t>3</w:t>
            </w:r>
            <w:r>
              <w:rPr>
                <w:rFonts w:ascii="Times New Roman" w:eastAsia="宋体" w:hAnsi="Times New Roman" w:hint="eastAsia"/>
                <w:b/>
                <w:sz w:val="24"/>
                <w:szCs w:val="24"/>
              </w:rPr>
              <w:t>）火灾爆炸事故应急措施</w:t>
            </w:r>
          </w:p>
          <w:p w14:paraId="11C61866"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①事故发生后，应根据具体情况采取应急措施，切断泄漏源、火源，控制事故扩大，根据事故类型、大小启动相应的应急预案。</w:t>
            </w:r>
          </w:p>
          <w:p w14:paraId="77A2C8C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lastRenderedPageBreak/>
              <w:t>②应急指挥小组首先通知综合协调员到现场确认事故情况，确定应急处理措施及方案。</w:t>
            </w:r>
          </w:p>
          <w:p w14:paraId="3AFCB429"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③公司应急指挥小组根据现场踏勘情况，组织各成员实施应急预案，同时联系消防队等相关部门。</w:t>
            </w:r>
          </w:p>
          <w:p w14:paraId="0B986223"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④由公司应急指挥小组将事故情况向相关管理部门报告。</w:t>
            </w:r>
          </w:p>
          <w:p w14:paraId="6FF99900"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⑤医疗救助员组织现场的无关人员立即撤离事故现场，增援现场的受伤人员。</w:t>
            </w:r>
          </w:p>
          <w:p w14:paraId="556F8F5B"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⑥在消防队或上级应急指挥小组到达后，将指挥、排险工作移交给消防队或上级应急指挥部。</w:t>
            </w:r>
          </w:p>
          <w:p w14:paraId="33DB87BA"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⑦发生重大事故，应立即上报相关部门，启动社会救援系统，就近地区调拨专业救援队伍协助处理。</w:t>
            </w:r>
          </w:p>
          <w:p w14:paraId="07F2B31B" w14:textId="77777777" w:rsidR="00E447F9" w:rsidRDefault="00000000">
            <w:pPr>
              <w:spacing w:line="360" w:lineRule="auto"/>
              <w:ind w:firstLineChars="200" w:firstLine="482"/>
              <w:rPr>
                <w:rFonts w:ascii="Times New Roman" w:eastAsia="宋体" w:hAnsi="Times New Roman"/>
                <w:b/>
                <w:sz w:val="24"/>
                <w:szCs w:val="24"/>
              </w:rPr>
            </w:pPr>
            <w:r>
              <w:rPr>
                <w:rFonts w:ascii="宋体" w:eastAsia="宋体" w:hAnsi="宋体" w:hint="eastAsia"/>
                <w:b/>
                <w:sz w:val="24"/>
                <w:szCs w:val="24"/>
              </w:rPr>
              <w:t>（4）泄漏事故应急措施</w:t>
            </w:r>
          </w:p>
          <w:p w14:paraId="04CDBFB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①当发生泄漏时应立即切断火源、隔离可燃物质；泄漏发生后尽快将泄漏物转移到其他容器中，在清除泄漏物时，必须佩戴个人安全防护器材。</w:t>
            </w:r>
          </w:p>
          <w:p w14:paraId="643FBB92"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②小量泄漏发生后，及时采用沙土、活性炭或其他惰性材料吸收残液，及时围堵物料溢流路径，尽可能将泄漏物控制在一个相对较小的范围内；也可以用不燃性分散剂制成的乳液刷洗，刷洗残液应作为危险废物处置。</w:t>
            </w:r>
          </w:p>
          <w:p w14:paraId="7C0BBACF"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③大量泄漏发生后，可构筑围堤或挖坑收容，用泵将收集的泄漏液体转移至密闭容器内，回收或作为危险废物处置。</w:t>
            </w:r>
          </w:p>
          <w:p w14:paraId="690A912E"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④事故发生后，</w:t>
            </w:r>
            <w:r>
              <w:rPr>
                <w:rFonts w:ascii="宋体" w:eastAsia="宋体" w:hAnsi="宋体"/>
                <w:sz w:val="24"/>
                <w:szCs w:val="24"/>
              </w:rPr>
              <w:t>若事故</w:t>
            </w:r>
            <w:r>
              <w:rPr>
                <w:rFonts w:ascii="宋体" w:eastAsia="宋体" w:hAnsi="宋体" w:hint="eastAsia"/>
                <w:sz w:val="24"/>
                <w:szCs w:val="24"/>
              </w:rPr>
              <w:t>影响</w:t>
            </w:r>
            <w:r>
              <w:rPr>
                <w:rFonts w:ascii="宋体" w:eastAsia="宋体" w:hAnsi="宋体"/>
                <w:sz w:val="24"/>
                <w:szCs w:val="24"/>
              </w:rPr>
              <w:t>范围不能控制厂界范围内，</w:t>
            </w:r>
            <w:r>
              <w:rPr>
                <w:rFonts w:ascii="宋体" w:eastAsia="宋体" w:hAnsi="宋体" w:hint="eastAsia"/>
                <w:sz w:val="24"/>
                <w:szCs w:val="24"/>
              </w:rPr>
              <w:t>应立即通知当地环境保护局、医院、自来水公司等市政部门，协同事故救援与监控。</w:t>
            </w:r>
          </w:p>
          <w:p w14:paraId="557086D3"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⑤发生火灾或爆炸事故时，或</w:t>
            </w:r>
            <w:r>
              <w:rPr>
                <w:rFonts w:ascii="宋体" w:eastAsia="宋体" w:hAnsi="宋体"/>
                <w:sz w:val="24"/>
                <w:szCs w:val="24"/>
              </w:rPr>
              <w:t>泄漏事故</w:t>
            </w:r>
            <w:r>
              <w:rPr>
                <w:rFonts w:ascii="宋体" w:eastAsia="宋体" w:hAnsi="宋体" w:hint="eastAsia"/>
                <w:sz w:val="24"/>
                <w:szCs w:val="24"/>
              </w:rPr>
              <w:t>不能</w:t>
            </w:r>
            <w:r>
              <w:rPr>
                <w:rFonts w:ascii="宋体" w:eastAsia="宋体" w:hAnsi="宋体"/>
                <w:sz w:val="24"/>
                <w:szCs w:val="24"/>
              </w:rPr>
              <w:t>控制在厂界范围内时，应立即</w:t>
            </w:r>
            <w:r>
              <w:rPr>
                <w:rFonts w:ascii="宋体" w:eastAsia="宋体" w:hAnsi="宋体" w:hint="eastAsia"/>
                <w:sz w:val="24"/>
                <w:szCs w:val="24"/>
              </w:rPr>
              <w:t>关闭排放口的截流阀，将事故废水截留在雨水或污水收集系统以及厂区事故应急池内，防止事故伴生</w:t>
            </w:r>
            <w:r>
              <w:rPr>
                <w:rFonts w:ascii="Times New Roman" w:eastAsia="宋体" w:hAnsi="Times New Roman"/>
                <w:sz w:val="24"/>
                <w:szCs w:val="24"/>
              </w:rPr>
              <w:t>/</w:t>
            </w:r>
            <w:r>
              <w:rPr>
                <w:rFonts w:ascii="宋体" w:eastAsia="宋体" w:hAnsi="宋体"/>
                <w:sz w:val="24"/>
                <w:szCs w:val="24"/>
              </w:rPr>
              <w:t>次生的泄漏物、污水、消防水直接流入区域污水管网和雨水管网，进而进入周边地表水环境。</w:t>
            </w:r>
            <w:r>
              <w:rPr>
                <w:rFonts w:ascii="宋体" w:eastAsia="宋体" w:hAnsi="宋体" w:hint="eastAsia"/>
                <w:sz w:val="24"/>
                <w:szCs w:val="24"/>
              </w:rPr>
              <w:t>本项目事故应急</w:t>
            </w:r>
            <w:r>
              <w:rPr>
                <w:rFonts w:ascii="宋体" w:eastAsia="宋体" w:hAnsi="宋体"/>
                <w:sz w:val="24"/>
                <w:szCs w:val="24"/>
              </w:rPr>
              <w:t>池依托于</w:t>
            </w:r>
            <w:r>
              <w:rPr>
                <w:rFonts w:ascii="宋体" w:eastAsia="宋体" w:hAnsi="宋体" w:hint="eastAsia"/>
                <w:sz w:val="24"/>
                <w:szCs w:val="24"/>
              </w:rPr>
              <w:t>今创交通设备厂</w:t>
            </w:r>
            <w:r>
              <w:rPr>
                <w:rFonts w:ascii="宋体" w:eastAsia="宋体" w:hAnsi="宋体"/>
                <w:sz w:val="24"/>
                <w:szCs w:val="24"/>
              </w:rPr>
              <w:t>内现有事故应急池。</w:t>
            </w:r>
          </w:p>
          <w:p w14:paraId="517EB78E" w14:textId="77777777" w:rsidR="00FB3A3C" w:rsidRDefault="00FB3A3C">
            <w:pPr>
              <w:spacing w:line="360" w:lineRule="auto"/>
              <w:ind w:firstLineChars="200" w:firstLine="482"/>
              <w:rPr>
                <w:rFonts w:ascii="Times New Roman" w:eastAsia="宋体" w:hAnsi="Times New Roman"/>
                <w:b/>
                <w:sz w:val="24"/>
                <w:szCs w:val="24"/>
              </w:rPr>
            </w:pPr>
          </w:p>
          <w:p w14:paraId="1B6C02FA" w14:textId="77777777" w:rsidR="00FB3A3C" w:rsidRDefault="00FB3A3C">
            <w:pPr>
              <w:spacing w:line="360" w:lineRule="auto"/>
              <w:ind w:firstLineChars="200" w:firstLine="482"/>
              <w:rPr>
                <w:rFonts w:ascii="Times New Roman" w:eastAsia="宋体" w:hAnsi="Times New Roman"/>
                <w:b/>
                <w:sz w:val="24"/>
                <w:szCs w:val="24"/>
              </w:rPr>
            </w:pPr>
          </w:p>
          <w:p w14:paraId="346FEB47" w14:textId="77777777" w:rsidR="00FB3A3C" w:rsidRDefault="00FB3A3C">
            <w:pPr>
              <w:spacing w:line="360" w:lineRule="auto"/>
              <w:ind w:firstLineChars="200" w:firstLine="482"/>
              <w:rPr>
                <w:rFonts w:ascii="Times New Roman" w:eastAsia="宋体" w:hAnsi="Times New Roman"/>
                <w:b/>
                <w:sz w:val="24"/>
                <w:szCs w:val="24"/>
              </w:rPr>
            </w:pPr>
          </w:p>
          <w:p w14:paraId="58F122D2" w14:textId="19BAF5AF"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lastRenderedPageBreak/>
              <w:t>（</w:t>
            </w:r>
            <w:r>
              <w:rPr>
                <w:rFonts w:ascii="Times New Roman" w:eastAsia="宋体" w:hAnsi="Times New Roman" w:hint="eastAsia"/>
                <w:b/>
                <w:sz w:val="24"/>
                <w:szCs w:val="24"/>
              </w:rPr>
              <w:t>5</w:t>
            </w:r>
            <w:r>
              <w:rPr>
                <w:rFonts w:ascii="Times New Roman" w:eastAsia="宋体" w:hAnsi="Times New Roman" w:hint="eastAsia"/>
                <w:b/>
                <w:sz w:val="24"/>
                <w:szCs w:val="24"/>
              </w:rPr>
              <w:t>）事故废水、废液收集情况</w:t>
            </w:r>
          </w:p>
          <w:p w14:paraId="35D1A7C8"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noProof/>
                <w:sz w:val="24"/>
                <w:szCs w:val="24"/>
              </w:rPr>
              <mc:AlternateContent>
                <mc:Choice Requires="wpg">
                  <w:drawing>
                    <wp:anchor distT="0" distB="0" distL="114300" distR="114300" simplePos="0" relativeHeight="251661312" behindDoc="0" locked="0" layoutInCell="1" allowOverlap="1" wp14:anchorId="5449C0C0" wp14:editId="2C746536">
                      <wp:simplePos x="0" y="0"/>
                      <wp:positionH relativeFrom="column">
                        <wp:posOffset>208915</wp:posOffset>
                      </wp:positionH>
                      <wp:positionV relativeFrom="paragraph">
                        <wp:posOffset>44450</wp:posOffset>
                      </wp:positionV>
                      <wp:extent cx="4838700" cy="1255395"/>
                      <wp:effectExtent l="0" t="0" r="19050" b="21590"/>
                      <wp:wrapNone/>
                      <wp:docPr id="597167365" name="组合 17"/>
                      <wp:cNvGraphicFramePr/>
                      <a:graphic xmlns:a="http://schemas.openxmlformats.org/drawingml/2006/main">
                        <a:graphicData uri="http://schemas.microsoft.com/office/word/2010/wordprocessingGroup">
                          <wpg:wgp>
                            <wpg:cNvGrpSpPr/>
                            <wpg:grpSpPr>
                              <a:xfrm>
                                <a:off x="0" y="0"/>
                                <a:ext cx="4838783" cy="1255215"/>
                                <a:chOff x="0" y="0"/>
                                <a:chExt cx="4838783" cy="1255215"/>
                              </a:xfrm>
                            </wpg:grpSpPr>
                            <wpg:grpSp>
                              <wpg:cNvPr id="99345736" name="组合 1"/>
                              <wpg:cNvGrpSpPr/>
                              <wpg:grpSpPr>
                                <a:xfrm>
                                  <a:off x="0" y="0"/>
                                  <a:ext cx="3540013" cy="1255215"/>
                                  <a:chOff x="-333346" y="0"/>
                                  <a:chExt cx="3540013" cy="1255215"/>
                                </a:xfrm>
                              </wpg:grpSpPr>
                              <wps:wsp>
                                <wps:cNvPr id="14" name="直接箭头连接符 14"/>
                                <wps:cNvCnPr/>
                                <wps:spPr>
                                  <a:xfrm>
                                    <a:off x="1139036" y="290265"/>
                                    <a:ext cx="8598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直接箭头连接符 15"/>
                                <wps:cNvCnPr/>
                                <wps:spPr>
                                  <a:xfrm>
                                    <a:off x="1141678" y="1112168"/>
                                    <a:ext cx="8598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1" name="组合 21"/>
                                <wpg:cNvGrpSpPr/>
                                <wpg:grpSpPr>
                                  <a:xfrm>
                                    <a:off x="-333346" y="0"/>
                                    <a:ext cx="3540013" cy="1255215"/>
                                    <a:chOff x="-333346" y="0"/>
                                    <a:chExt cx="3540013" cy="1255215"/>
                                  </a:xfrm>
                                </wpg:grpSpPr>
                                <wps:wsp>
                                  <wps:cNvPr id="217" name="文本框 2"/>
                                  <wps:cNvSpPr txBox="1">
                                    <a:spLocks noChangeArrowheads="1"/>
                                  </wps:cNvSpPr>
                                  <wps:spPr bwMode="auto">
                                    <a:xfrm>
                                      <a:off x="-333346" y="565357"/>
                                      <a:ext cx="1158551" cy="279779"/>
                                    </a:xfrm>
                                    <a:prstGeom prst="rect">
                                      <a:avLst/>
                                    </a:prstGeom>
                                    <a:solidFill>
                                      <a:srgbClr val="FFFFFF"/>
                                    </a:solidFill>
                                    <a:ln w="9525">
                                      <a:solidFill>
                                        <a:srgbClr val="000000"/>
                                      </a:solidFill>
                                      <a:miter lim="800000"/>
                                    </a:ln>
                                  </wps:spPr>
                                  <wps:txbx>
                                    <w:txbxContent>
                                      <w:p w14:paraId="3C6AED55" w14:textId="77777777" w:rsidR="00E447F9" w:rsidRDefault="00000000">
                                        <w:pPr>
                                          <w:jc w:val="center"/>
                                          <w:rPr>
                                            <w:rFonts w:ascii="宋体" w:eastAsia="宋体" w:hAnsi="宋体"/>
                                            <w:sz w:val="24"/>
                                            <w:szCs w:val="24"/>
                                          </w:rPr>
                                        </w:pPr>
                                        <w:r>
                                          <w:rPr>
                                            <w:rFonts w:ascii="宋体" w:eastAsia="宋体" w:hAnsi="宋体" w:hint="eastAsia"/>
                                            <w:sz w:val="24"/>
                                            <w:szCs w:val="24"/>
                                          </w:rPr>
                                          <w:t>厂内雨水管网</w:t>
                                        </w:r>
                                      </w:p>
                                    </w:txbxContent>
                                  </wps:txbx>
                                  <wps:bodyPr rot="0" vert="horz" wrap="square" lIns="91440" tIns="45720" rIns="91440" bIns="45720" anchor="t" anchorCtr="0">
                                    <a:noAutofit/>
                                  </wps:bodyPr>
                                </wps:wsp>
                                <wps:wsp>
                                  <wps:cNvPr id="8" name="文本框 2"/>
                                  <wps:cNvSpPr txBox="1">
                                    <a:spLocks noChangeArrowheads="1"/>
                                  </wps:cNvSpPr>
                                  <wps:spPr bwMode="auto">
                                    <a:xfrm>
                                      <a:off x="2006221" y="975815"/>
                                      <a:ext cx="1091821" cy="279400"/>
                                    </a:xfrm>
                                    <a:prstGeom prst="rect">
                                      <a:avLst/>
                                    </a:prstGeom>
                                    <a:solidFill>
                                      <a:srgbClr val="FFFFFF"/>
                                    </a:solidFill>
                                    <a:ln w="9525">
                                      <a:solidFill>
                                        <a:srgbClr val="000000"/>
                                      </a:solidFill>
                                      <a:miter lim="800000"/>
                                    </a:ln>
                                  </wps:spPr>
                                  <wps:txbx>
                                    <w:txbxContent>
                                      <w:p w14:paraId="7576A290" w14:textId="77777777" w:rsidR="00E447F9" w:rsidRDefault="00000000">
                                        <w:pPr>
                                          <w:jc w:val="center"/>
                                          <w:rPr>
                                            <w:rFonts w:ascii="宋体" w:eastAsia="宋体" w:hAnsi="宋体"/>
                                            <w:sz w:val="24"/>
                                            <w:szCs w:val="24"/>
                                          </w:rPr>
                                        </w:pPr>
                                        <w:r>
                                          <w:rPr>
                                            <w:rFonts w:ascii="宋体" w:eastAsia="宋体" w:hAnsi="宋体" w:hint="eastAsia"/>
                                            <w:sz w:val="24"/>
                                            <w:szCs w:val="24"/>
                                          </w:rPr>
                                          <w:t>事故应急池</w:t>
                                        </w:r>
                                      </w:p>
                                    </w:txbxContent>
                                  </wps:txbx>
                                  <wps:bodyPr rot="0" vert="horz" wrap="square" lIns="91440" tIns="45720" rIns="91440" bIns="45720" anchor="t" anchorCtr="0">
                                    <a:noAutofit/>
                                  </wps:bodyPr>
                                </wps:wsp>
                                <wps:wsp>
                                  <wps:cNvPr id="9" name="文本框 2"/>
                                  <wps:cNvSpPr txBox="1">
                                    <a:spLocks noChangeArrowheads="1"/>
                                  </wps:cNvSpPr>
                                  <wps:spPr bwMode="auto">
                                    <a:xfrm>
                                      <a:off x="2005346" y="163537"/>
                                      <a:ext cx="1201321" cy="279400"/>
                                    </a:xfrm>
                                    <a:prstGeom prst="rect">
                                      <a:avLst/>
                                    </a:prstGeom>
                                    <a:solidFill>
                                      <a:srgbClr val="FFFFFF"/>
                                    </a:solidFill>
                                    <a:ln w="9525">
                                      <a:solidFill>
                                        <a:schemeClr val="tx1"/>
                                      </a:solidFill>
                                      <a:miter lim="800000"/>
                                    </a:ln>
                                  </wps:spPr>
                                  <wps:txbx>
                                    <w:txbxContent>
                                      <w:p w14:paraId="44062B1E" w14:textId="77777777" w:rsidR="00E447F9" w:rsidRDefault="00000000">
                                        <w:pPr>
                                          <w:jc w:val="center"/>
                                          <w:rPr>
                                            <w:rFonts w:ascii="宋体" w:eastAsia="宋体" w:hAnsi="宋体"/>
                                            <w:sz w:val="24"/>
                                            <w:szCs w:val="24"/>
                                          </w:rPr>
                                        </w:pPr>
                                        <w:r>
                                          <w:rPr>
                                            <w:rFonts w:ascii="宋体" w:eastAsia="宋体" w:hAnsi="宋体" w:hint="eastAsia"/>
                                            <w:sz w:val="24"/>
                                            <w:szCs w:val="24"/>
                                          </w:rPr>
                                          <w:t>市政雨水管网</w:t>
                                        </w:r>
                                      </w:p>
                                    </w:txbxContent>
                                  </wps:txbx>
                                  <wps:bodyPr rot="0" vert="horz" wrap="square" lIns="91440" tIns="45720" rIns="91440" bIns="45720" anchor="t" anchorCtr="0">
                                    <a:noAutofit/>
                                  </wps:bodyPr>
                                </wps:wsp>
                                <wps:wsp>
                                  <wps:cNvPr id="12" name="直接箭头连接符 12"/>
                                  <wps:cNvCnPr/>
                                  <wps:spPr>
                                    <a:xfrm>
                                      <a:off x="825689" y="697173"/>
                                      <a:ext cx="3209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直接连接符 13"/>
                                  <wps:cNvCnPr/>
                                  <wps:spPr>
                                    <a:xfrm>
                                      <a:off x="1146412" y="293427"/>
                                      <a:ext cx="0" cy="8256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AutoShape 66"/>
                                  <wps:cNvSpPr>
                                    <a:spLocks noChangeAspect="1" noChangeArrowheads="1"/>
                                  </wps:cNvSpPr>
                                  <wps:spPr bwMode="auto">
                                    <a:xfrm rot="5400000">
                                      <a:off x="1503244" y="1000335"/>
                                      <a:ext cx="114300" cy="228600"/>
                                    </a:xfrm>
                                    <a:prstGeom prst="flowChartCollate">
                                      <a:avLst/>
                                    </a:prstGeom>
                                    <a:solidFill>
                                      <a:srgbClr val="FFFFFF"/>
                                    </a:solidFill>
                                    <a:ln w="9525">
                                      <a:solidFill>
                                        <a:srgbClr val="000000"/>
                                      </a:solidFill>
                                      <a:miter lim="800000"/>
                                    </a:ln>
                                  </wps:spPr>
                                  <wps:txbx>
                                    <w:txbxContent>
                                      <w:p w14:paraId="0EC98316" w14:textId="77777777" w:rsidR="00E447F9" w:rsidRDefault="00E447F9">
                                        <w:pPr>
                                          <w:jc w:val="center"/>
                                        </w:pPr>
                                      </w:p>
                                    </w:txbxContent>
                                  </wps:txbx>
                                  <wps:bodyPr rot="0" vert="horz" wrap="square" lIns="91440" tIns="45720" rIns="91440" bIns="45720" anchor="t" anchorCtr="0" upright="1">
                                    <a:noAutofit/>
                                  </wps:bodyPr>
                                </wps:wsp>
                                <wps:wsp>
                                  <wps:cNvPr id="18" name="AutoShape 66"/>
                                  <wps:cNvSpPr>
                                    <a:spLocks noChangeAspect="1" noChangeArrowheads="1"/>
                                  </wps:cNvSpPr>
                                  <wps:spPr bwMode="auto">
                                    <a:xfrm rot="5400000">
                                      <a:off x="1497842" y="173518"/>
                                      <a:ext cx="114917" cy="229199"/>
                                    </a:xfrm>
                                    <a:prstGeom prst="flowChartCollate">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9" name="文本框 2"/>
                                  <wps:cNvSpPr txBox="1">
                                    <a:spLocks noChangeArrowheads="1"/>
                                  </wps:cNvSpPr>
                                  <wps:spPr bwMode="auto">
                                    <a:xfrm>
                                      <a:off x="1146412" y="0"/>
                                      <a:ext cx="825500" cy="279400"/>
                                    </a:xfrm>
                                    <a:prstGeom prst="rect">
                                      <a:avLst/>
                                    </a:prstGeom>
                                    <a:noFill/>
                                    <a:ln w="9525">
                                      <a:noFill/>
                                      <a:miter lim="800000"/>
                                    </a:ln>
                                  </wps:spPr>
                                  <wps:txbx>
                                    <w:txbxContent>
                                      <w:p w14:paraId="6F4FA469" w14:textId="77777777" w:rsidR="00E447F9" w:rsidRDefault="00000000">
                                        <w:pPr>
                                          <w:jc w:val="cente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w:t>
                                        </w:r>
                                      </w:p>
                                    </w:txbxContent>
                                  </wps:txbx>
                                  <wps:bodyPr rot="0" vert="horz" wrap="square" lIns="91440" tIns="45720" rIns="91440" bIns="45720" anchor="t" anchorCtr="0">
                                    <a:noAutofit/>
                                  </wps:bodyPr>
                                </wps:wsp>
                                <wps:wsp>
                                  <wps:cNvPr id="20" name="文本框 2"/>
                                  <wps:cNvSpPr txBox="1">
                                    <a:spLocks noChangeArrowheads="1"/>
                                  </wps:cNvSpPr>
                                  <wps:spPr bwMode="auto">
                                    <a:xfrm>
                                      <a:off x="1146412" y="812042"/>
                                      <a:ext cx="825500" cy="279400"/>
                                    </a:xfrm>
                                    <a:prstGeom prst="rect">
                                      <a:avLst/>
                                    </a:prstGeom>
                                    <a:noFill/>
                                    <a:ln w="9525">
                                      <a:noFill/>
                                      <a:miter lim="800000"/>
                                    </a:ln>
                                  </wps:spPr>
                                  <wps:txbx>
                                    <w:txbxContent>
                                      <w:p w14:paraId="420086D7" w14:textId="77777777" w:rsidR="00E447F9" w:rsidRDefault="00000000">
                                        <w:pPr>
                                          <w:jc w:val="center"/>
                                          <w:rPr>
                                            <w:rFonts w:ascii="Times New Roman" w:eastAsia="宋体" w:hAnsi="Times New Roman"/>
                                            <w:sz w:val="24"/>
                                            <w:szCs w:val="24"/>
                                          </w:rPr>
                                        </w:pPr>
                                        <w:r>
                                          <w:rPr>
                                            <w:rFonts w:ascii="Times New Roman" w:eastAsia="宋体" w:hAnsi="Times New Roman"/>
                                            <w:sz w:val="24"/>
                                            <w:szCs w:val="24"/>
                                          </w:rPr>
                                          <w:t>3#</w:t>
                                        </w:r>
                                      </w:p>
                                    </w:txbxContent>
                                  </wps:txbx>
                                  <wps:bodyPr rot="0" vert="horz" wrap="square" lIns="91440" tIns="45720" rIns="91440" bIns="45720" anchor="t" anchorCtr="0">
                                    <a:noAutofit/>
                                  </wps:bodyPr>
                                </wps:wsp>
                              </wpg:grpSp>
                            </wpg:grpSp>
                            <wps:wsp>
                              <wps:cNvPr id="526764118" name="直接箭头连接符 12"/>
                              <wps:cNvCnPr/>
                              <wps:spPr>
                                <a:xfrm flipV="1">
                                  <a:off x="3545840" y="290830"/>
                                  <a:ext cx="333955" cy="31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8614840" name="矩形 13"/>
                              <wps:cNvSpPr/>
                              <wps:spPr>
                                <a:xfrm>
                                  <a:off x="3867150" y="142240"/>
                                  <a:ext cx="971633" cy="2808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2E0FEB" w14:textId="77777777" w:rsidR="00E447F9" w:rsidRDefault="00000000">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周边河流</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449C0C0" id="组合 17" o:spid="_x0000_s1026" style="position:absolute;left:0;text-align:left;margin-left:16.45pt;margin-top:3.5pt;width:381pt;height:98.85pt;z-index:251661312" coordsize="48387,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">
                      <v:group id="组合 1" o:spid="_x0000_s1027" style="position:absolute;width:35400;height:12552" coordorigin="-3333" coordsize="35400,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">
                        <v:shapetype id="_x0000_t32" coordsize="21600,21600" o:spt="32" o:oned="t" path="m,l21600,21600e" filled="f">
                          <v:path arrowok="t" fillok="f" o:connecttype="none"/>
                          <o:lock v:ext="edit" shapetype="t"/>
                        </v:shapetype>
                        <v:shape id="直接箭头连接符 14" o:spid="_x0000_s1028" type="#_x0000_t32" style="position:absolute;left:11390;top:2902;width:8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j+wwAAANsAAAAPAAAAZHJzL2Rvd25yZXYueG1sRE9Na8JA&#10;EL0X+h+WKXjTTbVY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cwHo/sMAAADbAAAADwAA&#10;AAAAAAAAAAAAAAAHAgAAZHJzL2Rvd25yZXYueG1sUEsFBgAAAAADAAMAtwAAAPcCAAAAAA==&#10;" strokecolor="black [3213]" strokeweight=".5pt">
                          <v:stroke endarrow="block" joinstyle="miter"/>
                        </v:shape>
                        <v:shape id="直接箭头连接符 15" o:spid="_x0000_s1029" type="#_x0000_t32" style="position:absolute;left:11416;top:11121;width:85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" strokecolor="black [3213]" strokeweight=".5pt">
                          <v:stroke endarrow="block" joinstyle="miter"/>
                        </v:shape>
                        <v:group id="组合 21" o:spid="_x0000_s1030" style="position:absolute;left:-3333;width:35399;height:12552" coordorigin="-3333" coordsize="35400,1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202" coordsize="21600,21600" o:spt="202" path="m,l,21600r21600,l21600,xe">
                            <v:stroke joinstyle="miter"/>
                            <v:path gradientshapeok="t" o:connecttype="rect"/>
                          </v:shapetype>
                          <v:shape id="文本框 2" o:spid="_x0000_s1031" type="#_x0000_t202" style="position:absolute;left:-3333;top:5653;width:11585;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3C6AED55" w14:textId="77777777" w:rsidR="00E447F9" w:rsidRDefault="00000000">
                                  <w:pPr>
                                    <w:jc w:val="center"/>
                                    <w:rPr>
                                      <w:rFonts w:ascii="宋体" w:eastAsia="宋体" w:hAnsi="宋体"/>
                                      <w:sz w:val="24"/>
                                      <w:szCs w:val="24"/>
                                    </w:rPr>
                                  </w:pPr>
                                  <w:r>
                                    <w:rPr>
                                      <w:rFonts w:ascii="宋体" w:eastAsia="宋体" w:hAnsi="宋体" w:hint="eastAsia"/>
                                      <w:sz w:val="24"/>
                                      <w:szCs w:val="24"/>
                                    </w:rPr>
                                    <w:t>厂内雨水管网</w:t>
                                  </w:r>
                                </w:p>
                              </w:txbxContent>
                            </v:textbox>
                          </v:shape>
                          <v:shape id="文本框 2" o:spid="_x0000_s1032" type="#_x0000_t202" style="position:absolute;left:20062;top:9758;width:1091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7576A290" w14:textId="77777777" w:rsidR="00E447F9" w:rsidRDefault="00000000">
                                  <w:pPr>
                                    <w:jc w:val="center"/>
                                    <w:rPr>
                                      <w:rFonts w:ascii="宋体" w:eastAsia="宋体" w:hAnsi="宋体"/>
                                      <w:sz w:val="24"/>
                                      <w:szCs w:val="24"/>
                                    </w:rPr>
                                  </w:pPr>
                                  <w:r>
                                    <w:rPr>
                                      <w:rFonts w:ascii="宋体" w:eastAsia="宋体" w:hAnsi="宋体" w:hint="eastAsia"/>
                                      <w:sz w:val="24"/>
                                      <w:szCs w:val="24"/>
                                    </w:rPr>
                                    <w:t>事故应急池</w:t>
                                  </w:r>
                                </w:p>
                              </w:txbxContent>
                            </v:textbox>
                          </v:shape>
                          <v:shape id="文本框 2" o:spid="_x0000_s1033" type="#_x0000_t202" style="position:absolute;left:20053;top:1635;width:1201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" strokecolor="black [3213]">
                            <v:textbox>
                              <w:txbxContent>
                                <w:p w14:paraId="44062B1E" w14:textId="77777777" w:rsidR="00E447F9" w:rsidRDefault="00000000">
                                  <w:pPr>
                                    <w:jc w:val="center"/>
                                    <w:rPr>
                                      <w:rFonts w:ascii="宋体" w:eastAsia="宋体" w:hAnsi="宋体"/>
                                      <w:sz w:val="24"/>
                                      <w:szCs w:val="24"/>
                                    </w:rPr>
                                  </w:pPr>
                                  <w:r>
                                    <w:rPr>
                                      <w:rFonts w:ascii="宋体" w:eastAsia="宋体" w:hAnsi="宋体" w:hint="eastAsia"/>
                                      <w:sz w:val="24"/>
                                      <w:szCs w:val="24"/>
                                    </w:rPr>
                                    <w:t>市政雨水管网</w:t>
                                  </w:r>
                                </w:p>
                              </w:txbxContent>
                            </v:textbox>
                          </v:shape>
                          <v:shape id="直接箭头连接符 12" o:spid="_x0000_s1034" type="#_x0000_t32" style="position:absolute;left:8256;top:6971;width:32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" strokecolor="black [3213]" strokeweight=".5pt">
                            <v:stroke endarrow="block" joinstyle="miter"/>
                          </v:shape>
                          <v:line id="直接连接符 13" o:spid="_x0000_s1035" style="position:absolute;visibility:visible;mso-wrap-style:square" from="11464,2934" to="1146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YUywgAAANsAAAAPAAAAZHJzL2Rvd25yZXYueG1sRE/fa8Iw&#10;EH4f7H8IN9jbTHU4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Dg3YUywgAAANsAAAAPAAAA&#10;AAAAAAAAAAAAAAcCAABkcnMvZG93bnJldi54bWxQSwUGAAAAAAMAAwC3AAAA9gIAAAAA&#10;" strokecolor="black [3213]" strokeweight=".5pt">
                            <v:stroke joinstyle="miter"/>
                          </v:line>
                          <v:shapetype id="_x0000_t125" coordsize="21600,21600" o:spt="125" path="m21600,21600l,21600,21600,,,xe">
                            <v:stroke joinstyle="miter"/>
                            <v:path o:extrusionok="f" gradientshapeok="t" o:connecttype="custom" o:connectlocs="10800,0;10800,10800;10800,21600" textboxrect="5400,5400,16200,16200"/>
                          </v:shapetype>
                          <v:shape id="AutoShape 66" o:spid="_x0000_s1036" type="#_x0000_t125" style="position:absolute;left:15031;top:10003;width:1143;height:228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">
                            <o:lock v:ext="edit" aspectratio="t"/>
                            <v:textbox>
                              <w:txbxContent>
                                <w:p w14:paraId="0EC98316" w14:textId="77777777" w:rsidR="00E447F9" w:rsidRDefault="00E447F9">
                                  <w:pPr>
                                    <w:jc w:val="center"/>
                                  </w:pPr>
                                </w:p>
                              </w:txbxContent>
                            </v:textbox>
                          </v:shape>
                          <v:shape id="AutoShape 66" o:spid="_x0000_s1037" type="#_x0000_t125" style="position:absolute;left:14978;top:1735;width:1149;height:2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">
                            <o:lock v:ext="edit" aspectratio="t"/>
                          </v:shape>
                          <v:shape id="文本框 2" o:spid="_x0000_s1038" type="#_x0000_t202" style="position:absolute;left:11464;width:825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6F4FA469" w14:textId="77777777" w:rsidR="00E447F9" w:rsidRDefault="00000000">
                                  <w:pPr>
                                    <w:jc w:val="center"/>
                                    <w:rPr>
                                      <w:rFonts w:ascii="Times New Roman" w:eastAsia="宋体" w:hAnsi="Times New Roman"/>
                                      <w:sz w:val="24"/>
                                      <w:szCs w:val="24"/>
                                    </w:rPr>
                                  </w:pPr>
                                  <w:r>
                                    <w:rPr>
                                      <w:rFonts w:ascii="Times New Roman" w:eastAsia="宋体" w:hAnsi="Times New Roman" w:hint="eastAsia"/>
                                      <w:sz w:val="24"/>
                                      <w:szCs w:val="24"/>
                                    </w:rPr>
                                    <w:t>1</w:t>
                                  </w:r>
                                  <w:r>
                                    <w:rPr>
                                      <w:rFonts w:ascii="Times New Roman" w:eastAsia="宋体" w:hAnsi="Times New Roman"/>
                                      <w:sz w:val="24"/>
                                      <w:szCs w:val="24"/>
                                    </w:rPr>
                                    <w:t>#</w:t>
                                  </w:r>
                                </w:p>
                              </w:txbxContent>
                            </v:textbox>
                          </v:shape>
                          <v:shape id="文本框 2" o:spid="_x0000_s1039" type="#_x0000_t202" style="position:absolute;left:11464;top:8120;width:825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20086D7" w14:textId="77777777" w:rsidR="00E447F9" w:rsidRDefault="00000000">
                                  <w:pPr>
                                    <w:jc w:val="center"/>
                                    <w:rPr>
                                      <w:rFonts w:ascii="Times New Roman" w:eastAsia="宋体" w:hAnsi="Times New Roman"/>
                                      <w:sz w:val="24"/>
                                      <w:szCs w:val="24"/>
                                    </w:rPr>
                                  </w:pPr>
                                  <w:r>
                                    <w:rPr>
                                      <w:rFonts w:ascii="Times New Roman" w:eastAsia="宋体" w:hAnsi="Times New Roman"/>
                                      <w:sz w:val="24"/>
                                      <w:szCs w:val="24"/>
                                    </w:rPr>
                                    <w:t>3#</w:t>
                                  </w:r>
                                </w:p>
                              </w:txbxContent>
                            </v:textbox>
                          </v:shape>
                        </v:group>
                      </v:group>
                      <v:shape id="直接箭头连接符 12" o:spid="_x0000_s1040" type="#_x0000_t32" style="position:absolute;left:35458;top:2908;width:3339;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" strokecolor="black [3213]" strokeweight=".5pt">
                        <v:stroke endarrow="block" joinstyle="miter"/>
                      </v:shape>
                      <v:rect id="矩形 13" o:spid="_x0000_s1041" style="position:absolute;left:38671;top:1422;width:9716;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" filled="f" strokecolor="black [3213]" strokeweight=".5pt">
                        <v:textbox>
                          <w:txbxContent>
                            <w:p w14:paraId="5B2E0FEB" w14:textId="77777777" w:rsidR="00E447F9" w:rsidRDefault="00000000">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周边河流</w:t>
                              </w:r>
                            </w:p>
                          </w:txbxContent>
                        </v:textbox>
                      </v:rect>
                    </v:group>
                  </w:pict>
                </mc:Fallback>
              </mc:AlternateContent>
            </w:r>
          </w:p>
          <w:p w14:paraId="471E8729" w14:textId="77777777" w:rsidR="00E447F9" w:rsidRDefault="00E447F9">
            <w:pPr>
              <w:spacing w:line="360" w:lineRule="auto"/>
              <w:ind w:firstLineChars="200" w:firstLine="482"/>
              <w:rPr>
                <w:rFonts w:ascii="Times New Roman" w:eastAsia="宋体" w:hAnsi="Times New Roman"/>
                <w:b/>
                <w:sz w:val="24"/>
                <w:szCs w:val="24"/>
              </w:rPr>
            </w:pPr>
          </w:p>
          <w:p w14:paraId="7934121F" w14:textId="77777777" w:rsidR="00E447F9" w:rsidRDefault="00E447F9">
            <w:pPr>
              <w:spacing w:line="360" w:lineRule="auto"/>
              <w:ind w:firstLineChars="200" w:firstLine="482"/>
              <w:rPr>
                <w:rFonts w:ascii="Times New Roman" w:eastAsia="宋体" w:hAnsi="Times New Roman"/>
                <w:b/>
                <w:sz w:val="24"/>
                <w:szCs w:val="24"/>
              </w:rPr>
            </w:pPr>
          </w:p>
          <w:p w14:paraId="5DA8347C" w14:textId="77777777" w:rsidR="00E447F9" w:rsidRDefault="00E447F9">
            <w:pPr>
              <w:spacing w:line="360" w:lineRule="auto"/>
              <w:ind w:firstLineChars="200" w:firstLine="482"/>
              <w:rPr>
                <w:rFonts w:ascii="宋体" w:eastAsia="宋体" w:hAnsi="宋体"/>
                <w:b/>
                <w:sz w:val="24"/>
                <w:szCs w:val="24"/>
              </w:rPr>
            </w:pPr>
          </w:p>
          <w:p w14:paraId="18F25164" w14:textId="77777777" w:rsidR="00E447F9" w:rsidRDefault="00E447F9">
            <w:pPr>
              <w:spacing w:line="360" w:lineRule="auto"/>
              <w:rPr>
                <w:rFonts w:ascii="宋体" w:eastAsia="宋体" w:hAnsi="宋体"/>
                <w:b/>
                <w:sz w:val="24"/>
                <w:szCs w:val="24"/>
              </w:rPr>
            </w:pPr>
          </w:p>
          <w:p w14:paraId="232922BA" w14:textId="77777777" w:rsidR="00E447F9" w:rsidRDefault="00000000">
            <w:pPr>
              <w:spacing w:line="360" w:lineRule="auto"/>
              <w:ind w:firstLineChars="200" w:firstLine="482"/>
              <w:rPr>
                <w:rFonts w:ascii="宋体" w:eastAsia="宋体" w:hAnsi="宋体"/>
                <w:b/>
                <w:sz w:val="24"/>
                <w:szCs w:val="24"/>
              </w:rPr>
            </w:pPr>
            <w:r>
              <w:rPr>
                <w:rFonts w:ascii="宋体" w:eastAsia="宋体" w:hAnsi="宋体"/>
                <w:b/>
                <w:noProof/>
                <w:sz w:val="24"/>
                <w:szCs w:val="24"/>
              </w:rPr>
              <mc:AlternateContent>
                <mc:Choice Requires="wpg">
                  <w:drawing>
                    <wp:anchor distT="0" distB="0" distL="114300" distR="114300" simplePos="0" relativeHeight="251662336" behindDoc="0" locked="0" layoutInCell="1" allowOverlap="1" wp14:anchorId="085B8BD5" wp14:editId="3B101B3C">
                      <wp:simplePos x="0" y="0"/>
                      <wp:positionH relativeFrom="column">
                        <wp:posOffset>256540</wp:posOffset>
                      </wp:positionH>
                      <wp:positionV relativeFrom="paragraph">
                        <wp:posOffset>73660</wp:posOffset>
                      </wp:positionV>
                      <wp:extent cx="4703445" cy="463550"/>
                      <wp:effectExtent l="0" t="0" r="20955" b="12700"/>
                      <wp:wrapNone/>
                      <wp:docPr id="1669015822" name="组合 16"/>
                      <wp:cNvGraphicFramePr/>
                      <a:graphic xmlns:a="http://schemas.openxmlformats.org/drawingml/2006/main">
                        <a:graphicData uri="http://schemas.microsoft.com/office/word/2010/wordprocessingGroup">
                          <wpg:wgp>
                            <wpg:cNvGrpSpPr/>
                            <wpg:grpSpPr>
                              <a:xfrm>
                                <a:off x="0" y="0"/>
                                <a:ext cx="4703693" cy="463550"/>
                                <a:chOff x="0" y="0"/>
                                <a:chExt cx="4703693" cy="463550"/>
                              </a:xfrm>
                            </wpg:grpSpPr>
                            <wpg:grpSp>
                              <wpg:cNvPr id="330470842" name="组合 2"/>
                              <wpg:cNvGrpSpPr/>
                              <wpg:grpSpPr>
                                <a:xfrm>
                                  <a:off x="0" y="0"/>
                                  <a:ext cx="2906285" cy="463550"/>
                                  <a:chOff x="-142773" y="0"/>
                                  <a:chExt cx="2906444" cy="464024"/>
                                </a:xfrm>
                              </wpg:grpSpPr>
                              <wps:wsp>
                                <wps:cNvPr id="827644562" name="直接箭头连接符 827644562"/>
                                <wps:cNvCnPr/>
                                <wps:spPr>
                                  <a:xfrm>
                                    <a:off x="827189" y="324621"/>
                                    <a:ext cx="5870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343786244" name="组合 1343786244"/>
                                <wpg:cNvGrpSpPr/>
                                <wpg:grpSpPr>
                                  <a:xfrm>
                                    <a:off x="-142773" y="0"/>
                                    <a:ext cx="2906444" cy="464024"/>
                                    <a:chOff x="-142773" y="0"/>
                                    <a:chExt cx="2906444" cy="464024"/>
                                  </a:xfrm>
                                </wpg:grpSpPr>
                                <wps:wsp>
                                  <wps:cNvPr id="487524595" name="文本框 2"/>
                                  <wps:cNvSpPr txBox="1">
                                    <a:spLocks noChangeArrowheads="1"/>
                                  </wps:cNvSpPr>
                                  <wps:spPr bwMode="auto">
                                    <a:xfrm>
                                      <a:off x="-142773" y="184245"/>
                                      <a:ext cx="968462" cy="279779"/>
                                    </a:xfrm>
                                    <a:prstGeom prst="rect">
                                      <a:avLst/>
                                    </a:prstGeom>
                                    <a:solidFill>
                                      <a:srgbClr val="FFFFFF"/>
                                    </a:solidFill>
                                    <a:ln w="9525">
                                      <a:solidFill>
                                        <a:srgbClr val="000000"/>
                                      </a:solidFill>
                                      <a:miter lim="800000"/>
                                    </a:ln>
                                  </wps:spPr>
                                  <wps:txbx>
                                    <w:txbxContent>
                                      <w:p w14:paraId="6BDA08E9" w14:textId="77777777" w:rsidR="00E447F9" w:rsidRDefault="00000000">
                                        <w:pPr>
                                          <w:jc w:val="center"/>
                                          <w:rPr>
                                            <w:rFonts w:ascii="宋体" w:eastAsia="宋体" w:hAnsi="宋体"/>
                                            <w:sz w:val="24"/>
                                            <w:szCs w:val="24"/>
                                          </w:rPr>
                                        </w:pPr>
                                        <w:r>
                                          <w:rPr>
                                            <w:rFonts w:ascii="宋体" w:eastAsia="宋体" w:hAnsi="宋体" w:hint="eastAsia"/>
                                            <w:sz w:val="24"/>
                                            <w:szCs w:val="24"/>
                                          </w:rPr>
                                          <w:t>厂内污水管网</w:t>
                                        </w:r>
                                      </w:p>
                                    </w:txbxContent>
                                  </wps:txbx>
                                  <wps:bodyPr rot="0" vert="horz" wrap="square" lIns="91440" tIns="45720" rIns="91440" bIns="45720" anchor="t" anchorCtr="0">
                                    <a:noAutofit/>
                                  </wps:bodyPr>
                                </wps:wsp>
                                <wps:wsp>
                                  <wps:cNvPr id="2021929054" name="文本框 2"/>
                                  <wps:cNvSpPr txBox="1">
                                    <a:spLocks noChangeArrowheads="1"/>
                                  </wps:cNvSpPr>
                                  <wps:spPr bwMode="auto">
                                    <a:xfrm>
                                      <a:off x="1412543" y="184245"/>
                                      <a:ext cx="1351128" cy="279779"/>
                                    </a:xfrm>
                                    <a:prstGeom prst="rect">
                                      <a:avLst/>
                                    </a:prstGeom>
                                    <a:solidFill>
                                      <a:srgbClr val="FFFFFF"/>
                                    </a:solidFill>
                                    <a:ln w="9525">
                                      <a:solidFill>
                                        <a:srgbClr val="000000"/>
                                      </a:solidFill>
                                      <a:miter lim="800000"/>
                                    </a:ln>
                                  </wps:spPr>
                                  <wps:txbx>
                                    <w:txbxContent>
                                      <w:p w14:paraId="336FE2ED" w14:textId="77777777" w:rsidR="00E447F9" w:rsidRDefault="00000000">
                                        <w:pPr>
                                          <w:jc w:val="center"/>
                                          <w:rPr>
                                            <w:rFonts w:ascii="宋体" w:eastAsia="宋体" w:hAnsi="宋体"/>
                                            <w:sz w:val="24"/>
                                            <w:szCs w:val="24"/>
                                          </w:rPr>
                                        </w:pPr>
                                        <w:r>
                                          <w:rPr>
                                            <w:rFonts w:ascii="宋体" w:eastAsia="宋体" w:hAnsi="宋体" w:hint="eastAsia"/>
                                            <w:sz w:val="24"/>
                                            <w:szCs w:val="24"/>
                                          </w:rPr>
                                          <w:t>市政污水管网</w:t>
                                        </w:r>
                                      </w:p>
                                    </w:txbxContent>
                                  </wps:txbx>
                                  <wps:bodyPr rot="0" vert="horz" wrap="square" lIns="91440" tIns="45720" rIns="91440" bIns="45720" anchor="t" anchorCtr="0">
                                    <a:noAutofit/>
                                  </wps:bodyPr>
                                </wps:wsp>
                                <wps:wsp>
                                  <wps:cNvPr id="285367287" name="AutoShape 66"/>
                                  <wps:cNvSpPr>
                                    <a:spLocks noChangeAspect="1" noChangeArrowheads="1"/>
                                  </wps:cNvSpPr>
                                  <wps:spPr bwMode="auto">
                                    <a:xfrm rot="5400000">
                                      <a:off x="1018748" y="209256"/>
                                      <a:ext cx="114917" cy="229199"/>
                                    </a:xfrm>
                                    <a:prstGeom prst="flowChartCollate">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9040453" name="文本框 2"/>
                                  <wps:cNvSpPr txBox="1">
                                    <a:spLocks noChangeArrowheads="1"/>
                                  </wps:cNvSpPr>
                                  <wps:spPr bwMode="auto">
                                    <a:xfrm>
                                      <a:off x="682388" y="0"/>
                                      <a:ext cx="825364" cy="279299"/>
                                    </a:xfrm>
                                    <a:prstGeom prst="rect">
                                      <a:avLst/>
                                    </a:prstGeom>
                                    <a:noFill/>
                                    <a:ln w="9525">
                                      <a:noFill/>
                                      <a:miter lim="800000"/>
                                    </a:ln>
                                  </wps:spPr>
                                  <wps:txbx>
                                    <w:txbxContent>
                                      <w:p w14:paraId="4337AFE3" w14:textId="77777777" w:rsidR="00E447F9" w:rsidRDefault="00000000">
                                        <w:pPr>
                                          <w:jc w:val="center"/>
                                          <w:rPr>
                                            <w:rFonts w:ascii="Times New Roman" w:eastAsia="宋体" w:hAnsi="Times New Roman"/>
                                            <w:sz w:val="24"/>
                                            <w:szCs w:val="24"/>
                                          </w:rPr>
                                        </w:pPr>
                                        <w:r>
                                          <w:rPr>
                                            <w:rFonts w:ascii="Times New Roman" w:eastAsia="宋体" w:hAnsi="Times New Roman"/>
                                            <w:sz w:val="24"/>
                                            <w:szCs w:val="24"/>
                                          </w:rPr>
                                          <w:t>2#</w:t>
                                        </w:r>
                                      </w:p>
                                    </w:txbxContent>
                                  </wps:txbx>
                                  <wps:bodyPr rot="0" vert="horz" wrap="square" lIns="91440" tIns="45720" rIns="91440" bIns="45720" anchor="t" anchorCtr="0">
                                    <a:noAutofit/>
                                  </wps:bodyPr>
                                </wps:wsp>
                              </wpg:grpSp>
                            </wpg:grpSp>
                            <wps:wsp>
                              <wps:cNvPr id="474311908" name="直接箭头连接符 14"/>
                              <wps:cNvCnPr/>
                              <wps:spPr>
                                <a:xfrm>
                                  <a:off x="2905760" y="314960"/>
                                  <a:ext cx="4298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696242" name="矩形 15"/>
                              <wps:cNvSpPr/>
                              <wps:spPr>
                                <a:xfrm>
                                  <a:off x="3335655" y="177800"/>
                                  <a:ext cx="1368038" cy="2808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3DEF06E" w14:textId="77777777" w:rsidR="00E447F9" w:rsidRDefault="00000000">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武南污水处理厂</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085B8BD5" id="组合 16" o:spid="_x0000_s1042" style="position:absolute;left:0;text-align:left;margin-left:20.2pt;margin-top:5.8pt;width:370.35pt;height:36.5pt;z-index:251662336" coordsize="47036,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">
                      <v:group id="组合 2" o:spid="_x0000_s1043" style="position:absolute;width:29062;height:4635" coordorigin="-1427" coordsize="2906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">
                        <v:shape id="直接箭头连接符 827644562" o:spid="_x0000_s1044" type="#_x0000_t32" style="position:absolute;left:8271;top:3246;width:58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" strokecolor="black [3213]" strokeweight=".5pt">
                          <v:stroke endarrow="block" joinstyle="miter"/>
                        </v:shape>
                        <v:group id="组合 1343786244" o:spid="_x0000_s1045" style="position:absolute;left:-1427;width:29063;height:4640" coordorigin="-1427" coordsize="29064,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">
                          <v:shape id="文本框 2" o:spid="_x0000_s1046" type="#_x0000_t202" style="position:absolute;left:-1427;top:1842;width:9683;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">
                            <v:textbox>
                              <w:txbxContent>
                                <w:p w14:paraId="6BDA08E9" w14:textId="77777777" w:rsidR="00E447F9" w:rsidRDefault="00000000">
                                  <w:pPr>
                                    <w:jc w:val="center"/>
                                    <w:rPr>
                                      <w:rFonts w:ascii="宋体" w:eastAsia="宋体" w:hAnsi="宋体"/>
                                      <w:sz w:val="24"/>
                                      <w:szCs w:val="24"/>
                                    </w:rPr>
                                  </w:pPr>
                                  <w:r>
                                    <w:rPr>
                                      <w:rFonts w:ascii="宋体" w:eastAsia="宋体" w:hAnsi="宋体" w:hint="eastAsia"/>
                                      <w:sz w:val="24"/>
                                      <w:szCs w:val="24"/>
                                    </w:rPr>
                                    <w:t>厂内污水管网</w:t>
                                  </w:r>
                                </w:p>
                              </w:txbxContent>
                            </v:textbox>
                          </v:shape>
                          <v:shape id="文本框 2" o:spid="_x0000_s1047" type="#_x0000_t202" style="position:absolute;left:14125;top:1842;width:13511;height:2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">
                            <v:textbox>
                              <w:txbxContent>
                                <w:p w14:paraId="336FE2ED" w14:textId="77777777" w:rsidR="00E447F9" w:rsidRDefault="00000000">
                                  <w:pPr>
                                    <w:jc w:val="center"/>
                                    <w:rPr>
                                      <w:rFonts w:ascii="宋体" w:eastAsia="宋体" w:hAnsi="宋体"/>
                                      <w:sz w:val="24"/>
                                      <w:szCs w:val="24"/>
                                    </w:rPr>
                                  </w:pPr>
                                  <w:r>
                                    <w:rPr>
                                      <w:rFonts w:ascii="宋体" w:eastAsia="宋体" w:hAnsi="宋体" w:hint="eastAsia"/>
                                      <w:sz w:val="24"/>
                                      <w:szCs w:val="24"/>
                                    </w:rPr>
                                    <w:t>市政污水管网</w:t>
                                  </w:r>
                                </w:p>
                              </w:txbxContent>
                            </v:textbox>
                          </v:shape>
                          <v:shape id="AutoShape 66" o:spid="_x0000_s1048" type="#_x0000_t125" style="position:absolute;left:10187;top:2092;width:1150;height:22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">
                            <o:lock v:ext="edit" aspectratio="t"/>
                          </v:shape>
                          <v:shape id="文本框 2" o:spid="_x0000_s1049" type="#_x0000_t202" style="position:absolute;left:6823;width:8254;height:2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" filled="f" stroked="f">
                            <v:textbox>
                              <w:txbxContent>
                                <w:p w14:paraId="4337AFE3" w14:textId="77777777" w:rsidR="00E447F9" w:rsidRDefault="00000000">
                                  <w:pPr>
                                    <w:jc w:val="center"/>
                                    <w:rPr>
                                      <w:rFonts w:ascii="Times New Roman" w:eastAsia="宋体" w:hAnsi="Times New Roman"/>
                                      <w:sz w:val="24"/>
                                      <w:szCs w:val="24"/>
                                    </w:rPr>
                                  </w:pPr>
                                  <w:r>
                                    <w:rPr>
                                      <w:rFonts w:ascii="Times New Roman" w:eastAsia="宋体" w:hAnsi="Times New Roman"/>
                                      <w:sz w:val="24"/>
                                      <w:szCs w:val="24"/>
                                    </w:rPr>
                                    <w:t>2#</w:t>
                                  </w:r>
                                </w:p>
                              </w:txbxContent>
                            </v:textbox>
                          </v:shape>
                        </v:group>
                      </v:group>
                      <v:shape id="直接箭头连接符 14" o:spid="_x0000_s1050" type="#_x0000_t32" style="position:absolute;left:29057;top:3149;width:42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" strokecolor="black [3213]" strokeweight=".5pt">
                        <v:stroke endarrow="block" joinstyle="miter"/>
                      </v:shape>
                      <v:rect id="矩形 15" o:spid="_x0000_s1051" style="position:absolute;left:33356;top:1778;width:13680;height:2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" filled="f" strokecolor="black [3213]" strokeweight=".5pt">
                        <v:textbox>
                          <w:txbxContent>
                            <w:p w14:paraId="63DEF06E" w14:textId="77777777" w:rsidR="00E447F9" w:rsidRDefault="00000000">
                              <w:pPr>
                                <w:jc w:val="center"/>
                                <w:rPr>
                                  <w:rFonts w:ascii="宋体" w:eastAsia="宋体" w:hAnsi="宋体"/>
                                  <w:color w:val="000000" w:themeColor="text1"/>
                                  <w:sz w:val="24"/>
                                  <w:szCs w:val="24"/>
                                </w:rPr>
                              </w:pPr>
                              <w:r>
                                <w:rPr>
                                  <w:rFonts w:ascii="宋体" w:eastAsia="宋体" w:hAnsi="宋体" w:hint="eastAsia"/>
                                  <w:color w:val="000000" w:themeColor="text1"/>
                                  <w:sz w:val="24"/>
                                  <w:szCs w:val="24"/>
                                </w:rPr>
                                <w:t>武南污水处理厂</w:t>
                              </w:r>
                            </w:p>
                          </w:txbxContent>
                        </v:textbox>
                      </v:rect>
                    </v:group>
                  </w:pict>
                </mc:Fallback>
              </mc:AlternateContent>
            </w:r>
          </w:p>
          <w:p w14:paraId="7C25F24A" w14:textId="77777777" w:rsidR="00E447F9" w:rsidRDefault="00E447F9">
            <w:pPr>
              <w:spacing w:line="360" w:lineRule="auto"/>
              <w:ind w:firstLineChars="200" w:firstLine="482"/>
              <w:rPr>
                <w:rFonts w:ascii="宋体" w:eastAsia="宋体" w:hAnsi="宋体"/>
                <w:b/>
                <w:sz w:val="24"/>
                <w:szCs w:val="24"/>
              </w:rPr>
            </w:pPr>
          </w:p>
          <w:p w14:paraId="56CCEDFA" w14:textId="77777777" w:rsidR="00E447F9" w:rsidRDefault="00000000">
            <w:pPr>
              <w:spacing w:line="360" w:lineRule="auto"/>
              <w:jc w:val="center"/>
              <w:rPr>
                <w:rFonts w:ascii="Times New Roman" w:eastAsia="宋体" w:hAnsi="Times New Roman"/>
                <w:b/>
                <w:sz w:val="24"/>
                <w:szCs w:val="24"/>
              </w:rPr>
            </w:pPr>
            <w:r>
              <w:rPr>
                <w:rFonts w:ascii="Times New Roman" w:eastAsia="宋体" w:hAnsi="Times New Roman" w:hint="eastAsia"/>
                <w:b/>
                <w:sz w:val="24"/>
                <w:szCs w:val="24"/>
              </w:rPr>
              <w:t>图</w:t>
            </w:r>
            <w:r>
              <w:rPr>
                <w:rFonts w:ascii="Times New Roman" w:eastAsia="宋体" w:hAnsi="Times New Roman" w:hint="eastAsia"/>
                <w:b/>
                <w:sz w:val="24"/>
                <w:szCs w:val="24"/>
              </w:rPr>
              <w:t xml:space="preserve">4.6-1  </w:t>
            </w:r>
            <w:r>
              <w:rPr>
                <w:rFonts w:ascii="Times New Roman" w:eastAsia="宋体" w:hAnsi="Times New Roman" w:hint="eastAsia"/>
                <w:b/>
                <w:sz w:val="24"/>
                <w:szCs w:val="24"/>
              </w:rPr>
              <w:t>事故废水收集示意图</w:t>
            </w:r>
          </w:p>
          <w:p w14:paraId="0ED27BA5"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说明：</w:t>
            </w:r>
          </w:p>
          <w:p w14:paraId="3BDE2B07"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①</w:t>
            </w:r>
            <w:r>
              <w:rPr>
                <w:rFonts w:ascii="Times New Roman" w:eastAsia="宋体" w:hAnsi="Times New Roman"/>
                <w:bCs/>
                <w:sz w:val="24"/>
                <w:szCs w:val="24"/>
              </w:rPr>
              <w:t>正常生产时，</w:t>
            </w:r>
            <w:r>
              <w:rPr>
                <w:rFonts w:ascii="Times New Roman" w:eastAsia="宋体" w:hAnsi="Times New Roman"/>
                <w:bCs/>
                <w:sz w:val="24"/>
                <w:szCs w:val="24"/>
              </w:rPr>
              <w:t>3#</w:t>
            </w:r>
            <w:r>
              <w:rPr>
                <w:rFonts w:ascii="Times New Roman" w:eastAsia="宋体" w:hAnsi="Times New Roman"/>
                <w:bCs/>
                <w:sz w:val="24"/>
                <w:szCs w:val="24"/>
              </w:rPr>
              <w:t>阀门为关闭状态，其余阀门为开启状态，雨水</w:t>
            </w:r>
            <w:r>
              <w:rPr>
                <w:rFonts w:ascii="Times New Roman" w:eastAsia="宋体" w:hAnsi="Times New Roman" w:hint="eastAsia"/>
                <w:bCs/>
                <w:sz w:val="24"/>
                <w:szCs w:val="24"/>
              </w:rPr>
              <w:t>通过市政雨水管网排入周边河流</w:t>
            </w:r>
            <w:r>
              <w:rPr>
                <w:rFonts w:ascii="Times New Roman" w:eastAsia="宋体" w:hAnsi="Times New Roman"/>
                <w:bCs/>
                <w:sz w:val="24"/>
                <w:szCs w:val="24"/>
              </w:rPr>
              <w:t>、生活污水</w:t>
            </w:r>
            <w:r>
              <w:rPr>
                <w:rFonts w:ascii="Times New Roman" w:eastAsia="宋体" w:hAnsi="Times New Roman" w:hint="eastAsia"/>
                <w:bCs/>
                <w:sz w:val="24"/>
                <w:szCs w:val="24"/>
              </w:rPr>
              <w:t>排入市政污水管网后</w:t>
            </w:r>
            <w:r>
              <w:rPr>
                <w:rFonts w:ascii="Times New Roman" w:eastAsia="宋体" w:hAnsi="Times New Roman"/>
                <w:bCs/>
                <w:sz w:val="24"/>
                <w:szCs w:val="24"/>
              </w:rPr>
              <w:t>接管至武南污水处理厂。</w:t>
            </w:r>
          </w:p>
          <w:p w14:paraId="55258D53"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②</w:t>
            </w:r>
            <w:r>
              <w:rPr>
                <w:rFonts w:ascii="Times New Roman" w:eastAsia="宋体" w:hAnsi="Times New Roman"/>
                <w:bCs/>
                <w:sz w:val="24"/>
                <w:szCs w:val="24"/>
              </w:rPr>
              <w:t>发生事故后，</w:t>
            </w:r>
            <w:r>
              <w:rPr>
                <w:rFonts w:ascii="Times New Roman" w:eastAsia="宋体" w:hAnsi="Times New Roman"/>
                <w:bCs/>
                <w:sz w:val="24"/>
                <w:szCs w:val="24"/>
              </w:rPr>
              <w:t>3#</w:t>
            </w:r>
            <w:r>
              <w:rPr>
                <w:rFonts w:ascii="Times New Roman" w:eastAsia="宋体" w:hAnsi="Times New Roman"/>
                <w:bCs/>
                <w:sz w:val="24"/>
                <w:szCs w:val="24"/>
              </w:rPr>
              <w:t>阀门打开，</w:t>
            </w:r>
            <w:r>
              <w:rPr>
                <w:rFonts w:ascii="Times New Roman" w:eastAsia="宋体" w:hAnsi="Times New Roman"/>
                <w:bCs/>
                <w:sz w:val="24"/>
                <w:szCs w:val="24"/>
              </w:rPr>
              <w:t>1#</w:t>
            </w:r>
            <w:r>
              <w:rPr>
                <w:rFonts w:ascii="Times New Roman" w:eastAsia="宋体" w:hAnsi="Times New Roman"/>
                <w:bCs/>
                <w:sz w:val="24"/>
                <w:szCs w:val="24"/>
              </w:rPr>
              <w:t>、</w:t>
            </w:r>
            <w:r>
              <w:rPr>
                <w:rFonts w:ascii="Times New Roman" w:eastAsia="宋体" w:hAnsi="Times New Roman"/>
                <w:bCs/>
                <w:sz w:val="24"/>
                <w:szCs w:val="24"/>
              </w:rPr>
              <w:t>2#</w:t>
            </w:r>
            <w:r>
              <w:rPr>
                <w:rFonts w:ascii="Times New Roman" w:eastAsia="宋体" w:hAnsi="Times New Roman"/>
                <w:bCs/>
                <w:sz w:val="24"/>
                <w:szCs w:val="24"/>
              </w:rPr>
              <w:t>阀门关闭</w:t>
            </w:r>
            <w:r>
              <w:rPr>
                <w:rFonts w:ascii="Times New Roman" w:eastAsia="宋体" w:hAnsi="Times New Roman" w:hint="eastAsia"/>
                <w:bCs/>
                <w:sz w:val="24"/>
                <w:szCs w:val="24"/>
              </w:rPr>
              <w:t>；</w:t>
            </w:r>
            <w:r>
              <w:rPr>
                <w:rFonts w:ascii="Times New Roman" w:eastAsia="宋体" w:hAnsi="Times New Roman"/>
                <w:bCs/>
                <w:sz w:val="24"/>
                <w:szCs w:val="24"/>
              </w:rPr>
              <w:t>事故废水废液通过雨水管网流入事故应急池。</w:t>
            </w:r>
          </w:p>
          <w:p w14:paraId="1CAB8491" w14:textId="77777777" w:rsidR="00E447F9" w:rsidRDefault="00000000">
            <w:pPr>
              <w:spacing w:line="360" w:lineRule="auto"/>
              <w:ind w:firstLineChars="200" w:firstLine="482"/>
              <w:rPr>
                <w:rFonts w:ascii="Times New Roman" w:eastAsia="宋体" w:hAnsi="Times New Roman"/>
                <w:b/>
                <w:bCs/>
                <w:sz w:val="24"/>
                <w:szCs w:val="24"/>
              </w:rPr>
            </w:pPr>
            <w:r>
              <w:rPr>
                <w:rFonts w:ascii="Times New Roman" w:eastAsia="宋体" w:hAnsi="Times New Roman" w:hint="eastAsia"/>
                <w:b/>
                <w:bCs/>
                <w:sz w:val="24"/>
                <w:szCs w:val="24"/>
              </w:rPr>
              <w:t>（</w:t>
            </w:r>
            <w:r>
              <w:rPr>
                <w:rFonts w:ascii="Times New Roman" w:eastAsia="宋体" w:hAnsi="Times New Roman" w:hint="eastAsia"/>
                <w:b/>
                <w:bCs/>
                <w:sz w:val="24"/>
                <w:szCs w:val="24"/>
              </w:rPr>
              <w:t>6</w:t>
            </w:r>
            <w:r>
              <w:rPr>
                <w:rFonts w:ascii="Times New Roman" w:eastAsia="宋体" w:hAnsi="Times New Roman" w:hint="eastAsia"/>
                <w:b/>
                <w:bCs/>
                <w:sz w:val="24"/>
                <w:szCs w:val="24"/>
              </w:rPr>
              <w:t>）项目所需事故应急水池容量计算</w:t>
            </w:r>
          </w:p>
          <w:p w14:paraId="7B09793A"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计算公式：</w:t>
            </w:r>
            <w:r>
              <w:rPr>
                <w:rFonts w:ascii="Times New Roman" w:eastAsia="宋体" w:hAnsi="Times New Roman"/>
                <w:sz w:val="24"/>
                <w:szCs w:val="24"/>
              </w:rPr>
              <w:t>V</w:t>
            </w:r>
            <w:r>
              <w:rPr>
                <w:rFonts w:ascii="Times New Roman" w:eastAsia="宋体" w:hAnsi="Times New Roman"/>
                <w:sz w:val="24"/>
                <w:szCs w:val="24"/>
                <w:vertAlign w:val="subscript"/>
              </w:rPr>
              <w:t>a</w:t>
            </w:r>
            <w:r>
              <w:rPr>
                <w:rFonts w:ascii="Times New Roman" w:eastAsia="宋体" w:hAnsi="Times New Roman"/>
                <w:sz w:val="24"/>
                <w:szCs w:val="24"/>
              </w:rPr>
              <w:t>=</w:t>
            </w:r>
            <w:r>
              <w:rPr>
                <w:rFonts w:ascii="Times New Roman" w:eastAsia="宋体" w:hAnsi="Times New Roman" w:hint="eastAsia"/>
                <w:sz w:val="24"/>
                <w:szCs w:val="24"/>
              </w:rPr>
              <w:t>（</w:t>
            </w:r>
            <w:r>
              <w:rPr>
                <w:rFonts w:ascii="Times New Roman" w:eastAsia="宋体" w:hAnsi="Times New Roman"/>
                <w:sz w:val="24"/>
                <w:szCs w:val="24"/>
              </w:rPr>
              <w:t>V</w:t>
            </w:r>
            <w:r>
              <w:rPr>
                <w:rFonts w:ascii="Times New Roman" w:eastAsia="宋体" w:hAnsi="Times New Roman"/>
                <w:sz w:val="24"/>
                <w:szCs w:val="24"/>
                <w:vertAlign w:val="subscript"/>
              </w:rPr>
              <w:t>1</w:t>
            </w:r>
            <w:r>
              <w:rPr>
                <w:rFonts w:ascii="Times New Roman" w:eastAsia="宋体" w:hAnsi="Times New Roman"/>
                <w:sz w:val="24"/>
                <w:szCs w:val="24"/>
              </w:rPr>
              <w:t>+V</w:t>
            </w:r>
            <w:r>
              <w:rPr>
                <w:rFonts w:ascii="Times New Roman" w:eastAsia="宋体" w:hAnsi="Times New Roman"/>
                <w:sz w:val="24"/>
                <w:szCs w:val="24"/>
                <w:vertAlign w:val="subscript"/>
              </w:rPr>
              <w:t>2</w:t>
            </w:r>
            <w:r>
              <w:rPr>
                <w:rFonts w:ascii="Times New Roman" w:eastAsia="宋体" w:hAnsi="Times New Roman"/>
                <w:sz w:val="24"/>
                <w:szCs w:val="24"/>
              </w:rPr>
              <w:t>-V</w:t>
            </w:r>
            <w:r>
              <w:rPr>
                <w:rFonts w:ascii="Times New Roman" w:eastAsia="宋体" w:hAnsi="Times New Roman"/>
                <w:sz w:val="24"/>
                <w:szCs w:val="24"/>
                <w:vertAlign w:val="subscript"/>
              </w:rPr>
              <w:t>3</w:t>
            </w:r>
            <w:r>
              <w:rPr>
                <w:rFonts w:ascii="Times New Roman" w:eastAsia="宋体" w:hAnsi="Times New Roman" w:hint="eastAsia"/>
                <w:sz w:val="24"/>
                <w:szCs w:val="24"/>
              </w:rPr>
              <w:t>）</w:t>
            </w:r>
            <w:r>
              <w:rPr>
                <w:rFonts w:ascii="Times New Roman" w:eastAsia="宋体" w:hAnsi="Times New Roman"/>
                <w:sz w:val="24"/>
                <w:szCs w:val="24"/>
                <w:vertAlign w:val="subscript"/>
              </w:rPr>
              <w:t>max</w:t>
            </w:r>
            <w:r>
              <w:rPr>
                <w:rFonts w:ascii="Times New Roman" w:eastAsia="宋体" w:hAnsi="Times New Roman"/>
                <w:sz w:val="24"/>
                <w:szCs w:val="24"/>
              </w:rPr>
              <w:t>+V</w:t>
            </w:r>
            <w:r>
              <w:rPr>
                <w:rFonts w:ascii="Times New Roman" w:eastAsia="宋体" w:hAnsi="Times New Roman"/>
                <w:sz w:val="24"/>
                <w:szCs w:val="24"/>
                <w:vertAlign w:val="subscript"/>
              </w:rPr>
              <w:t>4</w:t>
            </w:r>
            <w:r>
              <w:rPr>
                <w:rFonts w:ascii="Times New Roman" w:eastAsia="宋体" w:hAnsi="Times New Roman"/>
                <w:sz w:val="24"/>
                <w:szCs w:val="24"/>
              </w:rPr>
              <w:t>+V</w:t>
            </w:r>
            <w:r>
              <w:rPr>
                <w:rFonts w:ascii="Times New Roman" w:eastAsia="宋体" w:hAnsi="Times New Roman"/>
                <w:sz w:val="24"/>
                <w:szCs w:val="24"/>
                <w:vertAlign w:val="subscript"/>
              </w:rPr>
              <w:t>5</w:t>
            </w:r>
            <w:r>
              <w:rPr>
                <w:rFonts w:ascii="Times New Roman" w:eastAsia="宋体" w:hAnsi="Times New Roman" w:hint="eastAsia"/>
                <w:sz w:val="24"/>
                <w:szCs w:val="24"/>
              </w:rPr>
              <w:t xml:space="preserve"> </w:t>
            </w:r>
            <w:r>
              <w:rPr>
                <w:rFonts w:ascii="Times New Roman" w:eastAsia="宋体" w:hAnsi="Times New Roman"/>
                <w:sz w:val="24"/>
                <w:szCs w:val="24"/>
              </w:rPr>
              <w:t>[</w:t>
            </w:r>
            <w:r>
              <w:rPr>
                <w:rFonts w:ascii="Times New Roman" w:eastAsia="宋体" w:hAnsi="Times New Roman" w:hint="eastAsia"/>
                <w:sz w:val="24"/>
                <w:szCs w:val="24"/>
              </w:rPr>
              <w:t>注：（</w:t>
            </w:r>
            <w:r>
              <w:rPr>
                <w:rFonts w:ascii="Times New Roman" w:eastAsia="宋体" w:hAnsi="Times New Roman"/>
                <w:sz w:val="24"/>
                <w:szCs w:val="24"/>
              </w:rPr>
              <w:t>V</w:t>
            </w:r>
            <w:r>
              <w:rPr>
                <w:rFonts w:ascii="Times New Roman" w:eastAsia="宋体" w:hAnsi="Times New Roman"/>
                <w:sz w:val="24"/>
                <w:szCs w:val="24"/>
                <w:vertAlign w:val="subscript"/>
              </w:rPr>
              <w:t>1</w:t>
            </w:r>
            <w:r>
              <w:rPr>
                <w:rFonts w:ascii="Times New Roman" w:eastAsia="宋体" w:hAnsi="Times New Roman"/>
                <w:sz w:val="24"/>
                <w:szCs w:val="24"/>
              </w:rPr>
              <w:t>+V</w:t>
            </w:r>
            <w:r>
              <w:rPr>
                <w:rFonts w:ascii="Times New Roman" w:eastAsia="宋体" w:hAnsi="Times New Roman"/>
                <w:sz w:val="24"/>
                <w:szCs w:val="24"/>
                <w:vertAlign w:val="subscript"/>
              </w:rPr>
              <w:t>2</w:t>
            </w:r>
            <w:r>
              <w:rPr>
                <w:rFonts w:ascii="Times New Roman" w:eastAsia="宋体" w:hAnsi="Times New Roman"/>
                <w:sz w:val="24"/>
                <w:szCs w:val="24"/>
              </w:rPr>
              <w:t>-V</w:t>
            </w:r>
            <w:r>
              <w:rPr>
                <w:rFonts w:ascii="Times New Roman" w:eastAsia="宋体" w:hAnsi="Times New Roman"/>
                <w:sz w:val="24"/>
                <w:szCs w:val="24"/>
                <w:vertAlign w:val="subscript"/>
              </w:rPr>
              <w:t>3</w:t>
            </w:r>
            <w:r>
              <w:rPr>
                <w:rFonts w:ascii="Times New Roman" w:eastAsia="宋体" w:hAnsi="Times New Roman" w:hint="eastAsia"/>
                <w:sz w:val="24"/>
                <w:szCs w:val="24"/>
              </w:rPr>
              <w:t>）</w:t>
            </w:r>
            <w:r>
              <w:rPr>
                <w:rFonts w:ascii="Times New Roman" w:eastAsia="宋体" w:hAnsi="Times New Roman"/>
                <w:sz w:val="24"/>
                <w:szCs w:val="24"/>
                <w:vertAlign w:val="subscript"/>
              </w:rPr>
              <w:t>max</w:t>
            </w:r>
            <w:r>
              <w:rPr>
                <w:rFonts w:ascii="Times New Roman" w:eastAsia="宋体" w:hAnsi="Times New Roman" w:hint="eastAsia"/>
                <w:sz w:val="24"/>
                <w:szCs w:val="24"/>
              </w:rPr>
              <w:t>是指对收集系统范围内不同罐组或装置分别计算</w:t>
            </w:r>
            <w:r>
              <w:rPr>
                <w:rFonts w:ascii="Times New Roman" w:eastAsia="宋体" w:hAnsi="Times New Roman"/>
                <w:sz w:val="24"/>
                <w:szCs w:val="24"/>
              </w:rPr>
              <w:t>V</w:t>
            </w:r>
            <w:r>
              <w:rPr>
                <w:rFonts w:ascii="Times New Roman" w:eastAsia="宋体" w:hAnsi="Times New Roman"/>
                <w:sz w:val="24"/>
                <w:szCs w:val="24"/>
                <w:vertAlign w:val="subscript"/>
              </w:rPr>
              <w:t>1</w:t>
            </w:r>
            <w:r>
              <w:rPr>
                <w:rFonts w:ascii="Times New Roman" w:eastAsia="宋体" w:hAnsi="Times New Roman"/>
                <w:sz w:val="24"/>
                <w:szCs w:val="24"/>
              </w:rPr>
              <w:t>+V</w:t>
            </w:r>
            <w:r>
              <w:rPr>
                <w:rFonts w:ascii="Times New Roman" w:eastAsia="宋体" w:hAnsi="Times New Roman"/>
                <w:sz w:val="24"/>
                <w:szCs w:val="24"/>
                <w:vertAlign w:val="subscript"/>
              </w:rPr>
              <w:t>2</w:t>
            </w:r>
            <w:r>
              <w:rPr>
                <w:rFonts w:ascii="Times New Roman" w:eastAsia="宋体" w:hAnsi="Times New Roman"/>
                <w:sz w:val="24"/>
                <w:szCs w:val="24"/>
              </w:rPr>
              <w:t>-V</w:t>
            </w:r>
            <w:r>
              <w:rPr>
                <w:rFonts w:ascii="Times New Roman" w:eastAsia="宋体" w:hAnsi="Times New Roman"/>
                <w:sz w:val="24"/>
                <w:szCs w:val="24"/>
                <w:vertAlign w:val="subscript"/>
              </w:rPr>
              <w:t>3</w:t>
            </w:r>
            <w:r>
              <w:rPr>
                <w:rFonts w:ascii="Times New Roman" w:eastAsia="宋体" w:hAnsi="Times New Roman" w:hint="eastAsia"/>
                <w:sz w:val="24"/>
                <w:szCs w:val="24"/>
              </w:rPr>
              <w:t>，取其中最大值。</w:t>
            </w:r>
            <w:r>
              <w:rPr>
                <w:rFonts w:ascii="Times New Roman" w:eastAsia="宋体" w:hAnsi="Times New Roman"/>
                <w:sz w:val="24"/>
                <w:szCs w:val="24"/>
              </w:rPr>
              <w:t>]</w:t>
            </w:r>
          </w:p>
          <w:p w14:paraId="357C9C02"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式中：</w:t>
            </w:r>
          </w:p>
          <w:p w14:paraId="0879CEF9"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a</w:t>
            </w:r>
            <w:r>
              <w:rPr>
                <w:rFonts w:ascii="Times New Roman" w:eastAsia="宋体" w:hAnsi="Times New Roman" w:hint="eastAsia"/>
                <w:sz w:val="24"/>
                <w:szCs w:val="24"/>
              </w:rPr>
              <w:t>—事故应急池容积，</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4405DC8E"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1</w:t>
            </w:r>
            <w:r>
              <w:rPr>
                <w:rFonts w:ascii="Times New Roman" w:eastAsia="宋体" w:hAnsi="Times New Roman" w:hint="eastAsia"/>
                <w:sz w:val="24"/>
                <w:szCs w:val="24"/>
              </w:rPr>
              <w:t>—事故一个罐或一个装置物料量，</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2FEB12F9"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2</w:t>
            </w:r>
            <w:r>
              <w:rPr>
                <w:rFonts w:ascii="Times New Roman" w:eastAsia="宋体" w:hAnsi="Times New Roman" w:hint="eastAsia"/>
                <w:sz w:val="24"/>
                <w:szCs w:val="24"/>
              </w:rPr>
              <w:t>—事故状态下最大消防水量，</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684396B2"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3</w:t>
            </w:r>
            <w:r>
              <w:rPr>
                <w:rFonts w:ascii="Times New Roman" w:eastAsia="宋体" w:hAnsi="Times New Roman" w:hint="eastAsia"/>
                <w:sz w:val="24"/>
                <w:szCs w:val="24"/>
              </w:rPr>
              <w:t>—事故时可以转输到其它储存或处理设施的物料量，</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03F92C5E"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4</w:t>
            </w:r>
            <w:r>
              <w:rPr>
                <w:rFonts w:ascii="Times New Roman" w:eastAsia="宋体" w:hAnsi="Times New Roman" w:hint="eastAsia"/>
                <w:sz w:val="24"/>
                <w:szCs w:val="24"/>
              </w:rPr>
              <w:t>—发生事故时必须进入该收集系统的生产废水量，</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0927D5BD"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5</w:t>
            </w:r>
            <w:r>
              <w:rPr>
                <w:rFonts w:ascii="Times New Roman" w:eastAsia="宋体" w:hAnsi="Times New Roman" w:hint="eastAsia"/>
                <w:sz w:val="24"/>
                <w:szCs w:val="24"/>
              </w:rPr>
              <w:t>—发生事故时可能进入该收集系统的降雨量，</w:t>
            </w:r>
            <w:r>
              <w:rPr>
                <w:rFonts w:ascii="Times New Roman" w:eastAsia="宋体" w:hAnsi="Times New Roman"/>
                <w:sz w:val="24"/>
                <w:szCs w:val="24"/>
              </w:rPr>
              <w:t>m</w:t>
            </w:r>
            <w:r>
              <w:rPr>
                <w:rFonts w:ascii="Times New Roman" w:eastAsia="宋体" w:hAnsi="Times New Roman"/>
                <w:sz w:val="24"/>
                <w:szCs w:val="24"/>
                <w:vertAlign w:val="superscript"/>
              </w:rPr>
              <w:t>3</w:t>
            </w:r>
            <w:r>
              <w:rPr>
                <w:rFonts w:ascii="Times New Roman" w:eastAsia="宋体" w:hAnsi="Times New Roman" w:hint="eastAsia"/>
                <w:sz w:val="24"/>
                <w:szCs w:val="24"/>
              </w:rPr>
              <w:t>；</w:t>
            </w:r>
          </w:p>
          <w:p w14:paraId="583F60FE"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hint="eastAsia"/>
                <w:sz w:val="24"/>
                <w:szCs w:val="24"/>
              </w:rPr>
              <w:t>本项目参数：</w:t>
            </w:r>
          </w:p>
          <w:p w14:paraId="1278C5FF"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1</w:t>
            </w:r>
            <w:r>
              <w:rPr>
                <w:rFonts w:ascii="Times New Roman" w:eastAsia="宋体" w:hAnsi="Times New Roman"/>
                <w:sz w:val="24"/>
                <w:szCs w:val="24"/>
              </w:rPr>
              <w:t>=0.0</w:t>
            </w:r>
            <w:r>
              <w:rPr>
                <w:rFonts w:ascii="Times New Roman" w:eastAsia="宋体" w:hAnsi="Times New Roman" w:hint="eastAsia"/>
                <w:sz w:val="24"/>
                <w:szCs w:val="24"/>
              </w:rPr>
              <w:t>28</w:t>
            </w:r>
            <w:r>
              <w:rPr>
                <w:rFonts w:ascii="Times New Roman" w:eastAsia="宋体" w:hAnsi="Times New Roman"/>
                <w:sz w:val="24"/>
                <w:szCs w:val="24"/>
              </w:rPr>
              <w:t xml:space="preserve"> m</w:t>
            </w:r>
            <w:r>
              <w:rPr>
                <w:rFonts w:ascii="Times New Roman" w:eastAsia="宋体" w:hAnsi="Times New Roman"/>
                <w:sz w:val="24"/>
                <w:szCs w:val="24"/>
                <w:vertAlign w:val="superscript"/>
              </w:rPr>
              <w:t>3</w:t>
            </w:r>
            <w:r>
              <w:rPr>
                <w:rFonts w:ascii="Times New Roman" w:eastAsia="宋体" w:hAnsi="Times New Roman" w:hint="eastAsia"/>
                <w:sz w:val="24"/>
                <w:szCs w:val="24"/>
              </w:rPr>
              <w:t>，为单桶洗板水的容积；</w:t>
            </w:r>
          </w:p>
          <w:p w14:paraId="3E507352" w14:textId="77777777" w:rsidR="00E447F9" w:rsidRDefault="00000000">
            <w:pPr>
              <w:spacing w:line="360" w:lineRule="auto"/>
              <w:ind w:firstLineChars="200" w:firstLine="480"/>
              <w:rPr>
                <w:rFonts w:ascii="Times New Roman" w:eastAsia="宋体" w:hAnsi="Times New Roman"/>
                <w:sz w:val="24"/>
                <w:szCs w:val="24"/>
              </w:rPr>
            </w:pPr>
            <w:r>
              <w:rPr>
                <w:rFonts w:ascii="Times New Roman" w:eastAsia="宋体" w:hAnsi="Times New Roman"/>
                <w:sz w:val="24"/>
                <w:szCs w:val="24"/>
              </w:rPr>
              <w:t>V</w:t>
            </w:r>
            <w:r>
              <w:rPr>
                <w:rFonts w:ascii="Times New Roman" w:eastAsia="宋体" w:hAnsi="Times New Roman"/>
                <w:sz w:val="24"/>
                <w:szCs w:val="24"/>
                <w:vertAlign w:val="subscript"/>
              </w:rPr>
              <w:t>2</w:t>
            </w:r>
            <w:r>
              <w:rPr>
                <w:rFonts w:ascii="Times New Roman" w:eastAsia="宋体" w:hAnsi="Times New Roman" w:hint="eastAsia"/>
                <w:sz w:val="24"/>
                <w:szCs w:val="24"/>
              </w:rPr>
              <w:t>：根据《建筑设计防火规范》（</w:t>
            </w:r>
            <w:r>
              <w:rPr>
                <w:rFonts w:ascii="Times New Roman" w:eastAsia="宋体" w:hAnsi="Times New Roman"/>
                <w:sz w:val="24"/>
                <w:szCs w:val="24"/>
              </w:rPr>
              <w:t>GB50016-2014</w:t>
            </w:r>
            <w:r>
              <w:rPr>
                <w:rFonts w:ascii="Times New Roman" w:eastAsia="宋体" w:hAnsi="Times New Roman" w:hint="eastAsia"/>
                <w:sz w:val="24"/>
                <w:szCs w:val="24"/>
              </w:rPr>
              <w:t>，</w:t>
            </w:r>
            <w:r>
              <w:rPr>
                <w:rFonts w:ascii="Times New Roman" w:eastAsia="宋体" w:hAnsi="Times New Roman"/>
                <w:sz w:val="24"/>
                <w:szCs w:val="24"/>
              </w:rPr>
              <w:t>2018</w:t>
            </w:r>
            <w:r>
              <w:rPr>
                <w:rFonts w:ascii="Times New Roman" w:eastAsia="宋体" w:hAnsi="Times New Roman" w:hint="eastAsia"/>
                <w:sz w:val="24"/>
                <w:szCs w:val="24"/>
              </w:rPr>
              <w:t>年修订），在进行城镇、居住区、企事业单位规划和建筑设计时，必须同时设计消防给水系统，消防用水可由给水管网、天然水源或消防水池供给。则发生一次火灾时厂房室外消防</w:t>
            </w:r>
            <w:r>
              <w:rPr>
                <w:rFonts w:ascii="Times New Roman" w:eastAsia="宋体" w:hAnsi="Times New Roman" w:hint="eastAsia"/>
                <w:sz w:val="24"/>
                <w:szCs w:val="24"/>
              </w:rPr>
              <w:lastRenderedPageBreak/>
              <w:t>用水量为：</w:t>
            </w:r>
            <w:r>
              <w:rPr>
                <w:rFonts w:ascii="Times New Roman" w:eastAsia="宋体" w:hAnsi="Times New Roman" w:hint="eastAsia"/>
                <w:sz w:val="24"/>
                <w:szCs w:val="24"/>
              </w:rPr>
              <w:t>0.01</w:t>
            </w:r>
            <w:r>
              <w:rPr>
                <w:rFonts w:ascii="Times New Roman" w:eastAsia="宋体" w:hAnsi="Times New Roman"/>
                <w:sz w:val="24"/>
                <w:szCs w:val="24"/>
              </w:rPr>
              <w:t>×3600×1=36m</w:t>
            </w:r>
            <w:r>
              <w:rPr>
                <w:rFonts w:ascii="Times New Roman" w:eastAsia="宋体" w:hAnsi="Times New Roman"/>
                <w:sz w:val="24"/>
                <w:szCs w:val="24"/>
                <w:vertAlign w:val="superscript"/>
              </w:rPr>
              <w:t>3</w:t>
            </w:r>
            <w:r>
              <w:rPr>
                <w:rFonts w:ascii="Times New Roman" w:eastAsia="宋体" w:hAnsi="Times New Roman" w:hint="eastAsia"/>
                <w:sz w:val="24"/>
                <w:szCs w:val="24"/>
              </w:rPr>
              <w:t>（每秒消耗消防水</w:t>
            </w:r>
            <w:r>
              <w:rPr>
                <w:rFonts w:ascii="Times New Roman" w:eastAsia="宋体" w:hAnsi="Times New Roman"/>
                <w:sz w:val="24"/>
                <w:szCs w:val="24"/>
              </w:rPr>
              <w:t>0.01</w:t>
            </w:r>
            <w:r>
              <w:rPr>
                <w:rFonts w:ascii="Times New Roman" w:eastAsia="宋体" w:hAnsi="Times New Roman"/>
                <w:sz w:val="24"/>
                <w:szCs w:val="24"/>
              </w:rPr>
              <w:t>吨，</w:t>
            </w:r>
            <w:r>
              <w:rPr>
                <w:rFonts w:ascii="Times New Roman" w:eastAsia="宋体" w:hAnsi="Times New Roman" w:hint="eastAsia"/>
                <w:sz w:val="24"/>
                <w:szCs w:val="24"/>
              </w:rPr>
              <w:t>1</w:t>
            </w:r>
            <w:r>
              <w:rPr>
                <w:rFonts w:ascii="Times New Roman" w:eastAsia="宋体" w:hAnsi="Times New Roman"/>
                <w:sz w:val="24"/>
                <w:szCs w:val="24"/>
              </w:rPr>
              <w:t>小时消防水量</w:t>
            </w:r>
            <w:r>
              <w:rPr>
                <w:rFonts w:ascii="Times New Roman" w:eastAsia="宋体" w:hAnsi="Times New Roman" w:hint="eastAsia"/>
                <w:sz w:val="24"/>
                <w:szCs w:val="24"/>
              </w:rPr>
              <w:t>）；</w:t>
            </w:r>
          </w:p>
          <w:p w14:paraId="2F64E6A9"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3</w:t>
            </w:r>
            <w:r w:rsidRPr="00FB3A3C">
              <w:rPr>
                <w:rFonts w:ascii="Times New Roman" w:eastAsia="宋体" w:hAnsi="Times New Roman" w:hint="eastAsia"/>
                <w:sz w:val="24"/>
                <w:szCs w:val="24"/>
              </w:rPr>
              <w:t>=0</w:t>
            </w:r>
            <w:r w:rsidRPr="00FB3A3C">
              <w:rPr>
                <w:rFonts w:ascii="Times New Roman" w:eastAsia="宋体" w:hAnsi="Times New Roman"/>
                <w:sz w:val="24"/>
                <w:szCs w:val="24"/>
              </w:rPr>
              <w:t xml:space="preserve"> m</w:t>
            </w:r>
            <w:r w:rsidRPr="00FB3A3C">
              <w:rPr>
                <w:rFonts w:ascii="Times New Roman" w:eastAsia="宋体" w:hAnsi="Times New Roman"/>
                <w:sz w:val="24"/>
                <w:szCs w:val="24"/>
                <w:vertAlign w:val="superscript"/>
              </w:rPr>
              <w:t>3</w:t>
            </w:r>
            <w:r w:rsidRPr="00FB3A3C">
              <w:rPr>
                <w:rFonts w:ascii="Times New Roman" w:eastAsia="宋体" w:hAnsi="Times New Roman" w:hint="eastAsia"/>
                <w:sz w:val="24"/>
                <w:szCs w:val="24"/>
              </w:rPr>
              <w:t>；</w:t>
            </w:r>
          </w:p>
          <w:p w14:paraId="4CF19B04"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4</w:t>
            </w:r>
            <w:r w:rsidRPr="00FB3A3C">
              <w:rPr>
                <w:rFonts w:ascii="Times New Roman" w:eastAsia="宋体" w:hAnsi="Times New Roman" w:hint="eastAsia"/>
                <w:sz w:val="24"/>
                <w:szCs w:val="24"/>
              </w:rPr>
              <w:t>：本项目不产生生产废水，因此发生事故时无生产废水量进入该系统；</w:t>
            </w:r>
            <w:r w:rsidRPr="00FB3A3C">
              <w:rPr>
                <w:rFonts w:ascii="Times New Roman" w:eastAsia="宋体" w:hAnsi="Times New Roman" w:hint="eastAsia"/>
                <w:sz w:val="24"/>
                <w:szCs w:val="24"/>
              </w:rPr>
              <w:t>V</w:t>
            </w:r>
            <w:r w:rsidRPr="00FB3A3C">
              <w:rPr>
                <w:rFonts w:ascii="Times New Roman" w:eastAsia="宋体" w:hAnsi="Times New Roman" w:hint="eastAsia"/>
                <w:sz w:val="24"/>
                <w:szCs w:val="24"/>
                <w:vertAlign w:val="subscript"/>
              </w:rPr>
              <w:t>4</w:t>
            </w:r>
            <w:r w:rsidRPr="00FB3A3C">
              <w:rPr>
                <w:rFonts w:ascii="Times New Roman" w:eastAsia="宋体" w:hAnsi="Times New Roman" w:hint="eastAsia"/>
                <w:sz w:val="24"/>
                <w:szCs w:val="24"/>
              </w:rPr>
              <w:t>=</w:t>
            </w:r>
            <w:r w:rsidRPr="00FB3A3C">
              <w:rPr>
                <w:rFonts w:ascii="Times New Roman" w:eastAsia="宋体" w:hAnsi="Times New Roman"/>
                <w:sz w:val="24"/>
                <w:szCs w:val="24"/>
              </w:rPr>
              <w:t>0</w:t>
            </w:r>
            <w:r w:rsidRPr="00FB3A3C">
              <w:rPr>
                <w:rFonts w:ascii="Times New Roman" w:eastAsia="宋体" w:hAnsi="Times New Roman" w:hint="eastAsia"/>
                <w:sz w:val="24"/>
                <w:szCs w:val="24"/>
              </w:rPr>
              <w:t xml:space="preserve"> </w:t>
            </w:r>
            <w:r w:rsidRPr="00FB3A3C">
              <w:rPr>
                <w:rFonts w:ascii="Times New Roman" w:eastAsia="宋体" w:hAnsi="Times New Roman"/>
                <w:sz w:val="24"/>
                <w:szCs w:val="24"/>
              </w:rPr>
              <w:t>m</w:t>
            </w:r>
            <w:r w:rsidRPr="00FB3A3C">
              <w:rPr>
                <w:rFonts w:ascii="Times New Roman" w:eastAsia="宋体" w:hAnsi="Times New Roman"/>
                <w:sz w:val="24"/>
                <w:szCs w:val="24"/>
                <w:vertAlign w:val="superscript"/>
              </w:rPr>
              <w:t>3</w:t>
            </w:r>
            <w:r w:rsidRPr="00FB3A3C">
              <w:rPr>
                <w:rFonts w:ascii="Times New Roman" w:eastAsia="宋体" w:hAnsi="Times New Roman" w:hint="eastAsia"/>
                <w:sz w:val="24"/>
                <w:szCs w:val="24"/>
              </w:rPr>
              <w:t>；</w:t>
            </w:r>
          </w:p>
          <w:p w14:paraId="6BD4B614"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5</w:t>
            </w:r>
            <w:r w:rsidRPr="00FB3A3C">
              <w:rPr>
                <w:rFonts w:ascii="Times New Roman" w:eastAsia="宋体" w:hAnsi="Times New Roman" w:hint="eastAsia"/>
                <w:sz w:val="24"/>
                <w:szCs w:val="24"/>
              </w:rPr>
              <w:t>：发生事故时可能进入该收集系统的降雨量计算公式为</w:t>
            </w: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5</w:t>
            </w:r>
            <w:r w:rsidRPr="00FB3A3C">
              <w:rPr>
                <w:rFonts w:ascii="Times New Roman" w:eastAsia="宋体" w:hAnsi="Times New Roman"/>
                <w:sz w:val="24"/>
                <w:szCs w:val="24"/>
              </w:rPr>
              <w:t>=10qF</w:t>
            </w:r>
            <w:r w:rsidRPr="00FB3A3C">
              <w:rPr>
                <w:rFonts w:ascii="Times New Roman" w:eastAsia="宋体" w:hAnsi="Times New Roman" w:hint="eastAsia"/>
                <w:sz w:val="24"/>
                <w:szCs w:val="24"/>
              </w:rPr>
              <w:t>；</w:t>
            </w:r>
          </w:p>
          <w:p w14:paraId="5A59FDFF"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hint="eastAsia"/>
                <w:sz w:val="24"/>
                <w:szCs w:val="24"/>
              </w:rPr>
              <w:t>其中：</w:t>
            </w:r>
            <w:r w:rsidRPr="00FB3A3C">
              <w:rPr>
                <w:rFonts w:ascii="Times New Roman" w:eastAsia="宋体" w:hAnsi="Times New Roman"/>
                <w:sz w:val="24"/>
                <w:szCs w:val="24"/>
              </w:rPr>
              <w:t>q</w:t>
            </w:r>
            <w:r w:rsidRPr="00FB3A3C">
              <w:rPr>
                <w:rFonts w:ascii="Times New Roman" w:eastAsia="宋体" w:hAnsi="Times New Roman" w:hint="eastAsia"/>
                <w:sz w:val="24"/>
                <w:szCs w:val="24"/>
              </w:rPr>
              <w:t>：降雨强度，</w:t>
            </w:r>
            <w:r w:rsidRPr="00FB3A3C">
              <w:rPr>
                <w:rFonts w:ascii="Times New Roman" w:eastAsia="宋体" w:hAnsi="Times New Roman"/>
                <w:sz w:val="24"/>
                <w:szCs w:val="24"/>
              </w:rPr>
              <w:t>mm</w:t>
            </w:r>
            <w:r w:rsidRPr="00FB3A3C">
              <w:rPr>
                <w:rFonts w:ascii="Times New Roman" w:eastAsia="宋体" w:hAnsi="Times New Roman" w:hint="eastAsia"/>
                <w:sz w:val="24"/>
                <w:szCs w:val="24"/>
              </w:rPr>
              <w:t>；按平均日降雨量，</w:t>
            </w:r>
            <w:r w:rsidRPr="00FB3A3C">
              <w:rPr>
                <w:rFonts w:ascii="Times New Roman" w:eastAsia="宋体" w:hAnsi="Times New Roman"/>
                <w:sz w:val="24"/>
                <w:szCs w:val="24"/>
              </w:rPr>
              <w:t>q=qa/n</w:t>
            </w:r>
            <w:r w:rsidRPr="00FB3A3C">
              <w:rPr>
                <w:rFonts w:ascii="Times New Roman" w:eastAsia="宋体" w:hAnsi="Times New Roman" w:hint="eastAsia"/>
                <w:sz w:val="24"/>
                <w:szCs w:val="24"/>
              </w:rPr>
              <w:t>=8.5mm</w:t>
            </w:r>
            <w:r w:rsidRPr="00FB3A3C">
              <w:rPr>
                <w:rFonts w:ascii="Times New Roman" w:eastAsia="宋体" w:hAnsi="Times New Roman" w:hint="eastAsia"/>
                <w:sz w:val="24"/>
                <w:szCs w:val="24"/>
              </w:rPr>
              <w:t>（</w:t>
            </w:r>
            <w:r w:rsidRPr="00FB3A3C">
              <w:rPr>
                <w:rFonts w:ascii="Times New Roman" w:eastAsia="宋体" w:hAnsi="Times New Roman"/>
                <w:sz w:val="24"/>
                <w:szCs w:val="24"/>
              </w:rPr>
              <w:t>qa</w:t>
            </w:r>
            <w:r w:rsidRPr="00FB3A3C">
              <w:rPr>
                <w:rFonts w:ascii="Times New Roman" w:eastAsia="宋体" w:hAnsi="Times New Roman" w:hint="eastAsia"/>
                <w:sz w:val="24"/>
                <w:szCs w:val="24"/>
              </w:rPr>
              <w:t>：年平均降雨量，取</w:t>
            </w:r>
            <w:r w:rsidRPr="00FB3A3C">
              <w:rPr>
                <w:rFonts w:ascii="Times New Roman" w:eastAsia="宋体" w:hAnsi="Times New Roman"/>
                <w:sz w:val="24"/>
                <w:szCs w:val="24"/>
              </w:rPr>
              <w:t>1074mm</w:t>
            </w:r>
            <w:r w:rsidRPr="00FB3A3C">
              <w:rPr>
                <w:rFonts w:ascii="Times New Roman" w:eastAsia="宋体" w:hAnsi="Times New Roman" w:hint="eastAsia"/>
                <w:sz w:val="24"/>
                <w:szCs w:val="24"/>
              </w:rPr>
              <w:t>；</w:t>
            </w:r>
            <w:r w:rsidRPr="00FB3A3C">
              <w:rPr>
                <w:rFonts w:ascii="Times New Roman" w:eastAsia="宋体" w:hAnsi="Times New Roman"/>
                <w:sz w:val="24"/>
                <w:szCs w:val="24"/>
              </w:rPr>
              <w:t>n</w:t>
            </w:r>
            <w:r w:rsidRPr="00FB3A3C">
              <w:rPr>
                <w:rFonts w:ascii="Times New Roman" w:eastAsia="宋体" w:hAnsi="Times New Roman" w:hint="eastAsia"/>
                <w:sz w:val="24"/>
                <w:szCs w:val="24"/>
              </w:rPr>
              <w:t>：年平均降雨日数，取</w:t>
            </w:r>
            <w:r w:rsidRPr="00FB3A3C">
              <w:rPr>
                <w:rFonts w:ascii="Times New Roman" w:eastAsia="宋体" w:hAnsi="Times New Roman"/>
                <w:sz w:val="24"/>
                <w:szCs w:val="24"/>
              </w:rPr>
              <w:t>126</w:t>
            </w:r>
            <w:r w:rsidRPr="00FB3A3C">
              <w:rPr>
                <w:rFonts w:ascii="Times New Roman" w:eastAsia="宋体" w:hAnsi="Times New Roman" w:hint="eastAsia"/>
                <w:sz w:val="24"/>
                <w:szCs w:val="24"/>
              </w:rPr>
              <w:t>天）；</w:t>
            </w:r>
          </w:p>
          <w:p w14:paraId="49720CA8" w14:textId="77777777" w:rsidR="00E447F9" w:rsidRPr="00FB3A3C" w:rsidRDefault="00000000">
            <w:pPr>
              <w:spacing w:line="360" w:lineRule="auto"/>
              <w:ind w:firstLineChars="500" w:firstLine="1200"/>
              <w:rPr>
                <w:rFonts w:ascii="Times New Roman" w:eastAsia="宋体" w:hAnsi="Times New Roman"/>
                <w:sz w:val="24"/>
                <w:szCs w:val="24"/>
              </w:rPr>
            </w:pPr>
            <w:r w:rsidRPr="00FB3A3C">
              <w:rPr>
                <w:rFonts w:ascii="Times New Roman" w:eastAsia="宋体" w:hAnsi="Times New Roman"/>
                <w:sz w:val="24"/>
                <w:szCs w:val="24"/>
              </w:rPr>
              <w:t>F</w:t>
            </w:r>
            <w:r w:rsidRPr="00FB3A3C">
              <w:rPr>
                <w:rFonts w:ascii="Times New Roman" w:eastAsia="宋体" w:hAnsi="Times New Roman" w:hint="eastAsia"/>
                <w:sz w:val="24"/>
                <w:szCs w:val="24"/>
              </w:rPr>
              <w:t>：必须进入事故废水收集系统的雨水汇水面积</w:t>
            </w:r>
            <w:r w:rsidRPr="00FB3A3C">
              <w:rPr>
                <w:rFonts w:ascii="Times New Roman" w:eastAsia="宋体" w:hAnsi="Times New Roman"/>
                <w:sz w:val="24"/>
                <w:szCs w:val="24"/>
              </w:rPr>
              <w:t>ha</w:t>
            </w:r>
            <w:r w:rsidRPr="00FB3A3C">
              <w:rPr>
                <w:rFonts w:ascii="Times New Roman" w:eastAsia="宋体" w:hAnsi="Times New Roman" w:hint="eastAsia"/>
                <w:sz w:val="24"/>
                <w:szCs w:val="24"/>
              </w:rPr>
              <w:t>，取</w:t>
            </w:r>
            <w:r w:rsidRPr="00FB3A3C">
              <w:rPr>
                <w:rFonts w:ascii="Times New Roman" w:eastAsia="宋体" w:hAnsi="Times New Roman" w:hint="eastAsia"/>
                <w:sz w:val="24"/>
                <w:szCs w:val="24"/>
              </w:rPr>
              <w:t>0.62</w:t>
            </w:r>
            <w:r w:rsidRPr="00FB3A3C">
              <w:rPr>
                <w:rFonts w:ascii="Times New Roman" w:eastAsia="宋体" w:hAnsi="Times New Roman"/>
                <w:sz w:val="24"/>
                <w:szCs w:val="24"/>
              </w:rPr>
              <w:t>ha</w:t>
            </w:r>
            <w:r w:rsidRPr="00FB3A3C">
              <w:rPr>
                <w:rFonts w:ascii="Times New Roman" w:eastAsia="宋体" w:hAnsi="Times New Roman" w:hint="eastAsia"/>
                <w:sz w:val="24"/>
                <w:szCs w:val="24"/>
              </w:rPr>
              <w:t>；</w:t>
            </w:r>
          </w:p>
          <w:p w14:paraId="375C6DE3"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hint="eastAsia"/>
                <w:sz w:val="24"/>
                <w:szCs w:val="24"/>
              </w:rPr>
              <w:t>由此，计算得</w:t>
            </w: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5</w:t>
            </w:r>
            <w:r w:rsidRPr="00FB3A3C">
              <w:rPr>
                <w:rFonts w:ascii="Times New Roman" w:eastAsia="宋体" w:hAnsi="Times New Roman" w:hint="eastAsia"/>
                <w:sz w:val="24"/>
                <w:szCs w:val="24"/>
              </w:rPr>
              <w:t>=53</w:t>
            </w:r>
            <w:r w:rsidRPr="00FB3A3C">
              <w:rPr>
                <w:rFonts w:ascii="Times New Roman" w:eastAsia="宋体" w:hAnsi="Times New Roman"/>
                <w:sz w:val="24"/>
                <w:szCs w:val="24"/>
              </w:rPr>
              <w:t>m</w:t>
            </w:r>
            <w:r w:rsidRPr="00FB3A3C">
              <w:rPr>
                <w:rFonts w:ascii="Times New Roman" w:eastAsia="宋体" w:hAnsi="Times New Roman"/>
                <w:sz w:val="24"/>
                <w:szCs w:val="24"/>
                <w:vertAlign w:val="superscript"/>
              </w:rPr>
              <w:t>3</w:t>
            </w:r>
            <w:r w:rsidRPr="00FB3A3C">
              <w:rPr>
                <w:rFonts w:ascii="Times New Roman" w:eastAsia="宋体" w:hAnsi="Times New Roman" w:hint="eastAsia"/>
                <w:sz w:val="24"/>
                <w:szCs w:val="24"/>
              </w:rPr>
              <w:t>；</w:t>
            </w:r>
          </w:p>
          <w:p w14:paraId="6FF063AC" w14:textId="77777777" w:rsidR="00E447F9" w:rsidRPr="00FB3A3C" w:rsidRDefault="00000000">
            <w:pPr>
              <w:spacing w:line="360" w:lineRule="auto"/>
              <w:ind w:firstLineChars="200" w:firstLine="480"/>
              <w:rPr>
                <w:rFonts w:ascii="Times New Roman" w:eastAsia="宋体" w:hAnsi="Times New Roman"/>
                <w:sz w:val="24"/>
                <w:szCs w:val="24"/>
              </w:rPr>
            </w:pPr>
            <w:r w:rsidRPr="00FB3A3C">
              <w:rPr>
                <w:rFonts w:ascii="Times New Roman" w:eastAsia="宋体" w:hAnsi="Times New Roman"/>
                <w:sz w:val="24"/>
                <w:szCs w:val="24"/>
              </w:rPr>
              <w:t>V</w:t>
            </w:r>
            <w:r w:rsidRPr="00FB3A3C">
              <w:rPr>
                <w:rFonts w:ascii="Times New Roman" w:eastAsia="宋体" w:hAnsi="Times New Roman"/>
                <w:sz w:val="24"/>
                <w:szCs w:val="24"/>
                <w:vertAlign w:val="subscript"/>
              </w:rPr>
              <w:t>a</w:t>
            </w:r>
            <w:r w:rsidRPr="00FB3A3C">
              <w:rPr>
                <w:rFonts w:ascii="Times New Roman" w:eastAsia="宋体" w:hAnsi="Times New Roman"/>
                <w:sz w:val="24"/>
                <w:szCs w:val="24"/>
              </w:rPr>
              <w:t>=0.0</w:t>
            </w:r>
            <w:r w:rsidRPr="00FB3A3C">
              <w:rPr>
                <w:rFonts w:ascii="Times New Roman" w:eastAsia="宋体" w:hAnsi="Times New Roman" w:hint="eastAsia"/>
                <w:sz w:val="24"/>
                <w:szCs w:val="24"/>
              </w:rPr>
              <w:t>28</w:t>
            </w:r>
            <w:r w:rsidRPr="00FB3A3C">
              <w:rPr>
                <w:rFonts w:ascii="Times New Roman" w:eastAsia="宋体" w:hAnsi="Times New Roman"/>
                <w:sz w:val="24"/>
                <w:szCs w:val="24"/>
              </w:rPr>
              <w:t>+36-</w:t>
            </w:r>
            <w:r w:rsidRPr="00FB3A3C">
              <w:rPr>
                <w:rFonts w:ascii="Times New Roman" w:eastAsia="宋体" w:hAnsi="Times New Roman" w:hint="eastAsia"/>
                <w:sz w:val="24"/>
                <w:szCs w:val="24"/>
              </w:rPr>
              <w:t>0</w:t>
            </w:r>
            <w:r w:rsidRPr="00FB3A3C">
              <w:rPr>
                <w:rFonts w:ascii="Times New Roman" w:eastAsia="宋体" w:hAnsi="Times New Roman"/>
                <w:sz w:val="24"/>
                <w:szCs w:val="24"/>
              </w:rPr>
              <w:t>+0+</w:t>
            </w:r>
            <w:r w:rsidRPr="00FB3A3C">
              <w:rPr>
                <w:rFonts w:ascii="Times New Roman" w:eastAsia="宋体" w:hAnsi="Times New Roman" w:hint="eastAsia"/>
                <w:sz w:val="24"/>
                <w:szCs w:val="24"/>
              </w:rPr>
              <w:t>53=89</w:t>
            </w:r>
            <w:r w:rsidRPr="00FB3A3C">
              <w:rPr>
                <w:rFonts w:ascii="Times New Roman" w:eastAsia="宋体" w:hAnsi="Times New Roman"/>
                <w:sz w:val="24"/>
                <w:szCs w:val="24"/>
              </w:rPr>
              <w:t>m</w:t>
            </w:r>
            <w:r w:rsidRPr="00FB3A3C">
              <w:rPr>
                <w:rFonts w:ascii="Times New Roman" w:eastAsia="宋体" w:hAnsi="Times New Roman"/>
                <w:sz w:val="24"/>
                <w:szCs w:val="24"/>
                <w:vertAlign w:val="superscript"/>
              </w:rPr>
              <w:t>3</w:t>
            </w:r>
            <w:r w:rsidRPr="00FB3A3C">
              <w:rPr>
                <w:rFonts w:ascii="Times New Roman" w:eastAsia="宋体" w:hAnsi="Times New Roman" w:hint="eastAsia"/>
                <w:sz w:val="24"/>
                <w:szCs w:val="24"/>
              </w:rPr>
              <w:t>（结果取整数）。</w:t>
            </w:r>
          </w:p>
          <w:p w14:paraId="742C9EE3" w14:textId="77777777" w:rsidR="00E447F9" w:rsidRDefault="00000000">
            <w:pPr>
              <w:spacing w:line="360" w:lineRule="auto"/>
              <w:ind w:firstLineChars="200" w:firstLine="480"/>
              <w:rPr>
                <w:rFonts w:ascii="Times New Roman" w:eastAsia="宋体" w:hAnsi="Times New Roman"/>
                <w:kern w:val="0"/>
                <w:sz w:val="24"/>
                <w:szCs w:val="24"/>
              </w:rPr>
            </w:pPr>
            <w:r w:rsidRPr="00FB3A3C">
              <w:rPr>
                <w:rFonts w:ascii="Times New Roman" w:eastAsia="宋体" w:hAnsi="Times New Roman" w:hint="eastAsia"/>
                <w:kern w:val="0"/>
                <w:sz w:val="24"/>
                <w:szCs w:val="24"/>
              </w:rPr>
              <w:t>综上，本项目事故废水通过公司厂内雨水管网收</w:t>
            </w:r>
            <w:r>
              <w:rPr>
                <w:rFonts w:ascii="Times New Roman" w:eastAsia="宋体" w:hAnsi="Times New Roman" w:hint="eastAsia"/>
                <w:kern w:val="0"/>
                <w:sz w:val="24"/>
                <w:szCs w:val="24"/>
              </w:rPr>
              <w:t>集至事故应急池，经计算所需的事故应急池容积至少为</w:t>
            </w:r>
            <w:r>
              <w:rPr>
                <w:rFonts w:ascii="Times New Roman" w:eastAsia="宋体" w:hAnsi="Times New Roman" w:hint="eastAsia"/>
                <w:kern w:val="0"/>
                <w:sz w:val="24"/>
                <w:szCs w:val="24"/>
              </w:rPr>
              <w:t>89m</w:t>
            </w:r>
            <w:r>
              <w:rPr>
                <w:rFonts w:ascii="Times New Roman" w:eastAsia="宋体" w:hAnsi="Times New Roman" w:hint="eastAsia"/>
                <w:kern w:val="0"/>
                <w:sz w:val="24"/>
                <w:szCs w:val="24"/>
                <w:vertAlign w:val="superscript"/>
              </w:rPr>
              <w:t>2</w:t>
            </w:r>
            <w:r>
              <w:rPr>
                <w:rFonts w:ascii="Times New Roman" w:eastAsia="宋体" w:hAnsi="Times New Roman" w:hint="eastAsia"/>
                <w:kern w:val="0"/>
                <w:sz w:val="24"/>
                <w:szCs w:val="24"/>
              </w:rPr>
              <w:t>。事故状态下，园区雨水排口的截流阀必须关闭，确保事故废水不外排；收集的事故废水必须根据水质处理，杜绝不经处理直接排入外环境。</w:t>
            </w:r>
          </w:p>
          <w:p w14:paraId="6ED86FC2"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w:t>
            </w:r>
            <w:r>
              <w:rPr>
                <w:rFonts w:ascii="Times New Roman" w:eastAsia="宋体" w:hAnsi="Times New Roman" w:hint="eastAsia"/>
                <w:b/>
                <w:sz w:val="24"/>
                <w:szCs w:val="24"/>
              </w:rPr>
              <w:t>7</w:t>
            </w:r>
            <w:r>
              <w:rPr>
                <w:rFonts w:ascii="Times New Roman" w:eastAsia="宋体" w:hAnsi="Times New Roman" w:hint="eastAsia"/>
                <w:b/>
                <w:sz w:val="24"/>
                <w:szCs w:val="24"/>
              </w:rPr>
              <w:t>）环保设备安全防范措施</w:t>
            </w:r>
          </w:p>
          <w:p w14:paraId="00446B14"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①严格环境管理，加强环保设施的养护，对其定期进行检查和维修，确保环保设施正常运行，尽量降低由于环保措施损坏而导致污染物污染环境引起事故的可能性。</w:t>
            </w:r>
          </w:p>
          <w:p w14:paraId="5BCC8CA5"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②废气净化装置发生故障时，将会严重影响空气质量，危害周围居民的健康。此时立即停止生产，疏散车间中人群，同时检测厂界和周围居民点空气中的有机废气等含量，必要时紧急疏散周围居民。及时维修废气净化装置。尽量将事故的危害减小到最低限度。</w:t>
            </w:r>
          </w:p>
          <w:p w14:paraId="513C807D"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③企业各废气设施应满足《环境保护产品技术要求</w:t>
            </w:r>
            <w:r>
              <w:rPr>
                <w:rFonts w:ascii="Times New Roman" w:eastAsia="宋体" w:hAnsi="Times New Roman"/>
                <w:bCs/>
                <w:sz w:val="24"/>
                <w:szCs w:val="24"/>
              </w:rPr>
              <w:t xml:space="preserve"> </w:t>
            </w:r>
            <w:r>
              <w:rPr>
                <w:rFonts w:ascii="Times New Roman" w:eastAsia="宋体" w:hAnsi="Times New Roman"/>
                <w:bCs/>
                <w:sz w:val="24"/>
                <w:szCs w:val="24"/>
              </w:rPr>
              <w:t>工业废气吸附净化装置（</w:t>
            </w:r>
            <w:r>
              <w:rPr>
                <w:rFonts w:ascii="Times New Roman" w:eastAsia="宋体" w:hAnsi="Times New Roman"/>
                <w:bCs/>
                <w:sz w:val="24"/>
                <w:szCs w:val="24"/>
              </w:rPr>
              <w:t>HJ/T386-2007</w:t>
            </w:r>
            <w:r>
              <w:rPr>
                <w:rFonts w:ascii="Times New Roman" w:eastAsia="宋体" w:hAnsi="Times New Roman"/>
                <w:bCs/>
                <w:sz w:val="24"/>
                <w:szCs w:val="24"/>
              </w:rPr>
              <w:t>）》中安全要求：</w:t>
            </w:r>
          </w:p>
          <w:p w14:paraId="191A2EE1"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a.</w:t>
            </w:r>
            <w:r>
              <w:rPr>
                <w:rFonts w:ascii="Times New Roman" w:eastAsia="宋体" w:hAnsi="Times New Roman"/>
                <w:bCs/>
                <w:sz w:val="24"/>
                <w:szCs w:val="24"/>
              </w:rPr>
              <w:t>吸附装置应防火、防爆、防漏电和防泄漏；</w:t>
            </w:r>
          </w:p>
          <w:p w14:paraId="1C851DB2"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b.</w:t>
            </w:r>
            <w:r>
              <w:rPr>
                <w:rFonts w:ascii="Times New Roman" w:eastAsia="宋体" w:hAnsi="Times New Roman"/>
                <w:bCs/>
                <w:sz w:val="24"/>
                <w:szCs w:val="24"/>
              </w:rPr>
              <w:t>吸附装置主体的表面温度不高于</w:t>
            </w:r>
            <w:r>
              <w:rPr>
                <w:rFonts w:ascii="Times New Roman" w:eastAsia="宋体" w:hAnsi="Times New Roman"/>
                <w:bCs/>
                <w:sz w:val="24"/>
                <w:szCs w:val="24"/>
              </w:rPr>
              <w:t>60℃</w:t>
            </w:r>
            <w:r>
              <w:rPr>
                <w:rFonts w:ascii="Times New Roman" w:eastAsia="宋体" w:hAnsi="Times New Roman"/>
                <w:bCs/>
                <w:sz w:val="24"/>
                <w:szCs w:val="24"/>
              </w:rPr>
              <w:t>；</w:t>
            </w:r>
          </w:p>
          <w:p w14:paraId="39D0F2BB"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c.</w:t>
            </w:r>
            <w:r>
              <w:rPr>
                <w:rFonts w:ascii="Times New Roman" w:eastAsia="宋体" w:hAnsi="Times New Roman"/>
                <w:bCs/>
                <w:sz w:val="24"/>
                <w:szCs w:val="24"/>
              </w:rPr>
              <w:t>吸附单元应设置温度指示、超温声光报警装置及应急处理系统；</w:t>
            </w:r>
          </w:p>
          <w:p w14:paraId="1FFCCB33"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d.</w:t>
            </w:r>
            <w:r>
              <w:rPr>
                <w:rFonts w:ascii="Times New Roman" w:eastAsia="宋体" w:hAnsi="Times New Roman"/>
                <w:bCs/>
                <w:sz w:val="24"/>
                <w:szCs w:val="24"/>
              </w:rPr>
              <w:t>吸附单元应设置压力指示和泄压装置，其性能应符合安全技术要求；</w:t>
            </w:r>
          </w:p>
          <w:p w14:paraId="400C2025"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e.</w:t>
            </w:r>
            <w:r>
              <w:rPr>
                <w:rFonts w:ascii="Times New Roman" w:eastAsia="宋体" w:hAnsi="Times New Roman"/>
                <w:bCs/>
                <w:sz w:val="24"/>
                <w:szCs w:val="24"/>
              </w:rPr>
              <w:t>污染物为易燃易爆气体时，应采用防爆风机和电机（本项目需采用防爆风</w:t>
            </w:r>
            <w:r>
              <w:rPr>
                <w:rFonts w:ascii="Times New Roman" w:eastAsia="宋体" w:hAnsi="Times New Roman"/>
                <w:bCs/>
                <w:sz w:val="24"/>
                <w:szCs w:val="24"/>
              </w:rPr>
              <w:lastRenderedPageBreak/>
              <w:t>机）；</w:t>
            </w:r>
          </w:p>
          <w:p w14:paraId="2C3A0342"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f.</w:t>
            </w:r>
            <w:r>
              <w:rPr>
                <w:rFonts w:ascii="Times New Roman" w:eastAsia="宋体" w:hAnsi="Times New Roman"/>
                <w:bCs/>
                <w:sz w:val="24"/>
                <w:szCs w:val="24"/>
              </w:rPr>
              <w:t>由计算机控制的吸附装置应同时具备手动操作功能。</w:t>
            </w:r>
          </w:p>
          <w:p w14:paraId="489BD052"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④企业活性炭吸附装置应满足《吸附法工业有机废气治理工程技术》（</w:t>
            </w:r>
            <w:r>
              <w:rPr>
                <w:rFonts w:ascii="Times New Roman" w:eastAsia="宋体" w:hAnsi="Times New Roman"/>
                <w:bCs/>
                <w:sz w:val="24"/>
                <w:szCs w:val="24"/>
              </w:rPr>
              <w:t>HJ2026-2013</w:t>
            </w:r>
            <w:r>
              <w:rPr>
                <w:rFonts w:ascii="Times New Roman" w:eastAsia="宋体" w:hAnsi="Times New Roman"/>
                <w:bCs/>
                <w:sz w:val="24"/>
                <w:szCs w:val="24"/>
              </w:rPr>
              <w:t>）中安全要求：</w:t>
            </w:r>
          </w:p>
          <w:p w14:paraId="1C93AF5C"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a. </w:t>
            </w:r>
            <w:r>
              <w:rPr>
                <w:rFonts w:ascii="Times New Roman" w:eastAsia="宋体" w:hAnsi="Times New Roman"/>
                <w:bCs/>
                <w:sz w:val="24"/>
                <w:szCs w:val="24"/>
              </w:rPr>
              <w:t>治理系统应有事故自动报警装置，并符合安全生产、事故防范的相关规定；</w:t>
            </w:r>
          </w:p>
          <w:p w14:paraId="68BB2088"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b. </w:t>
            </w:r>
            <w:r>
              <w:rPr>
                <w:rFonts w:ascii="Times New Roman" w:eastAsia="宋体" w:hAnsi="Times New Roman"/>
                <w:bCs/>
                <w:sz w:val="24"/>
                <w:szCs w:val="24"/>
              </w:rPr>
              <w:t>治理系统与主体生产装置之间的管道系统应安装阻火器（防火阀），阻火器性能应符合</w:t>
            </w:r>
            <w:r>
              <w:rPr>
                <w:rFonts w:ascii="Times New Roman" w:eastAsia="宋体" w:hAnsi="Times New Roman"/>
                <w:bCs/>
                <w:sz w:val="24"/>
                <w:szCs w:val="24"/>
              </w:rPr>
              <w:t>GB13347</w:t>
            </w:r>
            <w:r>
              <w:rPr>
                <w:rFonts w:ascii="Times New Roman" w:eastAsia="宋体" w:hAnsi="Times New Roman"/>
                <w:bCs/>
                <w:sz w:val="24"/>
                <w:szCs w:val="24"/>
              </w:rPr>
              <w:t>的规定；</w:t>
            </w:r>
          </w:p>
          <w:p w14:paraId="6DDBDF84"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c. </w:t>
            </w:r>
            <w:r>
              <w:rPr>
                <w:rFonts w:ascii="Times New Roman" w:eastAsia="宋体" w:hAnsi="Times New Roman"/>
                <w:bCs/>
                <w:sz w:val="24"/>
                <w:szCs w:val="24"/>
              </w:rPr>
              <w:t>风机、电机和置于现场的电气仪表等应不低于现场防爆等级；</w:t>
            </w:r>
          </w:p>
          <w:p w14:paraId="271AAA30"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d. </w:t>
            </w:r>
            <w:r>
              <w:rPr>
                <w:rFonts w:ascii="Times New Roman" w:eastAsia="宋体" w:hAnsi="Times New Roman"/>
                <w:bCs/>
                <w:sz w:val="24"/>
                <w:szCs w:val="24"/>
              </w:rPr>
              <w:t>在吸附操作周期内，吸附了有机气体后吸附床内的温度应低于</w:t>
            </w:r>
            <w:r>
              <w:rPr>
                <w:rFonts w:ascii="Times New Roman" w:eastAsia="宋体" w:hAnsi="Times New Roman"/>
                <w:bCs/>
                <w:sz w:val="24"/>
                <w:szCs w:val="24"/>
              </w:rPr>
              <w:t>83℃</w:t>
            </w:r>
            <w:r>
              <w:rPr>
                <w:rFonts w:ascii="Times New Roman" w:eastAsia="宋体" w:hAnsi="Times New Roman"/>
                <w:bCs/>
                <w:sz w:val="24"/>
                <w:szCs w:val="24"/>
              </w:rPr>
              <w:t>，当吸附装置内的温度超过</w:t>
            </w:r>
            <w:r>
              <w:rPr>
                <w:rFonts w:ascii="Times New Roman" w:eastAsia="宋体" w:hAnsi="Times New Roman"/>
                <w:bCs/>
                <w:sz w:val="24"/>
                <w:szCs w:val="24"/>
              </w:rPr>
              <w:t>83℃</w:t>
            </w:r>
            <w:r>
              <w:rPr>
                <w:rFonts w:ascii="Times New Roman" w:eastAsia="宋体" w:hAnsi="Times New Roman"/>
                <w:bCs/>
                <w:sz w:val="24"/>
                <w:szCs w:val="24"/>
              </w:rPr>
              <w:t>时，应能自动报警，并立即启动降温装置；</w:t>
            </w:r>
          </w:p>
          <w:p w14:paraId="44FFC82E"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e. </w:t>
            </w:r>
            <w:r>
              <w:rPr>
                <w:rFonts w:ascii="Times New Roman" w:eastAsia="宋体" w:hAnsi="Times New Roman"/>
                <w:bCs/>
                <w:sz w:val="24"/>
                <w:szCs w:val="24"/>
              </w:rPr>
              <w:t>治理装置安装区域应按规定设置消防设施；</w:t>
            </w:r>
          </w:p>
          <w:p w14:paraId="23AF7743"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f. </w:t>
            </w:r>
            <w:r>
              <w:rPr>
                <w:rFonts w:ascii="Times New Roman" w:eastAsia="宋体" w:hAnsi="Times New Roman"/>
                <w:bCs/>
                <w:sz w:val="24"/>
                <w:szCs w:val="24"/>
              </w:rPr>
              <w:t>治理设备应具备短路保护和接地保护，接地电阻应小于</w:t>
            </w:r>
            <w:r>
              <w:rPr>
                <w:rFonts w:ascii="Times New Roman" w:eastAsia="宋体" w:hAnsi="Times New Roman"/>
                <w:bCs/>
                <w:sz w:val="24"/>
                <w:szCs w:val="24"/>
              </w:rPr>
              <w:t>4Ω</w:t>
            </w:r>
            <w:r>
              <w:rPr>
                <w:rFonts w:ascii="Times New Roman" w:eastAsia="宋体" w:hAnsi="Times New Roman"/>
                <w:bCs/>
                <w:sz w:val="24"/>
                <w:szCs w:val="24"/>
              </w:rPr>
              <w:t>；</w:t>
            </w:r>
          </w:p>
          <w:p w14:paraId="1D7F040F"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g. </w:t>
            </w:r>
            <w:r>
              <w:rPr>
                <w:rFonts w:ascii="Times New Roman" w:eastAsia="宋体" w:hAnsi="Times New Roman"/>
                <w:bCs/>
                <w:sz w:val="24"/>
                <w:szCs w:val="24"/>
              </w:rPr>
              <w:t>室外治理设备应安装符合</w:t>
            </w:r>
            <w:r>
              <w:rPr>
                <w:rFonts w:ascii="Times New Roman" w:eastAsia="宋体" w:hAnsi="Times New Roman"/>
                <w:bCs/>
                <w:sz w:val="24"/>
                <w:szCs w:val="24"/>
              </w:rPr>
              <w:t>GB50057</w:t>
            </w:r>
            <w:r>
              <w:rPr>
                <w:rFonts w:ascii="Times New Roman" w:eastAsia="宋体" w:hAnsi="Times New Roman"/>
                <w:bCs/>
                <w:sz w:val="24"/>
                <w:szCs w:val="24"/>
              </w:rPr>
              <w:t>规定的避雷装置。</w:t>
            </w:r>
          </w:p>
          <w:p w14:paraId="2CCB6833"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⑤报警通信、泄漏监测系统</w:t>
            </w:r>
          </w:p>
          <w:p w14:paraId="12694193"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hint="eastAsia"/>
                <w:bCs/>
                <w:sz w:val="24"/>
                <w:szCs w:val="24"/>
              </w:rPr>
              <w:t>为了适当处理事故，将受害面控制在最小范围内，迅速报警或通报，可以选择如下措施：</w:t>
            </w:r>
          </w:p>
          <w:p w14:paraId="6B055E18"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a. </w:t>
            </w:r>
            <w:r>
              <w:rPr>
                <w:rFonts w:ascii="Times New Roman" w:eastAsia="宋体" w:hAnsi="Times New Roman"/>
                <w:bCs/>
                <w:sz w:val="24"/>
                <w:szCs w:val="24"/>
              </w:rPr>
              <w:tab/>
            </w:r>
            <w:r>
              <w:rPr>
                <w:rFonts w:ascii="Times New Roman" w:eastAsia="宋体" w:hAnsi="Times New Roman"/>
                <w:bCs/>
                <w:sz w:val="24"/>
                <w:szCs w:val="24"/>
              </w:rPr>
              <w:t>火灾报警设备；</w:t>
            </w:r>
          </w:p>
          <w:p w14:paraId="47F7B9AD"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b. </w:t>
            </w:r>
            <w:r>
              <w:rPr>
                <w:rFonts w:ascii="Times New Roman" w:eastAsia="宋体" w:hAnsi="Times New Roman"/>
                <w:bCs/>
                <w:sz w:val="24"/>
                <w:szCs w:val="24"/>
              </w:rPr>
              <w:tab/>
            </w:r>
            <w:r>
              <w:rPr>
                <w:rFonts w:ascii="Times New Roman" w:eastAsia="宋体" w:hAnsi="Times New Roman"/>
                <w:bCs/>
                <w:sz w:val="24"/>
                <w:szCs w:val="24"/>
              </w:rPr>
              <w:t>气体探测报警设备；</w:t>
            </w:r>
          </w:p>
          <w:p w14:paraId="059AFE8A"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c. </w:t>
            </w:r>
            <w:r>
              <w:rPr>
                <w:rFonts w:ascii="Times New Roman" w:eastAsia="宋体" w:hAnsi="Times New Roman"/>
                <w:bCs/>
                <w:sz w:val="24"/>
                <w:szCs w:val="24"/>
              </w:rPr>
              <w:tab/>
            </w:r>
            <w:r>
              <w:rPr>
                <w:rFonts w:ascii="Times New Roman" w:eastAsia="宋体" w:hAnsi="Times New Roman"/>
                <w:bCs/>
                <w:sz w:val="24"/>
                <w:szCs w:val="24"/>
              </w:rPr>
              <w:t>安全阀、防爆膜、放空阀等；</w:t>
            </w:r>
          </w:p>
          <w:p w14:paraId="26239BB2"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d. </w:t>
            </w:r>
            <w:r>
              <w:rPr>
                <w:rFonts w:ascii="Times New Roman" w:eastAsia="宋体" w:hAnsi="Times New Roman"/>
                <w:bCs/>
                <w:sz w:val="24"/>
                <w:szCs w:val="24"/>
              </w:rPr>
              <w:tab/>
            </w:r>
            <w:r>
              <w:rPr>
                <w:rFonts w:ascii="Times New Roman" w:eastAsia="宋体" w:hAnsi="Times New Roman"/>
                <w:bCs/>
                <w:sz w:val="24"/>
                <w:szCs w:val="24"/>
              </w:rPr>
              <w:t>车间可燃气体报警装置；</w:t>
            </w:r>
          </w:p>
          <w:p w14:paraId="3F18D1E8" w14:textId="77777777" w:rsidR="00E447F9" w:rsidRDefault="00000000">
            <w:pPr>
              <w:spacing w:line="360" w:lineRule="auto"/>
              <w:ind w:firstLineChars="200" w:firstLine="480"/>
              <w:rPr>
                <w:rFonts w:ascii="Times New Roman" w:eastAsia="宋体" w:hAnsi="Times New Roman"/>
                <w:bCs/>
                <w:sz w:val="24"/>
                <w:szCs w:val="24"/>
              </w:rPr>
            </w:pPr>
            <w:r>
              <w:rPr>
                <w:rFonts w:ascii="Times New Roman" w:eastAsia="宋体" w:hAnsi="Times New Roman"/>
                <w:bCs/>
                <w:sz w:val="24"/>
                <w:szCs w:val="24"/>
              </w:rPr>
              <w:t xml:space="preserve">e. </w:t>
            </w:r>
            <w:r>
              <w:rPr>
                <w:rFonts w:ascii="Times New Roman" w:eastAsia="宋体" w:hAnsi="Times New Roman"/>
                <w:bCs/>
                <w:sz w:val="24"/>
                <w:szCs w:val="24"/>
              </w:rPr>
              <w:tab/>
            </w:r>
            <w:r>
              <w:rPr>
                <w:rFonts w:ascii="Times New Roman" w:eastAsia="宋体" w:hAnsi="Times New Roman"/>
                <w:bCs/>
                <w:sz w:val="24"/>
                <w:szCs w:val="24"/>
              </w:rPr>
              <w:t>定期对设备进行保养和维护，并定期进行相应监测。</w:t>
            </w:r>
          </w:p>
          <w:p w14:paraId="36398DBE" w14:textId="77777777" w:rsidR="00E447F9" w:rsidRDefault="00000000">
            <w:pPr>
              <w:spacing w:line="360" w:lineRule="auto"/>
              <w:ind w:firstLineChars="200" w:firstLine="482"/>
              <w:rPr>
                <w:rFonts w:ascii="Times New Roman" w:eastAsia="宋体" w:hAnsi="Times New Roman"/>
                <w:b/>
                <w:sz w:val="24"/>
                <w:szCs w:val="24"/>
              </w:rPr>
            </w:pPr>
            <w:r>
              <w:rPr>
                <w:rFonts w:ascii="Times New Roman" w:eastAsia="宋体" w:hAnsi="Times New Roman" w:hint="eastAsia"/>
                <w:b/>
                <w:sz w:val="24"/>
                <w:szCs w:val="24"/>
              </w:rPr>
              <w:t>（</w:t>
            </w:r>
            <w:r>
              <w:rPr>
                <w:rFonts w:ascii="Times New Roman" w:eastAsia="宋体" w:hAnsi="Times New Roman" w:hint="eastAsia"/>
                <w:b/>
                <w:sz w:val="24"/>
                <w:szCs w:val="24"/>
              </w:rPr>
              <w:t>8</w:t>
            </w:r>
            <w:r>
              <w:rPr>
                <w:rFonts w:ascii="Times New Roman" w:eastAsia="宋体" w:hAnsi="Times New Roman" w:hint="eastAsia"/>
                <w:b/>
                <w:sz w:val="24"/>
                <w:szCs w:val="24"/>
              </w:rPr>
              <w:t>）突发环境事件应急预案：</w:t>
            </w:r>
          </w:p>
          <w:p w14:paraId="58FF9168" w14:textId="77777777" w:rsidR="00E447F9" w:rsidRDefault="00000000">
            <w:pPr>
              <w:spacing w:line="360" w:lineRule="auto"/>
              <w:ind w:firstLineChars="200" w:firstLine="480"/>
              <w:rPr>
                <w:rFonts w:ascii="Times New Roman" w:eastAsia="宋体" w:hAnsi="Times New Roman"/>
                <w:sz w:val="24"/>
                <w:szCs w:val="24"/>
              </w:rPr>
            </w:pPr>
            <w:r>
              <w:rPr>
                <w:rFonts w:ascii="宋体" w:eastAsia="宋体" w:hAnsi="宋体" w:hint="eastAsia"/>
                <w:sz w:val="24"/>
                <w:szCs w:val="24"/>
              </w:rPr>
              <w:t>企业可委托有资质单位编制突发环境事件应急预案，并按规定报县级以上生态环境主管部门备案。</w:t>
            </w:r>
          </w:p>
          <w:p w14:paraId="5F7A2563" w14:textId="77777777" w:rsidR="00E447F9" w:rsidRDefault="00000000">
            <w:pPr>
              <w:jc w:val="center"/>
              <w:rPr>
                <w:rFonts w:ascii="Times New Roman" w:eastAsia="宋体" w:hAnsi="Times New Roman"/>
                <w:b/>
                <w:sz w:val="24"/>
                <w:szCs w:val="24"/>
              </w:rPr>
            </w:pPr>
            <w:r>
              <w:rPr>
                <w:rFonts w:ascii="宋体" w:eastAsia="宋体" w:hAnsi="宋体" w:hint="eastAsia"/>
                <w:b/>
                <w:sz w:val="24"/>
                <w:szCs w:val="24"/>
              </w:rPr>
              <w:t>表</w:t>
            </w:r>
            <w:r>
              <w:rPr>
                <w:rFonts w:ascii="Times New Roman" w:eastAsia="宋体" w:hAnsi="Times New Roman" w:hint="eastAsia"/>
                <w:b/>
                <w:sz w:val="24"/>
                <w:szCs w:val="24"/>
              </w:rPr>
              <w:t>4.</w:t>
            </w:r>
            <w:r>
              <w:rPr>
                <w:rFonts w:ascii="Times New Roman" w:eastAsia="宋体" w:hAnsi="Times New Roman"/>
                <w:b/>
                <w:sz w:val="24"/>
                <w:szCs w:val="24"/>
              </w:rPr>
              <w:t xml:space="preserve">6-4  </w:t>
            </w:r>
            <w:r>
              <w:rPr>
                <w:rFonts w:ascii="宋体" w:eastAsia="宋体" w:hAnsi="宋体" w:hint="eastAsia"/>
                <w:b/>
                <w:sz w:val="24"/>
                <w:szCs w:val="24"/>
              </w:rPr>
              <w:t>突发环境事件</w:t>
            </w:r>
            <w:r>
              <w:rPr>
                <w:rFonts w:ascii="宋体" w:eastAsia="宋体" w:hAnsi="宋体"/>
                <w:b/>
                <w:sz w:val="24"/>
                <w:szCs w:val="24"/>
              </w:rPr>
              <w:t>应急预案内容概述表</w:t>
            </w:r>
          </w:p>
          <w:tbl>
            <w:tblPr>
              <w:tblW w:w="5000" w:type="pct"/>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675"/>
              <w:gridCol w:w="1839"/>
              <w:gridCol w:w="5791"/>
              <w:gridCol w:w="8"/>
            </w:tblGrid>
            <w:tr w:rsidR="00E447F9" w14:paraId="0771D36D" w14:textId="77777777">
              <w:trPr>
                <w:gridAfter w:val="1"/>
                <w:wAfter w:w="5" w:type="pct"/>
                <w:trHeight w:val="397"/>
              </w:trPr>
              <w:tc>
                <w:tcPr>
                  <w:tcW w:w="406" w:type="pct"/>
                  <w:tcBorders>
                    <w:top w:val="single" w:sz="12" w:space="0" w:color="auto"/>
                    <w:left w:val="nil"/>
                    <w:bottom w:val="single" w:sz="2" w:space="0" w:color="auto"/>
                    <w:right w:val="single" w:sz="2" w:space="0" w:color="auto"/>
                  </w:tcBorders>
                  <w:vAlign w:val="center"/>
                </w:tcPr>
                <w:p w14:paraId="6BF9224D" w14:textId="77777777" w:rsidR="00E447F9" w:rsidRDefault="00000000">
                  <w:pPr>
                    <w:jc w:val="center"/>
                    <w:rPr>
                      <w:rFonts w:ascii="Times New Roman" w:eastAsia="宋体" w:hAnsi="Times New Roman"/>
                      <w:b/>
                      <w:bCs/>
                      <w:kern w:val="0"/>
                      <w:szCs w:val="21"/>
                    </w:rPr>
                  </w:pPr>
                  <w:r>
                    <w:rPr>
                      <w:rFonts w:ascii="宋体" w:eastAsia="宋体" w:hAnsi="宋体"/>
                      <w:b/>
                      <w:bCs/>
                      <w:kern w:val="0"/>
                    </w:rPr>
                    <w:t>序号</w:t>
                  </w:r>
                </w:p>
              </w:tc>
              <w:tc>
                <w:tcPr>
                  <w:tcW w:w="1106" w:type="pct"/>
                  <w:tcBorders>
                    <w:top w:val="single" w:sz="12" w:space="0" w:color="auto"/>
                    <w:left w:val="single" w:sz="2" w:space="0" w:color="auto"/>
                    <w:bottom w:val="single" w:sz="2" w:space="0" w:color="auto"/>
                    <w:right w:val="single" w:sz="2" w:space="0" w:color="auto"/>
                  </w:tcBorders>
                  <w:vAlign w:val="center"/>
                </w:tcPr>
                <w:p w14:paraId="4FA5CDEC" w14:textId="77777777" w:rsidR="00E447F9" w:rsidRDefault="00000000">
                  <w:pPr>
                    <w:jc w:val="center"/>
                    <w:rPr>
                      <w:rFonts w:ascii="Times New Roman" w:eastAsia="宋体" w:hAnsi="Times New Roman"/>
                      <w:b/>
                      <w:bCs/>
                      <w:kern w:val="0"/>
                    </w:rPr>
                  </w:pPr>
                  <w:r>
                    <w:rPr>
                      <w:rFonts w:ascii="宋体" w:eastAsia="宋体" w:hAnsi="宋体"/>
                      <w:b/>
                      <w:bCs/>
                      <w:kern w:val="0"/>
                    </w:rPr>
                    <w:t>项目</w:t>
                  </w:r>
                </w:p>
              </w:tc>
              <w:tc>
                <w:tcPr>
                  <w:tcW w:w="3483" w:type="pct"/>
                  <w:tcBorders>
                    <w:top w:val="single" w:sz="12" w:space="0" w:color="auto"/>
                    <w:left w:val="single" w:sz="2" w:space="0" w:color="auto"/>
                    <w:bottom w:val="single" w:sz="2" w:space="0" w:color="auto"/>
                    <w:right w:val="nil"/>
                  </w:tcBorders>
                  <w:vAlign w:val="center"/>
                </w:tcPr>
                <w:p w14:paraId="26D9AA95" w14:textId="77777777" w:rsidR="00E447F9" w:rsidRDefault="00000000">
                  <w:pPr>
                    <w:jc w:val="center"/>
                    <w:rPr>
                      <w:rFonts w:ascii="Times New Roman" w:eastAsia="宋体" w:hAnsi="Times New Roman"/>
                      <w:b/>
                      <w:bCs/>
                      <w:kern w:val="0"/>
                    </w:rPr>
                  </w:pPr>
                  <w:r>
                    <w:rPr>
                      <w:rFonts w:ascii="宋体" w:eastAsia="宋体" w:hAnsi="宋体"/>
                      <w:b/>
                      <w:bCs/>
                      <w:kern w:val="0"/>
                    </w:rPr>
                    <w:t>内容及要求</w:t>
                  </w:r>
                </w:p>
              </w:tc>
            </w:tr>
            <w:tr w:rsidR="00E447F9" w14:paraId="69857894"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34C8A00A" w14:textId="77777777" w:rsidR="00E447F9" w:rsidRDefault="00000000">
                  <w:pPr>
                    <w:jc w:val="center"/>
                    <w:rPr>
                      <w:rFonts w:ascii="Times New Roman" w:eastAsia="宋体" w:hAnsi="Times New Roman"/>
                      <w:kern w:val="0"/>
                    </w:rPr>
                  </w:pPr>
                  <w:r>
                    <w:rPr>
                      <w:rFonts w:ascii="Times New Roman" w:eastAsia="宋体" w:hAnsi="Times New Roman"/>
                      <w:kern w:val="0"/>
                    </w:rPr>
                    <w:t>1</w:t>
                  </w:r>
                </w:p>
              </w:tc>
              <w:tc>
                <w:tcPr>
                  <w:tcW w:w="1106" w:type="pct"/>
                  <w:tcBorders>
                    <w:top w:val="single" w:sz="2" w:space="0" w:color="auto"/>
                    <w:left w:val="single" w:sz="2" w:space="0" w:color="auto"/>
                    <w:bottom w:val="single" w:sz="2" w:space="0" w:color="auto"/>
                    <w:right w:val="single" w:sz="2" w:space="0" w:color="auto"/>
                  </w:tcBorders>
                  <w:vAlign w:val="center"/>
                </w:tcPr>
                <w:p w14:paraId="0FB07641" w14:textId="77777777" w:rsidR="00E447F9" w:rsidRDefault="00000000">
                  <w:pPr>
                    <w:jc w:val="center"/>
                    <w:rPr>
                      <w:rFonts w:ascii="Times New Roman" w:eastAsia="宋体" w:hAnsi="Times New Roman"/>
                      <w:kern w:val="0"/>
                    </w:rPr>
                  </w:pPr>
                  <w:r>
                    <w:rPr>
                      <w:rFonts w:ascii="宋体" w:eastAsia="宋体" w:hAnsi="宋体"/>
                      <w:kern w:val="0"/>
                    </w:rPr>
                    <w:t>总则</w:t>
                  </w:r>
                </w:p>
              </w:tc>
              <w:tc>
                <w:tcPr>
                  <w:tcW w:w="3483" w:type="pct"/>
                  <w:tcBorders>
                    <w:top w:val="single" w:sz="2" w:space="0" w:color="auto"/>
                    <w:left w:val="single" w:sz="2" w:space="0" w:color="auto"/>
                    <w:bottom w:val="single" w:sz="2" w:space="0" w:color="auto"/>
                    <w:right w:val="nil"/>
                  </w:tcBorders>
                  <w:vAlign w:val="center"/>
                </w:tcPr>
                <w:p w14:paraId="7FB54E30" w14:textId="77777777" w:rsidR="00E447F9" w:rsidRDefault="00000000">
                  <w:pPr>
                    <w:jc w:val="center"/>
                    <w:rPr>
                      <w:rFonts w:ascii="Times New Roman" w:eastAsia="宋体" w:hAnsi="Times New Roman"/>
                      <w:kern w:val="0"/>
                    </w:rPr>
                  </w:pPr>
                  <w:r>
                    <w:rPr>
                      <w:rFonts w:ascii="Times New Roman" w:eastAsia="宋体" w:hAnsi="Times New Roman"/>
                      <w:kern w:val="0"/>
                    </w:rPr>
                    <w:t>-</w:t>
                  </w:r>
                </w:p>
              </w:tc>
            </w:tr>
            <w:tr w:rsidR="00E447F9" w14:paraId="78BA8ED3"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406FAA65" w14:textId="77777777" w:rsidR="00E447F9" w:rsidRDefault="00000000">
                  <w:pPr>
                    <w:jc w:val="center"/>
                    <w:rPr>
                      <w:rFonts w:ascii="Times New Roman" w:eastAsia="宋体" w:hAnsi="Times New Roman"/>
                      <w:kern w:val="0"/>
                    </w:rPr>
                  </w:pPr>
                  <w:r>
                    <w:rPr>
                      <w:rFonts w:ascii="Times New Roman" w:eastAsia="宋体" w:hAnsi="Times New Roman"/>
                      <w:kern w:val="0"/>
                    </w:rPr>
                    <w:t>2</w:t>
                  </w:r>
                </w:p>
              </w:tc>
              <w:tc>
                <w:tcPr>
                  <w:tcW w:w="1106" w:type="pct"/>
                  <w:tcBorders>
                    <w:top w:val="single" w:sz="2" w:space="0" w:color="auto"/>
                    <w:left w:val="single" w:sz="2" w:space="0" w:color="auto"/>
                    <w:bottom w:val="single" w:sz="2" w:space="0" w:color="auto"/>
                    <w:right w:val="single" w:sz="2" w:space="0" w:color="auto"/>
                  </w:tcBorders>
                  <w:vAlign w:val="center"/>
                </w:tcPr>
                <w:p w14:paraId="16E8BC5C" w14:textId="77777777" w:rsidR="00E447F9" w:rsidRDefault="00000000">
                  <w:pPr>
                    <w:jc w:val="center"/>
                    <w:rPr>
                      <w:rFonts w:ascii="Times New Roman" w:eastAsia="宋体" w:hAnsi="Times New Roman"/>
                      <w:kern w:val="0"/>
                    </w:rPr>
                  </w:pPr>
                  <w:r>
                    <w:rPr>
                      <w:rFonts w:ascii="宋体" w:eastAsia="宋体" w:hAnsi="宋体"/>
                      <w:kern w:val="0"/>
                    </w:rPr>
                    <w:t>危险源概况</w:t>
                  </w:r>
                </w:p>
              </w:tc>
              <w:tc>
                <w:tcPr>
                  <w:tcW w:w="3483" w:type="pct"/>
                  <w:tcBorders>
                    <w:top w:val="single" w:sz="2" w:space="0" w:color="auto"/>
                    <w:left w:val="single" w:sz="2" w:space="0" w:color="auto"/>
                    <w:bottom w:val="single" w:sz="2" w:space="0" w:color="auto"/>
                    <w:right w:val="nil"/>
                  </w:tcBorders>
                  <w:vAlign w:val="center"/>
                </w:tcPr>
                <w:p w14:paraId="798EDCD3" w14:textId="29623C28" w:rsidR="00E447F9" w:rsidRDefault="00000000">
                  <w:pPr>
                    <w:jc w:val="center"/>
                    <w:rPr>
                      <w:rFonts w:ascii="宋体" w:eastAsia="宋体" w:hAnsi="宋体"/>
                      <w:kern w:val="0"/>
                    </w:rPr>
                  </w:pPr>
                  <w:r>
                    <w:rPr>
                      <w:rFonts w:ascii="宋体" w:eastAsia="宋体" w:hAnsi="宋体" w:hint="eastAsia"/>
                      <w:kern w:val="0"/>
                    </w:rPr>
                    <w:t>原辅料堆放区：</w:t>
                  </w:r>
                  <w:r>
                    <w:rPr>
                      <w:rFonts w:ascii="宋体" w:eastAsia="宋体" w:hAnsi="宋体"/>
                      <w:kern w:val="0"/>
                    </w:rPr>
                    <w:t>三防</w:t>
                  </w:r>
                  <w:r>
                    <w:rPr>
                      <w:rFonts w:ascii="宋体" w:eastAsia="宋体" w:hAnsi="宋体" w:hint="eastAsia"/>
                      <w:kern w:val="0"/>
                    </w:rPr>
                    <w:t>胶</w:t>
                  </w:r>
                  <w:r>
                    <w:rPr>
                      <w:rFonts w:ascii="宋体" w:eastAsia="宋体" w:hAnsi="宋体"/>
                      <w:kern w:val="0"/>
                    </w:rPr>
                    <w:t>、洗板水、无水乙醇、助焊剂、灌封胶</w:t>
                  </w:r>
                  <w:r>
                    <w:rPr>
                      <w:rFonts w:ascii="宋体" w:eastAsia="宋体" w:hAnsi="宋体" w:hint="eastAsia"/>
                      <w:kern w:val="0"/>
                    </w:rPr>
                    <w:t>；危废仓库：</w:t>
                  </w:r>
                  <w:r>
                    <w:rPr>
                      <w:rFonts w:ascii="宋体" w:eastAsia="宋体" w:hAnsi="宋体"/>
                      <w:kern w:val="0"/>
                    </w:rPr>
                    <w:t>洗板废液</w:t>
                  </w:r>
                  <w:r>
                    <w:rPr>
                      <w:rFonts w:ascii="宋体" w:eastAsia="宋体" w:hAnsi="宋体" w:hint="eastAsia"/>
                      <w:kern w:val="0"/>
                    </w:rPr>
                    <w:t>、废活性炭、</w:t>
                  </w:r>
                  <w:r w:rsidR="00FB3A3C">
                    <w:rPr>
                      <w:rFonts w:ascii="宋体" w:eastAsia="宋体" w:hAnsi="宋体" w:hint="eastAsia"/>
                      <w:kern w:val="0"/>
                    </w:rPr>
                    <w:t>废</w:t>
                  </w:r>
                  <w:r>
                    <w:rPr>
                      <w:rFonts w:ascii="宋体" w:eastAsia="宋体" w:hAnsi="宋体" w:hint="eastAsia"/>
                      <w:kern w:val="0"/>
                    </w:rPr>
                    <w:t>过滤棉</w:t>
                  </w:r>
                </w:p>
              </w:tc>
            </w:tr>
            <w:tr w:rsidR="00E447F9" w14:paraId="5CF0C8F0"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28061E61" w14:textId="77777777" w:rsidR="00E447F9" w:rsidRDefault="00000000">
                  <w:pPr>
                    <w:jc w:val="center"/>
                    <w:rPr>
                      <w:rFonts w:ascii="Times New Roman" w:eastAsia="宋体" w:hAnsi="Times New Roman"/>
                      <w:kern w:val="0"/>
                    </w:rPr>
                  </w:pPr>
                  <w:r>
                    <w:rPr>
                      <w:rFonts w:ascii="Times New Roman" w:eastAsia="宋体" w:hAnsi="Times New Roman"/>
                      <w:kern w:val="0"/>
                    </w:rPr>
                    <w:t>3</w:t>
                  </w:r>
                </w:p>
              </w:tc>
              <w:tc>
                <w:tcPr>
                  <w:tcW w:w="1106" w:type="pct"/>
                  <w:tcBorders>
                    <w:top w:val="single" w:sz="2" w:space="0" w:color="auto"/>
                    <w:left w:val="single" w:sz="2" w:space="0" w:color="auto"/>
                    <w:bottom w:val="single" w:sz="2" w:space="0" w:color="auto"/>
                    <w:right w:val="single" w:sz="2" w:space="0" w:color="auto"/>
                  </w:tcBorders>
                  <w:vAlign w:val="center"/>
                </w:tcPr>
                <w:p w14:paraId="0DC82E1B"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应急计划区</w:t>
                  </w:r>
                </w:p>
              </w:tc>
              <w:tc>
                <w:tcPr>
                  <w:tcW w:w="3483" w:type="pct"/>
                  <w:tcBorders>
                    <w:top w:val="single" w:sz="2" w:space="0" w:color="auto"/>
                    <w:left w:val="single" w:sz="2" w:space="0" w:color="auto"/>
                    <w:bottom w:val="single" w:sz="2" w:space="0" w:color="auto"/>
                    <w:right w:val="nil"/>
                  </w:tcBorders>
                  <w:vAlign w:val="center"/>
                </w:tcPr>
                <w:p w14:paraId="539D847E"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危险目标、装置区、环境保护目标</w:t>
                  </w:r>
                </w:p>
              </w:tc>
            </w:tr>
            <w:tr w:rsidR="00E447F9" w14:paraId="11F83399"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1C597FFF" w14:textId="77777777" w:rsidR="00E447F9" w:rsidRDefault="00000000">
                  <w:pPr>
                    <w:jc w:val="center"/>
                    <w:rPr>
                      <w:rFonts w:ascii="Times New Roman" w:eastAsia="宋体" w:hAnsi="Times New Roman"/>
                      <w:kern w:val="0"/>
                      <w:szCs w:val="21"/>
                    </w:rPr>
                  </w:pPr>
                  <w:r>
                    <w:rPr>
                      <w:rFonts w:ascii="Times New Roman" w:eastAsia="宋体" w:hAnsi="Times New Roman"/>
                      <w:kern w:val="0"/>
                    </w:rPr>
                    <w:lastRenderedPageBreak/>
                    <w:t>4</w:t>
                  </w:r>
                </w:p>
              </w:tc>
              <w:tc>
                <w:tcPr>
                  <w:tcW w:w="1106" w:type="pct"/>
                  <w:tcBorders>
                    <w:top w:val="single" w:sz="2" w:space="0" w:color="auto"/>
                    <w:left w:val="single" w:sz="2" w:space="0" w:color="auto"/>
                    <w:bottom w:val="single" w:sz="2" w:space="0" w:color="auto"/>
                    <w:right w:val="single" w:sz="2" w:space="0" w:color="auto"/>
                  </w:tcBorders>
                  <w:vAlign w:val="center"/>
                </w:tcPr>
                <w:p w14:paraId="30902730"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应急组织机构、人员</w:t>
                  </w:r>
                </w:p>
              </w:tc>
              <w:tc>
                <w:tcPr>
                  <w:tcW w:w="3483" w:type="pct"/>
                  <w:tcBorders>
                    <w:top w:val="single" w:sz="2" w:space="0" w:color="auto"/>
                    <w:left w:val="single" w:sz="2" w:space="0" w:color="auto"/>
                    <w:bottom w:val="single" w:sz="2" w:space="0" w:color="auto"/>
                    <w:right w:val="nil"/>
                  </w:tcBorders>
                  <w:vAlign w:val="center"/>
                </w:tcPr>
                <w:p w14:paraId="253C3634"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工厂、地区应急组织机构、人员。</w:t>
                  </w:r>
                </w:p>
              </w:tc>
            </w:tr>
            <w:tr w:rsidR="00E447F9" w14:paraId="30D4F5B3"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79E02BBA" w14:textId="77777777" w:rsidR="00E447F9" w:rsidRDefault="00000000">
                  <w:pPr>
                    <w:jc w:val="center"/>
                    <w:rPr>
                      <w:rFonts w:ascii="Times New Roman" w:eastAsia="宋体" w:hAnsi="Times New Roman"/>
                      <w:kern w:val="0"/>
                      <w:szCs w:val="21"/>
                    </w:rPr>
                  </w:pPr>
                  <w:r>
                    <w:rPr>
                      <w:rFonts w:ascii="Times New Roman" w:eastAsia="宋体" w:hAnsi="Times New Roman"/>
                      <w:kern w:val="0"/>
                    </w:rPr>
                    <w:t>5</w:t>
                  </w:r>
                </w:p>
              </w:tc>
              <w:tc>
                <w:tcPr>
                  <w:tcW w:w="1106" w:type="pct"/>
                  <w:tcBorders>
                    <w:top w:val="single" w:sz="2" w:space="0" w:color="auto"/>
                    <w:left w:val="single" w:sz="2" w:space="0" w:color="auto"/>
                    <w:bottom w:val="single" w:sz="2" w:space="0" w:color="auto"/>
                    <w:right w:val="single" w:sz="2" w:space="0" w:color="auto"/>
                  </w:tcBorders>
                  <w:vAlign w:val="center"/>
                </w:tcPr>
                <w:p w14:paraId="27FA72C9"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预案分级影响条件</w:t>
                  </w:r>
                </w:p>
              </w:tc>
              <w:tc>
                <w:tcPr>
                  <w:tcW w:w="3483" w:type="pct"/>
                  <w:tcBorders>
                    <w:top w:val="single" w:sz="2" w:space="0" w:color="auto"/>
                    <w:left w:val="single" w:sz="2" w:space="0" w:color="auto"/>
                    <w:bottom w:val="single" w:sz="2" w:space="0" w:color="auto"/>
                    <w:right w:val="nil"/>
                  </w:tcBorders>
                  <w:vAlign w:val="center"/>
                </w:tcPr>
                <w:p w14:paraId="4E12585E"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规定预案的级别和分级</w:t>
                  </w:r>
                  <w:r>
                    <w:rPr>
                      <w:rFonts w:ascii="宋体" w:eastAsia="宋体" w:hAnsi="宋体" w:hint="eastAsia"/>
                      <w:kern w:val="0"/>
                      <w:sz w:val="21"/>
                      <w:szCs w:val="21"/>
                    </w:rPr>
                    <w:t>响应</w:t>
                  </w:r>
                  <w:r>
                    <w:rPr>
                      <w:rFonts w:ascii="宋体" w:eastAsia="宋体" w:hAnsi="宋体"/>
                      <w:kern w:val="0"/>
                      <w:sz w:val="21"/>
                      <w:szCs w:val="21"/>
                    </w:rPr>
                    <w:t>程序</w:t>
                  </w:r>
                </w:p>
              </w:tc>
            </w:tr>
            <w:tr w:rsidR="00E447F9" w14:paraId="1A9673C7" w14:textId="77777777">
              <w:trPr>
                <w:gridAfter w:val="1"/>
                <w:wAfter w:w="5" w:type="pct"/>
                <w:trHeight w:val="397"/>
              </w:trPr>
              <w:tc>
                <w:tcPr>
                  <w:tcW w:w="406" w:type="pct"/>
                  <w:tcBorders>
                    <w:top w:val="single" w:sz="2" w:space="0" w:color="auto"/>
                    <w:left w:val="nil"/>
                    <w:bottom w:val="single" w:sz="2" w:space="0" w:color="auto"/>
                    <w:right w:val="single" w:sz="2" w:space="0" w:color="auto"/>
                  </w:tcBorders>
                  <w:vAlign w:val="center"/>
                </w:tcPr>
                <w:p w14:paraId="74E2AEEA" w14:textId="77777777" w:rsidR="00E447F9" w:rsidRDefault="00000000">
                  <w:pPr>
                    <w:jc w:val="center"/>
                    <w:rPr>
                      <w:rFonts w:ascii="Times New Roman" w:eastAsia="宋体" w:hAnsi="Times New Roman"/>
                      <w:kern w:val="0"/>
                      <w:szCs w:val="21"/>
                    </w:rPr>
                  </w:pPr>
                  <w:r>
                    <w:rPr>
                      <w:rFonts w:ascii="Times New Roman" w:eastAsia="宋体" w:hAnsi="Times New Roman"/>
                      <w:kern w:val="0"/>
                    </w:rPr>
                    <w:t>6</w:t>
                  </w:r>
                </w:p>
              </w:tc>
              <w:tc>
                <w:tcPr>
                  <w:tcW w:w="1106" w:type="pct"/>
                  <w:tcBorders>
                    <w:top w:val="single" w:sz="2" w:space="0" w:color="auto"/>
                    <w:left w:val="single" w:sz="2" w:space="0" w:color="auto"/>
                    <w:bottom w:val="single" w:sz="2" w:space="0" w:color="auto"/>
                    <w:right w:val="single" w:sz="2" w:space="0" w:color="auto"/>
                  </w:tcBorders>
                  <w:vAlign w:val="center"/>
                </w:tcPr>
                <w:p w14:paraId="375D2D83"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应急救援保障</w:t>
                  </w:r>
                </w:p>
              </w:tc>
              <w:tc>
                <w:tcPr>
                  <w:tcW w:w="3483" w:type="pct"/>
                  <w:tcBorders>
                    <w:top w:val="single" w:sz="2" w:space="0" w:color="auto"/>
                    <w:left w:val="single" w:sz="2" w:space="0" w:color="auto"/>
                    <w:bottom w:val="single" w:sz="2" w:space="0" w:color="auto"/>
                    <w:right w:val="nil"/>
                  </w:tcBorders>
                  <w:vAlign w:val="center"/>
                </w:tcPr>
                <w:p w14:paraId="0CA7C0A7"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应急设施，设备与器材等</w:t>
                  </w:r>
                </w:p>
              </w:tc>
            </w:tr>
            <w:tr w:rsidR="00E447F9" w14:paraId="7C0B6789" w14:textId="77777777">
              <w:trPr>
                <w:trHeight w:val="397"/>
              </w:trPr>
              <w:tc>
                <w:tcPr>
                  <w:tcW w:w="406" w:type="pct"/>
                  <w:tcBorders>
                    <w:top w:val="single" w:sz="2" w:space="0" w:color="auto"/>
                    <w:left w:val="nil"/>
                    <w:bottom w:val="single" w:sz="2" w:space="0" w:color="auto"/>
                    <w:right w:val="single" w:sz="2" w:space="0" w:color="auto"/>
                  </w:tcBorders>
                  <w:vAlign w:val="center"/>
                </w:tcPr>
                <w:p w14:paraId="18E45A1C" w14:textId="77777777" w:rsidR="00E447F9" w:rsidRDefault="00000000">
                  <w:pPr>
                    <w:jc w:val="center"/>
                    <w:rPr>
                      <w:rFonts w:ascii="Times New Roman" w:eastAsia="宋体" w:hAnsi="Times New Roman"/>
                      <w:kern w:val="0"/>
                      <w:szCs w:val="21"/>
                    </w:rPr>
                  </w:pPr>
                  <w:r>
                    <w:rPr>
                      <w:rFonts w:ascii="Times New Roman" w:eastAsia="宋体" w:hAnsi="Times New Roman"/>
                      <w:kern w:val="0"/>
                    </w:rPr>
                    <w:t>7</w:t>
                  </w:r>
                </w:p>
              </w:tc>
              <w:tc>
                <w:tcPr>
                  <w:tcW w:w="1106" w:type="pct"/>
                  <w:tcBorders>
                    <w:top w:val="single" w:sz="2" w:space="0" w:color="auto"/>
                    <w:left w:val="single" w:sz="2" w:space="0" w:color="auto"/>
                    <w:bottom w:val="single" w:sz="2" w:space="0" w:color="auto"/>
                    <w:right w:val="single" w:sz="2" w:space="0" w:color="auto"/>
                  </w:tcBorders>
                  <w:vAlign w:val="center"/>
                </w:tcPr>
                <w:p w14:paraId="0B619C39"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报警、通讯联络方式</w:t>
                  </w:r>
                </w:p>
              </w:tc>
              <w:tc>
                <w:tcPr>
                  <w:tcW w:w="3488" w:type="pct"/>
                  <w:gridSpan w:val="2"/>
                  <w:tcBorders>
                    <w:top w:val="single" w:sz="2" w:space="0" w:color="auto"/>
                    <w:left w:val="single" w:sz="2" w:space="0" w:color="auto"/>
                    <w:bottom w:val="single" w:sz="2" w:space="0" w:color="auto"/>
                    <w:right w:val="nil"/>
                  </w:tcBorders>
                  <w:vAlign w:val="center"/>
                </w:tcPr>
                <w:p w14:paraId="3AB2E517"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规定应急状态下的</w:t>
                  </w:r>
                  <w:r>
                    <w:rPr>
                      <w:rFonts w:ascii="宋体" w:eastAsia="宋体" w:hAnsi="宋体" w:hint="eastAsia"/>
                      <w:kern w:val="0"/>
                      <w:sz w:val="21"/>
                      <w:szCs w:val="21"/>
                    </w:rPr>
                    <w:t>报警通信</w:t>
                  </w:r>
                  <w:r>
                    <w:rPr>
                      <w:rFonts w:ascii="宋体" w:eastAsia="宋体" w:hAnsi="宋体"/>
                      <w:kern w:val="0"/>
                      <w:sz w:val="21"/>
                      <w:szCs w:val="21"/>
                    </w:rPr>
                    <w:t>方式、通知方式和交通保障、管制</w:t>
                  </w:r>
                </w:p>
              </w:tc>
            </w:tr>
            <w:tr w:rsidR="00E447F9" w14:paraId="6707EAC4" w14:textId="77777777">
              <w:trPr>
                <w:trHeight w:val="397"/>
              </w:trPr>
              <w:tc>
                <w:tcPr>
                  <w:tcW w:w="406" w:type="pct"/>
                  <w:tcBorders>
                    <w:top w:val="single" w:sz="2" w:space="0" w:color="auto"/>
                    <w:left w:val="nil"/>
                    <w:bottom w:val="single" w:sz="2" w:space="0" w:color="auto"/>
                    <w:right w:val="single" w:sz="2" w:space="0" w:color="auto"/>
                  </w:tcBorders>
                  <w:vAlign w:val="center"/>
                </w:tcPr>
                <w:p w14:paraId="5C8FFE36" w14:textId="77777777" w:rsidR="00E447F9" w:rsidRDefault="00000000">
                  <w:pPr>
                    <w:jc w:val="center"/>
                    <w:rPr>
                      <w:rFonts w:ascii="Times New Roman" w:eastAsia="宋体" w:hAnsi="Times New Roman"/>
                      <w:kern w:val="0"/>
                      <w:szCs w:val="21"/>
                    </w:rPr>
                  </w:pPr>
                  <w:r>
                    <w:rPr>
                      <w:rFonts w:ascii="Times New Roman" w:eastAsia="宋体" w:hAnsi="Times New Roman"/>
                      <w:kern w:val="0"/>
                    </w:rPr>
                    <w:t>8</w:t>
                  </w:r>
                </w:p>
              </w:tc>
              <w:tc>
                <w:tcPr>
                  <w:tcW w:w="1106" w:type="pct"/>
                  <w:tcBorders>
                    <w:top w:val="single" w:sz="2" w:space="0" w:color="auto"/>
                    <w:left w:val="single" w:sz="2" w:space="0" w:color="auto"/>
                    <w:bottom w:val="single" w:sz="2" w:space="0" w:color="auto"/>
                    <w:right w:val="single" w:sz="2" w:space="0" w:color="auto"/>
                  </w:tcBorders>
                  <w:vAlign w:val="center"/>
                </w:tcPr>
                <w:p w14:paraId="1B1838CF"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应急环境监测、抢救、救援及控制措施</w:t>
                  </w:r>
                </w:p>
              </w:tc>
              <w:tc>
                <w:tcPr>
                  <w:tcW w:w="3488" w:type="pct"/>
                  <w:gridSpan w:val="2"/>
                  <w:tcBorders>
                    <w:top w:val="single" w:sz="2" w:space="0" w:color="auto"/>
                    <w:left w:val="single" w:sz="2" w:space="0" w:color="auto"/>
                    <w:bottom w:val="single" w:sz="2" w:space="0" w:color="auto"/>
                    <w:right w:val="nil"/>
                  </w:tcBorders>
                  <w:vAlign w:val="center"/>
                </w:tcPr>
                <w:p w14:paraId="0B4812DA"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由专业队伍负责对事故现场进行监测，对事故性质、参数后果进行评估，为指挥部门提供决策依据。</w:t>
                  </w:r>
                </w:p>
              </w:tc>
            </w:tr>
            <w:tr w:rsidR="00E447F9" w14:paraId="317E0574" w14:textId="77777777">
              <w:trPr>
                <w:trHeight w:val="397"/>
              </w:trPr>
              <w:tc>
                <w:tcPr>
                  <w:tcW w:w="406" w:type="pct"/>
                  <w:tcBorders>
                    <w:top w:val="single" w:sz="2" w:space="0" w:color="auto"/>
                    <w:left w:val="nil"/>
                    <w:bottom w:val="single" w:sz="2" w:space="0" w:color="auto"/>
                    <w:right w:val="single" w:sz="2" w:space="0" w:color="auto"/>
                  </w:tcBorders>
                  <w:vAlign w:val="center"/>
                </w:tcPr>
                <w:p w14:paraId="35C65C89" w14:textId="77777777" w:rsidR="00E447F9" w:rsidRDefault="00000000">
                  <w:pPr>
                    <w:jc w:val="center"/>
                    <w:rPr>
                      <w:rFonts w:ascii="Times New Roman" w:eastAsia="宋体" w:hAnsi="Times New Roman"/>
                      <w:kern w:val="0"/>
                      <w:szCs w:val="21"/>
                    </w:rPr>
                  </w:pPr>
                  <w:r>
                    <w:rPr>
                      <w:rFonts w:ascii="Times New Roman" w:eastAsia="宋体" w:hAnsi="Times New Roman"/>
                      <w:kern w:val="0"/>
                    </w:rPr>
                    <w:t>9</w:t>
                  </w:r>
                </w:p>
              </w:tc>
              <w:tc>
                <w:tcPr>
                  <w:tcW w:w="1106" w:type="pct"/>
                  <w:tcBorders>
                    <w:top w:val="single" w:sz="2" w:space="0" w:color="auto"/>
                    <w:left w:val="single" w:sz="2" w:space="0" w:color="auto"/>
                    <w:bottom w:val="single" w:sz="2" w:space="0" w:color="auto"/>
                    <w:right w:val="single" w:sz="2" w:space="0" w:color="auto"/>
                  </w:tcBorders>
                  <w:vAlign w:val="center"/>
                </w:tcPr>
                <w:p w14:paraId="15D8CCDD"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应急监测、防护措施、清除泄漏措施和器材</w:t>
                  </w:r>
                </w:p>
              </w:tc>
              <w:tc>
                <w:tcPr>
                  <w:tcW w:w="3488" w:type="pct"/>
                  <w:gridSpan w:val="2"/>
                  <w:tcBorders>
                    <w:top w:val="single" w:sz="2" w:space="0" w:color="auto"/>
                    <w:left w:val="single" w:sz="2" w:space="0" w:color="auto"/>
                    <w:bottom w:val="single" w:sz="2" w:space="0" w:color="auto"/>
                    <w:right w:val="nil"/>
                  </w:tcBorders>
                  <w:vAlign w:val="center"/>
                </w:tcPr>
                <w:p w14:paraId="3937ECA3"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事故现场、邻近区域、控制防火区域、控制清除污染措施及</w:t>
                  </w:r>
                  <w:r>
                    <w:rPr>
                      <w:rFonts w:ascii="宋体" w:eastAsia="宋体" w:hAnsi="宋体" w:hint="eastAsia"/>
                      <w:kern w:val="0"/>
                      <w:sz w:val="21"/>
                      <w:szCs w:val="21"/>
                    </w:rPr>
                    <w:t>相关</w:t>
                  </w:r>
                  <w:r>
                    <w:rPr>
                      <w:rFonts w:ascii="宋体" w:eastAsia="宋体" w:hAnsi="宋体"/>
                      <w:kern w:val="0"/>
                      <w:sz w:val="21"/>
                      <w:szCs w:val="21"/>
                    </w:rPr>
                    <w:t>设施。</w:t>
                  </w:r>
                </w:p>
              </w:tc>
            </w:tr>
            <w:tr w:rsidR="00E447F9" w14:paraId="484A5AEF" w14:textId="77777777">
              <w:trPr>
                <w:trHeight w:val="397"/>
              </w:trPr>
              <w:tc>
                <w:tcPr>
                  <w:tcW w:w="406" w:type="pct"/>
                  <w:tcBorders>
                    <w:top w:val="single" w:sz="2" w:space="0" w:color="auto"/>
                    <w:left w:val="nil"/>
                    <w:bottom w:val="single" w:sz="2" w:space="0" w:color="auto"/>
                    <w:right w:val="single" w:sz="2" w:space="0" w:color="auto"/>
                  </w:tcBorders>
                  <w:vAlign w:val="center"/>
                </w:tcPr>
                <w:p w14:paraId="4AA3FD9E" w14:textId="77777777" w:rsidR="00E447F9" w:rsidRDefault="00000000">
                  <w:pPr>
                    <w:jc w:val="center"/>
                    <w:rPr>
                      <w:rFonts w:ascii="Times New Roman" w:eastAsia="宋体" w:hAnsi="Times New Roman"/>
                      <w:kern w:val="0"/>
                      <w:szCs w:val="21"/>
                    </w:rPr>
                  </w:pPr>
                  <w:r>
                    <w:rPr>
                      <w:rFonts w:ascii="Times New Roman" w:eastAsia="宋体" w:hAnsi="Times New Roman"/>
                      <w:kern w:val="0"/>
                    </w:rPr>
                    <w:t>10</w:t>
                  </w:r>
                </w:p>
              </w:tc>
              <w:tc>
                <w:tcPr>
                  <w:tcW w:w="1106" w:type="pct"/>
                  <w:tcBorders>
                    <w:top w:val="single" w:sz="2" w:space="0" w:color="auto"/>
                    <w:left w:val="single" w:sz="2" w:space="0" w:color="auto"/>
                    <w:bottom w:val="single" w:sz="2" w:space="0" w:color="auto"/>
                    <w:right w:val="single" w:sz="2" w:space="0" w:color="auto"/>
                  </w:tcBorders>
                  <w:vAlign w:val="center"/>
                </w:tcPr>
                <w:p w14:paraId="1045855F"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人员紧急撤离、疏散，应急剂量控制、撤离组织计划</w:t>
                  </w:r>
                </w:p>
              </w:tc>
              <w:tc>
                <w:tcPr>
                  <w:tcW w:w="3488" w:type="pct"/>
                  <w:gridSpan w:val="2"/>
                  <w:tcBorders>
                    <w:top w:val="single" w:sz="2" w:space="0" w:color="auto"/>
                    <w:left w:val="single" w:sz="2" w:space="0" w:color="auto"/>
                    <w:bottom w:val="single" w:sz="2" w:space="0" w:color="auto"/>
                    <w:right w:val="nil"/>
                  </w:tcBorders>
                  <w:vAlign w:val="center"/>
                </w:tcPr>
                <w:p w14:paraId="561A415C"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事故现场、工厂邻近区、受事故影响的区域人员及公众对毒物应急剂量控制规定，撤离组织计划及救护，医疗救护与公众健康。</w:t>
                  </w:r>
                </w:p>
              </w:tc>
            </w:tr>
            <w:tr w:rsidR="00E447F9" w14:paraId="7EF6D5A4" w14:textId="77777777">
              <w:trPr>
                <w:trHeight w:val="397"/>
              </w:trPr>
              <w:tc>
                <w:tcPr>
                  <w:tcW w:w="406" w:type="pct"/>
                  <w:tcBorders>
                    <w:top w:val="single" w:sz="2" w:space="0" w:color="auto"/>
                    <w:left w:val="nil"/>
                    <w:bottom w:val="single" w:sz="2" w:space="0" w:color="auto"/>
                    <w:right w:val="single" w:sz="2" w:space="0" w:color="auto"/>
                  </w:tcBorders>
                  <w:vAlign w:val="center"/>
                </w:tcPr>
                <w:p w14:paraId="678F6DF8" w14:textId="77777777" w:rsidR="00E447F9" w:rsidRDefault="00000000">
                  <w:pPr>
                    <w:jc w:val="center"/>
                    <w:rPr>
                      <w:rFonts w:ascii="Times New Roman" w:eastAsia="宋体" w:hAnsi="Times New Roman"/>
                      <w:kern w:val="0"/>
                      <w:szCs w:val="21"/>
                    </w:rPr>
                  </w:pPr>
                  <w:r>
                    <w:rPr>
                      <w:rFonts w:ascii="Times New Roman" w:eastAsia="宋体" w:hAnsi="Times New Roman"/>
                      <w:kern w:val="0"/>
                    </w:rPr>
                    <w:t>11</w:t>
                  </w:r>
                </w:p>
              </w:tc>
              <w:tc>
                <w:tcPr>
                  <w:tcW w:w="1106" w:type="pct"/>
                  <w:tcBorders>
                    <w:top w:val="single" w:sz="2" w:space="0" w:color="auto"/>
                    <w:left w:val="single" w:sz="2" w:space="0" w:color="auto"/>
                    <w:bottom w:val="single" w:sz="2" w:space="0" w:color="auto"/>
                    <w:right w:val="single" w:sz="2" w:space="0" w:color="auto"/>
                  </w:tcBorders>
                  <w:vAlign w:val="center"/>
                </w:tcPr>
                <w:p w14:paraId="047AB98F"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事故应急救援关闭程序与恢复措施</w:t>
                  </w:r>
                </w:p>
              </w:tc>
              <w:tc>
                <w:tcPr>
                  <w:tcW w:w="3488" w:type="pct"/>
                  <w:gridSpan w:val="2"/>
                  <w:tcBorders>
                    <w:top w:val="single" w:sz="2" w:space="0" w:color="auto"/>
                    <w:left w:val="single" w:sz="2" w:space="0" w:color="auto"/>
                    <w:bottom w:val="single" w:sz="2" w:space="0" w:color="auto"/>
                    <w:right w:val="nil"/>
                  </w:tcBorders>
                  <w:vAlign w:val="center"/>
                </w:tcPr>
                <w:p w14:paraId="732D5D17"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规定应急状态终止程序</w:t>
                  </w:r>
                  <w:r>
                    <w:rPr>
                      <w:rFonts w:ascii="宋体" w:eastAsia="宋体" w:hAnsi="宋体" w:hint="eastAsia"/>
                      <w:kern w:val="0"/>
                      <w:sz w:val="21"/>
                      <w:szCs w:val="21"/>
                    </w:rPr>
                    <w:t>；</w:t>
                  </w:r>
                </w:p>
                <w:p w14:paraId="2E5939C3"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事故现场善后处理，恢复措施</w:t>
                  </w:r>
                  <w:r>
                    <w:rPr>
                      <w:rFonts w:ascii="宋体" w:eastAsia="宋体" w:hAnsi="宋体" w:hint="eastAsia"/>
                      <w:kern w:val="0"/>
                      <w:sz w:val="21"/>
                      <w:szCs w:val="21"/>
                    </w:rPr>
                    <w:t>；</w:t>
                  </w:r>
                </w:p>
                <w:p w14:paraId="3009B1CD"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邻近区域解除事故警戒及善后恢复措施</w:t>
                  </w:r>
                </w:p>
              </w:tc>
            </w:tr>
            <w:tr w:rsidR="00E447F9" w14:paraId="44F3B24D" w14:textId="77777777">
              <w:trPr>
                <w:trHeight w:val="397"/>
              </w:trPr>
              <w:tc>
                <w:tcPr>
                  <w:tcW w:w="406" w:type="pct"/>
                  <w:tcBorders>
                    <w:top w:val="single" w:sz="2" w:space="0" w:color="auto"/>
                    <w:left w:val="nil"/>
                    <w:bottom w:val="single" w:sz="2" w:space="0" w:color="auto"/>
                    <w:right w:val="single" w:sz="2" w:space="0" w:color="auto"/>
                  </w:tcBorders>
                  <w:vAlign w:val="center"/>
                </w:tcPr>
                <w:p w14:paraId="5E6F026A" w14:textId="77777777" w:rsidR="00E447F9" w:rsidRDefault="00000000">
                  <w:pPr>
                    <w:jc w:val="center"/>
                    <w:rPr>
                      <w:rFonts w:ascii="Times New Roman" w:eastAsia="宋体" w:hAnsi="Times New Roman"/>
                      <w:kern w:val="0"/>
                      <w:szCs w:val="21"/>
                    </w:rPr>
                  </w:pPr>
                  <w:r>
                    <w:rPr>
                      <w:rFonts w:ascii="Times New Roman" w:eastAsia="宋体" w:hAnsi="Times New Roman"/>
                      <w:kern w:val="0"/>
                    </w:rPr>
                    <w:t>12</w:t>
                  </w:r>
                </w:p>
              </w:tc>
              <w:tc>
                <w:tcPr>
                  <w:tcW w:w="1106" w:type="pct"/>
                  <w:tcBorders>
                    <w:top w:val="single" w:sz="2" w:space="0" w:color="auto"/>
                    <w:left w:val="single" w:sz="2" w:space="0" w:color="auto"/>
                    <w:bottom w:val="single" w:sz="2" w:space="0" w:color="auto"/>
                    <w:right w:val="single" w:sz="2" w:space="0" w:color="auto"/>
                  </w:tcBorders>
                  <w:vAlign w:val="center"/>
                </w:tcPr>
                <w:p w14:paraId="63BC96DD"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应急培训计划</w:t>
                  </w:r>
                </w:p>
              </w:tc>
              <w:tc>
                <w:tcPr>
                  <w:tcW w:w="3488" w:type="pct"/>
                  <w:gridSpan w:val="2"/>
                  <w:tcBorders>
                    <w:top w:val="single" w:sz="2" w:space="0" w:color="auto"/>
                    <w:left w:val="single" w:sz="2" w:space="0" w:color="auto"/>
                    <w:bottom w:val="single" w:sz="2" w:space="0" w:color="auto"/>
                    <w:right w:val="nil"/>
                  </w:tcBorders>
                  <w:vAlign w:val="center"/>
                </w:tcPr>
                <w:p w14:paraId="54F48DE0"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应急计划制定后，平时安排人员培训与演练</w:t>
                  </w:r>
                </w:p>
              </w:tc>
            </w:tr>
            <w:tr w:rsidR="00E447F9" w14:paraId="1ACDA9F9" w14:textId="77777777">
              <w:trPr>
                <w:trHeight w:val="397"/>
              </w:trPr>
              <w:tc>
                <w:tcPr>
                  <w:tcW w:w="406" w:type="pct"/>
                  <w:tcBorders>
                    <w:top w:val="single" w:sz="2" w:space="0" w:color="auto"/>
                    <w:left w:val="nil"/>
                    <w:bottom w:val="single" w:sz="12" w:space="0" w:color="auto"/>
                    <w:right w:val="single" w:sz="2" w:space="0" w:color="auto"/>
                  </w:tcBorders>
                  <w:vAlign w:val="center"/>
                </w:tcPr>
                <w:p w14:paraId="540C0B57" w14:textId="77777777" w:rsidR="00E447F9" w:rsidRDefault="00000000">
                  <w:pPr>
                    <w:jc w:val="center"/>
                    <w:rPr>
                      <w:rFonts w:ascii="Times New Roman" w:eastAsia="宋体" w:hAnsi="Times New Roman"/>
                      <w:kern w:val="0"/>
                      <w:szCs w:val="21"/>
                    </w:rPr>
                  </w:pPr>
                  <w:r>
                    <w:rPr>
                      <w:rFonts w:ascii="Times New Roman" w:eastAsia="宋体" w:hAnsi="Times New Roman"/>
                      <w:kern w:val="0"/>
                    </w:rPr>
                    <w:t>13</w:t>
                  </w:r>
                </w:p>
              </w:tc>
              <w:tc>
                <w:tcPr>
                  <w:tcW w:w="1106" w:type="pct"/>
                  <w:tcBorders>
                    <w:top w:val="single" w:sz="2" w:space="0" w:color="auto"/>
                    <w:left w:val="single" w:sz="2" w:space="0" w:color="auto"/>
                    <w:bottom w:val="single" w:sz="12" w:space="0" w:color="auto"/>
                    <w:right w:val="single" w:sz="2" w:space="0" w:color="auto"/>
                  </w:tcBorders>
                  <w:vAlign w:val="center"/>
                </w:tcPr>
                <w:p w14:paraId="6D1BDA80"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公众教育和信息</w:t>
                  </w:r>
                </w:p>
              </w:tc>
              <w:tc>
                <w:tcPr>
                  <w:tcW w:w="3488" w:type="pct"/>
                  <w:gridSpan w:val="2"/>
                  <w:tcBorders>
                    <w:top w:val="single" w:sz="2" w:space="0" w:color="auto"/>
                    <w:left w:val="single" w:sz="2" w:space="0" w:color="auto"/>
                    <w:bottom w:val="single" w:sz="12" w:space="0" w:color="auto"/>
                    <w:right w:val="nil"/>
                  </w:tcBorders>
                  <w:vAlign w:val="center"/>
                </w:tcPr>
                <w:p w14:paraId="609A4ECB" w14:textId="77777777" w:rsidR="00E447F9" w:rsidRDefault="00000000">
                  <w:pPr>
                    <w:pStyle w:val="af"/>
                    <w:rPr>
                      <w:rFonts w:ascii="Times New Roman" w:eastAsia="宋体" w:hAnsi="Times New Roman"/>
                      <w:kern w:val="0"/>
                      <w:sz w:val="21"/>
                      <w:szCs w:val="21"/>
                    </w:rPr>
                  </w:pPr>
                  <w:r>
                    <w:rPr>
                      <w:rFonts w:ascii="宋体" w:eastAsia="宋体" w:hAnsi="宋体"/>
                      <w:kern w:val="0"/>
                      <w:sz w:val="21"/>
                      <w:szCs w:val="21"/>
                    </w:rPr>
                    <w:t>对工厂邻近地区开展公众教育，培训和发布有关信息</w:t>
                  </w:r>
                </w:p>
              </w:tc>
            </w:tr>
          </w:tbl>
          <w:p w14:paraId="5EFE8255" w14:textId="77777777" w:rsidR="00E447F9" w:rsidRDefault="00E447F9">
            <w:pPr>
              <w:spacing w:line="360" w:lineRule="auto"/>
              <w:rPr>
                <w:rFonts w:ascii="宋体" w:eastAsia="宋体" w:hAnsi="宋体"/>
                <w:b/>
                <w:sz w:val="24"/>
                <w:szCs w:val="24"/>
              </w:rPr>
            </w:pPr>
          </w:p>
          <w:p w14:paraId="64DADEA7" w14:textId="77777777" w:rsidR="00E447F9" w:rsidRDefault="00000000">
            <w:pPr>
              <w:spacing w:line="360" w:lineRule="auto"/>
              <w:rPr>
                <w:rFonts w:ascii="Times New Roman" w:eastAsia="宋体" w:hAnsi="Times New Roman"/>
                <w:b/>
                <w:sz w:val="24"/>
                <w:szCs w:val="24"/>
              </w:rPr>
            </w:pPr>
            <w:r>
              <w:rPr>
                <w:rFonts w:ascii="宋体" w:eastAsia="宋体" w:hAnsi="宋体" w:hint="eastAsia"/>
                <w:b/>
                <w:sz w:val="24"/>
                <w:szCs w:val="24"/>
              </w:rPr>
              <w:t>七、电磁辐射</w:t>
            </w:r>
          </w:p>
          <w:p w14:paraId="3B9C9C76" w14:textId="77777777" w:rsidR="00E447F9" w:rsidRDefault="00000000">
            <w:pPr>
              <w:spacing w:line="360" w:lineRule="auto"/>
              <w:ind w:firstLineChars="200" w:firstLine="480"/>
              <w:rPr>
                <w:rFonts w:ascii="Times New Roman" w:eastAsia="宋体" w:hAnsi="Times New Roman"/>
                <w:bCs/>
                <w:sz w:val="24"/>
                <w:szCs w:val="24"/>
              </w:rPr>
            </w:pPr>
            <w:r>
              <w:rPr>
                <w:rFonts w:ascii="宋体" w:eastAsia="宋体" w:hAnsi="宋体" w:hint="eastAsia"/>
                <w:bCs/>
                <w:sz w:val="24"/>
                <w:szCs w:val="24"/>
              </w:rPr>
              <w:t>本项目不涉及电磁辐射。</w:t>
            </w:r>
          </w:p>
          <w:p w14:paraId="022B3503" w14:textId="77777777" w:rsidR="00E447F9" w:rsidRDefault="00E447F9">
            <w:pPr>
              <w:spacing w:line="360" w:lineRule="auto"/>
              <w:ind w:firstLineChars="200" w:firstLine="482"/>
              <w:rPr>
                <w:rFonts w:ascii="Times New Roman" w:eastAsia="宋体" w:hAnsi="Times New Roman"/>
                <w:b/>
                <w:sz w:val="24"/>
              </w:rPr>
            </w:pPr>
          </w:p>
        </w:tc>
      </w:tr>
    </w:tbl>
    <w:p w14:paraId="04CF378E" w14:textId="77777777" w:rsidR="00E447F9" w:rsidRDefault="00E447F9">
      <w:pPr>
        <w:sectPr w:rsidR="00E447F9">
          <w:pgSz w:w="11906" w:h="16838"/>
          <w:pgMar w:top="1440" w:right="1418" w:bottom="1440" w:left="1418" w:header="851" w:footer="992" w:gutter="0"/>
          <w:cols w:space="425"/>
          <w:docGrid w:type="lines" w:linePitch="312"/>
        </w:sectPr>
      </w:pPr>
    </w:p>
    <w:p w14:paraId="1C9302F4" w14:textId="77777777" w:rsidR="00E447F9" w:rsidRDefault="00000000">
      <w:pPr>
        <w:pStyle w:val="1"/>
      </w:pPr>
      <w:r>
        <w:rPr>
          <w:rFonts w:hint="eastAsia"/>
        </w:rPr>
        <w:lastRenderedPageBreak/>
        <w:t>五、环境保护措施监督检查清单</w:t>
      </w:r>
    </w:p>
    <w:tbl>
      <w:tblPr>
        <w:tblW w:w="493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11"/>
        <w:gridCol w:w="1021"/>
        <w:gridCol w:w="1276"/>
        <w:gridCol w:w="826"/>
        <w:gridCol w:w="1140"/>
        <w:gridCol w:w="1414"/>
        <w:gridCol w:w="2148"/>
      </w:tblGrid>
      <w:tr w:rsidR="00E447F9" w14:paraId="00BBE563" w14:textId="77777777">
        <w:trPr>
          <w:trHeight w:val="340"/>
          <w:jc w:val="center"/>
        </w:trPr>
        <w:tc>
          <w:tcPr>
            <w:tcW w:w="622" w:type="pct"/>
            <w:tcBorders>
              <w:tl2br w:val="single" w:sz="4" w:space="0" w:color="auto"/>
            </w:tcBorders>
          </w:tcPr>
          <w:p w14:paraId="4EE4FF3D" w14:textId="77777777" w:rsidR="00E447F9" w:rsidRDefault="00000000">
            <w:pPr>
              <w:adjustRightInd w:val="0"/>
              <w:snapToGrid w:val="0"/>
              <w:jc w:val="right"/>
              <w:rPr>
                <w:rFonts w:ascii="Times New Roman" w:eastAsia="宋体" w:hAnsi="Times New Roman"/>
                <w:b/>
                <w:bCs/>
                <w:szCs w:val="21"/>
              </w:rPr>
            </w:pPr>
            <w:r>
              <w:rPr>
                <w:rFonts w:ascii="Times New Roman" w:eastAsia="宋体" w:hAnsi="Times New Roman"/>
                <w:b/>
                <w:bCs/>
                <w:szCs w:val="21"/>
              </w:rPr>
              <w:t>内容</w:t>
            </w:r>
          </w:p>
          <w:p w14:paraId="4220B4A1" w14:textId="77777777" w:rsidR="00E447F9" w:rsidRDefault="00000000">
            <w:pPr>
              <w:adjustRightInd w:val="0"/>
              <w:snapToGrid w:val="0"/>
              <w:rPr>
                <w:rFonts w:ascii="Times New Roman" w:eastAsia="宋体" w:hAnsi="Times New Roman"/>
                <w:b/>
                <w:bCs/>
                <w:szCs w:val="21"/>
              </w:rPr>
            </w:pPr>
            <w:r>
              <w:rPr>
                <w:rFonts w:ascii="Times New Roman" w:eastAsia="宋体" w:hAnsi="Times New Roman"/>
                <w:b/>
                <w:bCs/>
                <w:szCs w:val="21"/>
              </w:rPr>
              <w:t>要素</w:t>
            </w:r>
          </w:p>
        </w:tc>
        <w:tc>
          <w:tcPr>
            <w:tcW w:w="1285" w:type="pct"/>
            <w:gridSpan w:val="2"/>
            <w:tcBorders>
              <w:bottom w:val="single" w:sz="4" w:space="0" w:color="auto"/>
            </w:tcBorders>
            <w:vAlign w:val="center"/>
          </w:tcPr>
          <w:p w14:paraId="7BBE6CC9" w14:textId="77777777" w:rsidR="00E447F9" w:rsidRDefault="00000000">
            <w:pPr>
              <w:adjustRightInd w:val="0"/>
              <w:snapToGrid w:val="0"/>
              <w:jc w:val="center"/>
              <w:rPr>
                <w:rFonts w:ascii="Times New Roman" w:eastAsia="宋体" w:hAnsi="Times New Roman"/>
                <w:b/>
                <w:bCs/>
                <w:szCs w:val="21"/>
              </w:rPr>
            </w:pPr>
            <w:r>
              <w:rPr>
                <w:rFonts w:ascii="Times New Roman" w:eastAsia="宋体" w:hAnsi="Times New Roman"/>
                <w:b/>
                <w:bCs/>
                <w:szCs w:val="21"/>
              </w:rPr>
              <w:t>排放口</w:t>
            </w:r>
            <w:r>
              <w:rPr>
                <w:rFonts w:ascii="Times New Roman" w:eastAsia="宋体" w:hAnsi="Times New Roman"/>
                <w:b/>
                <w:bCs/>
                <w:szCs w:val="21"/>
              </w:rPr>
              <w:t>(</w:t>
            </w:r>
            <w:r>
              <w:rPr>
                <w:rFonts w:ascii="Times New Roman" w:eastAsia="宋体" w:hAnsi="Times New Roman"/>
                <w:b/>
                <w:bCs/>
                <w:szCs w:val="21"/>
              </w:rPr>
              <w:t>编号、名称</w:t>
            </w:r>
            <w:r>
              <w:rPr>
                <w:rFonts w:ascii="Times New Roman" w:eastAsia="宋体" w:hAnsi="Times New Roman"/>
                <w:b/>
                <w:bCs/>
                <w:szCs w:val="21"/>
              </w:rPr>
              <w:t>)/</w:t>
            </w:r>
            <w:r>
              <w:rPr>
                <w:rFonts w:ascii="Times New Roman" w:eastAsia="宋体" w:hAnsi="Times New Roman"/>
                <w:b/>
                <w:bCs/>
                <w:szCs w:val="21"/>
              </w:rPr>
              <w:t>污染源</w:t>
            </w:r>
          </w:p>
        </w:tc>
        <w:tc>
          <w:tcPr>
            <w:tcW w:w="1100" w:type="pct"/>
            <w:gridSpan w:val="2"/>
            <w:vAlign w:val="center"/>
          </w:tcPr>
          <w:p w14:paraId="5360553A" w14:textId="77777777" w:rsidR="00E447F9" w:rsidRDefault="00000000">
            <w:pPr>
              <w:adjustRightInd w:val="0"/>
              <w:snapToGrid w:val="0"/>
              <w:jc w:val="center"/>
              <w:rPr>
                <w:rFonts w:ascii="Times New Roman" w:eastAsia="宋体" w:hAnsi="Times New Roman"/>
                <w:b/>
                <w:bCs/>
                <w:szCs w:val="21"/>
              </w:rPr>
            </w:pPr>
            <w:r>
              <w:rPr>
                <w:rFonts w:ascii="Times New Roman" w:eastAsia="宋体" w:hAnsi="Times New Roman"/>
                <w:b/>
                <w:bCs/>
                <w:szCs w:val="21"/>
              </w:rPr>
              <w:t>污染物项目</w:t>
            </w:r>
          </w:p>
        </w:tc>
        <w:tc>
          <w:tcPr>
            <w:tcW w:w="791" w:type="pct"/>
            <w:vAlign w:val="center"/>
          </w:tcPr>
          <w:p w14:paraId="31B275CD" w14:textId="77777777" w:rsidR="00E447F9" w:rsidRDefault="00000000">
            <w:pPr>
              <w:adjustRightInd w:val="0"/>
              <w:snapToGrid w:val="0"/>
              <w:jc w:val="center"/>
              <w:rPr>
                <w:rFonts w:ascii="Times New Roman" w:eastAsia="宋体" w:hAnsi="Times New Roman"/>
                <w:b/>
                <w:bCs/>
                <w:szCs w:val="21"/>
              </w:rPr>
            </w:pPr>
            <w:r>
              <w:rPr>
                <w:rFonts w:ascii="Times New Roman" w:eastAsia="宋体" w:hAnsi="Times New Roman"/>
                <w:b/>
                <w:bCs/>
                <w:szCs w:val="21"/>
              </w:rPr>
              <w:t>环境保护措施</w:t>
            </w:r>
          </w:p>
        </w:tc>
        <w:tc>
          <w:tcPr>
            <w:tcW w:w="1202" w:type="pct"/>
            <w:vAlign w:val="center"/>
          </w:tcPr>
          <w:p w14:paraId="265E0A3F" w14:textId="77777777" w:rsidR="00E447F9" w:rsidRDefault="00000000">
            <w:pPr>
              <w:adjustRightInd w:val="0"/>
              <w:snapToGrid w:val="0"/>
              <w:jc w:val="center"/>
              <w:rPr>
                <w:rFonts w:ascii="Times New Roman" w:eastAsia="宋体" w:hAnsi="Times New Roman"/>
                <w:b/>
                <w:bCs/>
                <w:szCs w:val="21"/>
              </w:rPr>
            </w:pPr>
            <w:r>
              <w:rPr>
                <w:rFonts w:ascii="Times New Roman" w:eastAsia="宋体" w:hAnsi="Times New Roman"/>
                <w:b/>
                <w:bCs/>
                <w:szCs w:val="21"/>
              </w:rPr>
              <w:t>执行标准</w:t>
            </w:r>
          </w:p>
        </w:tc>
      </w:tr>
      <w:tr w:rsidR="00E447F9" w14:paraId="488883A8" w14:textId="77777777">
        <w:trPr>
          <w:trHeight w:val="340"/>
          <w:jc w:val="center"/>
        </w:trPr>
        <w:tc>
          <w:tcPr>
            <w:tcW w:w="622" w:type="pct"/>
            <w:vMerge w:val="restart"/>
            <w:vAlign w:val="center"/>
          </w:tcPr>
          <w:p w14:paraId="435BB9EB"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大气环境</w:t>
            </w:r>
          </w:p>
        </w:tc>
        <w:tc>
          <w:tcPr>
            <w:tcW w:w="571" w:type="pct"/>
            <w:vMerge w:val="restart"/>
            <w:tcBorders>
              <w:top w:val="single" w:sz="4" w:space="0" w:color="auto"/>
              <w:right w:val="single" w:sz="4" w:space="0" w:color="auto"/>
            </w:tcBorders>
            <w:vAlign w:val="center"/>
          </w:tcPr>
          <w:p w14:paraId="30F833A1"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有组织</w:t>
            </w:r>
          </w:p>
        </w:tc>
        <w:tc>
          <w:tcPr>
            <w:tcW w:w="714" w:type="pct"/>
            <w:tcBorders>
              <w:top w:val="single" w:sz="4" w:space="0" w:color="auto"/>
              <w:left w:val="single" w:sz="4" w:space="0" w:color="auto"/>
              <w:bottom w:val="single" w:sz="4" w:space="0" w:color="auto"/>
            </w:tcBorders>
            <w:vAlign w:val="center"/>
          </w:tcPr>
          <w:p w14:paraId="3CE182D4"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1</w:t>
            </w:r>
            <w:r>
              <w:rPr>
                <w:rFonts w:ascii="Times New Roman" w:eastAsia="宋体" w:hAnsi="Times New Roman"/>
                <w:szCs w:val="21"/>
              </w:rPr>
              <w:t>#</w:t>
            </w:r>
            <w:r>
              <w:rPr>
                <w:rFonts w:ascii="Times New Roman" w:eastAsia="宋体" w:hAnsi="Times New Roman"/>
                <w:szCs w:val="21"/>
              </w:rPr>
              <w:t>排气筒</w:t>
            </w:r>
          </w:p>
        </w:tc>
        <w:tc>
          <w:tcPr>
            <w:tcW w:w="1100" w:type="pct"/>
            <w:gridSpan w:val="2"/>
            <w:vAlign w:val="center"/>
          </w:tcPr>
          <w:p w14:paraId="3264C29A"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非甲烷总烃、锡及其化合物、颗粒物</w:t>
            </w:r>
          </w:p>
        </w:tc>
        <w:tc>
          <w:tcPr>
            <w:tcW w:w="791" w:type="pct"/>
            <w:vAlign w:val="center"/>
          </w:tcPr>
          <w:p w14:paraId="5E8A61A4"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w:t>
            </w:r>
            <w:r>
              <w:rPr>
                <w:rFonts w:ascii="Times New Roman" w:eastAsia="宋体" w:hAnsi="Times New Roman"/>
                <w:szCs w:val="21"/>
              </w:rPr>
              <w:t>吸附装置</w:t>
            </w:r>
          </w:p>
        </w:tc>
        <w:tc>
          <w:tcPr>
            <w:tcW w:w="1202" w:type="pct"/>
            <w:vMerge w:val="restart"/>
            <w:vAlign w:val="center"/>
          </w:tcPr>
          <w:p w14:paraId="7DD0A64B"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《大气污染物综合排放标准》</w:t>
            </w:r>
            <w:r>
              <w:rPr>
                <w:rFonts w:ascii="Times New Roman" w:eastAsia="宋体" w:hAnsi="Times New Roman" w:hint="eastAsia"/>
                <w:szCs w:val="21"/>
              </w:rPr>
              <w:t>(DB32/4041-2021)</w:t>
            </w:r>
            <w:r>
              <w:rPr>
                <w:rFonts w:ascii="Times New Roman" w:eastAsia="宋体" w:hAnsi="Times New Roman" w:hint="eastAsia"/>
                <w:szCs w:val="21"/>
              </w:rPr>
              <w:t>、</w:t>
            </w:r>
          </w:p>
        </w:tc>
      </w:tr>
      <w:tr w:rsidR="00E447F9" w14:paraId="11629AFF" w14:textId="77777777">
        <w:trPr>
          <w:trHeight w:val="340"/>
          <w:jc w:val="center"/>
        </w:trPr>
        <w:tc>
          <w:tcPr>
            <w:tcW w:w="622" w:type="pct"/>
            <w:vMerge/>
            <w:vAlign w:val="center"/>
          </w:tcPr>
          <w:p w14:paraId="382F99FA" w14:textId="77777777" w:rsidR="00E447F9" w:rsidRDefault="00E447F9">
            <w:pPr>
              <w:adjustRightInd w:val="0"/>
              <w:snapToGrid w:val="0"/>
              <w:jc w:val="center"/>
              <w:rPr>
                <w:rFonts w:ascii="Times New Roman" w:eastAsia="宋体" w:hAnsi="Times New Roman"/>
                <w:szCs w:val="21"/>
              </w:rPr>
            </w:pPr>
          </w:p>
        </w:tc>
        <w:tc>
          <w:tcPr>
            <w:tcW w:w="571" w:type="pct"/>
            <w:vMerge/>
            <w:tcBorders>
              <w:right w:val="single" w:sz="4" w:space="0" w:color="auto"/>
            </w:tcBorders>
            <w:vAlign w:val="center"/>
          </w:tcPr>
          <w:p w14:paraId="1532CC69" w14:textId="77777777" w:rsidR="00E447F9" w:rsidRDefault="00E447F9">
            <w:pPr>
              <w:adjustRightInd w:val="0"/>
              <w:snapToGrid w:val="0"/>
              <w:jc w:val="center"/>
              <w:rPr>
                <w:rFonts w:ascii="Times New Roman" w:eastAsia="宋体" w:hAnsi="Times New Roman"/>
                <w:szCs w:val="21"/>
              </w:rPr>
            </w:pPr>
          </w:p>
        </w:tc>
        <w:tc>
          <w:tcPr>
            <w:tcW w:w="714" w:type="pct"/>
            <w:tcBorders>
              <w:top w:val="single" w:sz="4" w:space="0" w:color="auto"/>
              <w:left w:val="single" w:sz="4" w:space="0" w:color="auto"/>
              <w:bottom w:val="single" w:sz="4" w:space="0" w:color="auto"/>
            </w:tcBorders>
            <w:vAlign w:val="center"/>
          </w:tcPr>
          <w:p w14:paraId="58D8A1A6"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2</w:t>
            </w:r>
            <w:r>
              <w:rPr>
                <w:rFonts w:ascii="Times New Roman" w:eastAsia="宋体" w:hAnsi="Times New Roman"/>
                <w:szCs w:val="21"/>
              </w:rPr>
              <w:t>#</w:t>
            </w:r>
            <w:r>
              <w:rPr>
                <w:rFonts w:ascii="Times New Roman" w:eastAsia="宋体" w:hAnsi="Times New Roman"/>
                <w:szCs w:val="21"/>
              </w:rPr>
              <w:t>排气筒</w:t>
            </w:r>
          </w:p>
        </w:tc>
        <w:tc>
          <w:tcPr>
            <w:tcW w:w="1100" w:type="pct"/>
            <w:gridSpan w:val="2"/>
            <w:vAlign w:val="center"/>
          </w:tcPr>
          <w:p w14:paraId="09BE3E6A"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非甲烷总烃、锡及其化合物、颗粒物</w:t>
            </w:r>
          </w:p>
        </w:tc>
        <w:tc>
          <w:tcPr>
            <w:tcW w:w="791" w:type="pct"/>
            <w:vAlign w:val="center"/>
          </w:tcPr>
          <w:p w14:paraId="626D2B91"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w:t>
            </w:r>
            <w:r>
              <w:rPr>
                <w:rFonts w:ascii="Times New Roman" w:eastAsia="宋体" w:hAnsi="Times New Roman"/>
                <w:szCs w:val="21"/>
              </w:rPr>
              <w:t>吸附装置</w:t>
            </w:r>
          </w:p>
        </w:tc>
        <w:tc>
          <w:tcPr>
            <w:tcW w:w="1202" w:type="pct"/>
            <w:vMerge/>
            <w:vAlign w:val="center"/>
          </w:tcPr>
          <w:p w14:paraId="112D4952" w14:textId="77777777" w:rsidR="00E447F9" w:rsidRDefault="00E447F9">
            <w:pPr>
              <w:adjustRightInd w:val="0"/>
              <w:snapToGrid w:val="0"/>
              <w:jc w:val="center"/>
              <w:rPr>
                <w:rFonts w:ascii="Times New Roman" w:eastAsia="宋体" w:hAnsi="Times New Roman"/>
                <w:szCs w:val="21"/>
              </w:rPr>
            </w:pPr>
          </w:p>
        </w:tc>
      </w:tr>
      <w:tr w:rsidR="00E447F9" w14:paraId="63B32B7F" w14:textId="77777777">
        <w:trPr>
          <w:trHeight w:val="340"/>
          <w:jc w:val="center"/>
        </w:trPr>
        <w:tc>
          <w:tcPr>
            <w:tcW w:w="622" w:type="pct"/>
            <w:vMerge/>
            <w:vAlign w:val="center"/>
          </w:tcPr>
          <w:p w14:paraId="0EE0D1B3" w14:textId="77777777" w:rsidR="00E447F9" w:rsidRDefault="00E447F9">
            <w:pPr>
              <w:adjustRightInd w:val="0"/>
              <w:snapToGrid w:val="0"/>
              <w:jc w:val="center"/>
              <w:rPr>
                <w:rFonts w:ascii="Times New Roman" w:eastAsia="宋体" w:hAnsi="Times New Roman"/>
                <w:szCs w:val="21"/>
              </w:rPr>
            </w:pPr>
          </w:p>
        </w:tc>
        <w:tc>
          <w:tcPr>
            <w:tcW w:w="571" w:type="pct"/>
            <w:vMerge/>
            <w:tcBorders>
              <w:right w:val="single" w:sz="4" w:space="0" w:color="auto"/>
            </w:tcBorders>
            <w:vAlign w:val="center"/>
          </w:tcPr>
          <w:p w14:paraId="61D9882E" w14:textId="77777777" w:rsidR="00E447F9" w:rsidRDefault="00E447F9">
            <w:pPr>
              <w:adjustRightInd w:val="0"/>
              <w:snapToGrid w:val="0"/>
              <w:jc w:val="center"/>
              <w:rPr>
                <w:rFonts w:ascii="Times New Roman" w:eastAsia="宋体" w:hAnsi="Times New Roman"/>
                <w:szCs w:val="21"/>
              </w:rPr>
            </w:pPr>
          </w:p>
        </w:tc>
        <w:tc>
          <w:tcPr>
            <w:tcW w:w="714" w:type="pct"/>
            <w:tcBorders>
              <w:top w:val="single" w:sz="4" w:space="0" w:color="auto"/>
              <w:left w:val="single" w:sz="4" w:space="0" w:color="auto"/>
            </w:tcBorders>
            <w:vAlign w:val="center"/>
          </w:tcPr>
          <w:p w14:paraId="714A49D7"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3</w:t>
            </w:r>
            <w:r>
              <w:rPr>
                <w:rFonts w:ascii="Times New Roman" w:eastAsia="宋体" w:hAnsi="Times New Roman"/>
                <w:szCs w:val="21"/>
              </w:rPr>
              <w:t>#</w:t>
            </w:r>
            <w:r>
              <w:rPr>
                <w:rFonts w:ascii="Times New Roman" w:eastAsia="宋体" w:hAnsi="Times New Roman"/>
                <w:szCs w:val="21"/>
              </w:rPr>
              <w:t>排气筒</w:t>
            </w:r>
          </w:p>
        </w:tc>
        <w:tc>
          <w:tcPr>
            <w:tcW w:w="1100" w:type="pct"/>
            <w:gridSpan w:val="2"/>
            <w:vAlign w:val="center"/>
          </w:tcPr>
          <w:p w14:paraId="49FFA3FB"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非甲烷总烃、锡及其化合物、颗粒物</w:t>
            </w:r>
          </w:p>
        </w:tc>
        <w:tc>
          <w:tcPr>
            <w:tcW w:w="791" w:type="pct"/>
            <w:vAlign w:val="center"/>
          </w:tcPr>
          <w:p w14:paraId="6F42BD28"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过滤棉</w:t>
            </w:r>
            <w:r>
              <w:rPr>
                <w:rFonts w:ascii="Times New Roman" w:eastAsia="宋体" w:hAnsi="Times New Roman" w:hint="eastAsia"/>
                <w:szCs w:val="21"/>
              </w:rPr>
              <w:t>+</w:t>
            </w:r>
            <w:r>
              <w:rPr>
                <w:rFonts w:ascii="Times New Roman" w:eastAsia="宋体" w:hAnsi="Times New Roman" w:hint="eastAsia"/>
                <w:szCs w:val="21"/>
              </w:rPr>
              <w:t>二级活性炭</w:t>
            </w:r>
            <w:r>
              <w:rPr>
                <w:rFonts w:ascii="Times New Roman" w:eastAsia="宋体" w:hAnsi="Times New Roman"/>
                <w:szCs w:val="21"/>
              </w:rPr>
              <w:t>吸附装置</w:t>
            </w:r>
          </w:p>
        </w:tc>
        <w:tc>
          <w:tcPr>
            <w:tcW w:w="1202" w:type="pct"/>
            <w:vMerge/>
            <w:vAlign w:val="center"/>
          </w:tcPr>
          <w:p w14:paraId="6E5F93BA" w14:textId="77777777" w:rsidR="00E447F9" w:rsidRDefault="00E447F9">
            <w:pPr>
              <w:adjustRightInd w:val="0"/>
              <w:snapToGrid w:val="0"/>
              <w:jc w:val="center"/>
              <w:rPr>
                <w:rFonts w:ascii="Times New Roman" w:eastAsia="宋体" w:hAnsi="Times New Roman"/>
                <w:szCs w:val="21"/>
              </w:rPr>
            </w:pPr>
          </w:p>
        </w:tc>
      </w:tr>
      <w:tr w:rsidR="00E447F9" w14:paraId="4188A488" w14:textId="77777777">
        <w:trPr>
          <w:trHeight w:val="340"/>
          <w:jc w:val="center"/>
        </w:trPr>
        <w:tc>
          <w:tcPr>
            <w:tcW w:w="622" w:type="pct"/>
            <w:vMerge/>
            <w:vAlign w:val="center"/>
          </w:tcPr>
          <w:p w14:paraId="6B989AC0" w14:textId="77777777" w:rsidR="00E447F9" w:rsidRDefault="00E447F9">
            <w:pPr>
              <w:adjustRightInd w:val="0"/>
              <w:snapToGrid w:val="0"/>
              <w:jc w:val="center"/>
              <w:rPr>
                <w:rFonts w:ascii="Times New Roman" w:eastAsia="宋体" w:hAnsi="Times New Roman"/>
                <w:szCs w:val="21"/>
              </w:rPr>
            </w:pPr>
          </w:p>
        </w:tc>
        <w:tc>
          <w:tcPr>
            <w:tcW w:w="571" w:type="pct"/>
            <w:vMerge/>
            <w:tcBorders>
              <w:right w:val="single" w:sz="4" w:space="0" w:color="auto"/>
            </w:tcBorders>
            <w:vAlign w:val="center"/>
          </w:tcPr>
          <w:p w14:paraId="58759C01" w14:textId="77777777" w:rsidR="00E447F9" w:rsidRDefault="00E447F9">
            <w:pPr>
              <w:adjustRightInd w:val="0"/>
              <w:snapToGrid w:val="0"/>
              <w:jc w:val="center"/>
              <w:rPr>
                <w:rFonts w:ascii="Times New Roman" w:eastAsia="宋体" w:hAnsi="Times New Roman"/>
                <w:szCs w:val="21"/>
              </w:rPr>
            </w:pPr>
          </w:p>
        </w:tc>
        <w:tc>
          <w:tcPr>
            <w:tcW w:w="714" w:type="pct"/>
            <w:tcBorders>
              <w:top w:val="single" w:sz="4" w:space="0" w:color="auto"/>
              <w:left w:val="single" w:sz="4" w:space="0" w:color="auto"/>
            </w:tcBorders>
            <w:vAlign w:val="center"/>
          </w:tcPr>
          <w:p w14:paraId="32EEADB4"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4#</w:t>
            </w:r>
            <w:r>
              <w:rPr>
                <w:rFonts w:ascii="Times New Roman" w:eastAsia="宋体" w:hAnsi="Times New Roman" w:hint="eastAsia"/>
                <w:szCs w:val="21"/>
              </w:rPr>
              <w:t>排气筒</w:t>
            </w:r>
          </w:p>
        </w:tc>
        <w:tc>
          <w:tcPr>
            <w:tcW w:w="1100" w:type="pct"/>
            <w:gridSpan w:val="2"/>
            <w:vAlign w:val="center"/>
          </w:tcPr>
          <w:p w14:paraId="098A95FB"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油烟</w:t>
            </w:r>
          </w:p>
        </w:tc>
        <w:tc>
          <w:tcPr>
            <w:tcW w:w="791" w:type="pct"/>
            <w:vAlign w:val="center"/>
          </w:tcPr>
          <w:p w14:paraId="24A86B84"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油烟净化器</w:t>
            </w:r>
          </w:p>
        </w:tc>
        <w:tc>
          <w:tcPr>
            <w:tcW w:w="1202" w:type="pct"/>
            <w:vAlign w:val="center"/>
          </w:tcPr>
          <w:p w14:paraId="6C317CAB"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《饮食业油烟排放标准》</w:t>
            </w:r>
            <w:r>
              <w:rPr>
                <w:rFonts w:ascii="Times New Roman" w:eastAsia="宋体" w:hAnsi="Times New Roman" w:hint="eastAsia"/>
                <w:szCs w:val="21"/>
              </w:rPr>
              <w:t>(</w:t>
            </w:r>
            <w:r>
              <w:rPr>
                <w:rFonts w:ascii="Times New Roman" w:eastAsia="宋体" w:hAnsi="Times New Roman"/>
                <w:szCs w:val="21"/>
              </w:rPr>
              <w:t>GB18483-2001</w:t>
            </w:r>
            <w:r>
              <w:rPr>
                <w:rFonts w:ascii="Times New Roman" w:eastAsia="宋体" w:hAnsi="Times New Roman" w:hint="eastAsia"/>
                <w:szCs w:val="21"/>
              </w:rPr>
              <w:t>)</w:t>
            </w:r>
          </w:p>
        </w:tc>
      </w:tr>
      <w:tr w:rsidR="00E447F9" w14:paraId="588D4D3C" w14:textId="77777777">
        <w:trPr>
          <w:trHeight w:val="340"/>
          <w:jc w:val="center"/>
        </w:trPr>
        <w:tc>
          <w:tcPr>
            <w:tcW w:w="622" w:type="pct"/>
            <w:vMerge/>
            <w:vAlign w:val="center"/>
          </w:tcPr>
          <w:p w14:paraId="321CCB5A" w14:textId="77777777" w:rsidR="00E447F9" w:rsidRDefault="00E447F9">
            <w:pPr>
              <w:adjustRightInd w:val="0"/>
              <w:snapToGrid w:val="0"/>
              <w:jc w:val="center"/>
              <w:rPr>
                <w:rFonts w:ascii="Times New Roman" w:eastAsia="宋体" w:hAnsi="Times New Roman"/>
                <w:szCs w:val="21"/>
              </w:rPr>
            </w:pPr>
          </w:p>
        </w:tc>
        <w:tc>
          <w:tcPr>
            <w:tcW w:w="571" w:type="pct"/>
            <w:vMerge w:val="restart"/>
            <w:tcBorders>
              <w:right w:val="single" w:sz="4" w:space="0" w:color="auto"/>
            </w:tcBorders>
            <w:vAlign w:val="center"/>
          </w:tcPr>
          <w:p w14:paraId="15B1FC49"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无组织</w:t>
            </w:r>
          </w:p>
        </w:tc>
        <w:tc>
          <w:tcPr>
            <w:tcW w:w="714" w:type="pct"/>
            <w:tcBorders>
              <w:top w:val="single" w:sz="4" w:space="0" w:color="auto"/>
              <w:left w:val="single" w:sz="4" w:space="0" w:color="auto"/>
              <w:bottom w:val="single" w:sz="4" w:space="0" w:color="auto"/>
            </w:tcBorders>
            <w:vAlign w:val="center"/>
          </w:tcPr>
          <w:p w14:paraId="68284606"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厂界</w:t>
            </w:r>
          </w:p>
        </w:tc>
        <w:tc>
          <w:tcPr>
            <w:tcW w:w="1100" w:type="pct"/>
            <w:gridSpan w:val="2"/>
            <w:vAlign w:val="center"/>
          </w:tcPr>
          <w:p w14:paraId="6C133549"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非甲烷总烃、锡及其化合物、颗粒物</w:t>
            </w:r>
          </w:p>
        </w:tc>
        <w:tc>
          <w:tcPr>
            <w:tcW w:w="791" w:type="pct"/>
            <w:vAlign w:val="center"/>
          </w:tcPr>
          <w:p w14:paraId="37F01AF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szCs w:val="21"/>
              </w:rPr>
              <w:t>/</w:t>
            </w:r>
          </w:p>
        </w:tc>
        <w:tc>
          <w:tcPr>
            <w:tcW w:w="1202" w:type="pct"/>
            <w:vMerge w:val="restart"/>
            <w:vAlign w:val="center"/>
          </w:tcPr>
          <w:p w14:paraId="11467F46"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《大气污染物综合排放标准》</w:t>
            </w:r>
            <w:r>
              <w:rPr>
                <w:rFonts w:ascii="Times New Roman" w:eastAsia="宋体" w:hAnsi="Times New Roman" w:hint="eastAsia"/>
                <w:szCs w:val="21"/>
              </w:rPr>
              <w:t>(DB32/4041-2021)</w:t>
            </w:r>
          </w:p>
        </w:tc>
      </w:tr>
      <w:tr w:rsidR="00E447F9" w14:paraId="4145D97C" w14:textId="77777777">
        <w:trPr>
          <w:trHeight w:val="340"/>
          <w:jc w:val="center"/>
        </w:trPr>
        <w:tc>
          <w:tcPr>
            <w:tcW w:w="622" w:type="pct"/>
            <w:vMerge/>
            <w:vAlign w:val="center"/>
          </w:tcPr>
          <w:p w14:paraId="3FD8E877" w14:textId="77777777" w:rsidR="00E447F9" w:rsidRDefault="00E447F9">
            <w:pPr>
              <w:adjustRightInd w:val="0"/>
              <w:snapToGrid w:val="0"/>
              <w:jc w:val="center"/>
              <w:rPr>
                <w:rFonts w:ascii="Times New Roman" w:eastAsia="宋体" w:hAnsi="Times New Roman"/>
                <w:szCs w:val="21"/>
              </w:rPr>
            </w:pPr>
          </w:p>
        </w:tc>
        <w:tc>
          <w:tcPr>
            <w:tcW w:w="571" w:type="pct"/>
            <w:vMerge/>
            <w:tcBorders>
              <w:bottom w:val="single" w:sz="4" w:space="0" w:color="auto"/>
              <w:right w:val="single" w:sz="4" w:space="0" w:color="auto"/>
            </w:tcBorders>
            <w:vAlign w:val="center"/>
          </w:tcPr>
          <w:p w14:paraId="7F5AE5C2" w14:textId="77777777" w:rsidR="00E447F9" w:rsidRDefault="00E447F9">
            <w:pPr>
              <w:adjustRightInd w:val="0"/>
              <w:snapToGrid w:val="0"/>
              <w:jc w:val="center"/>
              <w:rPr>
                <w:rFonts w:ascii="Times New Roman" w:eastAsia="宋体" w:hAnsi="Times New Roman"/>
                <w:szCs w:val="21"/>
              </w:rPr>
            </w:pPr>
          </w:p>
        </w:tc>
        <w:tc>
          <w:tcPr>
            <w:tcW w:w="714" w:type="pct"/>
            <w:tcBorders>
              <w:top w:val="single" w:sz="4" w:space="0" w:color="auto"/>
              <w:left w:val="single" w:sz="4" w:space="0" w:color="auto"/>
              <w:bottom w:val="single" w:sz="4" w:space="0" w:color="auto"/>
            </w:tcBorders>
            <w:vAlign w:val="center"/>
          </w:tcPr>
          <w:p w14:paraId="5D2D3D15"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厂内</w:t>
            </w:r>
          </w:p>
        </w:tc>
        <w:tc>
          <w:tcPr>
            <w:tcW w:w="1100" w:type="pct"/>
            <w:gridSpan w:val="2"/>
            <w:vAlign w:val="center"/>
          </w:tcPr>
          <w:p w14:paraId="2B8D4757"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非甲烷总烃</w:t>
            </w:r>
          </w:p>
        </w:tc>
        <w:tc>
          <w:tcPr>
            <w:tcW w:w="791" w:type="pct"/>
            <w:vAlign w:val="center"/>
          </w:tcPr>
          <w:p w14:paraId="65F69FFB"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w:t>
            </w:r>
          </w:p>
        </w:tc>
        <w:tc>
          <w:tcPr>
            <w:tcW w:w="1202" w:type="pct"/>
            <w:vMerge/>
            <w:vAlign w:val="center"/>
          </w:tcPr>
          <w:p w14:paraId="4164560C" w14:textId="77777777" w:rsidR="00E447F9" w:rsidRDefault="00E447F9">
            <w:pPr>
              <w:adjustRightInd w:val="0"/>
              <w:snapToGrid w:val="0"/>
              <w:jc w:val="center"/>
              <w:rPr>
                <w:rFonts w:ascii="Times New Roman" w:eastAsia="宋体" w:hAnsi="Times New Roman"/>
                <w:szCs w:val="21"/>
              </w:rPr>
            </w:pPr>
          </w:p>
        </w:tc>
      </w:tr>
      <w:tr w:rsidR="00E447F9" w14:paraId="5466D198" w14:textId="77777777">
        <w:trPr>
          <w:trHeight w:val="340"/>
          <w:jc w:val="center"/>
        </w:trPr>
        <w:tc>
          <w:tcPr>
            <w:tcW w:w="622" w:type="pct"/>
            <w:vMerge w:val="restart"/>
            <w:vAlign w:val="center"/>
          </w:tcPr>
          <w:p w14:paraId="2FB53CB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地表水环境</w:t>
            </w:r>
          </w:p>
        </w:tc>
        <w:tc>
          <w:tcPr>
            <w:tcW w:w="571" w:type="pct"/>
            <w:vMerge w:val="restart"/>
            <w:tcBorders>
              <w:top w:val="single" w:sz="4" w:space="0" w:color="auto"/>
            </w:tcBorders>
            <w:vAlign w:val="center"/>
          </w:tcPr>
          <w:p w14:paraId="56E6398D"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企业</w:t>
            </w:r>
            <w:r>
              <w:rPr>
                <w:rFonts w:ascii="Times New Roman" w:eastAsia="宋体" w:hAnsi="Times New Roman"/>
                <w:szCs w:val="21"/>
              </w:rPr>
              <w:t>总</w:t>
            </w:r>
          </w:p>
          <w:p w14:paraId="593ABB99"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szCs w:val="21"/>
              </w:rPr>
              <w:t>排口</w:t>
            </w:r>
            <w:r>
              <w:rPr>
                <w:rFonts w:ascii="Times New Roman" w:eastAsia="宋体" w:hAnsi="Times New Roman"/>
                <w:szCs w:val="21"/>
              </w:rPr>
              <w:t>(</w:t>
            </w:r>
            <w:r>
              <w:rPr>
                <w:rFonts w:ascii="Times New Roman" w:eastAsia="宋体" w:hAnsi="Times New Roman" w:hint="eastAsia"/>
                <w:szCs w:val="21"/>
              </w:rPr>
              <w:t>DW001</w:t>
            </w:r>
            <w:r>
              <w:rPr>
                <w:rFonts w:ascii="Times New Roman" w:eastAsia="宋体" w:hAnsi="Times New Roman"/>
                <w:szCs w:val="21"/>
              </w:rPr>
              <w:t>)</w:t>
            </w:r>
          </w:p>
        </w:tc>
        <w:tc>
          <w:tcPr>
            <w:tcW w:w="714" w:type="pct"/>
            <w:tcBorders>
              <w:top w:val="single" w:sz="4" w:space="0" w:color="auto"/>
            </w:tcBorders>
            <w:vAlign w:val="center"/>
          </w:tcPr>
          <w:p w14:paraId="3D3BD39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生活污水</w:t>
            </w:r>
          </w:p>
        </w:tc>
        <w:tc>
          <w:tcPr>
            <w:tcW w:w="1100" w:type="pct"/>
            <w:gridSpan w:val="2"/>
            <w:vAlign w:val="center"/>
          </w:tcPr>
          <w:p w14:paraId="3B304C99"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szCs w:val="21"/>
              </w:rPr>
              <w:t>CODcr</w:t>
            </w:r>
            <w:r>
              <w:rPr>
                <w:rFonts w:ascii="Times New Roman" w:eastAsia="宋体" w:hAnsi="Times New Roman"/>
                <w:szCs w:val="21"/>
              </w:rPr>
              <w:t>、</w:t>
            </w:r>
            <w:r>
              <w:rPr>
                <w:rFonts w:ascii="Times New Roman" w:eastAsia="宋体" w:hAnsi="Times New Roman"/>
                <w:szCs w:val="21"/>
              </w:rPr>
              <w:t>SS</w:t>
            </w:r>
            <w:r>
              <w:rPr>
                <w:rFonts w:ascii="Times New Roman" w:eastAsia="宋体" w:hAnsi="Times New Roman"/>
                <w:szCs w:val="21"/>
              </w:rPr>
              <w:t>、</w:t>
            </w: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r>
              <w:rPr>
                <w:rFonts w:ascii="Times New Roman" w:eastAsia="宋体" w:hAnsi="Times New Roman"/>
                <w:szCs w:val="21"/>
              </w:rPr>
              <w:t>、</w:t>
            </w:r>
            <w:r>
              <w:rPr>
                <w:rFonts w:ascii="Times New Roman" w:eastAsia="宋体" w:hAnsi="Times New Roman"/>
                <w:szCs w:val="21"/>
              </w:rPr>
              <w:t>TP</w:t>
            </w:r>
            <w:r>
              <w:rPr>
                <w:rFonts w:ascii="Times New Roman" w:eastAsia="宋体" w:hAnsi="Times New Roman"/>
                <w:szCs w:val="21"/>
              </w:rPr>
              <w:t>、</w:t>
            </w:r>
            <w:r>
              <w:rPr>
                <w:rFonts w:ascii="Times New Roman" w:eastAsia="宋体" w:hAnsi="Times New Roman"/>
                <w:szCs w:val="21"/>
              </w:rPr>
              <w:t>TN</w:t>
            </w:r>
          </w:p>
        </w:tc>
        <w:tc>
          <w:tcPr>
            <w:tcW w:w="791" w:type="pct"/>
            <w:vAlign w:val="center"/>
          </w:tcPr>
          <w:p w14:paraId="46F76B23"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化粪池</w:t>
            </w:r>
          </w:p>
        </w:tc>
        <w:tc>
          <w:tcPr>
            <w:tcW w:w="1202" w:type="pct"/>
            <w:vMerge w:val="restart"/>
            <w:vAlign w:val="center"/>
          </w:tcPr>
          <w:p w14:paraId="1CD60A97" w14:textId="77777777" w:rsidR="00E447F9" w:rsidRDefault="00000000">
            <w:pPr>
              <w:jc w:val="center"/>
              <w:rPr>
                <w:rFonts w:ascii="Times New Roman" w:eastAsia="宋体" w:hAnsi="Times New Roman"/>
                <w:szCs w:val="21"/>
              </w:rPr>
            </w:pPr>
            <w:r>
              <w:rPr>
                <w:rFonts w:ascii="Times New Roman" w:eastAsia="宋体" w:hAnsi="Times New Roman"/>
                <w:szCs w:val="21"/>
              </w:rPr>
              <w:t>《污水排入城镇下水道水质标准》（</w:t>
            </w:r>
            <w:r>
              <w:rPr>
                <w:rFonts w:ascii="Times New Roman" w:eastAsia="宋体" w:hAnsi="Times New Roman"/>
                <w:szCs w:val="21"/>
              </w:rPr>
              <w:t>GB/T31962-2015</w:t>
            </w:r>
            <w:r>
              <w:rPr>
                <w:rFonts w:ascii="Times New Roman" w:eastAsia="宋体" w:hAnsi="Times New Roman"/>
                <w:szCs w:val="21"/>
              </w:rPr>
              <w:t>）</w:t>
            </w:r>
          </w:p>
          <w:p w14:paraId="5A60F368"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表</w:t>
            </w:r>
            <w:r>
              <w:rPr>
                <w:rFonts w:ascii="Times New Roman" w:eastAsia="宋体" w:hAnsi="Times New Roman" w:hint="eastAsia"/>
                <w:szCs w:val="21"/>
              </w:rPr>
              <w:t>1</w:t>
            </w:r>
            <w:r>
              <w:rPr>
                <w:rFonts w:ascii="Times New Roman" w:eastAsia="宋体" w:hAnsi="Times New Roman"/>
                <w:szCs w:val="21"/>
              </w:rPr>
              <w:t xml:space="preserve"> </w:t>
            </w:r>
            <w:r>
              <w:rPr>
                <w:rFonts w:ascii="Times New Roman" w:eastAsia="宋体" w:hAnsi="Times New Roman" w:hint="eastAsia"/>
                <w:szCs w:val="21"/>
              </w:rPr>
              <w:t>B</w:t>
            </w:r>
            <w:r>
              <w:rPr>
                <w:rFonts w:ascii="Times New Roman" w:eastAsia="宋体" w:hAnsi="Times New Roman" w:hint="eastAsia"/>
                <w:szCs w:val="21"/>
              </w:rPr>
              <w:t>级</w:t>
            </w:r>
          </w:p>
        </w:tc>
      </w:tr>
      <w:tr w:rsidR="00E447F9" w14:paraId="4D4365C4" w14:textId="77777777">
        <w:trPr>
          <w:trHeight w:val="340"/>
          <w:jc w:val="center"/>
        </w:trPr>
        <w:tc>
          <w:tcPr>
            <w:tcW w:w="622" w:type="pct"/>
            <w:vMerge/>
            <w:vAlign w:val="center"/>
          </w:tcPr>
          <w:p w14:paraId="078394E1" w14:textId="77777777" w:rsidR="00E447F9" w:rsidRDefault="00E447F9">
            <w:pPr>
              <w:adjustRightInd w:val="0"/>
              <w:snapToGrid w:val="0"/>
              <w:jc w:val="center"/>
              <w:rPr>
                <w:rFonts w:ascii="Times New Roman" w:eastAsia="宋体" w:hAnsi="Times New Roman"/>
                <w:szCs w:val="21"/>
              </w:rPr>
            </w:pPr>
          </w:p>
        </w:tc>
        <w:tc>
          <w:tcPr>
            <w:tcW w:w="571" w:type="pct"/>
            <w:vMerge/>
            <w:vAlign w:val="center"/>
          </w:tcPr>
          <w:p w14:paraId="5DF33B5A" w14:textId="77777777" w:rsidR="00E447F9" w:rsidRDefault="00E447F9">
            <w:pPr>
              <w:jc w:val="center"/>
              <w:rPr>
                <w:rFonts w:ascii="Times New Roman" w:eastAsia="宋体" w:hAnsi="Times New Roman"/>
                <w:szCs w:val="21"/>
              </w:rPr>
            </w:pPr>
          </w:p>
        </w:tc>
        <w:tc>
          <w:tcPr>
            <w:tcW w:w="714" w:type="pct"/>
            <w:tcBorders>
              <w:top w:val="single" w:sz="4" w:space="0" w:color="auto"/>
            </w:tcBorders>
            <w:vAlign w:val="center"/>
          </w:tcPr>
          <w:p w14:paraId="5738CDB3"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食堂废水</w:t>
            </w:r>
          </w:p>
        </w:tc>
        <w:tc>
          <w:tcPr>
            <w:tcW w:w="1100" w:type="pct"/>
            <w:gridSpan w:val="2"/>
            <w:vAlign w:val="center"/>
          </w:tcPr>
          <w:p w14:paraId="39383C58"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szCs w:val="21"/>
              </w:rPr>
              <w:t>CODcr</w:t>
            </w:r>
            <w:r>
              <w:rPr>
                <w:rFonts w:ascii="Times New Roman" w:eastAsia="宋体" w:hAnsi="Times New Roman"/>
                <w:szCs w:val="21"/>
              </w:rPr>
              <w:t>、</w:t>
            </w:r>
            <w:r>
              <w:rPr>
                <w:rFonts w:ascii="Times New Roman" w:eastAsia="宋体" w:hAnsi="Times New Roman"/>
                <w:szCs w:val="21"/>
              </w:rPr>
              <w:t>SS</w:t>
            </w:r>
            <w:r>
              <w:rPr>
                <w:rFonts w:ascii="Times New Roman" w:eastAsia="宋体" w:hAnsi="Times New Roman"/>
                <w:szCs w:val="21"/>
              </w:rPr>
              <w:t>、</w:t>
            </w:r>
            <w:r>
              <w:rPr>
                <w:rFonts w:ascii="Times New Roman" w:eastAsia="宋体" w:hAnsi="Times New Roman"/>
                <w:szCs w:val="21"/>
              </w:rPr>
              <w:t>NH</w:t>
            </w:r>
            <w:r>
              <w:rPr>
                <w:rFonts w:ascii="Times New Roman" w:eastAsia="宋体" w:hAnsi="Times New Roman"/>
                <w:szCs w:val="21"/>
                <w:vertAlign w:val="subscript"/>
              </w:rPr>
              <w:t>3</w:t>
            </w:r>
            <w:r>
              <w:rPr>
                <w:rFonts w:ascii="Times New Roman" w:eastAsia="宋体" w:hAnsi="Times New Roman"/>
                <w:szCs w:val="21"/>
              </w:rPr>
              <w:t>-N</w:t>
            </w:r>
            <w:r>
              <w:rPr>
                <w:rFonts w:ascii="Times New Roman" w:eastAsia="宋体" w:hAnsi="Times New Roman"/>
                <w:szCs w:val="21"/>
              </w:rPr>
              <w:t>、</w:t>
            </w:r>
            <w:r>
              <w:rPr>
                <w:rFonts w:ascii="Times New Roman" w:eastAsia="宋体" w:hAnsi="Times New Roman"/>
                <w:szCs w:val="21"/>
              </w:rPr>
              <w:t>TP</w:t>
            </w:r>
            <w:r>
              <w:rPr>
                <w:rFonts w:ascii="Times New Roman" w:eastAsia="宋体" w:hAnsi="Times New Roman"/>
                <w:szCs w:val="21"/>
              </w:rPr>
              <w:t>、</w:t>
            </w:r>
            <w:r>
              <w:rPr>
                <w:rFonts w:ascii="Times New Roman" w:eastAsia="宋体" w:hAnsi="Times New Roman"/>
                <w:szCs w:val="21"/>
              </w:rPr>
              <w:t>TN</w:t>
            </w:r>
            <w:r>
              <w:rPr>
                <w:rFonts w:ascii="Times New Roman" w:eastAsia="宋体" w:hAnsi="Times New Roman" w:hint="eastAsia"/>
                <w:szCs w:val="21"/>
              </w:rPr>
              <w:t>、动植物油</w:t>
            </w:r>
          </w:p>
        </w:tc>
        <w:tc>
          <w:tcPr>
            <w:tcW w:w="791" w:type="pct"/>
            <w:vAlign w:val="center"/>
          </w:tcPr>
          <w:p w14:paraId="3D6FE086"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隔油池</w:t>
            </w:r>
          </w:p>
        </w:tc>
        <w:tc>
          <w:tcPr>
            <w:tcW w:w="1202" w:type="pct"/>
            <w:vMerge/>
            <w:vAlign w:val="center"/>
          </w:tcPr>
          <w:p w14:paraId="08054562" w14:textId="77777777" w:rsidR="00E447F9" w:rsidRDefault="00E447F9">
            <w:pPr>
              <w:jc w:val="center"/>
              <w:rPr>
                <w:rFonts w:ascii="Times New Roman" w:eastAsia="宋体" w:hAnsi="Times New Roman"/>
                <w:szCs w:val="21"/>
              </w:rPr>
            </w:pPr>
          </w:p>
        </w:tc>
      </w:tr>
      <w:tr w:rsidR="00E447F9" w14:paraId="6FA240B2" w14:textId="77777777">
        <w:trPr>
          <w:trHeight w:val="340"/>
          <w:jc w:val="center"/>
        </w:trPr>
        <w:tc>
          <w:tcPr>
            <w:tcW w:w="622" w:type="pct"/>
            <w:vAlign w:val="center"/>
          </w:tcPr>
          <w:p w14:paraId="2DA3EDA4"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声环境</w:t>
            </w:r>
          </w:p>
        </w:tc>
        <w:tc>
          <w:tcPr>
            <w:tcW w:w="1285" w:type="pct"/>
            <w:gridSpan w:val="2"/>
            <w:vAlign w:val="center"/>
          </w:tcPr>
          <w:p w14:paraId="04E07377"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生产设备、</w:t>
            </w:r>
            <w:r>
              <w:rPr>
                <w:rFonts w:ascii="Times New Roman" w:eastAsia="宋体" w:hAnsi="Times New Roman"/>
                <w:szCs w:val="21"/>
              </w:rPr>
              <w:t>风机</w:t>
            </w:r>
          </w:p>
        </w:tc>
        <w:tc>
          <w:tcPr>
            <w:tcW w:w="1100" w:type="pct"/>
            <w:gridSpan w:val="2"/>
            <w:vAlign w:val="center"/>
          </w:tcPr>
          <w:p w14:paraId="31BA4943"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噪声</w:t>
            </w:r>
          </w:p>
        </w:tc>
        <w:tc>
          <w:tcPr>
            <w:tcW w:w="791" w:type="pct"/>
            <w:vAlign w:val="center"/>
          </w:tcPr>
          <w:p w14:paraId="52996F8C"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生产车间</w:t>
            </w:r>
            <w:r>
              <w:rPr>
                <w:rFonts w:ascii="Times New Roman" w:eastAsia="宋体" w:hAnsi="Times New Roman"/>
                <w:szCs w:val="21"/>
              </w:rPr>
              <w:t>采用实体墙，设备均设置在</w:t>
            </w:r>
            <w:r>
              <w:rPr>
                <w:rFonts w:ascii="Times New Roman" w:eastAsia="宋体" w:hAnsi="Times New Roman" w:hint="eastAsia"/>
                <w:szCs w:val="21"/>
              </w:rPr>
              <w:t>生产车间</w:t>
            </w:r>
            <w:r>
              <w:rPr>
                <w:rFonts w:ascii="Times New Roman" w:eastAsia="宋体" w:hAnsi="Times New Roman"/>
                <w:szCs w:val="21"/>
              </w:rPr>
              <w:t>，加强管理等</w:t>
            </w:r>
          </w:p>
        </w:tc>
        <w:tc>
          <w:tcPr>
            <w:tcW w:w="1202" w:type="pct"/>
            <w:vAlign w:val="center"/>
          </w:tcPr>
          <w:p w14:paraId="63593063"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东厂界：</w:t>
            </w:r>
            <w:r>
              <w:rPr>
                <w:rFonts w:ascii="Times New Roman" w:eastAsia="宋体" w:hAnsi="Times New Roman"/>
                <w:szCs w:val="21"/>
              </w:rPr>
              <w:t>《工业企业厂界环境噪声排放标准》（</w:t>
            </w:r>
            <w:r>
              <w:rPr>
                <w:rFonts w:ascii="Times New Roman" w:eastAsia="宋体" w:hAnsi="Times New Roman"/>
                <w:szCs w:val="21"/>
              </w:rPr>
              <w:t>GB12348-2008</w:t>
            </w:r>
            <w:r>
              <w:rPr>
                <w:rFonts w:ascii="Times New Roman" w:eastAsia="宋体" w:hAnsi="Times New Roman"/>
                <w:szCs w:val="21"/>
              </w:rPr>
              <w:t>）中</w:t>
            </w:r>
            <w:r>
              <w:rPr>
                <w:rFonts w:ascii="Times New Roman" w:eastAsia="宋体" w:hAnsi="Times New Roman" w:hint="eastAsia"/>
                <w:szCs w:val="21"/>
              </w:rPr>
              <w:t>4a</w:t>
            </w:r>
            <w:r>
              <w:rPr>
                <w:rFonts w:ascii="Times New Roman" w:eastAsia="宋体" w:hAnsi="Times New Roman" w:hint="eastAsia"/>
                <w:szCs w:val="21"/>
              </w:rPr>
              <w:t>类</w:t>
            </w:r>
            <w:r>
              <w:rPr>
                <w:rFonts w:ascii="Times New Roman" w:eastAsia="宋体" w:hAnsi="Times New Roman"/>
                <w:szCs w:val="21"/>
              </w:rPr>
              <w:t>标准</w:t>
            </w:r>
            <w:r>
              <w:rPr>
                <w:rFonts w:ascii="Times New Roman" w:eastAsia="宋体" w:hAnsi="Times New Roman" w:hint="eastAsia"/>
                <w:szCs w:val="21"/>
              </w:rPr>
              <w:t>；南西北厂界：</w:t>
            </w:r>
            <w:r>
              <w:rPr>
                <w:rFonts w:ascii="Times New Roman" w:eastAsia="宋体" w:hAnsi="Times New Roman"/>
                <w:szCs w:val="21"/>
              </w:rPr>
              <w:t>《工业企业厂界环境噪声排放标准》（</w:t>
            </w:r>
            <w:r>
              <w:rPr>
                <w:rFonts w:ascii="Times New Roman" w:eastAsia="宋体" w:hAnsi="Times New Roman"/>
                <w:szCs w:val="21"/>
              </w:rPr>
              <w:t>GB12348-2008</w:t>
            </w:r>
            <w:r>
              <w:rPr>
                <w:rFonts w:ascii="Times New Roman" w:eastAsia="宋体" w:hAnsi="Times New Roman"/>
                <w:szCs w:val="21"/>
              </w:rPr>
              <w:t>）中</w:t>
            </w:r>
            <w:r>
              <w:rPr>
                <w:rFonts w:ascii="Times New Roman" w:eastAsia="宋体" w:hAnsi="Times New Roman" w:hint="eastAsia"/>
                <w:szCs w:val="21"/>
              </w:rPr>
              <w:t>3</w:t>
            </w:r>
            <w:r>
              <w:rPr>
                <w:rFonts w:ascii="Times New Roman" w:eastAsia="宋体" w:hAnsi="Times New Roman" w:hint="eastAsia"/>
                <w:szCs w:val="21"/>
              </w:rPr>
              <w:t>类</w:t>
            </w:r>
            <w:r>
              <w:rPr>
                <w:rFonts w:ascii="Times New Roman" w:eastAsia="宋体" w:hAnsi="Times New Roman"/>
                <w:szCs w:val="21"/>
              </w:rPr>
              <w:t>标准</w:t>
            </w:r>
          </w:p>
        </w:tc>
      </w:tr>
      <w:tr w:rsidR="00E447F9" w14:paraId="6F5AE731" w14:textId="77777777">
        <w:trPr>
          <w:trHeight w:val="340"/>
          <w:jc w:val="center"/>
        </w:trPr>
        <w:tc>
          <w:tcPr>
            <w:tcW w:w="622" w:type="pct"/>
            <w:vMerge w:val="restart"/>
            <w:vAlign w:val="center"/>
          </w:tcPr>
          <w:p w14:paraId="3E98DABC"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固体废物</w:t>
            </w:r>
          </w:p>
        </w:tc>
        <w:tc>
          <w:tcPr>
            <w:tcW w:w="1285" w:type="pct"/>
            <w:gridSpan w:val="2"/>
            <w:vAlign w:val="center"/>
          </w:tcPr>
          <w:p w14:paraId="090C31B2"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rPr>
              <w:t>洗板</w:t>
            </w:r>
          </w:p>
        </w:tc>
        <w:tc>
          <w:tcPr>
            <w:tcW w:w="462" w:type="pct"/>
            <w:vMerge w:val="restart"/>
            <w:vAlign w:val="center"/>
          </w:tcPr>
          <w:p w14:paraId="33DB3383"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危险废物</w:t>
            </w:r>
          </w:p>
        </w:tc>
        <w:tc>
          <w:tcPr>
            <w:tcW w:w="638" w:type="pct"/>
            <w:vAlign w:val="center"/>
          </w:tcPr>
          <w:p w14:paraId="7B53E4C1"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洗板废液</w:t>
            </w:r>
          </w:p>
        </w:tc>
        <w:tc>
          <w:tcPr>
            <w:tcW w:w="791" w:type="pct"/>
            <w:vAlign w:val="center"/>
          </w:tcPr>
          <w:p w14:paraId="5C7BBAD8"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w:t>
            </w:r>
            <w:r>
              <w:rPr>
                <w:rFonts w:ascii="Times New Roman" w:eastAsia="宋体" w:hAnsi="Times New Roman"/>
                <w:bCs/>
                <w:kern w:val="0"/>
                <w:szCs w:val="21"/>
              </w:rPr>
              <w:t>有资质单位处置</w:t>
            </w:r>
          </w:p>
        </w:tc>
        <w:tc>
          <w:tcPr>
            <w:tcW w:w="1202" w:type="pct"/>
            <w:vMerge w:val="restart"/>
            <w:vAlign w:val="center"/>
          </w:tcPr>
          <w:p w14:paraId="11BBDEB1"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szCs w:val="21"/>
              </w:rPr>
              <w:t>《危险废物贮存污染控制标准》（</w:t>
            </w:r>
            <w:r>
              <w:rPr>
                <w:rFonts w:ascii="Times New Roman" w:eastAsia="宋体" w:hAnsi="Times New Roman" w:hint="eastAsia"/>
                <w:szCs w:val="21"/>
              </w:rPr>
              <w:t>GB18597-2023</w:t>
            </w:r>
            <w:r>
              <w:rPr>
                <w:rFonts w:ascii="Times New Roman" w:eastAsia="宋体" w:hAnsi="Times New Roman" w:hint="eastAsia"/>
                <w:szCs w:val="21"/>
              </w:rPr>
              <w:t>）</w:t>
            </w:r>
          </w:p>
        </w:tc>
      </w:tr>
      <w:tr w:rsidR="00E447F9" w14:paraId="19691407" w14:textId="77777777">
        <w:trPr>
          <w:trHeight w:val="340"/>
          <w:jc w:val="center"/>
        </w:trPr>
        <w:tc>
          <w:tcPr>
            <w:tcW w:w="622" w:type="pct"/>
            <w:vMerge/>
            <w:vAlign w:val="center"/>
          </w:tcPr>
          <w:p w14:paraId="0D643A2A"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59181E5F" w14:textId="77777777" w:rsidR="00E447F9" w:rsidRDefault="00000000">
            <w:pPr>
              <w:jc w:val="center"/>
              <w:rPr>
                <w:rFonts w:ascii="Times New Roman" w:eastAsia="宋体" w:hAnsi="Times New Roman"/>
              </w:rPr>
            </w:pPr>
            <w:r>
              <w:rPr>
                <w:rFonts w:ascii="Times New Roman" w:eastAsia="宋体" w:hAnsi="Times New Roman" w:hint="eastAsia"/>
              </w:rPr>
              <w:t>辅料使用</w:t>
            </w:r>
          </w:p>
        </w:tc>
        <w:tc>
          <w:tcPr>
            <w:tcW w:w="462" w:type="pct"/>
            <w:vMerge/>
            <w:vAlign w:val="center"/>
          </w:tcPr>
          <w:p w14:paraId="0D51F66F"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1C67C496"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废包装容器</w:t>
            </w:r>
          </w:p>
        </w:tc>
        <w:tc>
          <w:tcPr>
            <w:tcW w:w="791" w:type="pct"/>
            <w:vAlign w:val="center"/>
          </w:tcPr>
          <w:p w14:paraId="53ED742D"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w:t>
            </w:r>
            <w:r>
              <w:rPr>
                <w:rFonts w:ascii="Times New Roman" w:eastAsia="宋体" w:hAnsi="Times New Roman"/>
                <w:bCs/>
                <w:kern w:val="0"/>
                <w:szCs w:val="21"/>
              </w:rPr>
              <w:t>有资质单位处置</w:t>
            </w:r>
          </w:p>
        </w:tc>
        <w:tc>
          <w:tcPr>
            <w:tcW w:w="1202" w:type="pct"/>
            <w:vMerge/>
            <w:vAlign w:val="center"/>
          </w:tcPr>
          <w:p w14:paraId="578EB957" w14:textId="77777777" w:rsidR="00E447F9" w:rsidRDefault="00E447F9">
            <w:pPr>
              <w:adjustRightInd w:val="0"/>
              <w:snapToGrid w:val="0"/>
              <w:jc w:val="center"/>
              <w:rPr>
                <w:rFonts w:ascii="Times New Roman" w:eastAsia="宋体" w:hAnsi="Times New Roman"/>
                <w:bCs/>
                <w:kern w:val="0"/>
                <w:szCs w:val="21"/>
              </w:rPr>
            </w:pPr>
          </w:p>
        </w:tc>
      </w:tr>
      <w:tr w:rsidR="00E447F9" w14:paraId="1D0B813D" w14:textId="77777777">
        <w:trPr>
          <w:trHeight w:val="340"/>
          <w:jc w:val="center"/>
        </w:trPr>
        <w:tc>
          <w:tcPr>
            <w:tcW w:w="622" w:type="pct"/>
            <w:vMerge/>
            <w:vAlign w:val="center"/>
          </w:tcPr>
          <w:p w14:paraId="6F3206B7"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6D3880D5"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462" w:type="pct"/>
            <w:vMerge/>
            <w:vAlign w:val="center"/>
          </w:tcPr>
          <w:p w14:paraId="2BB34A04"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182B3ED1"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废活性炭</w:t>
            </w:r>
          </w:p>
        </w:tc>
        <w:tc>
          <w:tcPr>
            <w:tcW w:w="791" w:type="pct"/>
            <w:vAlign w:val="center"/>
          </w:tcPr>
          <w:p w14:paraId="4E1596B7"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w:t>
            </w:r>
            <w:r>
              <w:rPr>
                <w:rFonts w:ascii="Times New Roman" w:eastAsia="宋体" w:hAnsi="Times New Roman"/>
                <w:bCs/>
                <w:kern w:val="0"/>
                <w:szCs w:val="21"/>
              </w:rPr>
              <w:t>有资质单位处置</w:t>
            </w:r>
          </w:p>
        </w:tc>
        <w:tc>
          <w:tcPr>
            <w:tcW w:w="1202" w:type="pct"/>
            <w:vMerge/>
            <w:vAlign w:val="center"/>
          </w:tcPr>
          <w:p w14:paraId="2D43CC90" w14:textId="77777777" w:rsidR="00E447F9" w:rsidRDefault="00E447F9">
            <w:pPr>
              <w:adjustRightInd w:val="0"/>
              <w:snapToGrid w:val="0"/>
              <w:jc w:val="center"/>
              <w:rPr>
                <w:rFonts w:ascii="Times New Roman" w:eastAsia="宋体" w:hAnsi="Times New Roman"/>
                <w:bCs/>
                <w:kern w:val="0"/>
                <w:szCs w:val="21"/>
              </w:rPr>
            </w:pPr>
          </w:p>
        </w:tc>
      </w:tr>
      <w:tr w:rsidR="00E447F9" w14:paraId="39BB29C2" w14:textId="77777777">
        <w:trPr>
          <w:trHeight w:val="340"/>
          <w:jc w:val="center"/>
        </w:trPr>
        <w:tc>
          <w:tcPr>
            <w:tcW w:w="622" w:type="pct"/>
            <w:vMerge/>
            <w:vAlign w:val="center"/>
          </w:tcPr>
          <w:p w14:paraId="5D69BB3A"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3C409782" w14:textId="77777777" w:rsidR="00E447F9" w:rsidRDefault="00000000">
            <w:pPr>
              <w:jc w:val="center"/>
              <w:rPr>
                <w:rFonts w:ascii="Times New Roman" w:eastAsia="宋体" w:hAnsi="Times New Roman"/>
              </w:rPr>
            </w:pPr>
            <w:r>
              <w:rPr>
                <w:rFonts w:ascii="Times New Roman" w:eastAsia="宋体" w:hAnsi="Times New Roman" w:hint="eastAsia"/>
              </w:rPr>
              <w:t>废气治理</w:t>
            </w:r>
          </w:p>
        </w:tc>
        <w:tc>
          <w:tcPr>
            <w:tcW w:w="462" w:type="pct"/>
            <w:vMerge/>
            <w:vAlign w:val="center"/>
          </w:tcPr>
          <w:p w14:paraId="15011E3C"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66F1ACA0"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废过滤棉</w:t>
            </w:r>
          </w:p>
        </w:tc>
        <w:tc>
          <w:tcPr>
            <w:tcW w:w="791" w:type="pct"/>
            <w:vAlign w:val="center"/>
          </w:tcPr>
          <w:p w14:paraId="6078653E"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w:t>
            </w:r>
            <w:r>
              <w:rPr>
                <w:rFonts w:ascii="Times New Roman" w:eastAsia="宋体" w:hAnsi="Times New Roman"/>
                <w:bCs/>
                <w:kern w:val="0"/>
                <w:szCs w:val="21"/>
              </w:rPr>
              <w:t>有资质单位处置</w:t>
            </w:r>
          </w:p>
        </w:tc>
        <w:tc>
          <w:tcPr>
            <w:tcW w:w="1202" w:type="pct"/>
            <w:vMerge/>
            <w:vAlign w:val="center"/>
          </w:tcPr>
          <w:p w14:paraId="05D0E3AD" w14:textId="77777777" w:rsidR="00E447F9" w:rsidRDefault="00E447F9">
            <w:pPr>
              <w:adjustRightInd w:val="0"/>
              <w:snapToGrid w:val="0"/>
              <w:jc w:val="center"/>
              <w:rPr>
                <w:rFonts w:ascii="Times New Roman" w:eastAsia="宋体" w:hAnsi="Times New Roman"/>
                <w:szCs w:val="21"/>
              </w:rPr>
            </w:pPr>
          </w:p>
        </w:tc>
      </w:tr>
      <w:tr w:rsidR="00E447F9" w14:paraId="680BDF4C" w14:textId="77777777">
        <w:trPr>
          <w:trHeight w:val="340"/>
          <w:jc w:val="center"/>
        </w:trPr>
        <w:tc>
          <w:tcPr>
            <w:tcW w:w="622" w:type="pct"/>
            <w:vMerge/>
            <w:vAlign w:val="center"/>
          </w:tcPr>
          <w:p w14:paraId="5C3DBD02"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4788E525" w14:textId="77777777" w:rsidR="00E447F9" w:rsidRDefault="00000000">
            <w:pPr>
              <w:jc w:val="center"/>
              <w:rPr>
                <w:rFonts w:ascii="Times New Roman" w:eastAsia="宋体" w:hAnsi="Times New Roman"/>
              </w:rPr>
            </w:pPr>
            <w:r>
              <w:rPr>
                <w:rFonts w:ascii="Times New Roman" w:eastAsia="宋体" w:hAnsi="Times New Roman" w:hint="eastAsia"/>
              </w:rPr>
              <w:t>生产、检验</w:t>
            </w:r>
          </w:p>
        </w:tc>
        <w:tc>
          <w:tcPr>
            <w:tcW w:w="462" w:type="pct"/>
            <w:vMerge/>
            <w:vAlign w:val="center"/>
          </w:tcPr>
          <w:p w14:paraId="69CB9A19"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42E3B33C" w14:textId="77777777" w:rsidR="00E447F9" w:rsidRDefault="00000000">
            <w:pPr>
              <w:adjustRightInd w:val="0"/>
              <w:snapToGrid w:val="0"/>
              <w:jc w:val="center"/>
              <w:rPr>
                <w:rFonts w:ascii="Times New Roman" w:eastAsia="宋体" w:hAnsi="Times New Roman"/>
              </w:rPr>
            </w:pPr>
            <w:r>
              <w:rPr>
                <w:rFonts w:ascii="Times New Roman" w:eastAsia="宋体" w:hAnsi="Times New Roman" w:hint="eastAsia"/>
              </w:rPr>
              <w:t>废次品</w:t>
            </w:r>
          </w:p>
        </w:tc>
        <w:tc>
          <w:tcPr>
            <w:tcW w:w="791" w:type="pct"/>
            <w:vAlign w:val="center"/>
          </w:tcPr>
          <w:p w14:paraId="345FCBD4"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委托有资质单位处置</w:t>
            </w:r>
          </w:p>
        </w:tc>
        <w:tc>
          <w:tcPr>
            <w:tcW w:w="1202" w:type="pct"/>
            <w:vMerge/>
            <w:vAlign w:val="center"/>
          </w:tcPr>
          <w:p w14:paraId="5A1B6559" w14:textId="77777777" w:rsidR="00E447F9" w:rsidRDefault="00E447F9">
            <w:pPr>
              <w:adjustRightInd w:val="0"/>
              <w:snapToGrid w:val="0"/>
              <w:jc w:val="center"/>
              <w:rPr>
                <w:rFonts w:ascii="Times New Roman" w:eastAsia="宋体" w:hAnsi="Times New Roman"/>
                <w:szCs w:val="21"/>
              </w:rPr>
            </w:pPr>
          </w:p>
        </w:tc>
      </w:tr>
      <w:tr w:rsidR="00E447F9" w14:paraId="376B2AB8" w14:textId="77777777">
        <w:trPr>
          <w:trHeight w:val="340"/>
          <w:jc w:val="center"/>
        </w:trPr>
        <w:tc>
          <w:tcPr>
            <w:tcW w:w="622" w:type="pct"/>
            <w:vMerge/>
            <w:vAlign w:val="center"/>
          </w:tcPr>
          <w:p w14:paraId="2A8249E4"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63597D27" w14:textId="77777777" w:rsidR="00E447F9" w:rsidRDefault="00000000">
            <w:pPr>
              <w:jc w:val="center"/>
              <w:rPr>
                <w:rFonts w:ascii="Times New Roman" w:eastAsia="宋体" w:hAnsi="Times New Roman"/>
              </w:rPr>
            </w:pPr>
            <w:r>
              <w:rPr>
                <w:rFonts w:ascii="Times New Roman" w:eastAsia="宋体" w:hAnsi="Times New Roman" w:hint="eastAsia"/>
              </w:rPr>
              <w:t>灌胶</w:t>
            </w:r>
          </w:p>
        </w:tc>
        <w:tc>
          <w:tcPr>
            <w:tcW w:w="462" w:type="pct"/>
            <w:vMerge/>
            <w:vAlign w:val="center"/>
          </w:tcPr>
          <w:p w14:paraId="7B232C63"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0F6ACF66" w14:textId="77777777" w:rsidR="00E447F9" w:rsidRDefault="00000000">
            <w:pPr>
              <w:adjustRightInd w:val="0"/>
              <w:snapToGrid w:val="0"/>
              <w:jc w:val="center"/>
              <w:rPr>
                <w:rFonts w:ascii="Times New Roman" w:eastAsia="宋体" w:hAnsi="Times New Roman"/>
              </w:rPr>
            </w:pPr>
            <w:r>
              <w:rPr>
                <w:rFonts w:ascii="Times New Roman" w:eastAsia="宋体" w:hAnsi="Times New Roman" w:hint="eastAsia"/>
              </w:rPr>
              <w:t>废胶</w:t>
            </w:r>
          </w:p>
        </w:tc>
        <w:tc>
          <w:tcPr>
            <w:tcW w:w="791" w:type="pct"/>
            <w:vAlign w:val="center"/>
          </w:tcPr>
          <w:p w14:paraId="0FA3323B"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委托有资质单位处置</w:t>
            </w:r>
          </w:p>
        </w:tc>
        <w:tc>
          <w:tcPr>
            <w:tcW w:w="1202" w:type="pct"/>
            <w:vMerge/>
            <w:vAlign w:val="center"/>
          </w:tcPr>
          <w:p w14:paraId="02CAC16D" w14:textId="77777777" w:rsidR="00E447F9" w:rsidRDefault="00E447F9">
            <w:pPr>
              <w:adjustRightInd w:val="0"/>
              <w:snapToGrid w:val="0"/>
              <w:jc w:val="center"/>
              <w:rPr>
                <w:rFonts w:ascii="Times New Roman" w:eastAsia="宋体" w:hAnsi="Times New Roman"/>
                <w:szCs w:val="21"/>
              </w:rPr>
            </w:pPr>
          </w:p>
        </w:tc>
      </w:tr>
      <w:tr w:rsidR="00E447F9" w14:paraId="0EB497AE" w14:textId="77777777">
        <w:trPr>
          <w:trHeight w:val="340"/>
          <w:jc w:val="center"/>
        </w:trPr>
        <w:tc>
          <w:tcPr>
            <w:tcW w:w="622" w:type="pct"/>
            <w:vMerge/>
            <w:vAlign w:val="center"/>
          </w:tcPr>
          <w:p w14:paraId="2552B08F"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704C3503" w14:textId="77777777" w:rsidR="00E447F9" w:rsidRDefault="00000000">
            <w:pPr>
              <w:jc w:val="center"/>
              <w:rPr>
                <w:rFonts w:ascii="Times New Roman" w:eastAsia="宋体" w:hAnsi="Times New Roman"/>
                <w:szCs w:val="21"/>
              </w:rPr>
            </w:pPr>
            <w:r>
              <w:rPr>
                <w:rFonts w:ascii="Times New Roman" w:eastAsia="宋体" w:hAnsi="Times New Roman" w:hint="eastAsia"/>
              </w:rPr>
              <w:t>回流焊、波峰焊、补焊</w:t>
            </w:r>
          </w:p>
        </w:tc>
        <w:tc>
          <w:tcPr>
            <w:tcW w:w="462" w:type="pct"/>
            <w:vMerge w:val="restart"/>
            <w:vAlign w:val="center"/>
          </w:tcPr>
          <w:p w14:paraId="369AB6D7"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一般固废</w:t>
            </w:r>
          </w:p>
        </w:tc>
        <w:tc>
          <w:tcPr>
            <w:tcW w:w="638" w:type="pct"/>
            <w:vAlign w:val="center"/>
          </w:tcPr>
          <w:p w14:paraId="68652E98" w14:textId="77777777" w:rsidR="00E447F9" w:rsidRDefault="00000000">
            <w:pPr>
              <w:adjustRightInd w:val="0"/>
              <w:snapToGrid w:val="0"/>
              <w:jc w:val="center"/>
              <w:rPr>
                <w:rFonts w:ascii="Times New Roman" w:eastAsia="宋体" w:hAnsi="Times New Roman"/>
              </w:rPr>
            </w:pPr>
            <w:r>
              <w:rPr>
                <w:rFonts w:ascii="Times New Roman" w:eastAsia="宋体" w:hAnsi="Times New Roman" w:hint="eastAsia"/>
              </w:rPr>
              <w:t>废焊料</w:t>
            </w:r>
          </w:p>
        </w:tc>
        <w:tc>
          <w:tcPr>
            <w:tcW w:w="791" w:type="pct"/>
            <w:vAlign w:val="center"/>
          </w:tcPr>
          <w:p w14:paraId="0CB96AEB"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外售综合利用</w:t>
            </w:r>
          </w:p>
        </w:tc>
        <w:tc>
          <w:tcPr>
            <w:tcW w:w="1202" w:type="pct"/>
            <w:vMerge w:val="restart"/>
            <w:vAlign w:val="center"/>
          </w:tcPr>
          <w:p w14:paraId="404769DA"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《一般工业固体废物贮存和填埋污染控制标准》（</w:t>
            </w:r>
            <w:r>
              <w:rPr>
                <w:rFonts w:ascii="Times New Roman" w:eastAsia="宋体" w:hAnsi="Times New Roman"/>
                <w:szCs w:val="21"/>
              </w:rPr>
              <w:t>GB18599-</w:t>
            </w:r>
            <w:r>
              <w:rPr>
                <w:rFonts w:ascii="Times New Roman" w:eastAsia="宋体" w:hAnsi="Times New Roman"/>
                <w:szCs w:val="21"/>
              </w:rPr>
              <w:lastRenderedPageBreak/>
              <w:t>2020</w:t>
            </w:r>
            <w:r>
              <w:rPr>
                <w:rFonts w:ascii="Times New Roman" w:eastAsia="宋体" w:hAnsi="Times New Roman"/>
                <w:szCs w:val="21"/>
              </w:rPr>
              <w:t>）。</w:t>
            </w:r>
          </w:p>
        </w:tc>
      </w:tr>
      <w:tr w:rsidR="00E447F9" w14:paraId="6EBA68FB" w14:textId="77777777">
        <w:trPr>
          <w:trHeight w:val="340"/>
          <w:jc w:val="center"/>
        </w:trPr>
        <w:tc>
          <w:tcPr>
            <w:tcW w:w="622" w:type="pct"/>
            <w:vMerge/>
            <w:vAlign w:val="center"/>
          </w:tcPr>
          <w:p w14:paraId="412BACA0"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438A5BBA" w14:textId="77777777" w:rsidR="00E447F9" w:rsidRDefault="00000000">
            <w:pPr>
              <w:jc w:val="center"/>
              <w:rPr>
                <w:rFonts w:ascii="Times New Roman" w:eastAsia="宋体" w:hAnsi="Times New Roman"/>
              </w:rPr>
            </w:pPr>
            <w:r>
              <w:rPr>
                <w:rFonts w:ascii="Times New Roman" w:eastAsia="宋体" w:hAnsi="Times New Roman" w:hint="eastAsia"/>
              </w:rPr>
              <w:t>加工、成型、剪脚</w:t>
            </w:r>
          </w:p>
        </w:tc>
        <w:tc>
          <w:tcPr>
            <w:tcW w:w="462" w:type="pct"/>
            <w:vMerge/>
            <w:vAlign w:val="center"/>
          </w:tcPr>
          <w:p w14:paraId="2DEDD419"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17EEA1A5"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金属边角</w:t>
            </w:r>
            <w:r>
              <w:rPr>
                <w:rFonts w:ascii="Times New Roman" w:eastAsia="宋体" w:hAnsi="Times New Roman" w:hint="eastAsia"/>
              </w:rPr>
              <w:lastRenderedPageBreak/>
              <w:t>料</w:t>
            </w:r>
          </w:p>
        </w:tc>
        <w:tc>
          <w:tcPr>
            <w:tcW w:w="791" w:type="pct"/>
            <w:vAlign w:val="center"/>
          </w:tcPr>
          <w:p w14:paraId="38BBF342"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lastRenderedPageBreak/>
              <w:t>外售综合利</w:t>
            </w:r>
            <w:r>
              <w:rPr>
                <w:rFonts w:ascii="Times New Roman" w:eastAsia="宋体" w:hAnsi="Times New Roman" w:hint="eastAsia"/>
                <w:bCs/>
                <w:kern w:val="0"/>
                <w:szCs w:val="21"/>
              </w:rPr>
              <w:lastRenderedPageBreak/>
              <w:t>用</w:t>
            </w:r>
          </w:p>
        </w:tc>
        <w:tc>
          <w:tcPr>
            <w:tcW w:w="1202" w:type="pct"/>
            <w:vMerge/>
            <w:vAlign w:val="center"/>
          </w:tcPr>
          <w:p w14:paraId="1D700D49" w14:textId="77777777" w:rsidR="00E447F9" w:rsidRDefault="00E447F9">
            <w:pPr>
              <w:adjustRightInd w:val="0"/>
              <w:snapToGrid w:val="0"/>
              <w:jc w:val="center"/>
              <w:rPr>
                <w:rFonts w:ascii="Times New Roman" w:eastAsia="宋体" w:hAnsi="Times New Roman"/>
                <w:szCs w:val="21"/>
              </w:rPr>
            </w:pPr>
          </w:p>
        </w:tc>
      </w:tr>
      <w:tr w:rsidR="00E447F9" w14:paraId="3C413FD7" w14:textId="77777777">
        <w:trPr>
          <w:trHeight w:val="340"/>
          <w:jc w:val="center"/>
        </w:trPr>
        <w:tc>
          <w:tcPr>
            <w:tcW w:w="622" w:type="pct"/>
            <w:vMerge/>
            <w:vAlign w:val="center"/>
          </w:tcPr>
          <w:p w14:paraId="005A5F9F"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261302BF" w14:textId="77777777" w:rsidR="00E447F9" w:rsidRDefault="00000000">
            <w:pPr>
              <w:jc w:val="center"/>
              <w:rPr>
                <w:rFonts w:ascii="Times New Roman" w:eastAsia="宋体" w:hAnsi="Times New Roman"/>
              </w:rPr>
            </w:pPr>
            <w:r>
              <w:rPr>
                <w:rFonts w:ascii="Times New Roman" w:eastAsia="宋体" w:hAnsi="Times New Roman" w:hint="eastAsia"/>
              </w:rPr>
              <w:t>分板</w:t>
            </w:r>
          </w:p>
        </w:tc>
        <w:tc>
          <w:tcPr>
            <w:tcW w:w="462" w:type="pct"/>
            <w:vMerge/>
            <w:vAlign w:val="center"/>
          </w:tcPr>
          <w:p w14:paraId="425D24C4"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0A585118" w14:textId="77777777" w:rsidR="00E447F9" w:rsidRDefault="00000000">
            <w:pPr>
              <w:adjustRightInd w:val="0"/>
              <w:snapToGrid w:val="0"/>
              <w:jc w:val="center"/>
              <w:rPr>
                <w:rFonts w:ascii="Times New Roman" w:eastAsia="宋体" w:hAnsi="Times New Roman"/>
              </w:rPr>
            </w:pPr>
            <w:r>
              <w:rPr>
                <w:rFonts w:ascii="Times New Roman" w:eastAsia="宋体" w:hAnsi="Times New Roman" w:hint="eastAsia"/>
              </w:rPr>
              <w:t>线路板边角料</w:t>
            </w:r>
          </w:p>
        </w:tc>
        <w:tc>
          <w:tcPr>
            <w:tcW w:w="791" w:type="pct"/>
            <w:vAlign w:val="center"/>
          </w:tcPr>
          <w:p w14:paraId="792BA9AE"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外售综合利用</w:t>
            </w:r>
          </w:p>
        </w:tc>
        <w:tc>
          <w:tcPr>
            <w:tcW w:w="1202" w:type="pct"/>
            <w:vMerge/>
            <w:vAlign w:val="center"/>
          </w:tcPr>
          <w:p w14:paraId="1B197F9C" w14:textId="77777777" w:rsidR="00E447F9" w:rsidRDefault="00E447F9">
            <w:pPr>
              <w:adjustRightInd w:val="0"/>
              <w:snapToGrid w:val="0"/>
              <w:jc w:val="center"/>
              <w:rPr>
                <w:rFonts w:ascii="Times New Roman" w:eastAsia="宋体" w:hAnsi="Times New Roman"/>
                <w:szCs w:val="21"/>
              </w:rPr>
            </w:pPr>
          </w:p>
        </w:tc>
      </w:tr>
      <w:tr w:rsidR="00E447F9" w14:paraId="1768C8AE" w14:textId="77777777">
        <w:trPr>
          <w:trHeight w:val="340"/>
          <w:jc w:val="center"/>
        </w:trPr>
        <w:tc>
          <w:tcPr>
            <w:tcW w:w="622" w:type="pct"/>
            <w:vMerge/>
            <w:vAlign w:val="center"/>
          </w:tcPr>
          <w:p w14:paraId="2E3AEF7A"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2601E307"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废劳保用品</w:t>
            </w:r>
          </w:p>
        </w:tc>
        <w:tc>
          <w:tcPr>
            <w:tcW w:w="462" w:type="pct"/>
            <w:vMerge/>
            <w:vAlign w:val="center"/>
          </w:tcPr>
          <w:p w14:paraId="316F56DD" w14:textId="77777777" w:rsidR="00E447F9" w:rsidRDefault="00E447F9">
            <w:pPr>
              <w:adjustRightInd w:val="0"/>
              <w:snapToGrid w:val="0"/>
              <w:jc w:val="center"/>
              <w:rPr>
                <w:rFonts w:ascii="Times New Roman" w:eastAsia="宋体" w:hAnsi="Times New Roman"/>
                <w:snapToGrid w:val="0"/>
                <w:kern w:val="0"/>
                <w:szCs w:val="21"/>
              </w:rPr>
            </w:pPr>
          </w:p>
        </w:tc>
        <w:tc>
          <w:tcPr>
            <w:tcW w:w="638" w:type="pct"/>
            <w:vAlign w:val="center"/>
          </w:tcPr>
          <w:p w14:paraId="17643587"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bCs/>
                <w:szCs w:val="21"/>
              </w:rPr>
              <w:t>钢网清洗</w:t>
            </w:r>
          </w:p>
        </w:tc>
        <w:tc>
          <w:tcPr>
            <w:tcW w:w="791" w:type="pct"/>
            <w:vAlign w:val="center"/>
          </w:tcPr>
          <w:p w14:paraId="7A663C54"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环卫部门</w:t>
            </w:r>
            <w:r>
              <w:rPr>
                <w:rFonts w:ascii="Times New Roman" w:eastAsia="宋体" w:hAnsi="Times New Roman"/>
                <w:bCs/>
                <w:kern w:val="0"/>
                <w:szCs w:val="21"/>
              </w:rPr>
              <w:t>统一清运</w:t>
            </w:r>
          </w:p>
        </w:tc>
        <w:tc>
          <w:tcPr>
            <w:tcW w:w="1202" w:type="pct"/>
            <w:vMerge/>
            <w:vAlign w:val="center"/>
          </w:tcPr>
          <w:p w14:paraId="3F255CE0" w14:textId="77777777" w:rsidR="00E447F9" w:rsidRDefault="00E447F9">
            <w:pPr>
              <w:adjustRightInd w:val="0"/>
              <w:snapToGrid w:val="0"/>
              <w:jc w:val="center"/>
              <w:rPr>
                <w:rFonts w:ascii="Times New Roman" w:eastAsia="宋体" w:hAnsi="Times New Roman"/>
                <w:szCs w:val="21"/>
              </w:rPr>
            </w:pPr>
          </w:p>
        </w:tc>
      </w:tr>
      <w:tr w:rsidR="00E447F9" w14:paraId="2892C2D6" w14:textId="77777777">
        <w:trPr>
          <w:trHeight w:val="340"/>
          <w:jc w:val="center"/>
        </w:trPr>
        <w:tc>
          <w:tcPr>
            <w:tcW w:w="622" w:type="pct"/>
            <w:vMerge/>
            <w:vAlign w:val="center"/>
          </w:tcPr>
          <w:p w14:paraId="29E783BE" w14:textId="77777777" w:rsidR="00E447F9" w:rsidRDefault="00E447F9">
            <w:pPr>
              <w:adjustRightInd w:val="0"/>
              <w:snapToGrid w:val="0"/>
              <w:jc w:val="center"/>
              <w:rPr>
                <w:rFonts w:ascii="Times New Roman" w:eastAsia="宋体" w:hAnsi="Times New Roman"/>
                <w:szCs w:val="21"/>
              </w:rPr>
            </w:pPr>
          </w:p>
        </w:tc>
        <w:tc>
          <w:tcPr>
            <w:tcW w:w="1285" w:type="pct"/>
            <w:gridSpan w:val="2"/>
            <w:vAlign w:val="center"/>
          </w:tcPr>
          <w:p w14:paraId="31B5E345" w14:textId="77777777" w:rsidR="00E447F9" w:rsidRDefault="00000000">
            <w:pPr>
              <w:jc w:val="center"/>
              <w:rPr>
                <w:rFonts w:ascii="Times New Roman" w:eastAsia="宋体" w:hAnsi="Times New Roman"/>
                <w:szCs w:val="21"/>
              </w:rPr>
            </w:pPr>
            <w:r>
              <w:rPr>
                <w:rFonts w:ascii="Times New Roman" w:eastAsia="宋体" w:hAnsi="Times New Roman" w:hint="eastAsia"/>
                <w:szCs w:val="21"/>
              </w:rPr>
              <w:t>员工</w:t>
            </w:r>
            <w:r>
              <w:rPr>
                <w:rFonts w:ascii="Times New Roman" w:eastAsia="宋体" w:hAnsi="Times New Roman"/>
                <w:szCs w:val="21"/>
              </w:rPr>
              <w:t>办公生活</w:t>
            </w:r>
          </w:p>
        </w:tc>
        <w:tc>
          <w:tcPr>
            <w:tcW w:w="462" w:type="pct"/>
            <w:vAlign w:val="center"/>
          </w:tcPr>
          <w:p w14:paraId="29DCA057" w14:textId="77777777" w:rsidR="00E447F9" w:rsidRDefault="00000000">
            <w:pPr>
              <w:adjustRightInd w:val="0"/>
              <w:snapToGrid w:val="0"/>
              <w:jc w:val="center"/>
              <w:rPr>
                <w:rFonts w:ascii="Times New Roman" w:eastAsia="宋体" w:hAnsi="Times New Roman"/>
                <w:snapToGrid w:val="0"/>
                <w:kern w:val="0"/>
                <w:szCs w:val="21"/>
              </w:rPr>
            </w:pPr>
            <w:r>
              <w:rPr>
                <w:rFonts w:ascii="Times New Roman" w:eastAsia="宋体" w:hAnsi="Times New Roman" w:hint="eastAsia"/>
                <w:snapToGrid w:val="0"/>
                <w:kern w:val="0"/>
                <w:szCs w:val="21"/>
              </w:rPr>
              <w:t>生活垃圾</w:t>
            </w:r>
          </w:p>
        </w:tc>
        <w:tc>
          <w:tcPr>
            <w:tcW w:w="638" w:type="pct"/>
            <w:vAlign w:val="center"/>
          </w:tcPr>
          <w:p w14:paraId="0FFFEE05" w14:textId="77777777" w:rsidR="00E447F9" w:rsidRDefault="00000000">
            <w:pPr>
              <w:adjustRightInd w:val="0"/>
              <w:snapToGrid w:val="0"/>
              <w:jc w:val="center"/>
              <w:rPr>
                <w:rFonts w:ascii="Times New Roman" w:eastAsia="宋体" w:hAnsi="Times New Roman"/>
                <w:bCs/>
                <w:szCs w:val="21"/>
              </w:rPr>
            </w:pPr>
            <w:r>
              <w:rPr>
                <w:rFonts w:ascii="Times New Roman" w:eastAsia="宋体" w:hAnsi="Times New Roman" w:hint="eastAsia"/>
              </w:rPr>
              <w:t>生活垃圾</w:t>
            </w:r>
          </w:p>
        </w:tc>
        <w:tc>
          <w:tcPr>
            <w:tcW w:w="791" w:type="pct"/>
            <w:vAlign w:val="center"/>
          </w:tcPr>
          <w:p w14:paraId="685AE312" w14:textId="77777777" w:rsidR="00E447F9" w:rsidRDefault="00000000">
            <w:pPr>
              <w:jc w:val="center"/>
              <w:rPr>
                <w:rFonts w:ascii="Times New Roman" w:eastAsia="宋体" w:hAnsi="Times New Roman"/>
                <w:bCs/>
                <w:kern w:val="0"/>
                <w:szCs w:val="21"/>
              </w:rPr>
            </w:pPr>
            <w:r>
              <w:rPr>
                <w:rFonts w:ascii="Times New Roman" w:eastAsia="宋体" w:hAnsi="Times New Roman" w:hint="eastAsia"/>
                <w:bCs/>
                <w:kern w:val="0"/>
                <w:szCs w:val="21"/>
              </w:rPr>
              <w:t>环卫部门</w:t>
            </w:r>
            <w:r>
              <w:rPr>
                <w:rFonts w:ascii="Times New Roman" w:eastAsia="宋体" w:hAnsi="Times New Roman"/>
                <w:bCs/>
                <w:kern w:val="0"/>
                <w:szCs w:val="21"/>
              </w:rPr>
              <w:t>统一清运</w:t>
            </w:r>
          </w:p>
        </w:tc>
        <w:tc>
          <w:tcPr>
            <w:tcW w:w="1202" w:type="pct"/>
            <w:vAlign w:val="center"/>
          </w:tcPr>
          <w:p w14:paraId="01C61EA8" w14:textId="77777777" w:rsidR="00E447F9" w:rsidRDefault="00000000">
            <w:pPr>
              <w:adjustRightInd w:val="0"/>
              <w:snapToGrid w:val="0"/>
              <w:jc w:val="center"/>
              <w:rPr>
                <w:rFonts w:ascii="Times New Roman" w:eastAsia="宋体" w:hAnsi="Times New Roman"/>
                <w:bCs/>
                <w:kern w:val="0"/>
                <w:szCs w:val="21"/>
              </w:rPr>
            </w:pPr>
            <w:r>
              <w:rPr>
                <w:rFonts w:ascii="Times New Roman" w:eastAsia="宋体" w:hAnsi="Times New Roman" w:hint="eastAsia"/>
                <w:bCs/>
                <w:kern w:val="0"/>
                <w:szCs w:val="21"/>
              </w:rPr>
              <w:t>/</w:t>
            </w:r>
          </w:p>
        </w:tc>
      </w:tr>
      <w:tr w:rsidR="00E447F9" w14:paraId="3E529331" w14:textId="77777777">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2149613D"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土壤</w:t>
            </w:r>
            <w:r>
              <w:rPr>
                <w:rFonts w:ascii="Times New Roman" w:eastAsia="宋体" w:hAnsi="Times New Roman"/>
                <w:szCs w:val="21"/>
              </w:rPr>
              <w:t>及地下水污染防范措施</w:t>
            </w:r>
          </w:p>
        </w:tc>
        <w:tc>
          <w:tcPr>
            <w:tcW w:w="4378" w:type="pct"/>
            <w:gridSpan w:val="6"/>
            <w:tcBorders>
              <w:top w:val="single" w:sz="4" w:space="0" w:color="auto"/>
              <w:left w:val="single" w:sz="4" w:space="0" w:color="auto"/>
              <w:bottom w:val="single" w:sz="4" w:space="0" w:color="auto"/>
              <w:right w:val="single" w:sz="4" w:space="0" w:color="auto"/>
            </w:tcBorders>
            <w:vAlign w:val="center"/>
          </w:tcPr>
          <w:p w14:paraId="1724354F"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kern w:val="0"/>
                <w:szCs w:val="21"/>
              </w:rPr>
              <w:t>、源头控制，加强设备和各构筑物的巡视和监控。在项目运营过程中，要定期对设备进行维护，保持设备和建、构筑物运行处于良好的状态，避免跑、冒、滴、漏现象产生。</w:t>
            </w:r>
          </w:p>
          <w:p w14:paraId="631DCA80"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2</w:t>
            </w:r>
            <w:r>
              <w:rPr>
                <w:rFonts w:ascii="Times New Roman" w:eastAsia="宋体" w:hAnsi="Times New Roman"/>
                <w:kern w:val="0"/>
                <w:szCs w:val="21"/>
              </w:rPr>
              <w:t>、分区防控，厂区应划分为重点防渗区、一般防渗和简单防渗区，不同的污染物区，采取不同等级的防渗措施，并确保其可靠性和有效性。生产车间和危险废物暂存区基础防渗，防渗层为至少</w:t>
            </w:r>
            <w:r>
              <w:rPr>
                <w:rFonts w:ascii="Times New Roman" w:eastAsia="宋体" w:hAnsi="Times New Roman"/>
                <w:kern w:val="0"/>
                <w:szCs w:val="21"/>
              </w:rPr>
              <w:t>lm</w:t>
            </w:r>
            <w:r>
              <w:rPr>
                <w:rFonts w:ascii="Times New Roman" w:eastAsia="宋体" w:hAnsi="Times New Roman"/>
                <w:kern w:val="0"/>
                <w:szCs w:val="21"/>
              </w:rPr>
              <w:t>厚粘土层（渗透系数</w:t>
            </w:r>
            <w:r>
              <w:rPr>
                <w:rFonts w:ascii="Times New Roman" w:eastAsia="宋体" w:hAnsi="Times New Roman"/>
                <w:kern w:val="0"/>
                <w:szCs w:val="21"/>
              </w:rPr>
              <w:t>≤10</w:t>
            </w:r>
            <w:r>
              <w:rPr>
                <w:rFonts w:ascii="Times New Roman" w:eastAsia="宋体" w:hAnsi="Times New Roman"/>
                <w:kern w:val="0"/>
                <w:szCs w:val="21"/>
                <w:vertAlign w:val="superscript"/>
              </w:rPr>
              <w:t>-7</w:t>
            </w:r>
            <w:r>
              <w:rPr>
                <w:rFonts w:ascii="Times New Roman" w:eastAsia="宋体" w:hAnsi="Times New Roman"/>
                <w:kern w:val="0"/>
                <w:szCs w:val="21"/>
              </w:rPr>
              <w:t>cm/s</w:t>
            </w:r>
            <w:r>
              <w:rPr>
                <w:rFonts w:ascii="Times New Roman" w:eastAsia="宋体" w:hAnsi="Times New Roman"/>
                <w:kern w:val="0"/>
                <w:szCs w:val="21"/>
              </w:rPr>
              <w:t>），或</w:t>
            </w:r>
            <w:r>
              <w:rPr>
                <w:rFonts w:ascii="Times New Roman" w:eastAsia="宋体" w:hAnsi="Times New Roman"/>
                <w:kern w:val="0"/>
                <w:szCs w:val="21"/>
              </w:rPr>
              <w:t>2mm</w:t>
            </w:r>
            <w:r>
              <w:rPr>
                <w:rFonts w:ascii="Times New Roman" w:eastAsia="宋体" w:hAnsi="Times New Roman"/>
                <w:kern w:val="0"/>
                <w:szCs w:val="21"/>
              </w:rPr>
              <w:t>厚高密度聚乙烯，或至少</w:t>
            </w:r>
            <w:r>
              <w:rPr>
                <w:rFonts w:ascii="Times New Roman" w:eastAsia="宋体" w:hAnsi="Times New Roman"/>
                <w:kern w:val="0"/>
                <w:szCs w:val="21"/>
              </w:rPr>
              <w:t>2mm</w:t>
            </w:r>
            <w:r>
              <w:rPr>
                <w:rFonts w:ascii="Times New Roman" w:eastAsia="宋体" w:hAnsi="Times New Roman"/>
                <w:kern w:val="0"/>
                <w:szCs w:val="21"/>
              </w:rPr>
              <w:t>厚的其它人工材料，渗透系数</w:t>
            </w:r>
            <w:r>
              <w:rPr>
                <w:rFonts w:ascii="Times New Roman" w:eastAsia="宋体" w:hAnsi="Times New Roman"/>
                <w:kern w:val="0"/>
                <w:szCs w:val="21"/>
              </w:rPr>
              <w:t>≤10</w:t>
            </w:r>
            <w:r>
              <w:rPr>
                <w:rFonts w:ascii="Times New Roman" w:eastAsia="宋体" w:hAnsi="Times New Roman"/>
                <w:kern w:val="0"/>
                <w:szCs w:val="21"/>
                <w:vertAlign w:val="superscript"/>
              </w:rPr>
              <w:t>-10</w:t>
            </w:r>
            <w:r>
              <w:rPr>
                <w:rFonts w:ascii="Times New Roman" w:eastAsia="宋体" w:hAnsi="Times New Roman"/>
                <w:kern w:val="0"/>
                <w:szCs w:val="21"/>
              </w:rPr>
              <w:t>cm/s</w:t>
            </w:r>
            <w:r>
              <w:rPr>
                <w:rFonts w:ascii="Times New Roman" w:eastAsia="宋体" w:hAnsi="Times New Roman"/>
                <w:kern w:val="0"/>
                <w:szCs w:val="21"/>
              </w:rPr>
              <w:t>；其他区域均进行水泥地面硬底化，对地下水、土壤环境影响较小。</w:t>
            </w:r>
          </w:p>
          <w:p w14:paraId="08EE7030"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kern w:val="0"/>
                <w:szCs w:val="21"/>
              </w:rPr>
              <w:t>、加强管理，建立有关规章制度和岗位责任制。制定风险预警方案，设立应急设施减少环境污染影响。</w:t>
            </w:r>
          </w:p>
        </w:tc>
      </w:tr>
      <w:tr w:rsidR="00E447F9" w14:paraId="7B23BF81" w14:textId="77777777">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00E589A9"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生态保护措施</w:t>
            </w:r>
          </w:p>
        </w:tc>
        <w:tc>
          <w:tcPr>
            <w:tcW w:w="4378" w:type="pct"/>
            <w:gridSpan w:val="6"/>
            <w:tcBorders>
              <w:top w:val="single" w:sz="4" w:space="0" w:color="auto"/>
              <w:left w:val="single" w:sz="4" w:space="0" w:color="auto"/>
              <w:bottom w:val="single" w:sz="4" w:space="0" w:color="auto"/>
              <w:right w:val="single" w:sz="4" w:space="0" w:color="auto"/>
            </w:tcBorders>
            <w:vAlign w:val="center"/>
          </w:tcPr>
          <w:p w14:paraId="00DEB71F" w14:textId="77777777" w:rsidR="00E447F9" w:rsidRDefault="00000000">
            <w:pPr>
              <w:widowControl/>
              <w:spacing w:line="264" w:lineRule="auto"/>
              <w:ind w:firstLineChars="200" w:firstLine="420"/>
              <w:jc w:val="left"/>
              <w:rPr>
                <w:rFonts w:ascii="Times New Roman" w:eastAsia="宋体" w:hAnsi="Times New Roman"/>
                <w:szCs w:val="21"/>
              </w:rPr>
            </w:pPr>
            <w:r>
              <w:rPr>
                <w:rFonts w:ascii="Times New Roman" w:eastAsia="宋体" w:hAnsi="Times New Roman" w:hint="eastAsia"/>
                <w:szCs w:val="21"/>
              </w:rPr>
              <w:t>根据《江苏省生态空间管控区域规划》（</w:t>
            </w:r>
            <w:r>
              <w:rPr>
                <w:rFonts w:ascii="Times New Roman" w:eastAsia="宋体" w:hAnsi="Times New Roman"/>
                <w:szCs w:val="21"/>
              </w:rPr>
              <w:t>苏政发</w:t>
            </w:r>
            <w:r>
              <w:rPr>
                <w:rFonts w:ascii="Times New Roman" w:eastAsia="宋体" w:hAnsi="Times New Roman" w:hint="eastAsia"/>
                <w:szCs w:val="21"/>
              </w:rPr>
              <w:t>[</w:t>
            </w:r>
            <w:r>
              <w:rPr>
                <w:rFonts w:ascii="Times New Roman" w:eastAsia="宋体" w:hAnsi="Times New Roman"/>
                <w:szCs w:val="21"/>
              </w:rPr>
              <w:t>2020</w:t>
            </w:r>
            <w:r>
              <w:rPr>
                <w:rFonts w:ascii="Times New Roman" w:eastAsia="宋体" w:hAnsi="Times New Roman" w:hint="eastAsia"/>
                <w:szCs w:val="21"/>
              </w:rPr>
              <w:t>]</w:t>
            </w:r>
            <w:r>
              <w:rPr>
                <w:rFonts w:ascii="Times New Roman" w:eastAsia="宋体" w:hAnsi="Times New Roman"/>
                <w:szCs w:val="21"/>
              </w:rPr>
              <w:t>1</w:t>
            </w:r>
            <w:r>
              <w:rPr>
                <w:rFonts w:ascii="Times New Roman" w:eastAsia="宋体" w:hAnsi="Times New Roman"/>
                <w:szCs w:val="21"/>
              </w:rPr>
              <w:t>号</w:t>
            </w:r>
            <w:r>
              <w:rPr>
                <w:rFonts w:ascii="Times New Roman" w:eastAsia="宋体" w:hAnsi="Times New Roman" w:hint="eastAsia"/>
                <w:szCs w:val="21"/>
              </w:rPr>
              <w:t>）</w:t>
            </w:r>
            <w:r>
              <w:rPr>
                <w:rFonts w:ascii="Times New Roman" w:eastAsia="宋体" w:hAnsi="Times New Roman"/>
                <w:szCs w:val="21"/>
              </w:rPr>
              <w:t>和</w:t>
            </w:r>
            <w:r>
              <w:rPr>
                <w:rFonts w:ascii="Times New Roman" w:eastAsia="宋体" w:hAnsi="Times New Roman"/>
                <w:kern w:val="0"/>
                <w:szCs w:val="21"/>
              </w:rPr>
              <w:t>《省政府关于印发江苏省国家级生态保护红线规划的通知》</w:t>
            </w:r>
            <w:r>
              <w:rPr>
                <w:rFonts w:ascii="Times New Roman" w:eastAsia="宋体" w:hAnsi="Times New Roman" w:hint="eastAsia"/>
                <w:szCs w:val="21"/>
              </w:rPr>
              <w:t>（</w:t>
            </w:r>
            <w:r>
              <w:rPr>
                <w:rFonts w:ascii="Times New Roman" w:eastAsia="宋体" w:hAnsi="Times New Roman"/>
                <w:szCs w:val="21"/>
              </w:rPr>
              <w:t>苏政发</w:t>
            </w:r>
            <w:r>
              <w:rPr>
                <w:rFonts w:ascii="Times New Roman" w:eastAsia="宋体" w:hAnsi="Times New Roman" w:hint="eastAsia"/>
                <w:szCs w:val="21"/>
              </w:rPr>
              <w:t>[</w:t>
            </w:r>
            <w:r>
              <w:rPr>
                <w:rFonts w:ascii="Times New Roman" w:eastAsia="宋体" w:hAnsi="Times New Roman"/>
                <w:szCs w:val="21"/>
              </w:rPr>
              <w:t>2018</w:t>
            </w:r>
            <w:r>
              <w:rPr>
                <w:rFonts w:ascii="Times New Roman" w:eastAsia="宋体" w:hAnsi="Times New Roman" w:hint="eastAsia"/>
                <w:szCs w:val="21"/>
              </w:rPr>
              <w:t>]</w:t>
            </w:r>
            <w:r>
              <w:rPr>
                <w:rFonts w:ascii="Times New Roman" w:eastAsia="宋体" w:hAnsi="Times New Roman"/>
                <w:szCs w:val="21"/>
              </w:rPr>
              <w:t>74</w:t>
            </w:r>
            <w:r>
              <w:rPr>
                <w:rFonts w:ascii="Times New Roman" w:eastAsia="宋体" w:hAnsi="Times New Roman"/>
                <w:szCs w:val="21"/>
              </w:rPr>
              <w:t>号</w:t>
            </w:r>
            <w:r>
              <w:rPr>
                <w:rFonts w:ascii="Times New Roman" w:eastAsia="宋体" w:hAnsi="Times New Roman" w:hint="eastAsia"/>
                <w:szCs w:val="21"/>
              </w:rPr>
              <w:t>）</w:t>
            </w:r>
            <w:r>
              <w:rPr>
                <w:rFonts w:ascii="Times New Roman" w:eastAsia="宋体" w:hAnsi="Times New Roman"/>
                <w:szCs w:val="21"/>
              </w:rPr>
              <w:t>，本项目不在常州市国家级生态保护红线和生态空间管控区域的保护区范围内</w:t>
            </w:r>
            <w:r>
              <w:rPr>
                <w:rFonts w:ascii="Times New Roman" w:eastAsia="宋体" w:hAnsi="Times New Roman" w:hint="eastAsia"/>
                <w:szCs w:val="21"/>
              </w:rPr>
              <w:t>。</w:t>
            </w:r>
          </w:p>
        </w:tc>
      </w:tr>
      <w:tr w:rsidR="00E447F9" w14:paraId="37DFEA76" w14:textId="77777777">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2576B9C0"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环境</w:t>
            </w:r>
            <w:r>
              <w:rPr>
                <w:rFonts w:ascii="Times New Roman" w:eastAsia="宋体" w:hAnsi="Times New Roman"/>
                <w:szCs w:val="21"/>
              </w:rPr>
              <w:t>风险防范措施</w:t>
            </w:r>
          </w:p>
        </w:tc>
        <w:tc>
          <w:tcPr>
            <w:tcW w:w="4378" w:type="pct"/>
            <w:gridSpan w:val="6"/>
            <w:tcBorders>
              <w:top w:val="single" w:sz="4" w:space="0" w:color="auto"/>
              <w:left w:val="single" w:sz="4" w:space="0" w:color="auto"/>
              <w:bottom w:val="single" w:sz="4" w:space="0" w:color="auto"/>
              <w:right w:val="single" w:sz="4" w:space="0" w:color="auto"/>
            </w:tcBorders>
            <w:vAlign w:val="center"/>
          </w:tcPr>
          <w:p w14:paraId="56C0CC0C"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1</w:t>
            </w:r>
            <w:r>
              <w:rPr>
                <w:rFonts w:ascii="Times New Roman" w:eastAsia="宋体" w:hAnsi="Times New Roman"/>
                <w:kern w:val="0"/>
                <w:szCs w:val="21"/>
              </w:rPr>
              <w:t>、完善风险物质贮存设施，加强物料储存、使用的安全管理和检查。</w:t>
            </w:r>
          </w:p>
          <w:p w14:paraId="3D60C545"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2</w:t>
            </w:r>
            <w:r>
              <w:rPr>
                <w:rFonts w:ascii="Times New Roman" w:eastAsia="宋体" w:hAnsi="Times New Roman"/>
                <w:kern w:val="0"/>
                <w:szCs w:val="21"/>
              </w:rPr>
              <w:t>、落实安全检查制度，定期检查，排除火灾隐患；加强厂区消防检查和管理，在厂区按照消防要求设置灭火器材。</w:t>
            </w:r>
          </w:p>
          <w:p w14:paraId="447CCAE6"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3</w:t>
            </w:r>
            <w:r>
              <w:rPr>
                <w:rFonts w:ascii="Times New Roman" w:eastAsia="宋体" w:hAnsi="Times New Roman"/>
                <w:kern w:val="0"/>
                <w:szCs w:val="21"/>
              </w:rPr>
              <w:t>、要加强对各岗位员工进行风险意识、风险知识、安全技能、规章制度、应变能力等素质等各方面的培训和教育。</w:t>
            </w:r>
          </w:p>
          <w:p w14:paraId="0280A370"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4</w:t>
            </w:r>
            <w:r>
              <w:rPr>
                <w:rFonts w:ascii="Times New Roman" w:eastAsia="宋体" w:hAnsi="Times New Roman"/>
                <w:kern w:val="0"/>
                <w:szCs w:val="21"/>
              </w:rPr>
              <w:t>、企业应当按照安全监督管理部门和消防部门要求，严格执行相关风险控制措施。</w:t>
            </w:r>
          </w:p>
          <w:p w14:paraId="1C0AB6EA"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5</w:t>
            </w:r>
            <w:r>
              <w:rPr>
                <w:rFonts w:ascii="Times New Roman" w:eastAsia="宋体" w:hAnsi="Times New Roman"/>
                <w:kern w:val="0"/>
                <w:szCs w:val="21"/>
              </w:rPr>
              <w:t>、企业编制突发环境事件应急预案，配备应急器材，在发生火灾等事故时控制消防废水进入下水道。企业应完善突发环境事故应急措施。</w:t>
            </w:r>
          </w:p>
          <w:p w14:paraId="6217DD77"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6</w:t>
            </w:r>
            <w:r>
              <w:rPr>
                <w:rFonts w:ascii="Times New Roman" w:eastAsia="宋体" w:hAnsi="Times New Roman"/>
                <w:kern w:val="0"/>
                <w:szCs w:val="21"/>
              </w:rPr>
              <w:t>、做好总图布置和建筑物安全防范措施。</w:t>
            </w:r>
          </w:p>
          <w:p w14:paraId="48980063"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7</w:t>
            </w:r>
            <w:r>
              <w:rPr>
                <w:rFonts w:ascii="Times New Roman" w:eastAsia="宋体" w:hAnsi="Times New Roman"/>
                <w:kern w:val="0"/>
                <w:szCs w:val="21"/>
              </w:rPr>
              <w:t>、准备各项应急救援物资。</w:t>
            </w:r>
          </w:p>
          <w:p w14:paraId="0A53ADDC"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8</w:t>
            </w:r>
            <w:r>
              <w:rPr>
                <w:rFonts w:ascii="Times New Roman" w:eastAsia="宋体" w:hAnsi="Times New Roman"/>
                <w:kern w:val="0"/>
                <w:szCs w:val="21"/>
              </w:rPr>
              <w:t>、仓库区和管道区禁止吸烟，远离火源、热源、电源，无产生火花的条件，禁止明火作业；设置醒目易燃品标志。</w:t>
            </w:r>
          </w:p>
          <w:p w14:paraId="474186DF" w14:textId="77777777" w:rsidR="00E447F9" w:rsidRDefault="00000000">
            <w:pPr>
              <w:widowControl/>
              <w:spacing w:line="264" w:lineRule="auto"/>
              <w:ind w:firstLineChars="200" w:firstLine="420"/>
              <w:jc w:val="left"/>
              <w:rPr>
                <w:rFonts w:ascii="Times New Roman" w:eastAsia="宋体" w:hAnsi="Times New Roman"/>
                <w:kern w:val="0"/>
                <w:szCs w:val="21"/>
              </w:rPr>
            </w:pPr>
            <w:r>
              <w:rPr>
                <w:rFonts w:ascii="Times New Roman" w:eastAsia="宋体" w:hAnsi="Times New Roman"/>
                <w:kern w:val="0"/>
                <w:szCs w:val="21"/>
              </w:rPr>
              <w:t>9</w:t>
            </w:r>
            <w:r>
              <w:rPr>
                <w:rFonts w:ascii="Times New Roman" w:eastAsia="宋体" w:hAnsi="Times New Roman"/>
                <w:kern w:val="0"/>
                <w:szCs w:val="21"/>
              </w:rPr>
              <w:t>、在厂区雨水管网排放口安装可靠的隔断措施，可在灭火时将此隔断措施关闭，并设置事故应急池，防止消防废水直接进入外环境。</w:t>
            </w:r>
          </w:p>
        </w:tc>
      </w:tr>
      <w:tr w:rsidR="00E447F9" w14:paraId="53923326" w14:textId="77777777">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2432755B"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电磁辐射</w:t>
            </w:r>
          </w:p>
        </w:tc>
        <w:tc>
          <w:tcPr>
            <w:tcW w:w="4378" w:type="pct"/>
            <w:gridSpan w:val="6"/>
            <w:tcBorders>
              <w:top w:val="single" w:sz="4" w:space="0" w:color="auto"/>
              <w:left w:val="single" w:sz="4" w:space="0" w:color="auto"/>
              <w:bottom w:val="single" w:sz="4" w:space="0" w:color="auto"/>
              <w:right w:val="single" w:sz="4" w:space="0" w:color="auto"/>
            </w:tcBorders>
            <w:vAlign w:val="center"/>
          </w:tcPr>
          <w:p w14:paraId="3ECCD849" w14:textId="77777777" w:rsidR="00E447F9" w:rsidRDefault="00000000">
            <w:pPr>
              <w:adjustRightInd w:val="0"/>
              <w:snapToGrid w:val="0"/>
              <w:spacing w:line="264" w:lineRule="auto"/>
              <w:jc w:val="center"/>
              <w:rPr>
                <w:rFonts w:ascii="Times New Roman" w:eastAsia="宋体" w:hAnsi="Times New Roman"/>
                <w:szCs w:val="21"/>
              </w:rPr>
            </w:pPr>
            <w:r>
              <w:rPr>
                <w:rFonts w:ascii="Times New Roman" w:eastAsia="宋体" w:hAnsi="Times New Roman" w:hint="eastAsia"/>
                <w:kern w:val="0"/>
                <w:szCs w:val="21"/>
              </w:rPr>
              <w:t>不涉及</w:t>
            </w:r>
          </w:p>
        </w:tc>
      </w:tr>
      <w:tr w:rsidR="00E447F9" w14:paraId="2030CE3D" w14:textId="77777777">
        <w:trPr>
          <w:trHeight w:val="340"/>
          <w:jc w:val="center"/>
        </w:trPr>
        <w:tc>
          <w:tcPr>
            <w:tcW w:w="622" w:type="pct"/>
            <w:tcBorders>
              <w:top w:val="single" w:sz="4" w:space="0" w:color="auto"/>
              <w:left w:val="single" w:sz="4" w:space="0" w:color="auto"/>
              <w:bottom w:val="single" w:sz="4" w:space="0" w:color="auto"/>
              <w:right w:val="single" w:sz="4" w:space="0" w:color="auto"/>
            </w:tcBorders>
            <w:vAlign w:val="center"/>
          </w:tcPr>
          <w:p w14:paraId="2AC10F59" w14:textId="77777777" w:rsidR="00E447F9" w:rsidRDefault="00000000">
            <w:pPr>
              <w:adjustRightInd w:val="0"/>
              <w:snapToGrid w:val="0"/>
              <w:jc w:val="center"/>
              <w:rPr>
                <w:rFonts w:ascii="Times New Roman" w:eastAsia="宋体" w:hAnsi="Times New Roman"/>
                <w:szCs w:val="21"/>
              </w:rPr>
            </w:pPr>
            <w:r>
              <w:rPr>
                <w:rFonts w:ascii="Times New Roman" w:eastAsia="宋体" w:hAnsi="Times New Roman" w:hint="eastAsia"/>
                <w:szCs w:val="21"/>
              </w:rPr>
              <w:t>其他</w:t>
            </w:r>
            <w:r>
              <w:rPr>
                <w:rFonts w:ascii="Times New Roman" w:eastAsia="宋体" w:hAnsi="Times New Roman"/>
                <w:szCs w:val="21"/>
              </w:rPr>
              <w:t>环境管理要求</w:t>
            </w:r>
          </w:p>
        </w:tc>
        <w:tc>
          <w:tcPr>
            <w:tcW w:w="4378" w:type="pct"/>
            <w:gridSpan w:val="6"/>
            <w:tcBorders>
              <w:top w:val="single" w:sz="4" w:space="0" w:color="auto"/>
              <w:left w:val="single" w:sz="4" w:space="0" w:color="auto"/>
              <w:bottom w:val="single" w:sz="4" w:space="0" w:color="auto"/>
              <w:right w:val="single" w:sz="4" w:space="0" w:color="auto"/>
            </w:tcBorders>
            <w:vAlign w:val="center"/>
          </w:tcPr>
          <w:p w14:paraId="4B769B4E" w14:textId="77777777" w:rsidR="00E447F9" w:rsidRDefault="00000000">
            <w:pPr>
              <w:adjustRightInd w:val="0"/>
              <w:snapToGrid w:val="0"/>
              <w:spacing w:line="264" w:lineRule="auto"/>
              <w:jc w:val="center"/>
              <w:rPr>
                <w:rFonts w:ascii="Times New Roman" w:eastAsia="宋体" w:hAnsi="Times New Roman"/>
                <w:kern w:val="0"/>
                <w:szCs w:val="21"/>
              </w:rPr>
            </w:pPr>
            <w:r>
              <w:rPr>
                <w:rFonts w:ascii="Times New Roman" w:eastAsia="宋体" w:hAnsi="Times New Roman" w:hint="eastAsia"/>
                <w:kern w:val="0"/>
                <w:szCs w:val="21"/>
              </w:rPr>
              <w:t>企业对污染治理设施和管理必须与生产经营活动一起纳入企业的日常管理中，要建立岗位责任制，制定操作规程，建立管理台帐，并对排污口进行规范化设置。</w:t>
            </w:r>
          </w:p>
        </w:tc>
      </w:tr>
    </w:tbl>
    <w:p w14:paraId="0B64B7E8" w14:textId="77777777" w:rsidR="00E447F9" w:rsidRDefault="00E447F9"/>
    <w:p w14:paraId="31EFE62C" w14:textId="77777777" w:rsidR="00E447F9" w:rsidRDefault="00E447F9">
      <w:pPr>
        <w:sectPr w:rsidR="00E447F9">
          <w:pgSz w:w="11906" w:h="16838"/>
          <w:pgMar w:top="1440" w:right="1418" w:bottom="1440" w:left="1418" w:header="851" w:footer="992" w:gutter="0"/>
          <w:cols w:space="425"/>
          <w:docGrid w:type="lines" w:linePitch="312"/>
        </w:sectPr>
      </w:pPr>
    </w:p>
    <w:p w14:paraId="5B5DE3E0" w14:textId="77777777" w:rsidR="00E447F9" w:rsidRDefault="00000000">
      <w:pPr>
        <w:pStyle w:val="1"/>
      </w:pPr>
      <w:r>
        <w:rPr>
          <w:rFonts w:hint="eastAsia"/>
        </w:rPr>
        <w:lastRenderedPageBreak/>
        <w:t>六、结论</w:t>
      </w:r>
    </w:p>
    <w:tbl>
      <w:tblPr>
        <w:tblStyle w:val="ac"/>
        <w:tblW w:w="5000" w:type="pct"/>
        <w:tblLook w:val="04A0" w:firstRow="1" w:lastRow="0" w:firstColumn="1" w:lastColumn="0" w:noHBand="0" w:noVBand="1"/>
      </w:tblPr>
      <w:tblGrid>
        <w:gridCol w:w="9060"/>
      </w:tblGrid>
      <w:tr w:rsidR="00E447F9" w14:paraId="0D864254" w14:textId="77777777">
        <w:trPr>
          <w:trHeight w:val="13253"/>
        </w:trPr>
        <w:tc>
          <w:tcPr>
            <w:tcW w:w="5000" w:type="pct"/>
          </w:tcPr>
          <w:p w14:paraId="3BFBE390" w14:textId="77777777" w:rsidR="00E447F9" w:rsidRDefault="00E447F9">
            <w:pPr>
              <w:widowControl/>
              <w:spacing w:line="360" w:lineRule="auto"/>
              <w:ind w:firstLineChars="200" w:firstLine="480"/>
              <w:rPr>
                <w:rFonts w:ascii="Times New Roman" w:eastAsia="宋体" w:hAnsi="Times New Roman"/>
                <w:kern w:val="0"/>
                <w:sz w:val="24"/>
                <w:szCs w:val="24"/>
              </w:rPr>
            </w:pPr>
          </w:p>
          <w:p w14:paraId="4955E753" w14:textId="77777777" w:rsidR="00E447F9" w:rsidRDefault="00000000">
            <w:pPr>
              <w:widowControl/>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本项目符合当前国家产业政策；项目符合区域规划和相关环保规划要求，选址恰当，布局合理；项目符合“三线一单”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7F983716" w14:textId="77777777" w:rsidR="00E447F9" w:rsidRDefault="00000000">
            <w:pPr>
              <w:widowControl/>
              <w:spacing w:line="360" w:lineRule="auto"/>
              <w:ind w:firstLineChars="200" w:firstLine="480"/>
              <w:rPr>
                <w:rFonts w:ascii="Times New Roman" w:eastAsia="宋体" w:hAnsi="Times New Roman"/>
                <w:kern w:val="0"/>
                <w:sz w:val="24"/>
                <w:szCs w:val="24"/>
              </w:rPr>
            </w:pPr>
            <w:r>
              <w:rPr>
                <w:rFonts w:ascii="Times New Roman" w:eastAsia="宋体" w:hAnsi="Times New Roman" w:hint="eastAsia"/>
                <w:kern w:val="0"/>
                <w:sz w:val="24"/>
                <w:szCs w:val="24"/>
              </w:rPr>
              <w:t>因此，在企业严格落实环保“三同时”措施后，本项目的建设，从环保的角度看是可行的。</w:t>
            </w:r>
          </w:p>
        </w:tc>
      </w:tr>
    </w:tbl>
    <w:p w14:paraId="72AB4364" w14:textId="77777777" w:rsidR="00E447F9" w:rsidRDefault="00E447F9">
      <w:pPr>
        <w:sectPr w:rsidR="00E447F9">
          <w:pgSz w:w="11906" w:h="16838"/>
          <w:pgMar w:top="1440" w:right="1418" w:bottom="1440" w:left="1418" w:header="851" w:footer="992" w:gutter="0"/>
          <w:cols w:space="425"/>
          <w:docGrid w:type="lines" w:linePitch="312"/>
        </w:sectPr>
      </w:pPr>
    </w:p>
    <w:p w14:paraId="2F4539FB" w14:textId="77777777" w:rsidR="00E447F9" w:rsidRDefault="00000000">
      <w:pPr>
        <w:pStyle w:val="1"/>
        <w:jc w:val="left"/>
      </w:pPr>
      <w:r>
        <w:rPr>
          <w:rFonts w:hint="eastAsia"/>
        </w:rPr>
        <w:lastRenderedPageBreak/>
        <w:t>附表</w:t>
      </w:r>
    </w:p>
    <w:p w14:paraId="0DCE2655" w14:textId="77777777" w:rsidR="00E447F9" w:rsidRDefault="00000000">
      <w:pPr>
        <w:jc w:val="center"/>
        <w:rPr>
          <w:rFonts w:ascii="Times New Roman" w:eastAsia="宋体" w:hAnsi="Times New Roman"/>
          <w:b/>
          <w:snapToGrid w:val="0"/>
          <w:sz w:val="32"/>
          <w:szCs w:val="32"/>
        </w:rPr>
      </w:pPr>
      <w:r>
        <w:rPr>
          <w:rFonts w:ascii="Times New Roman" w:eastAsia="宋体" w:hAnsi="Times New Roman"/>
          <w:b/>
          <w:snapToGrid w:val="0"/>
          <w:sz w:val="32"/>
          <w:szCs w:val="32"/>
        </w:rPr>
        <w:t>建设项目污染物排放量汇总表</w:t>
      </w:r>
      <w:r>
        <w:rPr>
          <w:rFonts w:ascii="Times New Roman" w:eastAsia="宋体" w:hAnsi="Times New Roman" w:hint="eastAsia"/>
          <w:b/>
          <w:snapToGrid w:val="0"/>
          <w:sz w:val="32"/>
          <w:szCs w:val="32"/>
        </w:rPr>
        <w:t xml:space="preserve">  </w:t>
      </w:r>
      <w:r>
        <w:rPr>
          <w:rFonts w:ascii="Times New Roman" w:eastAsia="宋体" w:hAnsi="Times New Roman" w:hint="eastAsia"/>
          <w:b/>
          <w:snapToGrid w:val="0"/>
          <w:sz w:val="32"/>
          <w:szCs w:val="32"/>
        </w:rPr>
        <w:t>单位：</w:t>
      </w:r>
      <w:r>
        <w:rPr>
          <w:rFonts w:ascii="Times New Roman" w:eastAsia="宋体" w:hAnsi="Times New Roman" w:hint="eastAsia"/>
          <w:b/>
          <w:snapToGrid w:val="0"/>
          <w:sz w:val="32"/>
          <w:szCs w:val="32"/>
        </w:rPr>
        <w:t>t/a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98"/>
        <w:gridCol w:w="1975"/>
        <w:gridCol w:w="1487"/>
        <w:gridCol w:w="1290"/>
        <w:gridCol w:w="1718"/>
        <w:gridCol w:w="1576"/>
        <w:gridCol w:w="1780"/>
        <w:gridCol w:w="1716"/>
        <w:gridCol w:w="1098"/>
      </w:tblGrid>
      <w:tr w:rsidR="0011336F" w:rsidRPr="0011336F" w14:paraId="4F09752C" w14:textId="77777777">
        <w:trPr>
          <w:trHeight w:val="397"/>
          <w:jc w:val="center"/>
        </w:trPr>
        <w:tc>
          <w:tcPr>
            <w:tcW w:w="1298" w:type="dxa"/>
            <w:tcBorders>
              <w:tl2br w:val="single" w:sz="8" w:space="0" w:color="auto"/>
            </w:tcBorders>
            <w:tcMar>
              <w:left w:w="28" w:type="dxa"/>
              <w:right w:w="28" w:type="dxa"/>
            </w:tcMar>
            <w:vAlign w:val="center"/>
          </w:tcPr>
          <w:p w14:paraId="38A13DAE" w14:textId="77777777" w:rsidR="00E447F9" w:rsidRPr="0011336F" w:rsidRDefault="00000000">
            <w:pPr>
              <w:pStyle w:val="ae"/>
              <w:adjustRightInd/>
              <w:snapToGrid/>
              <w:spacing w:beforeLines="0" w:afterLines="0" w:line="240" w:lineRule="auto"/>
              <w:ind w:firstLineChars="0" w:firstLine="0"/>
              <w:jc w:val="right"/>
              <w:rPr>
                <w:rFonts w:ascii="Times New Roman" w:eastAsia="宋体"/>
                <w:b/>
                <w:snapToGrid w:val="0"/>
                <w:spacing w:val="-6"/>
                <w:kern w:val="21"/>
                <w:szCs w:val="24"/>
              </w:rPr>
            </w:pPr>
            <w:r w:rsidRPr="0011336F">
              <w:rPr>
                <w:rFonts w:ascii="Times New Roman" w:eastAsia="宋体"/>
                <w:b/>
                <w:snapToGrid w:val="0"/>
                <w:spacing w:val="-6"/>
                <w:kern w:val="21"/>
                <w:szCs w:val="24"/>
              </w:rPr>
              <w:t>项目</w:t>
            </w:r>
          </w:p>
          <w:p w14:paraId="1CC81BE6" w14:textId="77777777" w:rsidR="00E447F9" w:rsidRPr="0011336F" w:rsidRDefault="00000000">
            <w:pPr>
              <w:pStyle w:val="ae"/>
              <w:adjustRightInd/>
              <w:snapToGrid/>
              <w:spacing w:beforeLines="0" w:afterLines="0" w:line="240" w:lineRule="auto"/>
              <w:ind w:firstLineChars="0" w:firstLine="0"/>
              <w:jc w:val="left"/>
              <w:rPr>
                <w:rFonts w:ascii="Times New Roman" w:eastAsia="宋体"/>
                <w:b/>
                <w:snapToGrid w:val="0"/>
                <w:spacing w:val="-6"/>
                <w:kern w:val="21"/>
                <w:szCs w:val="24"/>
              </w:rPr>
            </w:pPr>
            <w:r w:rsidRPr="0011336F">
              <w:rPr>
                <w:rFonts w:ascii="Times New Roman" w:eastAsia="宋体"/>
                <w:b/>
                <w:snapToGrid w:val="0"/>
                <w:spacing w:val="-6"/>
                <w:kern w:val="21"/>
                <w:szCs w:val="24"/>
              </w:rPr>
              <w:t>分类</w:t>
            </w:r>
          </w:p>
        </w:tc>
        <w:tc>
          <w:tcPr>
            <w:tcW w:w="1975" w:type="dxa"/>
            <w:tcMar>
              <w:left w:w="28" w:type="dxa"/>
              <w:right w:w="28" w:type="dxa"/>
            </w:tcMar>
            <w:vAlign w:val="center"/>
          </w:tcPr>
          <w:p w14:paraId="43E2F84F"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污染物名称</w:t>
            </w:r>
          </w:p>
        </w:tc>
        <w:tc>
          <w:tcPr>
            <w:tcW w:w="1487" w:type="dxa"/>
            <w:tcMar>
              <w:left w:w="28" w:type="dxa"/>
              <w:right w:w="28" w:type="dxa"/>
            </w:tcMar>
            <w:vAlign w:val="center"/>
          </w:tcPr>
          <w:p w14:paraId="755CB98D"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现有工程排放量（固体废物产生量）</w:t>
            </w:r>
            <w:r w:rsidRPr="0011336F">
              <w:rPr>
                <w:rFonts w:ascii="Times New Roman" w:eastAsia="宋体"/>
                <w:b/>
                <w:snapToGrid w:val="0"/>
                <w:spacing w:val="-6"/>
                <w:kern w:val="21"/>
                <w:szCs w:val="24"/>
              </w:rPr>
              <w:fldChar w:fldCharType="begin"/>
            </w:r>
            <w:r w:rsidRPr="0011336F">
              <w:rPr>
                <w:rFonts w:ascii="Times New Roman" w:eastAsia="宋体"/>
                <w:b/>
                <w:snapToGrid w:val="0"/>
                <w:spacing w:val="-6"/>
                <w:kern w:val="21"/>
                <w:szCs w:val="24"/>
              </w:rPr>
              <w:instrText xml:space="preserve"> = 1 \* GB3 \* MERGEFORMAT </w:instrText>
            </w:r>
            <w:r w:rsidRPr="0011336F">
              <w:rPr>
                <w:rFonts w:ascii="Times New Roman" w:eastAsia="宋体"/>
                <w:b/>
                <w:snapToGrid w:val="0"/>
                <w:spacing w:val="-6"/>
                <w:kern w:val="21"/>
                <w:szCs w:val="24"/>
              </w:rPr>
              <w:fldChar w:fldCharType="separate"/>
            </w:r>
            <w:r w:rsidRPr="0011336F">
              <w:rPr>
                <w:rFonts w:eastAsia="宋体" w:hAnsi="宋体" w:cs="宋体" w:hint="eastAsia"/>
                <w:b/>
                <w:kern w:val="2"/>
                <w:szCs w:val="24"/>
              </w:rPr>
              <w:t>①</w:t>
            </w:r>
            <w:r w:rsidRPr="0011336F">
              <w:rPr>
                <w:rFonts w:ascii="Times New Roman" w:eastAsia="宋体"/>
                <w:b/>
                <w:snapToGrid w:val="0"/>
                <w:spacing w:val="-6"/>
                <w:kern w:val="21"/>
                <w:szCs w:val="24"/>
              </w:rPr>
              <w:fldChar w:fldCharType="end"/>
            </w:r>
          </w:p>
        </w:tc>
        <w:tc>
          <w:tcPr>
            <w:tcW w:w="1290" w:type="dxa"/>
            <w:tcMar>
              <w:left w:w="28" w:type="dxa"/>
              <w:right w:w="28" w:type="dxa"/>
            </w:tcMar>
            <w:vAlign w:val="center"/>
          </w:tcPr>
          <w:p w14:paraId="014741AD"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现有工程许可排放量</w:t>
            </w:r>
          </w:p>
          <w:p w14:paraId="25AF293F"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fldChar w:fldCharType="begin"/>
            </w:r>
            <w:r w:rsidRPr="0011336F">
              <w:rPr>
                <w:rFonts w:ascii="Times New Roman" w:eastAsia="宋体"/>
                <w:b/>
                <w:snapToGrid w:val="0"/>
                <w:spacing w:val="-6"/>
                <w:kern w:val="21"/>
                <w:szCs w:val="24"/>
              </w:rPr>
              <w:instrText xml:space="preserve"> = 2 \* GB3 \* MERGEFORMAT </w:instrText>
            </w:r>
            <w:r w:rsidRPr="0011336F">
              <w:rPr>
                <w:rFonts w:ascii="Times New Roman" w:eastAsia="宋体"/>
                <w:b/>
                <w:snapToGrid w:val="0"/>
                <w:spacing w:val="-6"/>
                <w:kern w:val="21"/>
                <w:szCs w:val="24"/>
              </w:rPr>
              <w:fldChar w:fldCharType="separate"/>
            </w:r>
            <w:r w:rsidRPr="0011336F">
              <w:rPr>
                <w:rFonts w:eastAsia="宋体" w:hAnsi="宋体" w:cs="宋体" w:hint="eastAsia"/>
                <w:b/>
                <w:snapToGrid w:val="0"/>
                <w:spacing w:val="-6"/>
                <w:kern w:val="21"/>
                <w:szCs w:val="24"/>
              </w:rPr>
              <w:t>②</w:t>
            </w:r>
            <w:r w:rsidRPr="0011336F">
              <w:rPr>
                <w:rFonts w:ascii="Times New Roman" w:eastAsia="宋体"/>
                <w:b/>
                <w:snapToGrid w:val="0"/>
                <w:spacing w:val="-6"/>
                <w:kern w:val="21"/>
                <w:szCs w:val="24"/>
              </w:rPr>
              <w:fldChar w:fldCharType="end"/>
            </w:r>
          </w:p>
        </w:tc>
        <w:tc>
          <w:tcPr>
            <w:tcW w:w="1718" w:type="dxa"/>
            <w:tcMar>
              <w:left w:w="28" w:type="dxa"/>
              <w:right w:w="28" w:type="dxa"/>
            </w:tcMar>
            <w:vAlign w:val="center"/>
          </w:tcPr>
          <w:p w14:paraId="4BCE0D7C"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在建工程排放量（固体废物产生量）</w:t>
            </w:r>
            <w:r w:rsidRPr="0011336F">
              <w:rPr>
                <w:rFonts w:ascii="Times New Roman" w:eastAsia="宋体"/>
                <w:b/>
                <w:snapToGrid w:val="0"/>
                <w:spacing w:val="-6"/>
                <w:kern w:val="21"/>
                <w:szCs w:val="24"/>
              </w:rPr>
              <w:fldChar w:fldCharType="begin"/>
            </w:r>
            <w:r w:rsidRPr="0011336F">
              <w:rPr>
                <w:rFonts w:ascii="Times New Roman" w:eastAsia="宋体"/>
                <w:b/>
                <w:snapToGrid w:val="0"/>
                <w:spacing w:val="-6"/>
                <w:kern w:val="21"/>
                <w:szCs w:val="24"/>
              </w:rPr>
              <w:instrText xml:space="preserve"> = 3 \* GB3 \* MERGEFORMAT </w:instrText>
            </w:r>
            <w:r w:rsidRPr="0011336F">
              <w:rPr>
                <w:rFonts w:ascii="Times New Roman" w:eastAsia="宋体"/>
                <w:b/>
                <w:snapToGrid w:val="0"/>
                <w:spacing w:val="-6"/>
                <w:kern w:val="21"/>
                <w:szCs w:val="24"/>
              </w:rPr>
              <w:fldChar w:fldCharType="separate"/>
            </w:r>
            <w:r w:rsidRPr="0011336F">
              <w:rPr>
                <w:rFonts w:eastAsia="宋体" w:hAnsi="宋体" w:cs="宋体" w:hint="eastAsia"/>
                <w:b/>
                <w:kern w:val="2"/>
                <w:szCs w:val="24"/>
              </w:rPr>
              <w:t>③</w:t>
            </w:r>
            <w:r w:rsidRPr="0011336F">
              <w:rPr>
                <w:rFonts w:ascii="Times New Roman" w:eastAsia="宋体"/>
                <w:b/>
                <w:snapToGrid w:val="0"/>
                <w:spacing w:val="-6"/>
                <w:kern w:val="21"/>
                <w:szCs w:val="24"/>
              </w:rPr>
              <w:fldChar w:fldCharType="end"/>
            </w:r>
          </w:p>
        </w:tc>
        <w:tc>
          <w:tcPr>
            <w:tcW w:w="1576" w:type="dxa"/>
            <w:tcMar>
              <w:left w:w="28" w:type="dxa"/>
              <w:right w:w="28" w:type="dxa"/>
            </w:tcMar>
            <w:vAlign w:val="center"/>
          </w:tcPr>
          <w:p w14:paraId="3AE82AD9"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本项目排放量（固体废物产生量）</w:t>
            </w:r>
            <w:r w:rsidRPr="0011336F">
              <w:rPr>
                <w:rFonts w:ascii="Times New Roman" w:eastAsia="宋体"/>
                <w:b/>
                <w:snapToGrid w:val="0"/>
                <w:spacing w:val="-6"/>
                <w:kern w:val="21"/>
                <w:szCs w:val="24"/>
              </w:rPr>
              <w:fldChar w:fldCharType="begin"/>
            </w:r>
            <w:r w:rsidRPr="0011336F">
              <w:rPr>
                <w:rFonts w:ascii="Times New Roman" w:eastAsia="宋体"/>
                <w:b/>
                <w:snapToGrid w:val="0"/>
                <w:spacing w:val="-6"/>
                <w:kern w:val="21"/>
                <w:szCs w:val="24"/>
              </w:rPr>
              <w:instrText xml:space="preserve"> = 4 \* GB3 \* MERGEFORMAT </w:instrText>
            </w:r>
            <w:r w:rsidRPr="0011336F">
              <w:rPr>
                <w:rFonts w:ascii="Times New Roman" w:eastAsia="宋体"/>
                <w:b/>
                <w:snapToGrid w:val="0"/>
                <w:spacing w:val="-6"/>
                <w:kern w:val="21"/>
                <w:szCs w:val="24"/>
              </w:rPr>
              <w:fldChar w:fldCharType="separate"/>
            </w:r>
            <w:r w:rsidRPr="0011336F">
              <w:rPr>
                <w:rFonts w:eastAsia="宋体" w:hAnsi="宋体" w:cs="宋体" w:hint="eastAsia"/>
                <w:b/>
                <w:kern w:val="2"/>
                <w:szCs w:val="24"/>
              </w:rPr>
              <w:t>④</w:t>
            </w:r>
            <w:r w:rsidRPr="0011336F">
              <w:rPr>
                <w:rFonts w:ascii="Times New Roman" w:eastAsia="宋体"/>
                <w:b/>
                <w:snapToGrid w:val="0"/>
                <w:spacing w:val="-6"/>
                <w:kern w:val="21"/>
                <w:szCs w:val="24"/>
              </w:rPr>
              <w:fldChar w:fldCharType="end"/>
            </w:r>
          </w:p>
        </w:tc>
        <w:tc>
          <w:tcPr>
            <w:tcW w:w="1780" w:type="dxa"/>
            <w:tcMar>
              <w:left w:w="28" w:type="dxa"/>
              <w:right w:w="28" w:type="dxa"/>
            </w:tcMar>
            <w:vAlign w:val="center"/>
          </w:tcPr>
          <w:p w14:paraId="77C08C10"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16"/>
                <w:kern w:val="21"/>
                <w:szCs w:val="24"/>
              </w:rPr>
            </w:pPr>
            <w:r w:rsidRPr="0011336F">
              <w:rPr>
                <w:rFonts w:ascii="Times New Roman" w:eastAsia="宋体"/>
                <w:b/>
                <w:snapToGrid w:val="0"/>
                <w:spacing w:val="-16"/>
                <w:kern w:val="21"/>
                <w:szCs w:val="24"/>
              </w:rPr>
              <w:t>以新带老削减量</w:t>
            </w:r>
          </w:p>
          <w:p w14:paraId="30CA3BB9"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16"/>
                <w:kern w:val="21"/>
                <w:szCs w:val="24"/>
              </w:rPr>
            </w:pPr>
            <w:r w:rsidRPr="0011336F">
              <w:rPr>
                <w:rFonts w:ascii="Times New Roman" w:eastAsia="宋体"/>
                <w:b/>
                <w:snapToGrid w:val="0"/>
                <w:spacing w:val="-16"/>
                <w:kern w:val="21"/>
                <w:szCs w:val="24"/>
              </w:rPr>
              <w:t>（新建项目不填）</w:t>
            </w:r>
            <w:r w:rsidRPr="0011336F">
              <w:rPr>
                <w:rFonts w:ascii="Times New Roman" w:eastAsia="宋体"/>
                <w:b/>
                <w:snapToGrid w:val="0"/>
                <w:spacing w:val="-16"/>
                <w:kern w:val="21"/>
                <w:szCs w:val="24"/>
              </w:rPr>
              <w:fldChar w:fldCharType="begin"/>
            </w:r>
            <w:r w:rsidRPr="0011336F">
              <w:rPr>
                <w:rFonts w:ascii="Times New Roman" w:eastAsia="宋体"/>
                <w:b/>
                <w:snapToGrid w:val="0"/>
                <w:spacing w:val="-16"/>
                <w:kern w:val="21"/>
                <w:szCs w:val="24"/>
              </w:rPr>
              <w:instrText xml:space="preserve"> = 5 \* GB3 \* MERGEFORMAT </w:instrText>
            </w:r>
            <w:r w:rsidRPr="0011336F">
              <w:rPr>
                <w:rFonts w:ascii="Times New Roman" w:eastAsia="宋体"/>
                <w:b/>
                <w:snapToGrid w:val="0"/>
                <w:spacing w:val="-16"/>
                <w:kern w:val="21"/>
                <w:szCs w:val="24"/>
              </w:rPr>
              <w:fldChar w:fldCharType="separate"/>
            </w:r>
            <w:r w:rsidRPr="0011336F">
              <w:rPr>
                <w:rFonts w:eastAsia="宋体" w:hAnsi="宋体" w:cs="宋体" w:hint="eastAsia"/>
                <w:b/>
                <w:kern w:val="2"/>
                <w:szCs w:val="24"/>
              </w:rPr>
              <w:t>⑤</w:t>
            </w:r>
            <w:r w:rsidRPr="0011336F">
              <w:rPr>
                <w:rFonts w:ascii="Times New Roman" w:eastAsia="宋体"/>
                <w:b/>
                <w:snapToGrid w:val="0"/>
                <w:spacing w:val="-16"/>
                <w:kern w:val="21"/>
                <w:szCs w:val="24"/>
              </w:rPr>
              <w:fldChar w:fldCharType="end"/>
            </w:r>
          </w:p>
        </w:tc>
        <w:tc>
          <w:tcPr>
            <w:tcW w:w="1716" w:type="dxa"/>
            <w:tcMar>
              <w:left w:w="28" w:type="dxa"/>
              <w:right w:w="28" w:type="dxa"/>
            </w:tcMar>
            <w:vAlign w:val="center"/>
          </w:tcPr>
          <w:p w14:paraId="5961F010"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16"/>
                <w:kern w:val="21"/>
                <w:szCs w:val="24"/>
              </w:rPr>
            </w:pPr>
            <w:r w:rsidRPr="0011336F">
              <w:rPr>
                <w:rFonts w:ascii="Times New Roman" w:eastAsia="宋体"/>
                <w:b/>
                <w:snapToGrid w:val="0"/>
                <w:spacing w:val="-16"/>
                <w:kern w:val="21"/>
                <w:szCs w:val="24"/>
              </w:rPr>
              <w:t>本项目建成后全厂排放量（固体废物产生量）</w:t>
            </w:r>
            <w:r w:rsidRPr="0011336F">
              <w:rPr>
                <w:rFonts w:ascii="Times New Roman" w:eastAsia="宋体"/>
                <w:b/>
                <w:snapToGrid w:val="0"/>
                <w:spacing w:val="-16"/>
                <w:kern w:val="21"/>
                <w:szCs w:val="24"/>
              </w:rPr>
              <w:fldChar w:fldCharType="begin"/>
            </w:r>
            <w:r w:rsidRPr="0011336F">
              <w:rPr>
                <w:rFonts w:ascii="Times New Roman" w:eastAsia="宋体"/>
                <w:b/>
                <w:snapToGrid w:val="0"/>
                <w:spacing w:val="-16"/>
                <w:kern w:val="21"/>
                <w:szCs w:val="24"/>
              </w:rPr>
              <w:instrText xml:space="preserve"> = 6 \* GB3 \* MERGEFORMAT </w:instrText>
            </w:r>
            <w:r w:rsidRPr="0011336F">
              <w:rPr>
                <w:rFonts w:ascii="Times New Roman" w:eastAsia="宋体"/>
                <w:b/>
                <w:snapToGrid w:val="0"/>
                <w:spacing w:val="-16"/>
                <w:kern w:val="21"/>
                <w:szCs w:val="24"/>
              </w:rPr>
              <w:fldChar w:fldCharType="separate"/>
            </w:r>
            <w:r w:rsidRPr="0011336F">
              <w:rPr>
                <w:rFonts w:eastAsia="宋体" w:hAnsi="宋体" w:cs="宋体" w:hint="eastAsia"/>
                <w:b/>
                <w:kern w:val="2"/>
                <w:szCs w:val="24"/>
              </w:rPr>
              <w:t>⑥</w:t>
            </w:r>
            <w:r w:rsidRPr="0011336F">
              <w:rPr>
                <w:rFonts w:ascii="Times New Roman" w:eastAsia="宋体"/>
                <w:b/>
                <w:snapToGrid w:val="0"/>
                <w:spacing w:val="-16"/>
                <w:kern w:val="21"/>
                <w:szCs w:val="24"/>
              </w:rPr>
              <w:fldChar w:fldCharType="end"/>
            </w:r>
          </w:p>
        </w:tc>
        <w:tc>
          <w:tcPr>
            <w:tcW w:w="1098" w:type="dxa"/>
            <w:tcMar>
              <w:left w:w="28" w:type="dxa"/>
              <w:right w:w="28" w:type="dxa"/>
            </w:tcMar>
            <w:vAlign w:val="center"/>
          </w:tcPr>
          <w:p w14:paraId="1D437712"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t>变化量</w:t>
            </w:r>
          </w:p>
          <w:p w14:paraId="403BBE89" w14:textId="77777777" w:rsidR="00E447F9" w:rsidRPr="0011336F" w:rsidRDefault="00000000">
            <w:pPr>
              <w:pStyle w:val="ae"/>
              <w:adjustRightInd/>
              <w:snapToGrid/>
              <w:spacing w:beforeLines="0" w:afterLines="0" w:line="240" w:lineRule="auto"/>
              <w:ind w:firstLineChars="0" w:firstLine="0"/>
              <w:rPr>
                <w:rFonts w:ascii="Times New Roman" w:eastAsia="宋体"/>
                <w:b/>
                <w:snapToGrid w:val="0"/>
                <w:spacing w:val="-6"/>
                <w:kern w:val="21"/>
                <w:szCs w:val="24"/>
              </w:rPr>
            </w:pPr>
            <w:r w:rsidRPr="0011336F">
              <w:rPr>
                <w:rFonts w:ascii="Times New Roman" w:eastAsia="宋体"/>
                <w:b/>
                <w:snapToGrid w:val="0"/>
                <w:spacing w:val="-6"/>
                <w:kern w:val="21"/>
                <w:szCs w:val="24"/>
              </w:rPr>
              <w:fldChar w:fldCharType="begin"/>
            </w:r>
            <w:r w:rsidRPr="0011336F">
              <w:rPr>
                <w:rFonts w:ascii="Times New Roman" w:eastAsia="宋体"/>
                <w:b/>
                <w:snapToGrid w:val="0"/>
                <w:spacing w:val="-6"/>
                <w:kern w:val="21"/>
                <w:szCs w:val="24"/>
              </w:rPr>
              <w:instrText xml:space="preserve"> = 7 \* GB3 \* MERGEFORMAT </w:instrText>
            </w:r>
            <w:r w:rsidRPr="0011336F">
              <w:rPr>
                <w:rFonts w:ascii="Times New Roman" w:eastAsia="宋体"/>
                <w:b/>
                <w:snapToGrid w:val="0"/>
                <w:spacing w:val="-6"/>
                <w:kern w:val="21"/>
                <w:szCs w:val="24"/>
              </w:rPr>
              <w:fldChar w:fldCharType="separate"/>
            </w:r>
            <w:r w:rsidRPr="0011336F">
              <w:rPr>
                <w:rFonts w:eastAsia="宋体" w:hAnsi="宋体" w:cs="宋体" w:hint="eastAsia"/>
                <w:b/>
                <w:kern w:val="2"/>
                <w:szCs w:val="24"/>
              </w:rPr>
              <w:t>⑦</w:t>
            </w:r>
            <w:r w:rsidRPr="0011336F">
              <w:rPr>
                <w:rFonts w:ascii="Times New Roman" w:eastAsia="宋体"/>
                <w:b/>
                <w:snapToGrid w:val="0"/>
                <w:spacing w:val="-6"/>
                <w:kern w:val="21"/>
                <w:szCs w:val="24"/>
              </w:rPr>
              <w:fldChar w:fldCharType="end"/>
            </w:r>
          </w:p>
        </w:tc>
      </w:tr>
      <w:tr w:rsidR="0011336F" w:rsidRPr="0011336F" w14:paraId="5C9FF266" w14:textId="77777777">
        <w:trPr>
          <w:trHeight w:val="369"/>
          <w:jc w:val="center"/>
        </w:trPr>
        <w:tc>
          <w:tcPr>
            <w:tcW w:w="1298" w:type="dxa"/>
            <w:vMerge w:val="restart"/>
            <w:vAlign w:val="center"/>
          </w:tcPr>
          <w:p w14:paraId="38E0E5F0" w14:textId="77777777" w:rsidR="00E447F9" w:rsidRPr="0011336F" w:rsidRDefault="00000000">
            <w:pPr>
              <w:pStyle w:val="ae"/>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有组织</w:t>
            </w:r>
          </w:p>
          <w:p w14:paraId="26E1F092" w14:textId="77777777" w:rsidR="00E447F9" w:rsidRPr="0011336F" w:rsidRDefault="00000000">
            <w:pPr>
              <w:pStyle w:val="ae"/>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废气</w:t>
            </w:r>
          </w:p>
        </w:tc>
        <w:tc>
          <w:tcPr>
            <w:tcW w:w="1975" w:type="dxa"/>
            <w:vAlign w:val="center"/>
          </w:tcPr>
          <w:p w14:paraId="44D6D65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非甲烷总烃</w:t>
            </w:r>
          </w:p>
        </w:tc>
        <w:tc>
          <w:tcPr>
            <w:tcW w:w="1487" w:type="dxa"/>
            <w:vAlign w:val="center"/>
          </w:tcPr>
          <w:p w14:paraId="00E9EED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290" w:type="dxa"/>
            <w:vAlign w:val="center"/>
          </w:tcPr>
          <w:p w14:paraId="297CBE7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31A4C27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vAlign w:val="center"/>
          </w:tcPr>
          <w:p w14:paraId="18C41FC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0.289</w:t>
            </w:r>
          </w:p>
        </w:tc>
        <w:tc>
          <w:tcPr>
            <w:tcW w:w="1780" w:type="dxa"/>
            <w:vAlign w:val="center"/>
          </w:tcPr>
          <w:p w14:paraId="3704431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398E9C1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0.289</w:t>
            </w:r>
          </w:p>
        </w:tc>
        <w:tc>
          <w:tcPr>
            <w:tcW w:w="1098" w:type="dxa"/>
            <w:vAlign w:val="center"/>
          </w:tcPr>
          <w:p w14:paraId="2F07E31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+0.289</w:t>
            </w:r>
          </w:p>
        </w:tc>
      </w:tr>
      <w:tr w:rsidR="0011336F" w:rsidRPr="0011336F" w14:paraId="62A4474A" w14:textId="77777777">
        <w:trPr>
          <w:trHeight w:val="369"/>
          <w:jc w:val="center"/>
        </w:trPr>
        <w:tc>
          <w:tcPr>
            <w:tcW w:w="1298" w:type="dxa"/>
            <w:vMerge/>
            <w:vAlign w:val="center"/>
          </w:tcPr>
          <w:p w14:paraId="7F23155B" w14:textId="77777777" w:rsidR="00E447F9" w:rsidRPr="0011336F" w:rsidRDefault="00E447F9">
            <w:pPr>
              <w:pStyle w:val="ae"/>
              <w:spacing w:beforeLines="0" w:afterLines="0" w:line="240" w:lineRule="auto"/>
              <w:ind w:firstLineChars="0" w:firstLine="0"/>
              <w:rPr>
                <w:rFonts w:ascii="Times New Roman" w:eastAsia="宋体"/>
                <w:snapToGrid w:val="0"/>
                <w:kern w:val="21"/>
                <w:szCs w:val="24"/>
              </w:rPr>
            </w:pPr>
          </w:p>
        </w:tc>
        <w:tc>
          <w:tcPr>
            <w:tcW w:w="1975" w:type="dxa"/>
            <w:vAlign w:val="center"/>
          </w:tcPr>
          <w:p w14:paraId="7FF7503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油烟</w:t>
            </w:r>
          </w:p>
        </w:tc>
        <w:tc>
          <w:tcPr>
            <w:tcW w:w="1487" w:type="dxa"/>
            <w:vAlign w:val="center"/>
          </w:tcPr>
          <w:p w14:paraId="4DCE7B6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290" w:type="dxa"/>
            <w:vAlign w:val="center"/>
          </w:tcPr>
          <w:p w14:paraId="0560AAE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688A531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vAlign w:val="center"/>
          </w:tcPr>
          <w:p w14:paraId="1DA3538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0.011</w:t>
            </w:r>
          </w:p>
        </w:tc>
        <w:tc>
          <w:tcPr>
            <w:tcW w:w="1780" w:type="dxa"/>
            <w:vAlign w:val="center"/>
          </w:tcPr>
          <w:p w14:paraId="1DC853A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293D55C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0.011</w:t>
            </w:r>
          </w:p>
        </w:tc>
        <w:tc>
          <w:tcPr>
            <w:tcW w:w="1098" w:type="dxa"/>
            <w:vAlign w:val="center"/>
          </w:tcPr>
          <w:p w14:paraId="31108AA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+0.011</w:t>
            </w:r>
          </w:p>
        </w:tc>
      </w:tr>
      <w:tr w:rsidR="0011336F" w:rsidRPr="0011336F" w14:paraId="40C2A6C3" w14:textId="77777777">
        <w:trPr>
          <w:trHeight w:val="369"/>
          <w:jc w:val="center"/>
        </w:trPr>
        <w:tc>
          <w:tcPr>
            <w:tcW w:w="1298" w:type="dxa"/>
            <w:vMerge w:val="restart"/>
            <w:vAlign w:val="center"/>
          </w:tcPr>
          <w:p w14:paraId="534FD02D" w14:textId="77777777" w:rsidR="00E447F9" w:rsidRPr="0011336F" w:rsidRDefault="00000000">
            <w:pPr>
              <w:pStyle w:val="ae"/>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生活污水</w:t>
            </w:r>
          </w:p>
        </w:tc>
        <w:tc>
          <w:tcPr>
            <w:tcW w:w="1975" w:type="dxa"/>
            <w:vAlign w:val="center"/>
          </w:tcPr>
          <w:p w14:paraId="37F2369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水量</w:t>
            </w:r>
          </w:p>
          <w:p w14:paraId="6224724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r w:rsidRPr="0011336F">
              <w:rPr>
                <w:rFonts w:ascii="Times New Roman" w:eastAsia="宋体" w:hAnsi="Times New Roman" w:hint="eastAsia"/>
                <w:sz w:val="24"/>
                <w:szCs w:val="24"/>
              </w:rPr>
              <w:t>m</w:t>
            </w:r>
            <w:r w:rsidRPr="0011336F">
              <w:rPr>
                <w:rFonts w:ascii="Times New Roman" w:eastAsia="宋体" w:hAnsi="Times New Roman"/>
                <w:sz w:val="24"/>
                <w:szCs w:val="24"/>
                <w:vertAlign w:val="superscript"/>
              </w:rPr>
              <w:t>3</w:t>
            </w:r>
            <w:r w:rsidRPr="0011336F">
              <w:rPr>
                <w:rFonts w:ascii="Times New Roman" w:eastAsia="宋体" w:hAnsi="Times New Roman"/>
                <w:sz w:val="24"/>
                <w:szCs w:val="24"/>
              </w:rPr>
              <w:t>/a</w:t>
            </w:r>
            <w:r w:rsidRPr="0011336F">
              <w:rPr>
                <w:rFonts w:ascii="Times New Roman" w:eastAsia="宋体" w:hAnsi="Times New Roman" w:hint="eastAsia"/>
                <w:sz w:val="24"/>
                <w:szCs w:val="24"/>
              </w:rPr>
              <w:t>）</w:t>
            </w:r>
          </w:p>
        </w:tc>
        <w:tc>
          <w:tcPr>
            <w:tcW w:w="1487" w:type="dxa"/>
            <w:vAlign w:val="center"/>
          </w:tcPr>
          <w:p w14:paraId="2B40F59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4080</w:t>
            </w:r>
          </w:p>
        </w:tc>
        <w:tc>
          <w:tcPr>
            <w:tcW w:w="1290" w:type="dxa"/>
            <w:vAlign w:val="center"/>
          </w:tcPr>
          <w:p w14:paraId="7619AB7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8160</w:t>
            </w:r>
          </w:p>
        </w:tc>
        <w:tc>
          <w:tcPr>
            <w:tcW w:w="1718" w:type="dxa"/>
            <w:vAlign w:val="center"/>
          </w:tcPr>
          <w:p w14:paraId="51D3F4B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4B60978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bCs/>
                <w:sz w:val="24"/>
                <w:szCs w:val="24"/>
              </w:rPr>
              <w:t>1326</w:t>
            </w:r>
          </w:p>
        </w:tc>
        <w:tc>
          <w:tcPr>
            <w:tcW w:w="1780" w:type="dxa"/>
            <w:vAlign w:val="center"/>
          </w:tcPr>
          <w:p w14:paraId="53A2F27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2D3C647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bCs/>
                <w:sz w:val="24"/>
                <w:szCs w:val="24"/>
              </w:rPr>
              <w:t>5406</w:t>
            </w:r>
          </w:p>
        </w:tc>
        <w:tc>
          <w:tcPr>
            <w:tcW w:w="1098" w:type="dxa"/>
            <w:vAlign w:val="center"/>
          </w:tcPr>
          <w:p w14:paraId="00E7340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bCs/>
                <w:sz w:val="24"/>
                <w:szCs w:val="24"/>
              </w:rPr>
              <w:t>+1326</w:t>
            </w:r>
          </w:p>
        </w:tc>
      </w:tr>
      <w:tr w:rsidR="0011336F" w:rsidRPr="0011336F" w14:paraId="151C7E33" w14:textId="77777777">
        <w:trPr>
          <w:trHeight w:val="369"/>
          <w:jc w:val="center"/>
        </w:trPr>
        <w:tc>
          <w:tcPr>
            <w:tcW w:w="1298" w:type="dxa"/>
            <w:vMerge/>
            <w:vAlign w:val="center"/>
          </w:tcPr>
          <w:p w14:paraId="06845A9D"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E94FAD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COD</w:t>
            </w:r>
          </w:p>
        </w:tc>
        <w:tc>
          <w:tcPr>
            <w:tcW w:w="1487" w:type="dxa"/>
            <w:shd w:val="clear" w:color="auto" w:fill="auto"/>
            <w:vAlign w:val="center"/>
          </w:tcPr>
          <w:p w14:paraId="5467368F" w14:textId="77777777" w:rsidR="00E447F9" w:rsidRPr="0011336F" w:rsidRDefault="00000000">
            <w:pPr>
              <w:jc w:val="center"/>
              <w:rPr>
                <w:rFonts w:ascii="Times New Roman" w:eastAsia="宋体" w:hAnsi="Times New Roman"/>
                <w:sz w:val="24"/>
                <w:szCs w:val="24"/>
              </w:rPr>
            </w:pPr>
            <w:r w:rsidRPr="0011336F">
              <w:rPr>
                <w:rFonts w:ascii="Times New Roman" w:eastAsia="等线" w:hAnsi="Times New Roman" w:cs="Times New Roman"/>
                <w:sz w:val="24"/>
                <w:szCs w:val="24"/>
              </w:rPr>
              <w:t>1.632</w:t>
            </w:r>
          </w:p>
        </w:tc>
        <w:tc>
          <w:tcPr>
            <w:tcW w:w="1290" w:type="dxa"/>
            <w:vAlign w:val="center"/>
          </w:tcPr>
          <w:p w14:paraId="16A4F7D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3.264</w:t>
            </w:r>
          </w:p>
        </w:tc>
        <w:tc>
          <w:tcPr>
            <w:tcW w:w="1718" w:type="dxa"/>
            <w:vAlign w:val="center"/>
          </w:tcPr>
          <w:p w14:paraId="51C508E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0EF2CA21" w14:textId="77777777" w:rsidR="00E447F9" w:rsidRPr="0011336F" w:rsidRDefault="00000000">
            <w:pPr>
              <w:widowControl/>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0.530</w:t>
            </w:r>
          </w:p>
        </w:tc>
        <w:tc>
          <w:tcPr>
            <w:tcW w:w="1780" w:type="dxa"/>
            <w:vAlign w:val="center"/>
          </w:tcPr>
          <w:p w14:paraId="1341096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shd w:val="clear" w:color="auto" w:fill="auto"/>
            <w:vAlign w:val="center"/>
          </w:tcPr>
          <w:p w14:paraId="4112EE8A" w14:textId="77777777" w:rsidR="00E447F9" w:rsidRPr="0011336F" w:rsidRDefault="00000000">
            <w:pPr>
              <w:widowControl/>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2.162</w:t>
            </w:r>
          </w:p>
        </w:tc>
        <w:tc>
          <w:tcPr>
            <w:tcW w:w="1098" w:type="dxa"/>
            <w:vAlign w:val="center"/>
          </w:tcPr>
          <w:p w14:paraId="0E560578" w14:textId="77777777" w:rsidR="00E447F9" w:rsidRPr="0011336F" w:rsidRDefault="00000000">
            <w:pPr>
              <w:widowControl/>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0.530</w:t>
            </w:r>
          </w:p>
        </w:tc>
      </w:tr>
      <w:tr w:rsidR="0011336F" w:rsidRPr="0011336F" w14:paraId="77D2DA75" w14:textId="77777777">
        <w:trPr>
          <w:trHeight w:val="369"/>
          <w:jc w:val="center"/>
        </w:trPr>
        <w:tc>
          <w:tcPr>
            <w:tcW w:w="1298" w:type="dxa"/>
            <w:vMerge/>
            <w:vAlign w:val="center"/>
          </w:tcPr>
          <w:p w14:paraId="01222773"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6500DB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SS</w:t>
            </w:r>
          </w:p>
        </w:tc>
        <w:tc>
          <w:tcPr>
            <w:tcW w:w="1487" w:type="dxa"/>
            <w:shd w:val="clear" w:color="auto" w:fill="auto"/>
            <w:vAlign w:val="center"/>
          </w:tcPr>
          <w:p w14:paraId="182BF6E3" w14:textId="77777777" w:rsidR="00E447F9" w:rsidRPr="0011336F" w:rsidRDefault="00000000">
            <w:pPr>
              <w:jc w:val="center"/>
              <w:rPr>
                <w:rFonts w:ascii="Times New Roman" w:eastAsia="宋体" w:hAnsi="Times New Roman"/>
                <w:sz w:val="24"/>
                <w:szCs w:val="24"/>
              </w:rPr>
            </w:pPr>
            <w:r w:rsidRPr="0011336F">
              <w:rPr>
                <w:rFonts w:ascii="Times New Roman" w:eastAsia="等线" w:hAnsi="Times New Roman" w:cs="Times New Roman"/>
                <w:sz w:val="24"/>
                <w:szCs w:val="24"/>
              </w:rPr>
              <w:t>1.224</w:t>
            </w:r>
          </w:p>
        </w:tc>
        <w:tc>
          <w:tcPr>
            <w:tcW w:w="1290" w:type="dxa"/>
            <w:vAlign w:val="center"/>
          </w:tcPr>
          <w:p w14:paraId="69AB1EA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64C4712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5F35E465"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0.398</w:t>
            </w:r>
          </w:p>
        </w:tc>
        <w:tc>
          <w:tcPr>
            <w:tcW w:w="1780" w:type="dxa"/>
            <w:vAlign w:val="center"/>
          </w:tcPr>
          <w:p w14:paraId="3187E0D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shd w:val="clear" w:color="auto" w:fill="auto"/>
            <w:vAlign w:val="center"/>
          </w:tcPr>
          <w:p w14:paraId="44CA66E3"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1.622</w:t>
            </w:r>
          </w:p>
        </w:tc>
        <w:tc>
          <w:tcPr>
            <w:tcW w:w="1098" w:type="dxa"/>
            <w:vAlign w:val="center"/>
          </w:tcPr>
          <w:p w14:paraId="23D9DBD2"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0.398</w:t>
            </w:r>
          </w:p>
        </w:tc>
      </w:tr>
      <w:tr w:rsidR="0011336F" w:rsidRPr="0011336F" w14:paraId="32FE958C" w14:textId="77777777">
        <w:trPr>
          <w:trHeight w:val="369"/>
          <w:jc w:val="center"/>
        </w:trPr>
        <w:tc>
          <w:tcPr>
            <w:tcW w:w="1298" w:type="dxa"/>
            <w:vMerge/>
            <w:vAlign w:val="center"/>
          </w:tcPr>
          <w:p w14:paraId="6F13AC2B"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60C0DC9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氨氮</w:t>
            </w:r>
          </w:p>
        </w:tc>
        <w:tc>
          <w:tcPr>
            <w:tcW w:w="1487" w:type="dxa"/>
            <w:shd w:val="clear" w:color="auto" w:fill="auto"/>
            <w:vAlign w:val="center"/>
          </w:tcPr>
          <w:p w14:paraId="61DB6724" w14:textId="77777777" w:rsidR="00E447F9" w:rsidRPr="0011336F" w:rsidRDefault="00000000">
            <w:pPr>
              <w:jc w:val="center"/>
              <w:rPr>
                <w:rFonts w:ascii="Times New Roman" w:eastAsia="宋体" w:hAnsi="Times New Roman"/>
                <w:sz w:val="24"/>
                <w:szCs w:val="24"/>
              </w:rPr>
            </w:pPr>
            <w:r w:rsidRPr="0011336F">
              <w:rPr>
                <w:rFonts w:ascii="Times New Roman" w:eastAsia="等线" w:hAnsi="Times New Roman" w:cs="Times New Roman"/>
                <w:sz w:val="24"/>
                <w:szCs w:val="24"/>
              </w:rPr>
              <w:t>0.102</w:t>
            </w:r>
          </w:p>
        </w:tc>
        <w:tc>
          <w:tcPr>
            <w:tcW w:w="1290" w:type="dxa"/>
            <w:vAlign w:val="center"/>
          </w:tcPr>
          <w:p w14:paraId="3910CB9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0.204</w:t>
            </w:r>
          </w:p>
        </w:tc>
        <w:tc>
          <w:tcPr>
            <w:tcW w:w="1718" w:type="dxa"/>
            <w:vAlign w:val="center"/>
          </w:tcPr>
          <w:p w14:paraId="545E13F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38312E4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0.033</w:t>
            </w:r>
          </w:p>
        </w:tc>
        <w:tc>
          <w:tcPr>
            <w:tcW w:w="1780" w:type="dxa"/>
            <w:vAlign w:val="center"/>
          </w:tcPr>
          <w:p w14:paraId="51C9D03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shd w:val="clear" w:color="auto" w:fill="auto"/>
            <w:vAlign w:val="center"/>
          </w:tcPr>
          <w:p w14:paraId="4646513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0.135</w:t>
            </w:r>
          </w:p>
        </w:tc>
        <w:tc>
          <w:tcPr>
            <w:tcW w:w="1098" w:type="dxa"/>
            <w:vAlign w:val="center"/>
          </w:tcPr>
          <w:p w14:paraId="12A7308F"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0.033</w:t>
            </w:r>
          </w:p>
        </w:tc>
      </w:tr>
      <w:tr w:rsidR="0011336F" w:rsidRPr="0011336F" w14:paraId="1AD786E2" w14:textId="77777777">
        <w:trPr>
          <w:trHeight w:val="369"/>
          <w:jc w:val="center"/>
        </w:trPr>
        <w:tc>
          <w:tcPr>
            <w:tcW w:w="1298" w:type="dxa"/>
            <w:vMerge/>
            <w:vAlign w:val="center"/>
          </w:tcPr>
          <w:p w14:paraId="6BBBED27"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2385F47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总磷</w:t>
            </w:r>
          </w:p>
        </w:tc>
        <w:tc>
          <w:tcPr>
            <w:tcW w:w="1487" w:type="dxa"/>
            <w:shd w:val="clear" w:color="auto" w:fill="auto"/>
            <w:vAlign w:val="center"/>
          </w:tcPr>
          <w:p w14:paraId="64FF75E1" w14:textId="77777777" w:rsidR="00E447F9" w:rsidRPr="0011336F" w:rsidRDefault="00000000">
            <w:pPr>
              <w:jc w:val="center"/>
              <w:rPr>
                <w:rFonts w:ascii="Times New Roman" w:eastAsia="宋体" w:hAnsi="Times New Roman"/>
                <w:sz w:val="24"/>
                <w:szCs w:val="24"/>
              </w:rPr>
            </w:pPr>
            <w:r w:rsidRPr="0011336F">
              <w:rPr>
                <w:rFonts w:ascii="Times New Roman" w:eastAsia="等线" w:hAnsi="Times New Roman" w:cs="Times New Roman"/>
                <w:sz w:val="24"/>
                <w:szCs w:val="24"/>
              </w:rPr>
              <w:t>0.020</w:t>
            </w:r>
          </w:p>
        </w:tc>
        <w:tc>
          <w:tcPr>
            <w:tcW w:w="1290" w:type="dxa"/>
            <w:vAlign w:val="center"/>
          </w:tcPr>
          <w:p w14:paraId="375A28F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0.041</w:t>
            </w:r>
          </w:p>
        </w:tc>
        <w:tc>
          <w:tcPr>
            <w:tcW w:w="1718" w:type="dxa"/>
            <w:vAlign w:val="center"/>
          </w:tcPr>
          <w:p w14:paraId="18E302C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57EE1462"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0.007</w:t>
            </w:r>
          </w:p>
        </w:tc>
        <w:tc>
          <w:tcPr>
            <w:tcW w:w="1780" w:type="dxa"/>
            <w:vAlign w:val="center"/>
          </w:tcPr>
          <w:p w14:paraId="6390E51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shd w:val="clear" w:color="auto" w:fill="auto"/>
            <w:vAlign w:val="center"/>
          </w:tcPr>
          <w:p w14:paraId="48B290D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0.027</w:t>
            </w:r>
          </w:p>
        </w:tc>
        <w:tc>
          <w:tcPr>
            <w:tcW w:w="1098" w:type="dxa"/>
            <w:vAlign w:val="center"/>
          </w:tcPr>
          <w:p w14:paraId="056BFD0D"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0.007</w:t>
            </w:r>
          </w:p>
        </w:tc>
      </w:tr>
      <w:tr w:rsidR="0011336F" w:rsidRPr="0011336F" w14:paraId="77FED812" w14:textId="77777777">
        <w:trPr>
          <w:trHeight w:val="369"/>
          <w:jc w:val="center"/>
        </w:trPr>
        <w:tc>
          <w:tcPr>
            <w:tcW w:w="1298" w:type="dxa"/>
            <w:vMerge/>
            <w:vAlign w:val="center"/>
          </w:tcPr>
          <w:p w14:paraId="595E578E"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351B90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总氮</w:t>
            </w:r>
          </w:p>
        </w:tc>
        <w:tc>
          <w:tcPr>
            <w:tcW w:w="1487" w:type="dxa"/>
            <w:shd w:val="clear" w:color="auto" w:fill="auto"/>
            <w:vAlign w:val="center"/>
          </w:tcPr>
          <w:p w14:paraId="41351917" w14:textId="77777777" w:rsidR="00E447F9" w:rsidRPr="0011336F" w:rsidRDefault="00000000">
            <w:pPr>
              <w:jc w:val="center"/>
              <w:rPr>
                <w:rFonts w:ascii="Times New Roman" w:eastAsia="宋体" w:hAnsi="Times New Roman"/>
                <w:sz w:val="24"/>
                <w:szCs w:val="24"/>
              </w:rPr>
            </w:pPr>
            <w:r w:rsidRPr="0011336F">
              <w:rPr>
                <w:rFonts w:ascii="Times New Roman" w:eastAsia="等线" w:hAnsi="Times New Roman" w:cs="Times New Roman"/>
                <w:sz w:val="24"/>
                <w:szCs w:val="24"/>
              </w:rPr>
              <w:t>0.204</w:t>
            </w:r>
          </w:p>
        </w:tc>
        <w:tc>
          <w:tcPr>
            <w:tcW w:w="1290" w:type="dxa"/>
            <w:vAlign w:val="center"/>
          </w:tcPr>
          <w:p w14:paraId="2D105A6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6767F89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1AB92315"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0.066</w:t>
            </w:r>
          </w:p>
        </w:tc>
        <w:tc>
          <w:tcPr>
            <w:tcW w:w="1780" w:type="dxa"/>
            <w:vAlign w:val="center"/>
          </w:tcPr>
          <w:p w14:paraId="4B83AF2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shd w:val="clear" w:color="auto" w:fill="auto"/>
            <w:vAlign w:val="center"/>
          </w:tcPr>
          <w:p w14:paraId="15E237F1"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0.270</w:t>
            </w:r>
          </w:p>
        </w:tc>
        <w:tc>
          <w:tcPr>
            <w:tcW w:w="1098" w:type="dxa"/>
            <w:vAlign w:val="center"/>
          </w:tcPr>
          <w:p w14:paraId="2288DFCF"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0.066</w:t>
            </w:r>
          </w:p>
        </w:tc>
      </w:tr>
      <w:tr w:rsidR="0011336F" w:rsidRPr="0011336F" w14:paraId="5FAAEA13" w14:textId="77777777">
        <w:trPr>
          <w:trHeight w:val="369"/>
          <w:jc w:val="center"/>
        </w:trPr>
        <w:tc>
          <w:tcPr>
            <w:tcW w:w="1298" w:type="dxa"/>
            <w:vMerge w:val="restart"/>
            <w:vAlign w:val="center"/>
          </w:tcPr>
          <w:p w14:paraId="06B41C82" w14:textId="77777777" w:rsidR="00E447F9" w:rsidRPr="0011336F" w:rsidRDefault="00000000">
            <w:pPr>
              <w:pStyle w:val="ae"/>
              <w:adjustRightInd/>
              <w:snapToGrid/>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食堂废水</w:t>
            </w:r>
          </w:p>
        </w:tc>
        <w:tc>
          <w:tcPr>
            <w:tcW w:w="1975" w:type="dxa"/>
            <w:vAlign w:val="center"/>
          </w:tcPr>
          <w:p w14:paraId="46B6655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水量</w:t>
            </w:r>
          </w:p>
          <w:p w14:paraId="5E5AAAB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r w:rsidRPr="0011336F">
              <w:rPr>
                <w:rFonts w:ascii="Times New Roman" w:eastAsia="宋体" w:hAnsi="Times New Roman" w:hint="eastAsia"/>
                <w:sz w:val="24"/>
                <w:szCs w:val="24"/>
              </w:rPr>
              <w:t>m</w:t>
            </w:r>
            <w:r w:rsidRPr="0011336F">
              <w:rPr>
                <w:rFonts w:ascii="Times New Roman" w:eastAsia="宋体" w:hAnsi="Times New Roman"/>
                <w:sz w:val="24"/>
                <w:szCs w:val="24"/>
                <w:vertAlign w:val="superscript"/>
              </w:rPr>
              <w:t>3</w:t>
            </w:r>
            <w:r w:rsidRPr="0011336F">
              <w:rPr>
                <w:rFonts w:ascii="Times New Roman" w:eastAsia="宋体" w:hAnsi="Times New Roman"/>
                <w:sz w:val="24"/>
                <w:szCs w:val="24"/>
              </w:rPr>
              <w:t>/a</w:t>
            </w:r>
            <w:r w:rsidRPr="0011336F">
              <w:rPr>
                <w:rFonts w:ascii="Times New Roman" w:eastAsia="宋体" w:hAnsi="Times New Roman" w:hint="eastAsia"/>
                <w:sz w:val="24"/>
                <w:szCs w:val="24"/>
              </w:rPr>
              <w:t>）</w:t>
            </w:r>
          </w:p>
        </w:tc>
        <w:tc>
          <w:tcPr>
            <w:tcW w:w="1487" w:type="dxa"/>
            <w:shd w:val="clear" w:color="auto" w:fill="auto"/>
            <w:vAlign w:val="center"/>
          </w:tcPr>
          <w:p w14:paraId="575364AD"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354A1DE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776A3E0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vAlign w:val="center"/>
          </w:tcPr>
          <w:p w14:paraId="41DB3A5C"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1272</w:t>
            </w:r>
          </w:p>
        </w:tc>
        <w:tc>
          <w:tcPr>
            <w:tcW w:w="1780" w:type="dxa"/>
            <w:vAlign w:val="center"/>
          </w:tcPr>
          <w:p w14:paraId="125AB9C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3D951541"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1272</w:t>
            </w:r>
          </w:p>
        </w:tc>
        <w:tc>
          <w:tcPr>
            <w:tcW w:w="1098" w:type="dxa"/>
            <w:vAlign w:val="center"/>
          </w:tcPr>
          <w:p w14:paraId="1B5D26EC"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+1272</w:t>
            </w:r>
          </w:p>
        </w:tc>
      </w:tr>
      <w:tr w:rsidR="0011336F" w:rsidRPr="0011336F" w14:paraId="21BE83E1" w14:textId="77777777">
        <w:trPr>
          <w:trHeight w:val="369"/>
          <w:jc w:val="center"/>
        </w:trPr>
        <w:tc>
          <w:tcPr>
            <w:tcW w:w="1298" w:type="dxa"/>
            <w:vMerge/>
            <w:vAlign w:val="center"/>
          </w:tcPr>
          <w:p w14:paraId="3AE2B98A"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26F4A66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COD</w:t>
            </w:r>
          </w:p>
        </w:tc>
        <w:tc>
          <w:tcPr>
            <w:tcW w:w="1487" w:type="dxa"/>
            <w:shd w:val="clear" w:color="auto" w:fill="auto"/>
            <w:vAlign w:val="center"/>
          </w:tcPr>
          <w:p w14:paraId="12A1350F"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4D7D404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5918276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0EAD8AE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0.509</w:t>
            </w:r>
          </w:p>
        </w:tc>
        <w:tc>
          <w:tcPr>
            <w:tcW w:w="1780" w:type="dxa"/>
            <w:vAlign w:val="center"/>
          </w:tcPr>
          <w:p w14:paraId="32B718B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353ADE12"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0.509</w:t>
            </w:r>
          </w:p>
        </w:tc>
        <w:tc>
          <w:tcPr>
            <w:tcW w:w="1098" w:type="dxa"/>
            <w:vAlign w:val="center"/>
          </w:tcPr>
          <w:p w14:paraId="2E6632F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0.509</w:t>
            </w:r>
          </w:p>
        </w:tc>
      </w:tr>
      <w:tr w:rsidR="0011336F" w:rsidRPr="0011336F" w14:paraId="6C9B14FA" w14:textId="77777777">
        <w:trPr>
          <w:trHeight w:val="369"/>
          <w:jc w:val="center"/>
        </w:trPr>
        <w:tc>
          <w:tcPr>
            <w:tcW w:w="1298" w:type="dxa"/>
            <w:vMerge/>
            <w:vAlign w:val="center"/>
          </w:tcPr>
          <w:p w14:paraId="24D60729"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41DD811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SS</w:t>
            </w:r>
          </w:p>
        </w:tc>
        <w:tc>
          <w:tcPr>
            <w:tcW w:w="1487" w:type="dxa"/>
            <w:shd w:val="clear" w:color="auto" w:fill="auto"/>
            <w:vAlign w:val="center"/>
          </w:tcPr>
          <w:p w14:paraId="69AF31D7"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0117EC1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0DC7C4F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43DBA5C0"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0.382</w:t>
            </w:r>
          </w:p>
        </w:tc>
        <w:tc>
          <w:tcPr>
            <w:tcW w:w="1780" w:type="dxa"/>
            <w:vAlign w:val="center"/>
          </w:tcPr>
          <w:p w14:paraId="5C72855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30712608"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0.382</w:t>
            </w:r>
          </w:p>
        </w:tc>
        <w:tc>
          <w:tcPr>
            <w:tcW w:w="1098" w:type="dxa"/>
            <w:vAlign w:val="center"/>
          </w:tcPr>
          <w:p w14:paraId="7FCCBDD2"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0.382</w:t>
            </w:r>
          </w:p>
        </w:tc>
      </w:tr>
      <w:tr w:rsidR="0011336F" w:rsidRPr="0011336F" w14:paraId="23BC774A" w14:textId="77777777">
        <w:trPr>
          <w:trHeight w:val="369"/>
          <w:jc w:val="center"/>
        </w:trPr>
        <w:tc>
          <w:tcPr>
            <w:tcW w:w="1298" w:type="dxa"/>
            <w:vMerge/>
            <w:vAlign w:val="center"/>
          </w:tcPr>
          <w:p w14:paraId="1480A60C"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266ECB2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氨氮</w:t>
            </w:r>
          </w:p>
        </w:tc>
        <w:tc>
          <w:tcPr>
            <w:tcW w:w="1487" w:type="dxa"/>
            <w:shd w:val="clear" w:color="auto" w:fill="auto"/>
            <w:vAlign w:val="center"/>
          </w:tcPr>
          <w:p w14:paraId="0373E113"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0F8E43D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5FCD297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5CBD2B20"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0.032</w:t>
            </w:r>
          </w:p>
        </w:tc>
        <w:tc>
          <w:tcPr>
            <w:tcW w:w="1780" w:type="dxa"/>
            <w:vAlign w:val="center"/>
          </w:tcPr>
          <w:p w14:paraId="602C437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1D25FC96"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0.032</w:t>
            </w:r>
          </w:p>
        </w:tc>
        <w:tc>
          <w:tcPr>
            <w:tcW w:w="1098" w:type="dxa"/>
            <w:vAlign w:val="center"/>
          </w:tcPr>
          <w:p w14:paraId="5557C8BA"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0.032</w:t>
            </w:r>
          </w:p>
        </w:tc>
      </w:tr>
      <w:tr w:rsidR="0011336F" w:rsidRPr="0011336F" w14:paraId="71476FB2" w14:textId="77777777">
        <w:trPr>
          <w:trHeight w:val="369"/>
          <w:jc w:val="center"/>
        </w:trPr>
        <w:tc>
          <w:tcPr>
            <w:tcW w:w="1298" w:type="dxa"/>
            <w:vMerge/>
            <w:vAlign w:val="center"/>
          </w:tcPr>
          <w:p w14:paraId="1039250E"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7B4F556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总磷</w:t>
            </w:r>
          </w:p>
        </w:tc>
        <w:tc>
          <w:tcPr>
            <w:tcW w:w="1487" w:type="dxa"/>
            <w:shd w:val="clear" w:color="auto" w:fill="auto"/>
            <w:vAlign w:val="center"/>
          </w:tcPr>
          <w:p w14:paraId="2D8BA5DC"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6166BC2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3D4D8FE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63960899"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0.006</w:t>
            </w:r>
          </w:p>
        </w:tc>
        <w:tc>
          <w:tcPr>
            <w:tcW w:w="1780" w:type="dxa"/>
            <w:vAlign w:val="center"/>
          </w:tcPr>
          <w:p w14:paraId="0DD4CF9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382BBC6D"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0.006</w:t>
            </w:r>
          </w:p>
        </w:tc>
        <w:tc>
          <w:tcPr>
            <w:tcW w:w="1098" w:type="dxa"/>
            <w:vAlign w:val="center"/>
          </w:tcPr>
          <w:p w14:paraId="00E877C5"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0.006</w:t>
            </w:r>
          </w:p>
        </w:tc>
      </w:tr>
      <w:tr w:rsidR="0011336F" w:rsidRPr="0011336F" w14:paraId="217320F4" w14:textId="77777777">
        <w:trPr>
          <w:trHeight w:val="369"/>
          <w:jc w:val="center"/>
        </w:trPr>
        <w:tc>
          <w:tcPr>
            <w:tcW w:w="1298" w:type="dxa"/>
            <w:vMerge/>
            <w:vAlign w:val="center"/>
          </w:tcPr>
          <w:p w14:paraId="5C94E32B"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56DBD66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总氮</w:t>
            </w:r>
          </w:p>
        </w:tc>
        <w:tc>
          <w:tcPr>
            <w:tcW w:w="1487" w:type="dxa"/>
            <w:shd w:val="clear" w:color="auto" w:fill="auto"/>
            <w:vAlign w:val="center"/>
          </w:tcPr>
          <w:p w14:paraId="4ABC9823"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4025607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74F18DD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71DB532F"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0.064</w:t>
            </w:r>
          </w:p>
        </w:tc>
        <w:tc>
          <w:tcPr>
            <w:tcW w:w="1780" w:type="dxa"/>
            <w:vAlign w:val="center"/>
          </w:tcPr>
          <w:p w14:paraId="0613297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28296ECD"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0.064</w:t>
            </w:r>
          </w:p>
        </w:tc>
        <w:tc>
          <w:tcPr>
            <w:tcW w:w="1098" w:type="dxa"/>
            <w:vAlign w:val="center"/>
          </w:tcPr>
          <w:p w14:paraId="588C8264"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0.064</w:t>
            </w:r>
          </w:p>
        </w:tc>
      </w:tr>
      <w:tr w:rsidR="0011336F" w:rsidRPr="0011336F" w14:paraId="70A39ED9" w14:textId="77777777">
        <w:trPr>
          <w:trHeight w:val="369"/>
          <w:jc w:val="center"/>
        </w:trPr>
        <w:tc>
          <w:tcPr>
            <w:tcW w:w="1298" w:type="dxa"/>
            <w:vMerge/>
            <w:vAlign w:val="center"/>
          </w:tcPr>
          <w:p w14:paraId="58C3F653"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70CDA52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动植物油</w:t>
            </w:r>
          </w:p>
        </w:tc>
        <w:tc>
          <w:tcPr>
            <w:tcW w:w="1487" w:type="dxa"/>
            <w:shd w:val="clear" w:color="auto" w:fill="auto"/>
            <w:vAlign w:val="center"/>
          </w:tcPr>
          <w:p w14:paraId="1C4551DD"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宋体" w:hAnsi="Times New Roman" w:hint="eastAsia"/>
                <w:sz w:val="24"/>
                <w:szCs w:val="24"/>
              </w:rPr>
              <w:t>0</w:t>
            </w:r>
          </w:p>
        </w:tc>
        <w:tc>
          <w:tcPr>
            <w:tcW w:w="1290" w:type="dxa"/>
            <w:vAlign w:val="center"/>
          </w:tcPr>
          <w:p w14:paraId="2A62417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16760BD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shd w:val="clear" w:color="auto" w:fill="auto"/>
            <w:vAlign w:val="center"/>
          </w:tcPr>
          <w:p w14:paraId="49B1AF0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0.127</w:t>
            </w:r>
          </w:p>
        </w:tc>
        <w:tc>
          <w:tcPr>
            <w:tcW w:w="1780" w:type="dxa"/>
            <w:vAlign w:val="center"/>
          </w:tcPr>
          <w:p w14:paraId="409514B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shd w:val="clear" w:color="auto" w:fill="auto"/>
            <w:vAlign w:val="center"/>
          </w:tcPr>
          <w:p w14:paraId="32484A2F"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sz w:val="24"/>
                <w:szCs w:val="24"/>
              </w:rPr>
              <w:t>0.127</w:t>
            </w:r>
          </w:p>
        </w:tc>
        <w:tc>
          <w:tcPr>
            <w:tcW w:w="1098" w:type="dxa"/>
            <w:vAlign w:val="center"/>
          </w:tcPr>
          <w:p w14:paraId="1A52AC2B" w14:textId="77777777" w:rsidR="00E447F9" w:rsidRPr="0011336F" w:rsidRDefault="00000000">
            <w:pPr>
              <w:jc w:val="center"/>
              <w:rPr>
                <w:rFonts w:ascii="Times New Roman" w:eastAsia="等线" w:hAnsi="Times New Roman" w:cs="Times New Roman"/>
                <w:sz w:val="24"/>
                <w:szCs w:val="24"/>
              </w:rPr>
            </w:pPr>
            <w:r w:rsidRPr="0011336F">
              <w:rPr>
                <w:rFonts w:ascii="Times New Roman" w:eastAsia="等线" w:hAnsi="Times New Roman" w:cs="Times New Roman" w:hint="eastAsia"/>
                <w:sz w:val="24"/>
                <w:szCs w:val="24"/>
              </w:rPr>
              <w:t>+</w:t>
            </w:r>
            <w:r w:rsidRPr="0011336F">
              <w:rPr>
                <w:rFonts w:ascii="Times New Roman" w:eastAsia="等线" w:hAnsi="Times New Roman" w:cs="Times New Roman"/>
                <w:sz w:val="24"/>
                <w:szCs w:val="24"/>
              </w:rPr>
              <w:t>0.127</w:t>
            </w:r>
          </w:p>
        </w:tc>
      </w:tr>
      <w:tr w:rsidR="0011336F" w:rsidRPr="0011336F" w14:paraId="17E4EDD1" w14:textId="77777777">
        <w:trPr>
          <w:trHeight w:val="369"/>
          <w:jc w:val="center"/>
        </w:trPr>
        <w:tc>
          <w:tcPr>
            <w:tcW w:w="1298" w:type="dxa"/>
            <w:vMerge w:val="restart"/>
            <w:vAlign w:val="center"/>
          </w:tcPr>
          <w:p w14:paraId="5011D1A2" w14:textId="77777777" w:rsidR="00E447F9" w:rsidRPr="0011336F" w:rsidRDefault="00000000">
            <w:pPr>
              <w:pStyle w:val="ae"/>
              <w:spacing w:before="31" w:after="31" w:line="240" w:lineRule="auto"/>
              <w:ind w:firstLineChars="0" w:firstLine="0"/>
              <w:rPr>
                <w:rFonts w:ascii="Times New Roman" w:eastAsia="宋体"/>
                <w:snapToGrid w:val="0"/>
                <w:kern w:val="21"/>
                <w:szCs w:val="24"/>
              </w:rPr>
            </w:pPr>
            <w:r w:rsidRPr="0011336F">
              <w:rPr>
                <w:rFonts w:ascii="Times New Roman" w:eastAsia="宋体"/>
                <w:snapToGrid w:val="0"/>
                <w:kern w:val="21"/>
                <w:szCs w:val="24"/>
              </w:rPr>
              <w:t>危险废物</w:t>
            </w:r>
          </w:p>
        </w:tc>
        <w:tc>
          <w:tcPr>
            <w:tcW w:w="1975" w:type="dxa"/>
            <w:vAlign w:val="center"/>
          </w:tcPr>
          <w:p w14:paraId="56A415C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洗板废液</w:t>
            </w:r>
          </w:p>
        </w:tc>
        <w:tc>
          <w:tcPr>
            <w:tcW w:w="1487" w:type="dxa"/>
            <w:vAlign w:val="center"/>
          </w:tcPr>
          <w:p w14:paraId="6FE4830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2C82A60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2B289E0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50436EE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0.42</w:t>
            </w:r>
          </w:p>
        </w:tc>
        <w:tc>
          <w:tcPr>
            <w:tcW w:w="1780" w:type="dxa"/>
            <w:vAlign w:val="center"/>
          </w:tcPr>
          <w:p w14:paraId="460341A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vAlign w:val="center"/>
          </w:tcPr>
          <w:p w14:paraId="05FA8F6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0.42</w:t>
            </w:r>
          </w:p>
        </w:tc>
        <w:tc>
          <w:tcPr>
            <w:tcW w:w="1098" w:type="dxa"/>
            <w:vAlign w:val="center"/>
          </w:tcPr>
          <w:p w14:paraId="785CB6F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+0.42</w:t>
            </w:r>
          </w:p>
        </w:tc>
      </w:tr>
      <w:tr w:rsidR="0011336F" w:rsidRPr="0011336F" w14:paraId="63B8F3F1" w14:textId="77777777">
        <w:trPr>
          <w:trHeight w:val="369"/>
          <w:jc w:val="center"/>
        </w:trPr>
        <w:tc>
          <w:tcPr>
            <w:tcW w:w="1298" w:type="dxa"/>
            <w:vMerge/>
            <w:vAlign w:val="center"/>
          </w:tcPr>
          <w:p w14:paraId="44841F9A"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BBD250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废包装容器</w:t>
            </w:r>
          </w:p>
        </w:tc>
        <w:tc>
          <w:tcPr>
            <w:tcW w:w="1487" w:type="dxa"/>
            <w:vAlign w:val="center"/>
          </w:tcPr>
          <w:p w14:paraId="424214F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7C2C4ED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4ADA07B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2965ECF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0.25</w:t>
            </w:r>
          </w:p>
        </w:tc>
        <w:tc>
          <w:tcPr>
            <w:tcW w:w="1780" w:type="dxa"/>
            <w:vAlign w:val="center"/>
          </w:tcPr>
          <w:p w14:paraId="463F92A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vAlign w:val="center"/>
          </w:tcPr>
          <w:p w14:paraId="0FE9AD8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0.25</w:t>
            </w:r>
          </w:p>
        </w:tc>
        <w:tc>
          <w:tcPr>
            <w:tcW w:w="1098" w:type="dxa"/>
            <w:vAlign w:val="center"/>
          </w:tcPr>
          <w:p w14:paraId="12B2782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+0.25</w:t>
            </w:r>
          </w:p>
        </w:tc>
      </w:tr>
      <w:tr w:rsidR="0011336F" w:rsidRPr="0011336F" w14:paraId="5B9215BC" w14:textId="77777777">
        <w:trPr>
          <w:trHeight w:val="369"/>
          <w:jc w:val="center"/>
        </w:trPr>
        <w:tc>
          <w:tcPr>
            <w:tcW w:w="1298" w:type="dxa"/>
            <w:vMerge/>
            <w:vAlign w:val="center"/>
          </w:tcPr>
          <w:p w14:paraId="49735B16"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697A427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废活性炭</w:t>
            </w:r>
          </w:p>
        </w:tc>
        <w:tc>
          <w:tcPr>
            <w:tcW w:w="1487" w:type="dxa"/>
            <w:vAlign w:val="center"/>
          </w:tcPr>
          <w:p w14:paraId="1254C98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59C3913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3EA6B0A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1BD440C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15.6</w:t>
            </w:r>
          </w:p>
        </w:tc>
        <w:tc>
          <w:tcPr>
            <w:tcW w:w="1780" w:type="dxa"/>
            <w:vAlign w:val="center"/>
          </w:tcPr>
          <w:p w14:paraId="38C4DB2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vAlign w:val="center"/>
          </w:tcPr>
          <w:p w14:paraId="7318DD2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15.6</w:t>
            </w:r>
          </w:p>
        </w:tc>
        <w:tc>
          <w:tcPr>
            <w:tcW w:w="1098" w:type="dxa"/>
            <w:vAlign w:val="center"/>
          </w:tcPr>
          <w:p w14:paraId="1BE92DE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+15.6</w:t>
            </w:r>
          </w:p>
        </w:tc>
      </w:tr>
      <w:tr w:rsidR="0011336F" w:rsidRPr="0011336F" w14:paraId="41D0EFD1" w14:textId="77777777">
        <w:trPr>
          <w:trHeight w:val="369"/>
          <w:jc w:val="center"/>
        </w:trPr>
        <w:tc>
          <w:tcPr>
            <w:tcW w:w="1298" w:type="dxa"/>
            <w:vMerge/>
            <w:vAlign w:val="center"/>
          </w:tcPr>
          <w:p w14:paraId="0E58B6F3"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7C6F401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废过滤棉</w:t>
            </w:r>
          </w:p>
        </w:tc>
        <w:tc>
          <w:tcPr>
            <w:tcW w:w="1487" w:type="dxa"/>
            <w:vAlign w:val="center"/>
          </w:tcPr>
          <w:p w14:paraId="52FAE54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7E3AF21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36655A2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693F89D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c>
          <w:tcPr>
            <w:tcW w:w="1780" w:type="dxa"/>
            <w:vAlign w:val="center"/>
          </w:tcPr>
          <w:p w14:paraId="4596EAF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49C20AD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c>
          <w:tcPr>
            <w:tcW w:w="1098" w:type="dxa"/>
            <w:vAlign w:val="center"/>
          </w:tcPr>
          <w:p w14:paraId="3426712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r>
      <w:tr w:rsidR="0011336F" w:rsidRPr="0011336F" w14:paraId="504CC583" w14:textId="77777777">
        <w:trPr>
          <w:trHeight w:val="369"/>
          <w:jc w:val="center"/>
        </w:trPr>
        <w:tc>
          <w:tcPr>
            <w:tcW w:w="1298" w:type="dxa"/>
            <w:vMerge/>
            <w:vAlign w:val="center"/>
          </w:tcPr>
          <w:p w14:paraId="078CF34E"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455EAAA9"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废次品</w:t>
            </w:r>
          </w:p>
        </w:tc>
        <w:tc>
          <w:tcPr>
            <w:tcW w:w="1487" w:type="dxa"/>
            <w:vAlign w:val="center"/>
          </w:tcPr>
          <w:p w14:paraId="5BC5FF7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w:t>
            </w:r>
          </w:p>
        </w:tc>
        <w:tc>
          <w:tcPr>
            <w:tcW w:w="1290" w:type="dxa"/>
            <w:vAlign w:val="center"/>
          </w:tcPr>
          <w:p w14:paraId="55E7666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2950714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vAlign w:val="center"/>
          </w:tcPr>
          <w:p w14:paraId="0E15C3C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w:t>
            </w:r>
          </w:p>
        </w:tc>
        <w:tc>
          <w:tcPr>
            <w:tcW w:w="1780" w:type="dxa"/>
            <w:vAlign w:val="center"/>
          </w:tcPr>
          <w:p w14:paraId="740451C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64C1363F"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2</w:t>
            </w:r>
          </w:p>
        </w:tc>
        <w:tc>
          <w:tcPr>
            <w:tcW w:w="1098" w:type="dxa"/>
            <w:vAlign w:val="center"/>
          </w:tcPr>
          <w:p w14:paraId="634B06B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w:t>
            </w:r>
          </w:p>
        </w:tc>
      </w:tr>
      <w:tr w:rsidR="0011336F" w:rsidRPr="0011336F" w14:paraId="3CA4734C" w14:textId="77777777">
        <w:trPr>
          <w:trHeight w:val="369"/>
          <w:jc w:val="center"/>
        </w:trPr>
        <w:tc>
          <w:tcPr>
            <w:tcW w:w="1298" w:type="dxa"/>
            <w:vMerge/>
            <w:vAlign w:val="center"/>
          </w:tcPr>
          <w:p w14:paraId="2C420D2E"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7D00685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废胶</w:t>
            </w:r>
          </w:p>
        </w:tc>
        <w:tc>
          <w:tcPr>
            <w:tcW w:w="1487" w:type="dxa"/>
            <w:vAlign w:val="center"/>
          </w:tcPr>
          <w:p w14:paraId="13AFA82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54D28BD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2C4C001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7AAB45C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780" w:type="dxa"/>
            <w:vAlign w:val="center"/>
          </w:tcPr>
          <w:p w14:paraId="17A170B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276EBD0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098" w:type="dxa"/>
            <w:vAlign w:val="center"/>
          </w:tcPr>
          <w:p w14:paraId="5E56A27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r>
      <w:tr w:rsidR="0011336F" w:rsidRPr="0011336F" w14:paraId="41104633" w14:textId="77777777">
        <w:trPr>
          <w:trHeight w:val="369"/>
          <w:jc w:val="center"/>
        </w:trPr>
        <w:tc>
          <w:tcPr>
            <w:tcW w:w="1298" w:type="dxa"/>
            <w:vMerge w:val="restart"/>
            <w:vAlign w:val="center"/>
          </w:tcPr>
          <w:p w14:paraId="0BE7F4F1" w14:textId="77777777" w:rsidR="00E447F9" w:rsidRPr="0011336F" w:rsidRDefault="00000000">
            <w:pPr>
              <w:pStyle w:val="ae"/>
              <w:adjustRightInd/>
              <w:snapToGrid/>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一般固废</w:t>
            </w:r>
          </w:p>
        </w:tc>
        <w:tc>
          <w:tcPr>
            <w:tcW w:w="1975" w:type="dxa"/>
            <w:vAlign w:val="center"/>
          </w:tcPr>
          <w:p w14:paraId="5CAC7C3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废焊料</w:t>
            </w:r>
          </w:p>
        </w:tc>
        <w:tc>
          <w:tcPr>
            <w:tcW w:w="1487" w:type="dxa"/>
            <w:vAlign w:val="center"/>
          </w:tcPr>
          <w:p w14:paraId="602652C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39434FE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665C103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74E66DD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780" w:type="dxa"/>
            <w:vAlign w:val="center"/>
          </w:tcPr>
          <w:p w14:paraId="4710878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716" w:type="dxa"/>
            <w:vAlign w:val="center"/>
          </w:tcPr>
          <w:p w14:paraId="602B34E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098" w:type="dxa"/>
            <w:vAlign w:val="center"/>
          </w:tcPr>
          <w:p w14:paraId="7499885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r>
      <w:tr w:rsidR="0011336F" w:rsidRPr="0011336F" w14:paraId="27B75288" w14:textId="77777777">
        <w:trPr>
          <w:trHeight w:val="369"/>
          <w:jc w:val="center"/>
        </w:trPr>
        <w:tc>
          <w:tcPr>
            <w:tcW w:w="1298" w:type="dxa"/>
            <w:vMerge/>
            <w:vAlign w:val="center"/>
          </w:tcPr>
          <w:p w14:paraId="2861EF37"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5022DEE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金属边角料</w:t>
            </w:r>
          </w:p>
        </w:tc>
        <w:tc>
          <w:tcPr>
            <w:tcW w:w="1487" w:type="dxa"/>
            <w:vAlign w:val="center"/>
          </w:tcPr>
          <w:p w14:paraId="64CE408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578E312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0500117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6EAABE7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780" w:type="dxa"/>
            <w:vAlign w:val="center"/>
          </w:tcPr>
          <w:p w14:paraId="275A034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433D3E45"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c>
          <w:tcPr>
            <w:tcW w:w="1098" w:type="dxa"/>
            <w:vAlign w:val="center"/>
          </w:tcPr>
          <w:p w14:paraId="1F8AB7B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+0.1</w:t>
            </w:r>
          </w:p>
        </w:tc>
      </w:tr>
      <w:tr w:rsidR="0011336F" w:rsidRPr="0011336F" w14:paraId="4981395F" w14:textId="77777777">
        <w:trPr>
          <w:trHeight w:val="369"/>
          <w:jc w:val="center"/>
        </w:trPr>
        <w:tc>
          <w:tcPr>
            <w:tcW w:w="1298" w:type="dxa"/>
            <w:vMerge/>
            <w:vAlign w:val="center"/>
          </w:tcPr>
          <w:p w14:paraId="3EE5FDD4"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847805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线路板边角料</w:t>
            </w:r>
          </w:p>
        </w:tc>
        <w:tc>
          <w:tcPr>
            <w:tcW w:w="1487" w:type="dxa"/>
            <w:vAlign w:val="center"/>
          </w:tcPr>
          <w:p w14:paraId="0A143B2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290" w:type="dxa"/>
            <w:vAlign w:val="center"/>
          </w:tcPr>
          <w:p w14:paraId="452E89C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2567A69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146F3498"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0.5</w:t>
            </w:r>
          </w:p>
        </w:tc>
        <w:tc>
          <w:tcPr>
            <w:tcW w:w="1780" w:type="dxa"/>
            <w:vAlign w:val="center"/>
          </w:tcPr>
          <w:p w14:paraId="09416C1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2DDD2D3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0.5</w:t>
            </w:r>
          </w:p>
        </w:tc>
        <w:tc>
          <w:tcPr>
            <w:tcW w:w="1098" w:type="dxa"/>
            <w:vAlign w:val="center"/>
          </w:tcPr>
          <w:p w14:paraId="191B5B1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+0.5</w:t>
            </w:r>
          </w:p>
        </w:tc>
      </w:tr>
      <w:tr w:rsidR="0011336F" w:rsidRPr="0011336F" w14:paraId="22960183" w14:textId="77777777">
        <w:trPr>
          <w:trHeight w:val="369"/>
          <w:jc w:val="center"/>
        </w:trPr>
        <w:tc>
          <w:tcPr>
            <w:tcW w:w="1298" w:type="dxa"/>
            <w:vMerge/>
            <w:vAlign w:val="center"/>
          </w:tcPr>
          <w:p w14:paraId="7D82D311" w14:textId="77777777" w:rsidR="00E447F9" w:rsidRPr="0011336F" w:rsidRDefault="00E447F9">
            <w:pPr>
              <w:pStyle w:val="ae"/>
              <w:adjustRightInd/>
              <w:snapToGrid/>
              <w:spacing w:beforeLines="0" w:afterLines="0" w:line="240" w:lineRule="auto"/>
              <w:ind w:firstLineChars="0" w:firstLine="0"/>
              <w:rPr>
                <w:rFonts w:ascii="Times New Roman" w:eastAsia="宋体"/>
                <w:snapToGrid w:val="0"/>
                <w:kern w:val="21"/>
                <w:szCs w:val="24"/>
              </w:rPr>
            </w:pPr>
          </w:p>
        </w:tc>
        <w:tc>
          <w:tcPr>
            <w:tcW w:w="1975" w:type="dxa"/>
            <w:vAlign w:val="center"/>
          </w:tcPr>
          <w:p w14:paraId="1EE8200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废劳保用品</w:t>
            </w:r>
          </w:p>
        </w:tc>
        <w:tc>
          <w:tcPr>
            <w:tcW w:w="1487" w:type="dxa"/>
            <w:vAlign w:val="center"/>
          </w:tcPr>
          <w:p w14:paraId="4A22435A"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290" w:type="dxa"/>
            <w:vAlign w:val="center"/>
          </w:tcPr>
          <w:p w14:paraId="1F7EA91E"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592A9A12"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576" w:type="dxa"/>
            <w:vAlign w:val="center"/>
          </w:tcPr>
          <w:p w14:paraId="52658AE4"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c>
          <w:tcPr>
            <w:tcW w:w="1780" w:type="dxa"/>
            <w:vAlign w:val="center"/>
          </w:tcPr>
          <w:p w14:paraId="1C8E2B51"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152077C7"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c>
          <w:tcPr>
            <w:tcW w:w="1098" w:type="dxa"/>
            <w:vAlign w:val="center"/>
          </w:tcPr>
          <w:p w14:paraId="199FCD5C"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+0.01</w:t>
            </w:r>
          </w:p>
        </w:tc>
      </w:tr>
      <w:tr w:rsidR="0011336F" w:rsidRPr="0011336F" w14:paraId="138BCB05" w14:textId="77777777">
        <w:trPr>
          <w:trHeight w:val="369"/>
          <w:jc w:val="center"/>
        </w:trPr>
        <w:tc>
          <w:tcPr>
            <w:tcW w:w="1298" w:type="dxa"/>
            <w:vAlign w:val="center"/>
          </w:tcPr>
          <w:p w14:paraId="6FC4D62E" w14:textId="77777777" w:rsidR="00E447F9" w:rsidRPr="0011336F" w:rsidRDefault="00000000">
            <w:pPr>
              <w:pStyle w:val="ae"/>
              <w:adjustRightInd/>
              <w:snapToGrid/>
              <w:spacing w:beforeLines="0" w:afterLines="0" w:line="240" w:lineRule="auto"/>
              <w:ind w:firstLineChars="0" w:firstLine="0"/>
              <w:rPr>
                <w:rFonts w:ascii="Times New Roman" w:eastAsia="宋体"/>
                <w:snapToGrid w:val="0"/>
                <w:kern w:val="21"/>
                <w:szCs w:val="24"/>
              </w:rPr>
            </w:pPr>
            <w:r w:rsidRPr="0011336F">
              <w:rPr>
                <w:rFonts w:ascii="Times New Roman" w:eastAsia="宋体" w:hint="eastAsia"/>
                <w:snapToGrid w:val="0"/>
                <w:kern w:val="21"/>
                <w:szCs w:val="24"/>
              </w:rPr>
              <w:t>生活垃圾</w:t>
            </w:r>
          </w:p>
        </w:tc>
        <w:tc>
          <w:tcPr>
            <w:tcW w:w="1975" w:type="dxa"/>
            <w:vAlign w:val="center"/>
          </w:tcPr>
          <w:p w14:paraId="6D59898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生活</w:t>
            </w:r>
            <w:r w:rsidRPr="0011336F">
              <w:rPr>
                <w:rFonts w:ascii="Times New Roman" w:eastAsia="宋体" w:hAnsi="Times New Roman"/>
                <w:sz w:val="24"/>
                <w:szCs w:val="24"/>
              </w:rPr>
              <w:t>垃圾</w:t>
            </w:r>
          </w:p>
        </w:tc>
        <w:tc>
          <w:tcPr>
            <w:tcW w:w="1487" w:type="dxa"/>
            <w:vAlign w:val="center"/>
          </w:tcPr>
          <w:p w14:paraId="1EFD4886"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30</w:t>
            </w:r>
          </w:p>
        </w:tc>
        <w:tc>
          <w:tcPr>
            <w:tcW w:w="1290" w:type="dxa"/>
            <w:vAlign w:val="center"/>
          </w:tcPr>
          <w:p w14:paraId="75D3FFB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w:t>
            </w:r>
          </w:p>
        </w:tc>
        <w:tc>
          <w:tcPr>
            <w:tcW w:w="1718" w:type="dxa"/>
            <w:vAlign w:val="center"/>
          </w:tcPr>
          <w:p w14:paraId="6106E54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sz w:val="24"/>
                <w:szCs w:val="24"/>
              </w:rPr>
              <w:t>0</w:t>
            </w:r>
          </w:p>
        </w:tc>
        <w:tc>
          <w:tcPr>
            <w:tcW w:w="1576" w:type="dxa"/>
            <w:vAlign w:val="center"/>
          </w:tcPr>
          <w:p w14:paraId="6097ADB0"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10</w:t>
            </w:r>
          </w:p>
        </w:tc>
        <w:tc>
          <w:tcPr>
            <w:tcW w:w="1780" w:type="dxa"/>
            <w:vAlign w:val="center"/>
          </w:tcPr>
          <w:p w14:paraId="35EF164D"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0</w:t>
            </w:r>
          </w:p>
        </w:tc>
        <w:tc>
          <w:tcPr>
            <w:tcW w:w="1716" w:type="dxa"/>
            <w:vAlign w:val="center"/>
          </w:tcPr>
          <w:p w14:paraId="303747E3"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40</w:t>
            </w:r>
          </w:p>
        </w:tc>
        <w:tc>
          <w:tcPr>
            <w:tcW w:w="1098" w:type="dxa"/>
            <w:vAlign w:val="center"/>
          </w:tcPr>
          <w:p w14:paraId="53CDA6FB" w14:textId="77777777" w:rsidR="00E447F9" w:rsidRPr="0011336F" w:rsidRDefault="00000000">
            <w:pPr>
              <w:jc w:val="center"/>
              <w:rPr>
                <w:rFonts w:ascii="Times New Roman" w:eastAsia="宋体" w:hAnsi="Times New Roman"/>
                <w:sz w:val="24"/>
                <w:szCs w:val="24"/>
              </w:rPr>
            </w:pPr>
            <w:r w:rsidRPr="0011336F">
              <w:rPr>
                <w:rFonts w:ascii="Times New Roman" w:eastAsia="宋体" w:hAnsi="Times New Roman" w:hint="eastAsia"/>
                <w:sz w:val="24"/>
                <w:szCs w:val="24"/>
              </w:rPr>
              <w:t>+10</w:t>
            </w:r>
          </w:p>
        </w:tc>
      </w:tr>
    </w:tbl>
    <w:p w14:paraId="74F83E81" w14:textId="77777777" w:rsidR="00E447F9" w:rsidRDefault="00000000">
      <w:pPr>
        <w:pStyle w:val="ae"/>
        <w:spacing w:beforeLines="0" w:afterLines="0" w:line="240" w:lineRule="auto"/>
        <w:ind w:firstLineChars="0" w:firstLine="0"/>
        <w:jc w:val="left"/>
        <w:rPr>
          <w:rFonts w:ascii="Times New Roman" w:eastAsia="宋体"/>
          <w:snapToGrid w:val="0"/>
          <w:spacing w:val="-6"/>
          <w:kern w:val="21"/>
          <w:szCs w:val="24"/>
        </w:rPr>
      </w:pPr>
      <w:r>
        <w:rPr>
          <w:rFonts w:ascii="Times New Roman" w:eastAsia="宋体" w:hint="eastAsia"/>
          <w:snapToGrid w:val="0"/>
          <w:spacing w:val="-6"/>
          <w:kern w:val="21"/>
          <w:szCs w:val="24"/>
        </w:rPr>
        <w:t>注</w:t>
      </w:r>
      <w:r>
        <w:rPr>
          <w:rFonts w:ascii="Times New Roman" w:eastAsia="宋体" w:hint="eastAsia"/>
          <w:snapToGrid w:val="0"/>
          <w:spacing w:val="-6"/>
          <w:kern w:val="21"/>
          <w:szCs w:val="24"/>
          <w:vertAlign w:val="subscript"/>
        </w:rPr>
        <w:t>1</w:t>
      </w:r>
      <w:r>
        <w:rPr>
          <w:rFonts w:ascii="Times New Roman" w:eastAsia="宋体"/>
          <w:snapToGrid w:val="0"/>
          <w:spacing w:val="-6"/>
          <w:kern w:val="21"/>
          <w:szCs w:val="24"/>
        </w:rPr>
        <w:t>：</w:t>
      </w:r>
      <w:r>
        <w:rPr>
          <w:rFonts w:eastAsia="宋体" w:hAnsi="宋体" w:hint="eastAsia"/>
          <w:snapToGrid w:val="0"/>
          <w:spacing w:val="-6"/>
          <w:kern w:val="21"/>
          <w:szCs w:val="24"/>
        </w:rPr>
        <w:t>⑥</w:t>
      </w:r>
      <w:r>
        <w:rPr>
          <w:rFonts w:ascii="Times New Roman" w:eastAsia="宋体" w:hint="eastAsia"/>
          <w:snapToGrid w:val="0"/>
          <w:spacing w:val="-6"/>
          <w:kern w:val="21"/>
          <w:szCs w:val="24"/>
        </w:rPr>
        <w:t>=</w:t>
      </w:r>
      <w:r>
        <w:rPr>
          <w:rFonts w:eastAsia="宋体" w:hAnsi="宋体" w:hint="eastAsia"/>
          <w:snapToGrid w:val="0"/>
          <w:spacing w:val="-6"/>
          <w:kern w:val="21"/>
          <w:szCs w:val="24"/>
        </w:rPr>
        <w:t>①</w:t>
      </w:r>
      <w:r>
        <w:rPr>
          <w:rFonts w:ascii="Times New Roman" w:eastAsia="宋体"/>
          <w:snapToGrid w:val="0"/>
          <w:spacing w:val="-6"/>
          <w:kern w:val="21"/>
          <w:szCs w:val="24"/>
        </w:rPr>
        <w:t>+</w:t>
      </w:r>
      <w:r>
        <w:rPr>
          <w:rFonts w:eastAsia="宋体" w:hAnsi="宋体" w:hint="eastAsia"/>
          <w:snapToGrid w:val="0"/>
          <w:spacing w:val="-6"/>
          <w:kern w:val="21"/>
          <w:szCs w:val="24"/>
        </w:rPr>
        <w:t>③</w:t>
      </w:r>
      <w:r>
        <w:rPr>
          <w:rFonts w:ascii="Times New Roman" w:eastAsia="宋体"/>
          <w:snapToGrid w:val="0"/>
          <w:spacing w:val="-6"/>
          <w:kern w:val="21"/>
          <w:szCs w:val="24"/>
        </w:rPr>
        <w:t>+</w:t>
      </w:r>
      <w:r>
        <w:rPr>
          <w:rFonts w:eastAsia="宋体" w:hAnsi="宋体" w:hint="eastAsia"/>
          <w:snapToGrid w:val="0"/>
          <w:spacing w:val="-6"/>
          <w:kern w:val="21"/>
          <w:szCs w:val="24"/>
        </w:rPr>
        <w:t>④</w:t>
      </w:r>
      <w:r>
        <w:rPr>
          <w:rFonts w:ascii="Times New Roman" w:eastAsia="宋体"/>
          <w:snapToGrid w:val="0"/>
          <w:spacing w:val="-6"/>
          <w:kern w:val="21"/>
          <w:szCs w:val="24"/>
        </w:rPr>
        <w:t>-</w:t>
      </w:r>
      <w:r>
        <w:rPr>
          <w:rFonts w:eastAsia="宋体" w:hAnsi="宋体" w:hint="eastAsia"/>
          <w:snapToGrid w:val="0"/>
          <w:spacing w:val="-6"/>
          <w:kern w:val="21"/>
          <w:szCs w:val="24"/>
        </w:rPr>
        <w:t>⑤</w:t>
      </w:r>
      <w:r>
        <w:rPr>
          <w:rFonts w:ascii="Times New Roman" w:eastAsia="宋体" w:hint="eastAsia"/>
          <w:snapToGrid w:val="0"/>
          <w:spacing w:val="-6"/>
          <w:kern w:val="21"/>
          <w:szCs w:val="24"/>
        </w:rPr>
        <w:t>；</w:t>
      </w:r>
      <w:r>
        <w:rPr>
          <w:rFonts w:eastAsia="宋体" w:hAnsi="宋体" w:hint="eastAsia"/>
          <w:snapToGrid w:val="0"/>
          <w:spacing w:val="-6"/>
          <w:kern w:val="21"/>
          <w:szCs w:val="24"/>
        </w:rPr>
        <w:t>⑦</w:t>
      </w:r>
      <w:r>
        <w:rPr>
          <w:rFonts w:ascii="Times New Roman" w:eastAsia="宋体" w:hint="eastAsia"/>
          <w:snapToGrid w:val="0"/>
          <w:spacing w:val="-6"/>
          <w:kern w:val="21"/>
          <w:szCs w:val="24"/>
        </w:rPr>
        <w:t>=</w:t>
      </w:r>
      <w:r>
        <w:rPr>
          <w:rFonts w:eastAsia="宋体" w:hAnsi="宋体" w:hint="eastAsia"/>
          <w:snapToGrid w:val="0"/>
          <w:spacing w:val="-6"/>
          <w:kern w:val="21"/>
          <w:szCs w:val="24"/>
        </w:rPr>
        <w:t>⑥</w:t>
      </w:r>
      <w:r>
        <w:rPr>
          <w:rFonts w:ascii="Times New Roman" w:eastAsia="宋体"/>
          <w:snapToGrid w:val="0"/>
          <w:spacing w:val="-6"/>
          <w:kern w:val="21"/>
          <w:szCs w:val="24"/>
        </w:rPr>
        <w:t>-</w:t>
      </w:r>
      <w:r>
        <w:rPr>
          <w:rFonts w:eastAsia="宋体" w:hAnsi="宋体" w:hint="eastAsia"/>
          <w:snapToGrid w:val="0"/>
          <w:spacing w:val="-6"/>
          <w:kern w:val="21"/>
          <w:szCs w:val="24"/>
        </w:rPr>
        <w:t>①</w:t>
      </w:r>
    </w:p>
    <w:p w14:paraId="7282C3D6" w14:textId="77777777" w:rsidR="00E447F9" w:rsidRDefault="00E447F9">
      <w:pPr>
        <w:sectPr w:rsidR="00E447F9">
          <w:pgSz w:w="16838" w:h="11906" w:orient="landscape"/>
          <w:pgMar w:top="1304" w:right="1440" w:bottom="1304" w:left="1440" w:header="851" w:footer="992" w:gutter="0"/>
          <w:cols w:space="425"/>
          <w:docGrid w:type="lines" w:linePitch="312"/>
        </w:sectPr>
      </w:pPr>
    </w:p>
    <w:p w14:paraId="6FB396B2" w14:textId="77777777" w:rsidR="00E447F9" w:rsidRDefault="00E447F9" w:rsidP="00314A1D"/>
    <w:sectPr w:rsidR="00E447F9">
      <w:pgSz w:w="11906" w:h="16838"/>
      <w:pgMar w:top="1440" w:right="1304" w:bottom="1440"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B3117E" w14:textId="77777777" w:rsidR="0050778B" w:rsidRDefault="0050778B">
      <w:r>
        <w:separator/>
      </w:r>
    </w:p>
  </w:endnote>
  <w:endnote w:type="continuationSeparator" w:id="0">
    <w:p w14:paraId="4618B592" w14:textId="77777777" w:rsidR="0050778B" w:rsidRDefault="00507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882394"/>
    </w:sdtPr>
    <w:sdtEndPr>
      <w:rPr>
        <w:rFonts w:ascii="Times New Roman" w:hAnsi="Times New Roman" w:cs="Times New Roman"/>
      </w:rPr>
    </w:sdtEndPr>
    <w:sdtContent>
      <w:p w14:paraId="1B867448" w14:textId="77777777" w:rsidR="00E447F9" w:rsidRDefault="00000000">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808963" w14:textId="77777777" w:rsidR="0050778B" w:rsidRDefault="0050778B">
      <w:r>
        <w:separator/>
      </w:r>
    </w:p>
  </w:footnote>
  <w:footnote w:type="continuationSeparator" w:id="0">
    <w:p w14:paraId="62B10A9B" w14:textId="77777777" w:rsidR="0050778B" w:rsidRDefault="005077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6FCC359"/>
    <w:multiLevelType w:val="multilevel"/>
    <w:tmpl w:val="E6FCC359"/>
    <w:lvl w:ilvl="0">
      <w:start w:val="1"/>
      <w:numFmt w:val="decimal"/>
      <w:suff w:val="nothing"/>
      <w:lvlText w:val="（%1）"/>
      <w:lvlJc w:val="left"/>
    </w:lvl>
    <w:lvl w:ilvl="1">
      <w:start w:val="1"/>
      <w:numFmt w:val="lowerLetter"/>
      <w:lvlText w:val="%2)"/>
      <w:lvlJc w:val="left"/>
      <w:pPr>
        <w:ind w:left="1051" w:hanging="420"/>
      </w:pPr>
      <w:rPr>
        <w:rFonts w:ascii="宋体" w:hAnsi="宋体" w:hint="default"/>
        <w:w w:val="100"/>
      </w:rPr>
    </w:lvl>
    <w:lvl w:ilvl="2">
      <w:start w:val="1"/>
      <w:numFmt w:val="lowerRoman"/>
      <w:lvlText w:val="%3."/>
      <w:lvlJc w:val="right"/>
      <w:pPr>
        <w:ind w:left="1471" w:hanging="420"/>
      </w:pPr>
      <w:rPr>
        <w:rFonts w:ascii="宋体" w:hAnsi="宋体" w:hint="default"/>
        <w:w w:val="100"/>
      </w:rPr>
    </w:lvl>
    <w:lvl w:ilvl="3">
      <w:start w:val="1"/>
      <w:numFmt w:val="decimal"/>
      <w:lvlText w:val="%4."/>
      <w:lvlJc w:val="left"/>
      <w:pPr>
        <w:ind w:left="1891" w:hanging="420"/>
      </w:pPr>
      <w:rPr>
        <w:rFonts w:ascii="宋体" w:hAnsi="宋体" w:hint="default"/>
        <w:w w:val="100"/>
      </w:rPr>
    </w:lvl>
    <w:lvl w:ilvl="4">
      <w:start w:val="1"/>
      <w:numFmt w:val="lowerLetter"/>
      <w:lvlText w:val="%5)"/>
      <w:lvlJc w:val="left"/>
      <w:pPr>
        <w:ind w:left="2311" w:hanging="420"/>
      </w:pPr>
      <w:rPr>
        <w:rFonts w:ascii="宋体" w:hAnsi="宋体" w:hint="default"/>
        <w:w w:val="100"/>
      </w:rPr>
    </w:lvl>
    <w:lvl w:ilvl="5">
      <w:start w:val="1"/>
      <w:numFmt w:val="lowerRoman"/>
      <w:lvlText w:val="%6."/>
      <w:lvlJc w:val="right"/>
      <w:pPr>
        <w:ind w:left="2731" w:hanging="420"/>
      </w:pPr>
      <w:rPr>
        <w:rFonts w:ascii="宋体" w:hAnsi="宋体" w:hint="default"/>
        <w:w w:val="100"/>
      </w:rPr>
    </w:lvl>
    <w:lvl w:ilvl="6">
      <w:start w:val="1"/>
      <w:numFmt w:val="decimal"/>
      <w:lvlText w:val="%7."/>
      <w:lvlJc w:val="left"/>
      <w:pPr>
        <w:ind w:left="3151" w:hanging="420"/>
      </w:pPr>
      <w:rPr>
        <w:rFonts w:ascii="宋体" w:hAnsi="宋体" w:hint="default"/>
        <w:w w:val="100"/>
      </w:rPr>
    </w:lvl>
    <w:lvl w:ilvl="7">
      <w:start w:val="1"/>
      <w:numFmt w:val="lowerLetter"/>
      <w:lvlText w:val="%8)"/>
      <w:lvlJc w:val="left"/>
      <w:pPr>
        <w:ind w:left="3571" w:hanging="420"/>
      </w:pPr>
      <w:rPr>
        <w:rFonts w:ascii="宋体" w:hAnsi="宋体" w:hint="default"/>
        <w:w w:val="100"/>
      </w:rPr>
    </w:lvl>
    <w:lvl w:ilvl="8">
      <w:start w:val="1"/>
      <w:numFmt w:val="lowerRoman"/>
      <w:lvlText w:val="%9."/>
      <w:lvlJc w:val="right"/>
      <w:pPr>
        <w:ind w:left="3991" w:hanging="420"/>
      </w:pPr>
      <w:rPr>
        <w:rFonts w:ascii="宋体" w:hAnsi="宋体" w:hint="default"/>
        <w:w w:val="100"/>
      </w:rPr>
    </w:lvl>
  </w:abstractNum>
  <w:abstractNum w:abstractNumId="1" w15:restartNumberingAfterBreak="0">
    <w:nsid w:val="1E43062A"/>
    <w:multiLevelType w:val="singleLevel"/>
    <w:tmpl w:val="1E43062A"/>
    <w:lvl w:ilvl="0">
      <w:start w:val="1"/>
      <w:numFmt w:val="decimal"/>
      <w:suff w:val="nothing"/>
      <w:lvlText w:val="（%1）"/>
      <w:lvlJc w:val="left"/>
    </w:lvl>
  </w:abstractNum>
  <w:abstractNum w:abstractNumId="2" w15:restartNumberingAfterBreak="0">
    <w:nsid w:val="204ABAD9"/>
    <w:multiLevelType w:val="singleLevel"/>
    <w:tmpl w:val="204ABAD9"/>
    <w:lvl w:ilvl="0">
      <w:start w:val="1"/>
      <w:numFmt w:val="decimal"/>
      <w:suff w:val="nothing"/>
      <w:lvlText w:val="（%1）"/>
      <w:lvlJc w:val="left"/>
    </w:lvl>
  </w:abstractNum>
  <w:abstractNum w:abstractNumId="3" w15:restartNumberingAfterBreak="0">
    <w:nsid w:val="3021BBA9"/>
    <w:multiLevelType w:val="singleLevel"/>
    <w:tmpl w:val="3021BBA9"/>
    <w:lvl w:ilvl="0">
      <w:start w:val="1"/>
      <w:numFmt w:val="decimal"/>
      <w:suff w:val="nothing"/>
      <w:lvlText w:val="（%1）"/>
      <w:lvlJc w:val="left"/>
    </w:lvl>
  </w:abstractNum>
  <w:num w:numId="1" w16cid:durableId="1068382489">
    <w:abstractNumId w:val="2"/>
  </w:num>
  <w:num w:numId="2" w16cid:durableId="1174957464">
    <w:abstractNumId w:val="1"/>
  </w:num>
  <w:num w:numId="3" w16cid:durableId="179321416">
    <w:abstractNumId w:val="3"/>
  </w:num>
  <w:num w:numId="4" w16cid:durableId="14541342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jA3OWI3MDVlZGUwZDRhY2U5ZjkxOGQ4NzM1NmYyMDYifQ=="/>
  </w:docVars>
  <w:rsids>
    <w:rsidRoot w:val="00767694"/>
    <w:rsid w:val="0000020B"/>
    <w:rsid w:val="0000023C"/>
    <w:rsid w:val="00000282"/>
    <w:rsid w:val="00001EEB"/>
    <w:rsid w:val="00001F2A"/>
    <w:rsid w:val="000026EC"/>
    <w:rsid w:val="00002DCC"/>
    <w:rsid w:val="0000494E"/>
    <w:rsid w:val="000051A2"/>
    <w:rsid w:val="00005332"/>
    <w:rsid w:val="00005712"/>
    <w:rsid w:val="00005A5D"/>
    <w:rsid w:val="00005AAD"/>
    <w:rsid w:val="00005BB6"/>
    <w:rsid w:val="000062BD"/>
    <w:rsid w:val="0000724A"/>
    <w:rsid w:val="000100F2"/>
    <w:rsid w:val="0001032F"/>
    <w:rsid w:val="00010ACE"/>
    <w:rsid w:val="0001105C"/>
    <w:rsid w:val="00012860"/>
    <w:rsid w:val="00012A3B"/>
    <w:rsid w:val="00013136"/>
    <w:rsid w:val="000131D1"/>
    <w:rsid w:val="0001475B"/>
    <w:rsid w:val="000159AD"/>
    <w:rsid w:val="00016F48"/>
    <w:rsid w:val="00017B7F"/>
    <w:rsid w:val="00020531"/>
    <w:rsid w:val="00021533"/>
    <w:rsid w:val="00021882"/>
    <w:rsid w:val="0002289D"/>
    <w:rsid w:val="0002293E"/>
    <w:rsid w:val="000238F6"/>
    <w:rsid w:val="00024D3D"/>
    <w:rsid w:val="00025C35"/>
    <w:rsid w:val="00026C21"/>
    <w:rsid w:val="00027007"/>
    <w:rsid w:val="000312B5"/>
    <w:rsid w:val="00032EDE"/>
    <w:rsid w:val="00037008"/>
    <w:rsid w:val="0004020A"/>
    <w:rsid w:val="0004048D"/>
    <w:rsid w:val="000420EE"/>
    <w:rsid w:val="000425E2"/>
    <w:rsid w:val="00042D62"/>
    <w:rsid w:val="00042DC5"/>
    <w:rsid w:val="000431FB"/>
    <w:rsid w:val="00045785"/>
    <w:rsid w:val="00046095"/>
    <w:rsid w:val="000464EF"/>
    <w:rsid w:val="00046B73"/>
    <w:rsid w:val="00051084"/>
    <w:rsid w:val="000524DF"/>
    <w:rsid w:val="00052C68"/>
    <w:rsid w:val="00054047"/>
    <w:rsid w:val="000542A5"/>
    <w:rsid w:val="00054570"/>
    <w:rsid w:val="000556E6"/>
    <w:rsid w:val="000566FE"/>
    <w:rsid w:val="00056B7C"/>
    <w:rsid w:val="000575EA"/>
    <w:rsid w:val="00060540"/>
    <w:rsid w:val="0006061A"/>
    <w:rsid w:val="00060B5B"/>
    <w:rsid w:val="0006106B"/>
    <w:rsid w:val="00061EBD"/>
    <w:rsid w:val="0006298D"/>
    <w:rsid w:val="00062F4F"/>
    <w:rsid w:val="0006363D"/>
    <w:rsid w:val="00063C06"/>
    <w:rsid w:val="0006582B"/>
    <w:rsid w:val="0006688D"/>
    <w:rsid w:val="0006688E"/>
    <w:rsid w:val="0006795F"/>
    <w:rsid w:val="00067A1C"/>
    <w:rsid w:val="00067FA1"/>
    <w:rsid w:val="0007045E"/>
    <w:rsid w:val="00071060"/>
    <w:rsid w:val="00072EFA"/>
    <w:rsid w:val="000731AA"/>
    <w:rsid w:val="00073E44"/>
    <w:rsid w:val="00074003"/>
    <w:rsid w:val="00076270"/>
    <w:rsid w:val="000762C9"/>
    <w:rsid w:val="00080779"/>
    <w:rsid w:val="00081A04"/>
    <w:rsid w:val="000822E7"/>
    <w:rsid w:val="00083A9F"/>
    <w:rsid w:val="00083F64"/>
    <w:rsid w:val="00084CDE"/>
    <w:rsid w:val="00087ACD"/>
    <w:rsid w:val="000909B8"/>
    <w:rsid w:val="00090ECC"/>
    <w:rsid w:val="00093804"/>
    <w:rsid w:val="000955F3"/>
    <w:rsid w:val="00095A3B"/>
    <w:rsid w:val="00095F84"/>
    <w:rsid w:val="000968E0"/>
    <w:rsid w:val="000A0272"/>
    <w:rsid w:val="000A0B48"/>
    <w:rsid w:val="000A0FB7"/>
    <w:rsid w:val="000A17C7"/>
    <w:rsid w:val="000A2306"/>
    <w:rsid w:val="000A2848"/>
    <w:rsid w:val="000A2D8D"/>
    <w:rsid w:val="000A2E0D"/>
    <w:rsid w:val="000A3291"/>
    <w:rsid w:val="000A432D"/>
    <w:rsid w:val="000A4373"/>
    <w:rsid w:val="000A4968"/>
    <w:rsid w:val="000A4AB9"/>
    <w:rsid w:val="000A518A"/>
    <w:rsid w:val="000A5690"/>
    <w:rsid w:val="000B0244"/>
    <w:rsid w:val="000B165C"/>
    <w:rsid w:val="000B1836"/>
    <w:rsid w:val="000B26A7"/>
    <w:rsid w:val="000B5446"/>
    <w:rsid w:val="000B5F52"/>
    <w:rsid w:val="000B6178"/>
    <w:rsid w:val="000B6724"/>
    <w:rsid w:val="000B7160"/>
    <w:rsid w:val="000B7447"/>
    <w:rsid w:val="000C2FA9"/>
    <w:rsid w:val="000C44E1"/>
    <w:rsid w:val="000C460A"/>
    <w:rsid w:val="000C4F35"/>
    <w:rsid w:val="000C50A3"/>
    <w:rsid w:val="000C5814"/>
    <w:rsid w:val="000C5BE0"/>
    <w:rsid w:val="000C658D"/>
    <w:rsid w:val="000C7335"/>
    <w:rsid w:val="000C7822"/>
    <w:rsid w:val="000D00F2"/>
    <w:rsid w:val="000D0E10"/>
    <w:rsid w:val="000D0EBD"/>
    <w:rsid w:val="000D44FF"/>
    <w:rsid w:val="000D477A"/>
    <w:rsid w:val="000D5814"/>
    <w:rsid w:val="000D5A9A"/>
    <w:rsid w:val="000D6A33"/>
    <w:rsid w:val="000D6D4E"/>
    <w:rsid w:val="000D7F6B"/>
    <w:rsid w:val="000E05D0"/>
    <w:rsid w:val="000E0B82"/>
    <w:rsid w:val="000E100D"/>
    <w:rsid w:val="000E197D"/>
    <w:rsid w:val="000E304E"/>
    <w:rsid w:val="000E455B"/>
    <w:rsid w:val="000E5119"/>
    <w:rsid w:val="000E7735"/>
    <w:rsid w:val="000E7A1C"/>
    <w:rsid w:val="000E7A59"/>
    <w:rsid w:val="000F0123"/>
    <w:rsid w:val="000F0178"/>
    <w:rsid w:val="000F0B0C"/>
    <w:rsid w:val="000F0FC0"/>
    <w:rsid w:val="000F1CE6"/>
    <w:rsid w:val="000F1D20"/>
    <w:rsid w:val="000F2286"/>
    <w:rsid w:val="000F29AF"/>
    <w:rsid w:val="000F3130"/>
    <w:rsid w:val="000F3BC7"/>
    <w:rsid w:val="000F60FE"/>
    <w:rsid w:val="000F6AB0"/>
    <w:rsid w:val="0010096A"/>
    <w:rsid w:val="00101BC8"/>
    <w:rsid w:val="001022FD"/>
    <w:rsid w:val="00102635"/>
    <w:rsid w:val="00103555"/>
    <w:rsid w:val="00104862"/>
    <w:rsid w:val="00104898"/>
    <w:rsid w:val="00104ED4"/>
    <w:rsid w:val="001069DA"/>
    <w:rsid w:val="0010723D"/>
    <w:rsid w:val="001073A2"/>
    <w:rsid w:val="00107523"/>
    <w:rsid w:val="00107682"/>
    <w:rsid w:val="00111251"/>
    <w:rsid w:val="00111253"/>
    <w:rsid w:val="00111BD7"/>
    <w:rsid w:val="0011228D"/>
    <w:rsid w:val="0011336F"/>
    <w:rsid w:val="00113410"/>
    <w:rsid w:val="001144DE"/>
    <w:rsid w:val="001159AC"/>
    <w:rsid w:val="00115AC3"/>
    <w:rsid w:val="00116256"/>
    <w:rsid w:val="00120152"/>
    <w:rsid w:val="00120C2D"/>
    <w:rsid w:val="0012214B"/>
    <w:rsid w:val="00122195"/>
    <w:rsid w:val="00122ACF"/>
    <w:rsid w:val="00122B91"/>
    <w:rsid w:val="00125174"/>
    <w:rsid w:val="001266B9"/>
    <w:rsid w:val="00127101"/>
    <w:rsid w:val="0012764A"/>
    <w:rsid w:val="00127951"/>
    <w:rsid w:val="00127C78"/>
    <w:rsid w:val="00130106"/>
    <w:rsid w:val="001302F7"/>
    <w:rsid w:val="0013100B"/>
    <w:rsid w:val="00132EB1"/>
    <w:rsid w:val="00132F6C"/>
    <w:rsid w:val="00133BD9"/>
    <w:rsid w:val="0013428F"/>
    <w:rsid w:val="001352C4"/>
    <w:rsid w:val="001362D0"/>
    <w:rsid w:val="001402FD"/>
    <w:rsid w:val="0014035A"/>
    <w:rsid w:val="00140C58"/>
    <w:rsid w:val="00140D74"/>
    <w:rsid w:val="00140F36"/>
    <w:rsid w:val="0014102A"/>
    <w:rsid w:val="00141B60"/>
    <w:rsid w:val="00143024"/>
    <w:rsid w:val="00145BCA"/>
    <w:rsid w:val="00150844"/>
    <w:rsid w:val="00150F23"/>
    <w:rsid w:val="0015148A"/>
    <w:rsid w:val="00152092"/>
    <w:rsid w:val="00152F90"/>
    <w:rsid w:val="0015589C"/>
    <w:rsid w:val="00155B6E"/>
    <w:rsid w:val="001564A2"/>
    <w:rsid w:val="001565AD"/>
    <w:rsid w:val="00156BC6"/>
    <w:rsid w:val="001602F1"/>
    <w:rsid w:val="0016062D"/>
    <w:rsid w:val="0016089F"/>
    <w:rsid w:val="00160AF1"/>
    <w:rsid w:val="00160CD8"/>
    <w:rsid w:val="0016127C"/>
    <w:rsid w:val="00161D1B"/>
    <w:rsid w:val="001623CB"/>
    <w:rsid w:val="00162E91"/>
    <w:rsid w:val="00165E84"/>
    <w:rsid w:val="001667B5"/>
    <w:rsid w:val="00166FEC"/>
    <w:rsid w:val="00170591"/>
    <w:rsid w:val="001713D4"/>
    <w:rsid w:val="001718D6"/>
    <w:rsid w:val="00171B32"/>
    <w:rsid w:val="00172352"/>
    <w:rsid w:val="001727F3"/>
    <w:rsid w:val="00173215"/>
    <w:rsid w:val="001734D6"/>
    <w:rsid w:val="00173E01"/>
    <w:rsid w:val="00173FAB"/>
    <w:rsid w:val="00174D56"/>
    <w:rsid w:val="00174E48"/>
    <w:rsid w:val="001750AC"/>
    <w:rsid w:val="001752CB"/>
    <w:rsid w:val="001753CC"/>
    <w:rsid w:val="00175E29"/>
    <w:rsid w:val="0017628E"/>
    <w:rsid w:val="001770DA"/>
    <w:rsid w:val="00177D42"/>
    <w:rsid w:val="00181F0E"/>
    <w:rsid w:val="00181F94"/>
    <w:rsid w:val="0018364B"/>
    <w:rsid w:val="001838CB"/>
    <w:rsid w:val="00183E35"/>
    <w:rsid w:val="0018530C"/>
    <w:rsid w:val="001862FE"/>
    <w:rsid w:val="0018684A"/>
    <w:rsid w:val="0019010E"/>
    <w:rsid w:val="00190611"/>
    <w:rsid w:val="00190637"/>
    <w:rsid w:val="00191099"/>
    <w:rsid w:val="00191476"/>
    <w:rsid w:val="00191C40"/>
    <w:rsid w:val="00192099"/>
    <w:rsid w:val="0019261B"/>
    <w:rsid w:val="001941D1"/>
    <w:rsid w:val="0019449F"/>
    <w:rsid w:val="00194E37"/>
    <w:rsid w:val="0019567E"/>
    <w:rsid w:val="0019658C"/>
    <w:rsid w:val="001967B3"/>
    <w:rsid w:val="00196DFE"/>
    <w:rsid w:val="001A0D93"/>
    <w:rsid w:val="001A0EA3"/>
    <w:rsid w:val="001A1103"/>
    <w:rsid w:val="001A192F"/>
    <w:rsid w:val="001A1AB5"/>
    <w:rsid w:val="001A3A52"/>
    <w:rsid w:val="001A4015"/>
    <w:rsid w:val="001A448C"/>
    <w:rsid w:val="001A47CA"/>
    <w:rsid w:val="001A6301"/>
    <w:rsid w:val="001A6692"/>
    <w:rsid w:val="001A6C02"/>
    <w:rsid w:val="001A6D60"/>
    <w:rsid w:val="001A75AA"/>
    <w:rsid w:val="001A75FC"/>
    <w:rsid w:val="001A7965"/>
    <w:rsid w:val="001A7F2F"/>
    <w:rsid w:val="001B1308"/>
    <w:rsid w:val="001B2276"/>
    <w:rsid w:val="001B43D6"/>
    <w:rsid w:val="001B47CB"/>
    <w:rsid w:val="001B4986"/>
    <w:rsid w:val="001B5E54"/>
    <w:rsid w:val="001B5EA9"/>
    <w:rsid w:val="001B6105"/>
    <w:rsid w:val="001B70D0"/>
    <w:rsid w:val="001C02D9"/>
    <w:rsid w:val="001C0B17"/>
    <w:rsid w:val="001C12A1"/>
    <w:rsid w:val="001C1804"/>
    <w:rsid w:val="001C1EDB"/>
    <w:rsid w:val="001C27E0"/>
    <w:rsid w:val="001C3C58"/>
    <w:rsid w:val="001C3FF4"/>
    <w:rsid w:val="001C5511"/>
    <w:rsid w:val="001D035F"/>
    <w:rsid w:val="001D040A"/>
    <w:rsid w:val="001D3547"/>
    <w:rsid w:val="001D366D"/>
    <w:rsid w:val="001D3DFB"/>
    <w:rsid w:val="001D3F76"/>
    <w:rsid w:val="001D4F4C"/>
    <w:rsid w:val="001D5179"/>
    <w:rsid w:val="001D5D97"/>
    <w:rsid w:val="001D5FC7"/>
    <w:rsid w:val="001D6B97"/>
    <w:rsid w:val="001D77D6"/>
    <w:rsid w:val="001D7C42"/>
    <w:rsid w:val="001E045A"/>
    <w:rsid w:val="001E0817"/>
    <w:rsid w:val="001E129F"/>
    <w:rsid w:val="001E1DFD"/>
    <w:rsid w:val="001E2162"/>
    <w:rsid w:val="001E2B86"/>
    <w:rsid w:val="001E5A7B"/>
    <w:rsid w:val="001E7A89"/>
    <w:rsid w:val="001F082E"/>
    <w:rsid w:val="001F255F"/>
    <w:rsid w:val="001F347B"/>
    <w:rsid w:val="001F3C99"/>
    <w:rsid w:val="001F470A"/>
    <w:rsid w:val="001F48AD"/>
    <w:rsid w:val="001F48E2"/>
    <w:rsid w:val="001F51B1"/>
    <w:rsid w:val="001F5DD6"/>
    <w:rsid w:val="001F6A41"/>
    <w:rsid w:val="001F79CF"/>
    <w:rsid w:val="001F7BB8"/>
    <w:rsid w:val="001F7F5D"/>
    <w:rsid w:val="00201684"/>
    <w:rsid w:val="002017DE"/>
    <w:rsid w:val="00205DC8"/>
    <w:rsid w:val="00207461"/>
    <w:rsid w:val="00210088"/>
    <w:rsid w:val="002113E3"/>
    <w:rsid w:val="00211B1B"/>
    <w:rsid w:val="00212C4B"/>
    <w:rsid w:val="002131C0"/>
    <w:rsid w:val="00213597"/>
    <w:rsid w:val="002170DE"/>
    <w:rsid w:val="00217DA1"/>
    <w:rsid w:val="00220037"/>
    <w:rsid w:val="00220059"/>
    <w:rsid w:val="002200A1"/>
    <w:rsid w:val="002200D9"/>
    <w:rsid w:val="00220F1F"/>
    <w:rsid w:val="0022393A"/>
    <w:rsid w:val="002246AF"/>
    <w:rsid w:val="00224D01"/>
    <w:rsid w:val="002251FF"/>
    <w:rsid w:val="00226848"/>
    <w:rsid w:val="00230CA1"/>
    <w:rsid w:val="002316D7"/>
    <w:rsid w:val="0023170E"/>
    <w:rsid w:val="002329E8"/>
    <w:rsid w:val="002335DD"/>
    <w:rsid w:val="0023370E"/>
    <w:rsid w:val="00233B14"/>
    <w:rsid w:val="00233C34"/>
    <w:rsid w:val="00234554"/>
    <w:rsid w:val="00234848"/>
    <w:rsid w:val="00235A9B"/>
    <w:rsid w:val="00236136"/>
    <w:rsid w:val="002404B0"/>
    <w:rsid w:val="00240900"/>
    <w:rsid w:val="00241322"/>
    <w:rsid w:val="002421FB"/>
    <w:rsid w:val="0024305E"/>
    <w:rsid w:val="002450E3"/>
    <w:rsid w:val="00245CB0"/>
    <w:rsid w:val="00247D9A"/>
    <w:rsid w:val="0025050D"/>
    <w:rsid w:val="002510F9"/>
    <w:rsid w:val="00251F83"/>
    <w:rsid w:val="00251F94"/>
    <w:rsid w:val="0025254A"/>
    <w:rsid w:val="0025402B"/>
    <w:rsid w:val="002558AC"/>
    <w:rsid w:val="002564A3"/>
    <w:rsid w:val="00256EF9"/>
    <w:rsid w:val="00261DE7"/>
    <w:rsid w:val="002625A6"/>
    <w:rsid w:val="00263643"/>
    <w:rsid w:val="00263A75"/>
    <w:rsid w:val="00263B99"/>
    <w:rsid w:val="00264207"/>
    <w:rsid w:val="0026421E"/>
    <w:rsid w:val="0026486E"/>
    <w:rsid w:val="00265883"/>
    <w:rsid w:val="00265BB7"/>
    <w:rsid w:val="00265DD1"/>
    <w:rsid w:val="00265F86"/>
    <w:rsid w:val="0026644F"/>
    <w:rsid w:val="002666D4"/>
    <w:rsid w:val="00267D6F"/>
    <w:rsid w:val="00267F26"/>
    <w:rsid w:val="00271127"/>
    <w:rsid w:val="002726D5"/>
    <w:rsid w:val="00272DCC"/>
    <w:rsid w:val="002734D9"/>
    <w:rsid w:val="00273FD2"/>
    <w:rsid w:val="002740A9"/>
    <w:rsid w:val="002745FF"/>
    <w:rsid w:val="00275682"/>
    <w:rsid w:val="0027723F"/>
    <w:rsid w:val="002775E2"/>
    <w:rsid w:val="002776E3"/>
    <w:rsid w:val="0028055F"/>
    <w:rsid w:val="002805C7"/>
    <w:rsid w:val="00280A99"/>
    <w:rsid w:val="00281519"/>
    <w:rsid w:val="00281B19"/>
    <w:rsid w:val="00282C38"/>
    <w:rsid w:val="00282CC4"/>
    <w:rsid w:val="002835DE"/>
    <w:rsid w:val="00285B00"/>
    <w:rsid w:val="00285FA8"/>
    <w:rsid w:val="00286455"/>
    <w:rsid w:val="00286940"/>
    <w:rsid w:val="00286A76"/>
    <w:rsid w:val="002876D4"/>
    <w:rsid w:val="00287CB6"/>
    <w:rsid w:val="00290E1E"/>
    <w:rsid w:val="00293E1A"/>
    <w:rsid w:val="00294C19"/>
    <w:rsid w:val="00294E01"/>
    <w:rsid w:val="002968E2"/>
    <w:rsid w:val="002A00BB"/>
    <w:rsid w:val="002A0BDF"/>
    <w:rsid w:val="002A312A"/>
    <w:rsid w:val="002A330A"/>
    <w:rsid w:val="002A4402"/>
    <w:rsid w:val="002A4D2A"/>
    <w:rsid w:val="002A5124"/>
    <w:rsid w:val="002A58A6"/>
    <w:rsid w:val="002A5A27"/>
    <w:rsid w:val="002A6D1A"/>
    <w:rsid w:val="002A6EB0"/>
    <w:rsid w:val="002B0206"/>
    <w:rsid w:val="002B05A4"/>
    <w:rsid w:val="002B069C"/>
    <w:rsid w:val="002B13AF"/>
    <w:rsid w:val="002B13FE"/>
    <w:rsid w:val="002B1437"/>
    <w:rsid w:val="002B14F7"/>
    <w:rsid w:val="002B1CFE"/>
    <w:rsid w:val="002B49AC"/>
    <w:rsid w:val="002B5694"/>
    <w:rsid w:val="002B618C"/>
    <w:rsid w:val="002B61F5"/>
    <w:rsid w:val="002B6202"/>
    <w:rsid w:val="002B69A7"/>
    <w:rsid w:val="002B6DA8"/>
    <w:rsid w:val="002B75C9"/>
    <w:rsid w:val="002C0482"/>
    <w:rsid w:val="002C0C88"/>
    <w:rsid w:val="002C1398"/>
    <w:rsid w:val="002C4A2F"/>
    <w:rsid w:val="002C4E65"/>
    <w:rsid w:val="002C6DBE"/>
    <w:rsid w:val="002C7038"/>
    <w:rsid w:val="002C7F80"/>
    <w:rsid w:val="002D0E9B"/>
    <w:rsid w:val="002D1D92"/>
    <w:rsid w:val="002D228A"/>
    <w:rsid w:val="002D235A"/>
    <w:rsid w:val="002D2BA1"/>
    <w:rsid w:val="002D2BBC"/>
    <w:rsid w:val="002D38CF"/>
    <w:rsid w:val="002D3F22"/>
    <w:rsid w:val="002D4CEB"/>
    <w:rsid w:val="002D512A"/>
    <w:rsid w:val="002D5338"/>
    <w:rsid w:val="002D5605"/>
    <w:rsid w:val="002D6C2B"/>
    <w:rsid w:val="002D77EB"/>
    <w:rsid w:val="002E1C3F"/>
    <w:rsid w:val="002E24CC"/>
    <w:rsid w:val="002E2F42"/>
    <w:rsid w:val="002E3F15"/>
    <w:rsid w:val="002E4CAD"/>
    <w:rsid w:val="002E57C0"/>
    <w:rsid w:val="002E5806"/>
    <w:rsid w:val="002E5AA8"/>
    <w:rsid w:val="002E6470"/>
    <w:rsid w:val="002E7DFB"/>
    <w:rsid w:val="002F03A1"/>
    <w:rsid w:val="002F23AE"/>
    <w:rsid w:val="002F26C3"/>
    <w:rsid w:val="002F3D4C"/>
    <w:rsid w:val="002F4A3B"/>
    <w:rsid w:val="002F4EE0"/>
    <w:rsid w:val="002F5C87"/>
    <w:rsid w:val="002F60BF"/>
    <w:rsid w:val="0030191D"/>
    <w:rsid w:val="00303EE4"/>
    <w:rsid w:val="00305095"/>
    <w:rsid w:val="00305462"/>
    <w:rsid w:val="003055A1"/>
    <w:rsid w:val="003060FD"/>
    <w:rsid w:val="00306878"/>
    <w:rsid w:val="00306BA8"/>
    <w:rsid w:val="00307E8C"/>
    <w:rsid w:val="00310601"/>
    <w:rsid w:val="00310731"/>
    <w:rsid w:val="00310B0C"/>
    <w:rsid w:val="003115D5"/>
    <w:rsid w:val="00312630"/>
    <w:rsid w:val="003131B7"/>
    <w:rsid w:val="00314A1D"/>
    <w:rsid w:val="00314B76"/>
    <w:rsid w:val="0031669C"/>
    <w:rsid w:val="00317590"/>
    <w:rsid w:val="0031769F"/>
    <w:rsid w:val="00323B49"/>
    <w:rsid w:val="00324F5F"/>
    <w:rsid w:val="00324F65"/>
    <w:rsid w:val="0032581D"/>
    <w:rsid w:val="00326BE2"/>
    <w:rsid w:val="00326ED9"/>
    <w:rsid w:val="00330C6A"/>
    <w:rsid w:val="00330D52"/>
    <w:rsid w:val="003321FC"/>
    <w:rsid w:val="00332865"/>
    <w:rsid w:val="00333654"/>
    <w:rsid w:val="00333E16"/>
    <w:rsid w:val="00333F5E"/>
    <w:rsid w:val="003367C7"/>
    <w:rsid w:val="00336CE7"/>
    <w:rsid w:val="003373A3"/>
    <w:rsid w:val="00337EBD"/>
    <w:rsid w:val="00340A39"/>
    <w:rsid w:val="003419F7"/>
    <w:rsid w:val="00341BC0"/>
    <w:rsid w:val="00342263"/>
    <w:rsid w:val="003425F5"/>
    <w:rsid w:val="003437F0"/>
    <w:rsid w:val="00343F85"/>
    <w:rsid w:val="003442B3"/>
    <w:rsid w:val="003442CE"/>
    <w:rsid w:val="00344CBE"/>
    <w:rsid w:val="00344F45"/>
    <w:rsid w:val="003459A1"/>
    <w:rsid w:val="00345E5C"/>
    <w:rsid w:val="003463E9"/>
    <w:rsid w:val="00346AAC"/>
    <w:rsid w:val="0034744C"/>
    <w:rsid w:val="003478E4"/>
    <w:rsid w:val="00351499"/>
    <w:rsid w:val="003514F2"/>
    <w:rsid w:val="00351C8C"/>
    <w:rsid w:val="003525BA"/>
    <w:rsid w:val="0035262E"/>
    <w:rsid w:val="00352678"/>
    <w:rsid w:val="00353BA3"/>
    <w:rsid w:val="00355678"/>
    <w:rsid w:val="003560FA"/>
    <w:rsid w:val="003570C1"/>
    <w:rsid w:val="00357E0A"/>
    <w:rsid w:val="00357E29"/>
    <w:rsid w:val="0036057F"/>
    <w:rsid w:val="00360A16"/>
    <w:rsid w:val="00360E9A"/>
    <w:rsid w:val="00362174"/>
    <w:rsid w:val="0036261D"/>
    <w:rsid w:val="0036642E"/>
    <w:rsid w:val="00371D03"/>
    <w:rsid w:val="00371DEC"/>
    <w:rsid w:val="00372DAF"/>
    <w:rsid w:val="00372E31"/>
    <w:rsid w:val="00372F5C"/>
    <w:rsid w:val="00374C3B"/>
    <w:rsid w:val="00374CCB"/>
    <w:rsid w:val="003756A8"/>
    <w:rsid w:val="00375AB6"/>
    <w:rsid w:val="0037742C"/>
    <w:rsid w:val="003774B5"/>
    <w:rsid w:val="00377EC4"/>
    <w:rsid w:val="00380ED7"/>
    <w:rsid w:val="003815F7"/>
    <w:rsid w:val="003817D3"/>
    <w:rsid w:val="00381D10"/>
    <w:rsid w:val="0038211F"/>
    <w:rsid w:val="00384332"/>
    <w:rsid w:val="003844C3"/>
    <w:rsid w:val="00384EFE"/>
    <w:rsid w:val="003850AB"/>
    <w:rsid w:val="00386287"/>
    <w:rsid w:val="003867A7"/>
    <w:rsid w:val="0038698A"/>
    <w:rsid w:val="00386C31"/>
    <w:rsid w:val="00386F98"/>
    <w:rsid w:val="00391D93"/>
    <w:rsid w:val="00391FD7"/>
    <w:rsid w:val="00393D0C"/>
    <w:rsid w:val="00393FB9"/>
    <w:rsid w:val="00395259"/>
    <w:rsid w:val="00395B09"/>
    <w:rsid w:val="00397913"/>
    <w:rsid w:val="003979E9"/>
    <w:rsid w:val="003A187C"/>
    <w:rsid w:val="003A1CC7"/>
    <w:rsid w:val="003A2112"/>
    <w:rsid w:val="003A54C7"/>
    <w:rsid w:val="003A62DC"/>
    <w:rsid w:val="003B0157"/>
    <w:rsid w:val="003B0A09"/>
    <w:rsid w:val="003B0E69"/>
    <w:rsid w:val="003B18F4"/>
    <w:rsid w:val="003B1C4E"/>
    <w:rsid w:val="003B1F6C"/>
    <w:rsid w:val="003B2D30"/>
    <w:rsid w:val="003B30E6"/>
    <w:rsid w:val="003B36F8"/>
    <w:rsid w:val="003B39E8"/>
    <w:rsid w:val="003B3A49"/>
    <w:rsid w:val="003B3E28"/>
    <w:rsid w:val="003B41D7"/>
    <w:rsid w:val="003B4273"/>
    <w:rsid w:val="003B4873"/>
    <w:rsid w:val="003B4B96"/>
    <w:rsid w:val="003B5572"/>
    <w:rsid w:val="003B6D86"/>
    <w:rsid w:val="003B6ED2"/>
    <w:rsid w:val="003B7001"/>
    <w:rsid w:val="003B7CA9"/>
    <w:rsid w:val="003C1446"/>
    <w:rsid w:val="003C19C9"/>
    <w:rsid w:val="003C20A1"/>
    <w:rsid w:val="003C23CD"/>
    <w:rsid w:val="003C33E9"/>
    <w:rsid w:val="003C4B48"/>
    <w:rsid w:val="003C527C"/>
    <w:rsid w:val="003C7019"/>
    <w:rsid w:val="003C7D79"/>
    <w:rsid w:val="003D17F4"/>
    <w:rsid w:val="003D1BDF"/>
    <w:rsid w:val="003D29A3"/>
    <w:rsid w:val="003D37B3"/>
    <w:rsid w:val="003D3D42"/>
    <w:rsid w:val="003D43C7"/>
    <w:rsid w:val="003D48FC"/>
    <w:rsid w:val="003D4DCB"/>
    <w:rsid w:val="003D5141"/>
    <w:rsid w:val="003D5468"/>
    <w:rsid w:val="003D6939"/>
    <w:rsid w:val="003D7653"/>
    <w:rsid w:val="003D7FFA"/>
    <w:rsid w:val="003E0C84"/>
    <w:rsid w:val="003E3973"/>
    <w:rsid w:val="003E4085"/>
    <w:rsid w:val="003E4B96"/>
    <w:rsid w:val="003E53BA"/>
    <w:rsid w:val="003E5C5D"/>
    <w:rsid w:val="003F01AC"/>
    <w:rsid w:val="003F0D03"/>
    <w:rsid w:val="003F17F0"/>
    <w:rsid w:val="003F396A"/>
    <w:rsid w:val="003F3C69"/>
    <w:rsid w:val="003F4B4E"/>
    <w:rsid w:val="003F4DF1"/>
    <w:rsid w:val="003F59A3"/>
    <w:rsid w:val="003F6281"/>
    <w:rsid w:val="0040007F"/>
    <w:rsid w:val="00400094"/>
    <w:rsid w:val="00400126"/>
    <w:rsid w:val="0040061C"/>
    <w:rsid w:val="00400BE1"/>
    <w:rsid w:val="00400F14"/>
    <w:rsid w:val="004030D4"/>
    <w:rsid w:val="004048D3"/>
    <w:rsid w:val="00404E4F"/>
    <w:rsid w:val="00405B75"/>
    <w:rsid w:val="0040634B"/>
    <w:rsid w:val="0040638F"/>
    <w:rsid w:val="0040707B"/>
    <w:rsid w:val="00407134"/>
    <w:rsid w:val="0040729E"/>
    <w:rsid w:val="00407F58"/>
    <w:rsid w:val="00410DF6"/>
    <w:rsid w:val="00412653"/>
    <w:rsid w:val="004140CC"/>
    <w:rsid w:val="00416107"/>
    <w:rsid w:val="004177D4"/>
    <w:rsid w:val="00417B8D"/>
    <w:rsid w:val="004200E6"/>
    <w:rsid w:val="00420A98"/>
    <w:rsid w:val="00423AD9"/>
    <w:rsid w:val="00423C17"/>
    <w:rsid w:val="00426219"/>
    <w:rsid w:val="004272EC"/>
    <w:rsid w:val="004318B7"/>
    <w:rsid w:val="004322EA"/>
    <w:rsid w:val="0043235B"/>
    <w:rsid w:val="00432AF0"/>
    <w:rsid w:val="004334D1"/>
    <w:rsid w:val="00433B9B"/>
    <w:rsid w:val="00435381"/>
    <w:rsid w:val="00435755"/>
    <w:rsid w:val="00435A75"/>
    <w:rsid w:val="00436935"/>
    <w:rsid w:val="00440AEB"/>
    <w:rsid w:val="0044126C"/>
    <w:rsid w:val="00441350"/>
    <w:rsid w:val="00442364"/>
    <w:rsid w:val="00442AAA"/>
    <w:rsid w:val="00443245"/>
    <w:rsid w:val="0044345A"/>
    <w:rsid w:val="00443AA5"/>
    <w:rsid w:val="00444796"/>
    <w:rsid w:val="004449C1"/>
    <w:rsid w:val="00444F63"/>
    <w:rsid w:val="0044506E"/>
    <w:rsid w:val="00445073"/>
    <w:rsid w:val="0044511F"/>
    <w:rsid w:val="0044573E"/>
    <w:rsid w:val="00446393"/>
    <w:rsid w:val="00446E81"/>
    <w:rsid w:val="0044709A"/>
    <w:rsid w:val="00450B5B"/>
    <w:rsid w:val="00450DB2"/>
    <w:rsid w:val="004515A7"/>
    <w:rsid w:val="00451987"/>
    <w:rsid w:val="004521C4"/>
    <w:rsid w:val="0045287A"/>
    <w:rsid w:val="0045355F"/>
    <w:rsid w:val="0045364D"/>
    <w:rsid w:val="00454300"/>
    <w:rsid w:val="00454753"/>
    <w:rsid w:val="004619FE"/>
    <w:rsid w:val="00461DD1"/>
    <w:rsid w:val="00464366"/>
    <w:rsid w:val="00464D27"/>
    <w:rsid w:val="00465825"/>
    <w:rsid w:val="004659B3"/>
    <w:rsid w:val="00466689"/>
    <w:rsid w:val="00466EAA"/>
    <w:rsid w:val="00470731"/>
    <w:rsid w:val="00470E55"/>
    <w:rsid w:val="00470F2B"/>
    <w:rsid w:val="004715E5"/>
    <w:rsid w:val="0047173D"/>
    <w:rsid w:val="0047464C"/>
    <w:rsid w:val="00474FC7"/>
    <w:rsid w:val="0047562F"/>
    <w:rsid w:val="00475F15"/>
    <w:rsid w:val="00476F27"/>
    <w:rsid w:val="00477063"/>
    <w:rsid w:val="0048023D"/>
    <w:rsid w:val="00480773"/>
    <w:rsid w:val="00480BA8"/>
    <w:rsid w:val="004834AF"/>
    <w:rsid w:val="00483705"/>
    <w:rsid w:val="00484072"/>
    <w:rsid w:val="00485DBA"/>
    <w:rsid w:val="00485F3B"/>
    <w:rsid w:val="00486417"/>
    <w:rsid w:val="00486E91"/>
    <w:rsid w:val="004874D4"/>
    <w:rsid w:val="004878FE"/>
    <w:rsid w:val="00490577"/>
    <w:rsid w:val="0049092B"/>
    <w:rsid w:val="004924AB"/>
    <w:rsid w:val="004932FA"/>
    <w:rsid w:val="00493440"/>
    <w:rsid w:val="00493685"/>
    <w:rsid w:val="00494EF3"/>
    <w:rsid w:val="00494FA1"/>
    <w:rsid w:val="00495128"/>
    <w:rsid w:val="00495B5A"/>
    <w:rsid w:val="00497777"/>
    <w:rsid w:val="00497D62"/>
    <w:rsid w:val="004A0056"/>
    <w:rsid w:val="004A0187"/>
    <w:rsid w:val="004A259F"/>
    <w:rsid w:val="004A26E4"/>
    <w:rsid w:val="004A2BDF"/>
    <w:rsid w:val="004A41BB"/>
    <w:rsid w:val="004A4E0F"/>
    <w:rsid w:val="004A7F3E"/>
    <w:rsid w:val="004A7F90"/>
    <w:rsid w:val="004B056A"/>
    <w:rsid w:val="004B0D10"/>
    <w:rsid w:val="004B137E"/>
    <w:rsid w:val="004B2BAD"/>
    <w:rsid w:val="004B39A7"/>
    <w:rsid w:val="004B3FA2"/>
    <w:rsid w:val="004B40DE"/>
    <w:rsid w:val="004B44FC"/>
    <w:rsid w:val="004B4D9B"/>
    <w:rsid w:val="004B675B"/>
    <w:rsid w:val="004B7A84"/>
    <w:rsid w:val="004B7CE2"/>
    <w:rsid w:val="004C0713"/>
    <w:rsid w:val="004C0A65"/>
    <w:rsid w:val="004C2301"/>
    <w:rsid w:val="004C24F5"/>
    <w:rsid w:val="004C273E"/>
    <w:rsid w:val="004C2BD3"/>
    <w:rsid w:val="004C31B5"/>
    <w:rsid w:val="004C33C6"/>
    <w:rsid w:val="004C425D"/>
    <w:rsid w:val="004C4E69"/>
    <w:rsid w:val="004C535E"/>
    <w:rsid w:val="004C5E8C"/>
    <w:rsid w:val="004C63FE"/>
    <w:rsid w:val="004C65A8"/>
    <w:rsid w:val="004C6DDF"/>
    <w:rsid w:val="004D09A3"/>
    <w:rsid w:val="004D16DC"/>
    <w:rsid w:val="004D2C47"/>
    <w:rsid w:val="004D3549"/>
    <w:rsid w:val="004D4F7F"/>
    <w:rsid w:val="004D5697"/>
    <w:rsid w:val="004D674A"/>
    <w:rsid w:val="004D7DFE"/>
    <w:rsid w:val="004E0F6F"/>
    <w:rsid w:val="004E1B51"/>
    <w:rsid w:val="004E3181"/>
    <w:rsid w:val="004E3484"/>
    <w:rsid w:val="004E4270"/>
    <w:rsid w:val="004E5736"/>
    <w:rsid w:val="004E72E6"/>
    <w:rsid w:val="004F06C4"/>
    <w:rsid w:val="004F0EF4"/>
    <w:rsid w:val="004F23A6"/>
    <w:rsid w:val="004F28BB"/>
    <w:rsid w:val="004F2C24"/>
    <w:rsid w:val="004F31C3"/>
    <w:rsid w:val="004F3BDC"/>
    <w:rsid w:val="004F469B"/>
    <w:rsid w:val="004F6082"/>
    <w:rsid w:val="004F640C"/>
    <w:rsid w:val="004F72F7"/>
    <w:rsid w:val="004F7665"/>
    <w:rsid w:val="004F7C57"/>
    <w:rsid w:val="0050008D"/>
    <w:rsid w:val="0050175D"/>
    <w:rsid w:val="005036B0"/>
    <w:rsid w:val="005041CD"/>
    <w:rsid w:val="005041D3"/>
    <w:rsid w:val="00505226"/>
    <w:rsid w:val="00505310"/>
    <w:rsid w:val="005057CB"/>
    <w:rsid w:val="00505D8A"/>
    <w:rsid w:val="00505ED5"/>
    <w:rsid w:val="0050604E"/>
    <w:rsid w:val="00507504"/>
    <w:rsid w:val="0050778B"/>
    <w:rsid w:val="00507CB9"/>
    <w:rsid w:val="00510035"/>
    <w:rsid w:val="005101FC"/>
    <w:rsid w:val="00510629"/>
    <w:rsid w:val="005114E9"/>
    <w:rsid w:val="005117A5"/>
    <w:rsid w:val="00511B4B"/>
    <w:rsid w:val="00512512"/>
    <w:rsid w:val="00512535"/>
    <w:rsid w:val="00513ACF"/>
    <w:rsid w:val="0051421A"/>
    <w:rsid w:val="0051432F"/>
    <w:rsid w:val="00514BF9"/>
    <w:rsid w:val="005158AD"/>
    <w:rsid w:val="00517DE3"/>
    <w:rsid w:val="005201F6"/>
    <w:rsid w:val="0052030A"/>
    <w:rsid w:val="00521184"/>
    <w:rsid w:val="005218DC"/>
    <w:rsid w:val="00522C44"/>
    <w:rsid w:val="0052311B"/>
    <w:rsid w:val="005234FE"/>
    <w:rsid w:val="005237F3"/>
    <w:rsid w:val="00523826"/>
    <w:rsid w:val="00523AD5"/>
    <w:rsid w:val="005243D2"/>
    <w:rsid w:val="005244C5"/>
    <w:rsid w:val="00525315"/>
    <w:rsid w:val="00527A18"/>
    <w:rsid w:val="00531895"/>
    <w:rsid w:val="005321F8"/>
    <w:rsid w:val="00532215"/>
    <w:rsid w:val="00535A98"/>
    <w:rsid w:val="00537586"/>
    <w:rsid w:val="00537593"/>
    <w:rsid w:val="00537AF0"/>
    <w:rsid w:val="00537D58"/>
    <w:rsid w:val="00537F3F"/>
    <w:rsid w:val="00540C22"/>
    <w:rsid w:val="00540D86"/>
    <w:rsid w:val="0054147B"/>
    <w:rsid w:val="00542B4C"/>
    <w:rsid w:val="00542D01"/>
    <w:rsid w:val="005441A7"/>
    <w:rsid w:val="005449BE"/>
    <w:rsid w:val="005450F3"/>
    <w:rsid w:val="00545A65"/>
    <w:rsid w:val="0054612A"/>
    <w:rsid w:val="005479DA"/>
    <w:rsid w:val="00547B7C"/>
    <w:rsid w:val="00547D06"/>
    <w:rsid w:val="0055038B"/>
    <w:rsid w:val="00551E12"/>
    <w:rsid w:val="005527C9"/>
    <w:rsid w:val="00552A64"/>
    <w:rsid w:val="00553176"/>
    <w:rsid w:val="005533F0"/>
    <w:rsid w:val="00553B6F"/>
    <w:rsid w:val="005541FB"/>
    <w:rsid w:val="005559FD"/>
    <w:rsid w:val="00555EFB"/>
    <w:rsid w:val="00556362"/>
    <w:rsid w:val="00556C23"/>
    <w:rsid w:val="005574E9"/>
    <w:rsid w:val="0056111E"/>
    <w:rsid w:val="00562E55"/>
    <w:rsid w:val="00562F16"/>
    <w:rsid w:val="00562F37"/>
    <w:rsid w:val="00563051"/>
    <w:rsid w:val="0056400B"/>
    <w:rsid w:val="005654C6"/>
    <w:rsid w:val="00565F4A"/>
    <w:rsid w:val="005672BB"/>
    <w:rsid w:val="0056732B"/>
    <w:rsid w:val="005673AA"/>
    <w:rsid w:val="00567778"/>
    <w:rsid w:val="00567B45"/>
    <w:rsid w:val="005707E3"/>
    <w:rsid w:val="005718C8"/>
    <w:rsid w:val="0057234B"/>
    <w:rsid w:val="005725C4"/>
    <w:rsid w:val="00573C37"/>
    <w:rsid w:val="00573CB0"/>
    <w:rsid w:val="005740DD"/>
    <w:rsid w:val="00574202"/>
    <w:rsid w:val="00575574"/>
    <w:rsid w:val="0057579E"/>
    <w:rsid w:val="00577127"/>
    <w:rsid w:val="00577A41"/>
    <w:rsid w:val="005810DF"/>
    <w:rsid w:val="0058118C"/>
    <w:rsid w:val="00581A6C"/>
    <w:rsid w:val="00581C34"/>
    <w:rsid w:val="00582BE1"/>
    <w:rsid w:val="0058494F"/>
    <w:rsid w:val="00585712"/>
    <w:rsid w:val="00585E82"/>
    <w:rsid w:val="00586368"/>
    <w:rsid w:val="005878B7"/>
    <w:rsid w:val="00592510"/>
    <w:rsid w:val="00592AD8"/>
    <w:rsid w:val="00592C5B"/>
    <w:rsid w:val="00594C2B"/>
    <w:rsid w:val="005950E2"/>
    <w:rsid w:val="0059573E"/>
    <w:rsid w:val="00595C25"/>
    <w:rsid w:val="00595F17"/>
    <w:rsid w:val="00596172"/>
    <w:rsid w:val="00596529"/>
    <w:rsid w:val="00596AA0"/>
    <w:rsid w:val="00597680"/>
    <w:rsid w:val="005978AE"/>
    <w:rsid w:val="005A06C9"/>
    <w:rsid w:val="005A14DB"/>
    <w:rsid w:val="005A1815"/>
    <w:rsid w:val="005A1D87"/>
    <w:rsid w:val="005A4B94"/>
    <w:rsid w:val="005A5541"/>
    <w:rsid w:val="005A6A00"/>
    <w:rsid w:val="005A6AE3"/>
    <w:rsid w:val="005B0384"/>
    <w:rsid w:val="005B0D5C"/>
    <w:rsid w:val="005B2106"/>
    <w:rsid w:val="005B40A8"/>
    <w:rsid w:val="005B4810"/>
    <w:rsid w:val="005B5368"/>
    <w:rsid w:val="005B6C0F"/>
    <w:rsid w:val="005B6F82"/>
    <w:rsid w:val="005B7CD8"/>
    <w:rsid w:val="005B7CE2"/>
    <w:rsid w:val="005B7D89"/>
    <w:rsid w:val="005C0385"/>
    <w:rsid w:val="005C0AE0"/>
    <w:rsid w:val="005C0BDD"/>
    <w:rsid w:val="005C1D2E"/>
    <w:rsid w:val="005C2052"/>
    <w:rsid w:val="005C594E"/>
    <w:rsid w:val="005C5A65"/>
    <w:rsid w:val="005C60BF"/>
    <w:rsid w:val="005C62A0"/>
    <w:rsid w:val="005C7348"/>
    <w:rsid w:val="005D04F5"/>
    <w:rsid w:val="005D1B96"/>
    <w:rsid w:val="005D1D3F"/>
    <w:rsid w:val="005D1DA4"/>
    <w:rsid w:val="005D3401"/>
    <w:rsid w:val="005D38BA"/>
    <w:rsid w:val="005D3D1A"/>
    <w:rsid w:val="005D50F7"/>
    <w:rsid w:val="005D5A72"/>
    <w:rsid w:val="005E1495"/>
    <w:rsid w:val="005E1C21"/>
    <w:rsid w:val="005E1E89"/>
    <w:rsid w:val="005E3517"/>
    <w:rsid w:val="005E65F1"/>
    <w:rsid w:val="005E6DD0"/>
    <w:rsid w:val="005E7C93"/>
    <w:rsid w:val="005F0C18"/>
    <w:rsid w:val="005F1DE2"/>
    <w:rsid w:val="005F2520"/>
    <w:rsid w:val="005F2EC4"/>
    <w:rsid w:val="005F3909"/>
    <w:rsid w:val="005F431B"/>
    <w:rsid w:val="005F52BC"/>
    <w:rsid w:val="005F5E15"/>
    <w:rsid w:val="005F61D8"/>
    <w:rsid w:val="005F659B"/>
    <w:rsid w:val="005F7829"/>
    <w:rsid w:val="005F7E4C"/>
    <w:rsid w:val="006001F2"/>
    <w:rsid w:val="00600422"/>
    <w:rsid w:val="006007A5"/>
    <w:rsid w:val="006012D2"/>
    <w:rsid w:val="006023EC"/>
    <w:rsid w:val="00603846"/>
    <w:rsid w:val="0060415B"/>
    <w:rsid w:val="00604727"/>
    <w:rsid w:val="00606963"/>
    <w:rsid w:val="006069B2"/>
    <w:rsid w:val="00607382"/>
    <w:rsid w:val="00607C7F"/>
    <w:rsid w:val="00610989"/>
    <w:rsid w:val="006139EB"/>
    <w:rsid w:val="00613DB9"/>
    <w:rsid w:val="006140F3"/>
    <w:rsid w:val="00614D22"/>
    <w:rsid w:val="006154ED"/>
    <w:rsid w:val="00615743"/>
    <w:rsid w:val="00616ACC"/>
    <w:rsid w:val="00617B18"/>
    <w:rsid w:val="00617B58"/>
    <w:rsid w:val="00620FCA"/>
    <w:rsid w:val="00621F90"/>
    <w:rsid w:val="006238B0"/>
    <w:rsid w:val="00623DBB"/>
    <w:rsid w:val="006241B4"/>
    <w:rsid w:val="006246C2"/>
    <w:rsid w:val="006249D1"/>
    <w:rsid w:val="0062527B"/>
    <w:rsid w:val="00625286"/>
    <w:rsid w:val="0062634D"/>
    <w:rsid w:val="0062654A"/>
    <w:rsid w:val="006273C4"/>
    <w:rsid w:val="00627556"/>
    <w:rsid w:val="00627D42"/>
    <w:rsid w:val="00630763"/>
    <w:rsid w:val="00632F45"/>
    <w:rsid w:val="006337A0"/>
    <w:rsid w:val="00633B6D"/>
    <w:rsid w:val="00635E10"/>
    <w:rsid w:val="00636479"/>
    <w:rsid w:val="006364F3"/>
    <w:rsid w:val="006368EF"/>
    <w:rsid w:val="00636D24"/>
    <w:rsid w:val="0063720C"/>
    <w:rsid w:val="0063777F"/>
    <w:rsid w:val="00640618"/>
    <w:rsid w:val="0064083E"/>
    <w:rsid w:val="00640DF6"/>
    <w:rsid w:val="006412F6"/>
    <w:rsid w:val="00641977"/>
    <w:rsid w:val="00642AB8"/>
    <w:rsid w:val="006434EF"/>
    <w:rsid w:val="00643B02"/>
    <w:rsid w:val="00643C6E"/>
    <w:rsid w:val="00644302"/>
    <w:rsid w:val="00644610"/>
    <w:rsid w:val="00646704"/>
    <w:rsid w:val="006477FF"/>
    <w:rsid w:val="00650E15"/>
    <w:rsid w:val="006526D4"/>
    <w:rsid w:val="006527CA"/>
    <w:rsid w:val="00652A61"/>
    <w:rsid w:val="00653D77"/>
    <w:rsid w:val="00653FCF"/>
    <w:rsid w:val="006556DA"/>
    <w:rsid w:val="00656533"/>
    <w:rsid w:val="00656CA4"/>
    <w:rsid w:val="00656CCD"/>
    <w:rsid w:val="00661E39"/>
    <w:rsid w:val="006623E1"/>
    <w:rsid w:val="00662F19"/>
    <w:rsid w:val="006642D9"/>
    <w:rsid w:val="0066510A"/>
    <w:rsid w:val="0066513A"/>
    <w:rsid w:val="00665B2F"/>
    <w:rsid w:val="00666006"/>
    <w:rsid w:val="0066603A"/>
    <w:rsid w:val="00666602"/>
    <w:rsid w:val="00667F33"/>
    <w:rsid w:val="0067043F"/>
    <w:rsid w:val="00671560"/>
    <w:rsid w:val="00671FD9"/>
    <w:rsid w:val="0067257E"/>
    <w:rsid w:val="006727DA"/>
    <w:rsid w:val="00672E2D"/>
    <w:rsid w:val="00672EA7"/>
    <w:rsid w:val="00672F56"/>
    <w:rsid w:val="006734B3"/>
    <w:rsid w:val="006738D4"/>
    <w:rsid w:val="00675064"/>
    <w:rsid w:val="00675A3D"/>
    <w:rsid w:val="00675E23"/>
    <w:rsid w:val="0067617A"/>
    <w:rsid w:val="00677E4A"/>
    <w:rsid w:val="006800DA"/>
    <w:rsid w:val="006808A5"/>
    <w:rsid w:val="00681171"/>
    <w:rsid w:val="00681A3B"/>
    <w:rsid w:val="006824FB"/>
    <w:rsid w:val="006826F0"/>
    <w:rsid w:val="00682866"/>
    <w:rsid w:val="006831E9"/>
    <w:rsid w:val="00683B82"/>
    <w:rsid w:val="0068421A"/>
    <w:rsid w:val="0068443B"/>
    <w:rsid w:val="00685FC3"/>
    <w:rsid w:val="0068788A"/>
    <w:rsid w:val="006900FF"/>
    <w:rsid w:val="00690BED"/>
    <w:rsid w:val="00692710"/>
    <w:rsid w:val="00695141"/>
    <w:rsid w:val="00695680"/>
    <w:rsid w:val="00695B5B"/>
    <w:rsid w:val="0069613A"/>
    <w:rsid w:val="006963DE"/>
    <w:rsid w:val="0069657E"/>
    <w:rsid w:val="00696EE8"/>
    <w:rsid w:val="00697012"/>
    <w:rsid w:val="006A071A"/>
    <w:rsid w:val="006A195A"/>
    <w:rsid w:val="006A1D4F"/>
    <w:rsid w:val="006A20F2"/>
    <w:rsid w:val="006A2270"/>
    <w:rsid w:val="006A2662"/>
    <w:rsid w:val="006A406D"/>
    <w:rsid w:val="006A40BC"/>
    <w:rsid w:val="006A4429"/>
    <w:rsid w:val="006A453A"/>
    <w:rsid w:val="006A5870"/>
    <w:rsid w:val="006A6455"/>
    <w:rsid w:val="006A7739"/>
    <w:rsid w:val="006B0D2D"/>
    <w:rsid w:val="006B0ED4"/>
    <w:rsid w:val="006B1ECB"/>
    <w:rsid w:val="006B293E"/>
    <w:rsid w:val="006B2CD8"/>
    <w:rsid w:val="006B483A"/>
    <w:rsid w:val="006B57C4"/>
    <w:rsid w:val="006B58FF"/>
    <w:rsid w:val="006B5AE3"/>
    <w:rsid w:val="006B5E85"/>
    <w:rsid w:val="006B7748"/>
    <w:rsid w:val="006B77C1"/>
    <w:rsid w:val="006B77C9"/>
    <w:rsid w:val="006C03C8"/>
    <w:rsid w:val="006C102D"/>
    <w:rsid w:val="006C1823"/>
    <w:rsid w:val="006C2DC9"/>
    <w:rsid w:val="006C3323"/>
    <w:rsid w:val="006C7C85"/>
    <w:rsid w:val="006C7F56"/>
    <w:rsid w:val="006D0879"/>
    <w:rsid w:val="006D0B48"/>
    <w:rsid w:val="006D12CF"/>
    <w:rsid w:val="006D1847"/>
    <w:rsid w:val="006D199D"/>
    <w:rsid w:val="006D21AB"/>
    <w:rsid w:val="006D2615"/>
    <w:rsid w:val="006D28CB"/>
    <w:rsid w:val="006D3C25"/>
    <w:rsid w:val="006D5042"/>
    <w:rsid w:val="006D5D79"/>
    <w:rsid w:val="006D6586"/>
    <w:rsid w:val="006D73A2"/>
    <w:rsid w:val="006E2424"/>
    <w:rsid w:val="006E26AF"/>
    <w:rsid w:val="006E2715"/>
    <w:rsid w:val="006E3BD4"/>
    <w:rsid w:val="006E3D71"/>
    <w:rsid w:val="006E434C"/>
    <w:rsid w:val="006E523D"/>
    <w:rsid w:val="006E5648"/>
    <w:rsid w:val="006E57C4"/>
    <w:rsid w:val="006E5E6F"/>
    <w:rsid w:val="006E71CB"/>
    <w:rsid w:val="006E7A02"/>
    <w:rsid w:val="006F0039"/>
    <w:rsid w:val="006F0D0C"/>
    <w:rsid w:val="006F1370"/>
    <w:rsid w:val="006F1A59"/>
    <w:rsid w:val="006F2AFE"/>
    <w:rsid w:val="006F2C11"/>
    <w:rsid w:val="006F5151"/>
    <w:rsid w:val="006F582C"/>
    <w:rsid w:val="006F5B5C"/>
    <w:rsid w:val="006F5E96"/>
    <w:rsid w:val="006F6E71"/>
    <w:rsid w:val="007007DF"/>
    <w:rsid w:val="00700D79"/>
    <w:rsid w:val="00701598"/>
    <w:rsid w:val="00701C07"/>
    <w:rsid w:val="007020BB"/>
    <w:rsid w:val="0070304D"/>
    <w:rsid w:val="0070308E"/>
    <w:rsid w:val="007033D8"/>
    <w:rsid w:val="00703930"/>
    <w:rsid w:val="007043A8"/>
    <w:rsid w:val="007043BD"/>
    <w:rsid w:val="00704491"/>
    <w:rsid w:val="00704C7C"/>
    <w:rsid w:val="00706E58"/>
    <w:rsid w:val="0070741C"/>
    <w:rsid w:val="00707CDE"/>
    <w:rsid w:val="0071057B"/>
    <w:rsid w:val="007128D2"/>
    <w:rsid w:val="00712B19"/>
    <w:rsid w:val="00712DAA"/>
    <w:rsid w:val="007145A1"/>
    <w:rsid w:val="00716570"/>
    <w:rsid w:val="00716E2B"/>
    <w:rsid w:val="007170D5"/>
    <w:rsid w:val="00717408"/>
    <w:rsid w:val="00720100"/>
    <w:rsid w:val="00720235"/>
    <w:rsid w:val="00721C1B"/>
    <w:rsid w:val="00721C37"/>
    <w:rsid w:val="00723C8A"/>
    <w:rsid w:val="0072534F"/>
    <w:rsid w:val="007253E6"/>
    <w:rsid w:val="0072604C"/>
    <w:rsid w:val="0072675F"/>
    <w:rsid w:val="00726BAF"/>
    <w:rsid w:val="00727D72"/>
    <w:rsid w:val="0073103B"/>
    <w:rsid w:val="00731EB7"/>
    <w:rsid w:val="00732DBC"/>
    <w:rsid w:val="00733F25"/>
    <w:rsid w:val="0073404B"/>
    <w:rsid w:val="00734B18"/>
    <w:rsid w:val="007351ED"/>
    <w:rsid w:val="00735A0E"/>
    <w:rsid w:val="00737012"/>
    <w:rsid w:val="00737198"/>
    <w:rsid w:val="00740664"/>
    <w:rsid w:val="00743058"/>
    <w:rsid w:val="0074418C"/>
    <w:rsid w:val="007452B5"/>
    <w:rsid w:val="00745B56"/>
    <w:rsid w:val="00745F89"/>
    <w:rsid w:val="00746537"/>
    <w:rsid w:val="00747777"/>
    <w:rsid w:val="00747B42"/>
    <w:rsid w:val="00747DCC"/>
    <w:rsid w:val="00747E5D"/>
    <w:rsid w:val="00750209"/>
    <w:rsid w:val="0075059A"/>
    <w:rsid w:val="00751A3E"/>
    <w:rsid w:val="00751FFA"/>
    <w:rsid w:val="00752657"/>
    <w:rsid w:val="00752893"/>
    <w:rsid w:val="007528D1"/>
    <w:rsid w:val="00752D7D"/>
    <w:rsid w:val="0075386F"/>
    <w:rsid w:val="00753F68"/>
    <w:rsid w:val="007550B7"/>
    <w:rsid w:val="00756136"/>
    <w:rsid w:val="00756243"/>
    <w:rsid w:val="00760E0B"/>
    <w:rsid w:val="00761C8F"/>
    <w:rsid w:val="00762245"/>
    <w:rsid w:val="00762865"/>
    <w:rsid w:val="00762E57"/>
    <w:rsid w:val="00763B01"/>
    <w:rsid w:val="00763E0D"/>
    <w:rsid w:val="007642D4"/>
    <w:rsid w:val="00765BEA"/>
    <w:rsid w:val="00767694"/>
    <w:rsid w:val="00770591"/>
    <w:rsid w:val="00770EBB"/>
    <w:rsid w:val="00770F8E"/>
    <w:rsid w:val="00771640"/>
    <w:rsid w:val="007718C7"/>
    <w:rsid w:val="00771FD4"/>
    <w:rsid w:val="00772805"/>
    <w:rsid w:val="00773AA2"/>
    <w:rsid w:val="00773C2E"/>
    <w:rsid w:val="00774C6F"/>
    <w:rsid w:val="0077524E"/>
    <w:rsid w:val="007755D1"/>
    <w:rsid w:val="007769BD"/>
    <w:rsid w:val="007772E9"/>
    <w:rsid w:val="00781612"/>
    <w:rsid w:val="007818C5"/>
    <w:rsid w:val="007819FB"/>
    <w:rsid w:val="00782B8D"/>
    <w:rsid w:val="00782CE7"/>
    <w:rsid w:val="00784726"/>
    <w:rsid w:val="00784BA8"/>
    <w:rsid w:val="00785407"/>
    <w:rsid w:val="0078551B"/>
    <w:rsid w:val="00786272"/>
    <w:rsid w:val="0078696C"/>
    <w:rsid w:val="007906F6"/>
    <w:rsid w:val="00790BEF"/>
    <w:rsid w:val="00790DA5"/>
    <w:rsid w:val="007910EF"/>
    <w:rsid w:val="00791240"/>
    <w:rsid w:val="007921E2"/>
    <w:rsid w:val="00792316"/>
    <w:rsid w:val="007935CA"/>
    <w:rsid w:val="007935E4"/>
    <w:rsid w:val="007938A3"/>
    <w:rsid w:val="00793DC7"/>
    <w:rsid w:val="0079408E"/>
    <w:rsid w:val="00794750"/>
    <w:rsid w:val="00795B71"/>
    <w:rsid w:val="0079614A"/>
    <w:rsid w:val="007961B0"/>
    <w:rsid w:val="0079655B"/>
    <w:rsid w:val="007A1057"/>
    <w:rsid w:val="007A16A7"/>
    <w:rsid w:val="007A2800"/>
    <w:rsid w:val="007A36F8"/>
    <w:rsid w:val="007A3CE5"/>
    <w:rsid w:val="007A579A"/>
    <w:rsid w:val="007A6FF3"/>
    <w:rsid w:val="007A74CA"/>
    <w:rsid w:val="007B0068"/>
    <w:rsid w:val="007B15E7"/>
    <w:rsid w:val="007B1D57"/>
    <w:rsid w:val="007B1EE3"/>
    <w:rsid w:val="007B1F59"/>
    <w:rsid w:val="007B2619"/>
    <w:rsid w:val="007B2A08"/>
    <w:rsid w:val="007B483C"/>
    <w:rsid w:val="007B6098"/>
    <w:rsid w:val="007B6733"/>
    <w:rsid w:val="007B6DC8"/>
    <w:rsid w:val="007B76FC"/>
    <w:rsid w:val="007C02AA"/>
    <w:rsid w:val="007C135F"/>
    <w:rsid w:val="007C29CB"/>
    <w:rsid w:val="007C3834"/>
    <w:rsid w:val="007C3E65"/>
    <w:rsid w:val="007C445F"/>
    <w:rsid w:val="007C5288"/>
    <w:rsid w:val="007C5561"/>
    <w:rsid w:val="007C69C3"/>
    <w:rsid w:val="007C7F90"/>
    <w:rsid w:val="007D0EF3"/>
    <w:rsid w:val="007D1A61"/>
    <w:rsid w:val="007D2A4C"/>
    <w:rsid w:val="007D3510"/>
    <w:rsid w:val="007D368B"/>
    <w:rsid w:val="007D3D91"/>
    <w:rsid w:val="007D620D"/>
    <w:rsid w:val="007D748B"/>
    <w:rsid w:val="007D7493"/>
    <w:rsid w:val="007D74A2"/>
    <w:rsid w:val="007D78CF"/>
    <w:rsid w:val="007D7938"/>
    <w:rsid w:val="007E0C80"/>
    <w:rsid w:val="007E3171"/>
    <w:rsid w:val="007E322A"/>
    <w:rsid w:val="007E391B"/>
    <w:rsid w:val="007E3A27"/>
    <w:rsid w:val="007E4B7E"/>
    <w:rsid w:val="007E574E"/>
    <w:rsid w:val="007E5952"/>
    <w:rsid w:val="007E5BCD"/>
    <w:rsid w:val="007E5D2E"/>
    <w:rsid w:val="007E6858"/>
    <w:rsid w:val="007E6BEF"/>
    <w:rsid w:val="007E761E"/>
    <w:rsid w:val="007E7A40"/>
    <w:rsid w:val="007E7F5B"/>
    <w:rsid w:val="007F0267"/>
    <w:rsid w:val="007F0ADB"/>
    <w:rsid w:val="007F0D73"/>
    <w:rsid w:val="007F27D5"/>
    <w:rsid w:val="007F36FC"/>
    <w:rsid w:val="007F3B2E"/>
    <w:rsid w:val="007F3C11"/>
    <w:rsid w:val="007F565A"/>
    <w:rsid w:val="007F75B9"/>
    <w:rsid w:val="007F7931"/>
    <w:rsid w:val="007F7980"/>
    <w:rsid w:val="007F7C95"/>
    <w:rsid w:val="007F7DAE"/>
    <w:rsid w:val="0080043C"/>
    <w:rsid w:val="00800AD7"/>
    <w:rsid w:val="00803A45"/>
    <w:rsid w:val="00803F48"/>
    <w:rsid w:val="00804127"/>
    <w:rsid w:val="00804982"/>
    <w:rsid w:val="008058D4"/>
    <w:rsid w:val="0080723E"/>
    <w:rsid w:val="00807A47"/>
    <w:rsid w:val="0081064A"/>
    <w:rsid w:val="0081088F"/>
    <w:rsid w:val="00811A01"/>
    <w:rsid w:val="00811BD2"/>
    <w:rsid w:val="00812A92"/>
    <w:rsid w:val="00813016"/>
    <w:rsid w:val="00813FC5"/>
    <w:rsid w:val="008145C3"/>
    <w:rsid w:val="00814790"/>
    <w:rsid w:val="0081691C"/>
    <w:rsid w:val="00820B03"/>
    <w:rsid w:val="0082112E"/>
    <w:rsid w:val="00821988"/>
    <w:rsid w:val="00821AD3"/>
    <w:rsid w:val="00821C4F"/>
    <w:rsid w:val="00822E27"/>
    <w:rsid w:val="00823430"/>
    <w:rsid w:val="00824E12"/>
    <w:rsid w:val="00825715"/>
    <w:rsid w:val="008273B9"/>
    <w:rsid w:val="008276D2"/>
    <w:rsid w:val="00827FA9"/>
    <w:rsid w:val="00830D06"/>
    <w:rsid w:val="008313C5"/>
    <w:rsid w:val="00831F9A"/>
    <w:rsid w:val="008330EA"/>
    <w:rsid w:val="00833661"/>
    <w:rsid w:val="00833899"/>
    <w:rsid w:val="00835921"/>
    <w:rsid w:val="00835C46"/>
    <w:rsid w:val="00836018"/>
    <w:rsid w:val="00836791"/>
    <w:rsid w:val="00836940"/>
    <w:rsid w:val="00836EFD"/>
    <w:rsid w:val="00837270"/>
    <w:rsid w:val="00837E98"/>
    <w:rsid w:val="008407BA"/>
    <w:rsid w:val="00840D05"/>
    <w:rsid w:val="00841FDC"/>
    <w:rsid w:val="00843A01"/>
    <w:rsid w:val="00843D30"/>
    <w:rsid w:val="00844B70"/>
    <w:rsid w:val="00844D00"/>
    <w:rsid w:val="0084503A"/>
    <w:rsid w:val="00846420"/>
    <w:rsid w:val="0085190B"/>
    <w:rsid w:val="0085516A"/>
    <w:rsid w:val="0085544E"/>
    <w:rsid w:val="008575FD"/>
    <w:rsid w:val="00860830"/>
    <w:rsid w:val="0086090C"/>
    <w:rsid w:val="0086217F"/>
    <w:rsid w:val="008629E2"/>
    <w:rsid w:val="0086342F"/>
    <w:rsid w:val="00863B5C"/>
    <w:rsid w:val="00863CC7"/>
    <w:rsid w:val="00864387"/>
    <w:rsid w:val="0086583C"/>
    <w:rsid w:val="008671E8"/>
    <w:rsid w:val="00867248"/>
    <w:rsid w:val="0086763B"/>
    <w:rsid w:val="008679EE"/>
    <w:rsid w:val="008679F3"/>
    <w:rsid w:val="0087245A"/>
    <w:rsid w:val="00872BCF"/>
    <w:rsid w:val="00873954"/>
    <w:rsid w:val="0087453F"/>
    <w:rsid w:val="008747FC"/>
    <w:rsid w:val="00874990"/>
    <w:rsid w:val="008762D9"/>
    <w:rsid w:val="00876EBD"/>
    <w:rsid w:val="008802EB"/>
    <w:rsid w:val="008810D7"/>
    <w:rsid w:val="00883F2E"/>
    <w:rsid w:val="00884E00"/>
    <w:rsid w:val="00885AD9"/>
    <w:rsid w:val="00887AF2"/>
    <w:rsid w:val="00890628"/>
    <w:rsid w:val="00890B25"/>
    <w:rsid w:val="008915B2"/>
    <w:rsid w:val="00891C57"/>
    <w:rsid w:val="0089208F"/>
    <w:rsid w:val="00892F9C"/>
    <w:rsid w:val="00894330"/>
    <w:rsid w:val="008944B2"/>
    <w:rsid w:val="00895547"/>
    <w:rsid w:val="00895F90"/>
    <w:rsid w:val="008A0786"/>
    <w:rsid w:val="008A0C85"/>
    <w:rsid w:val="008A1FF5"/>
    <w:rsid w:val="008A28E2"/>
    <w:rsid w:val="008A3041"/>
    <w:rsid w:val="008A5628"/>
    <w:rsid w:val="008A5F7B"/>
    <w:rsid w:val="008A77AE"/>
    <w:rsid w:val="008B153B"/>
    <w:rsid w:val="008B16DD"/>
    <w:rsid w:val="008B2BE3"/>
    <w:rsid w:val="008B2DED"/>
    <w:rsid w:val="008B5FA5"/>
    <w:rsid w:val="008B7909"/>
    <w:rsid w:val="008C0CD3"/>
    <w:rsid w:val="008C12DA"/>
    <w:rsid w:val="008C1461"/>
    <w:rsid w:val="008C1AC1"/>
    <w:rsid w:val="008C2353"/>
    <w:rsid w:val="008C250B"/>
    <w:rsid w:val="008C2846"/>
    <w:rsid w:val="008C37A5"/>
    <w:rsid w:val="008C4372"/>
    <w:rsid w:val="008C4923"/>
    <w:rsid w:val="008C4CE1"/>
    <w:rsid w:val="008C5A00"/>
    <w:rsid w:val="008C65A7"/>
    <w:rsid w:val="008C7929"/>
    <w:rsid w:val="008D06D9"/>
    <w:rsid w:val="008D28DA"/>
    <w:rsid w:val="008D2E13"/>
    <w:rsid w:val="008D3791"/>
    <w:rsid w:val="008D4E6A"/>
    <w:rsid w:val="008D5345"/>
    <w:rsid w:val="008D63E3"/>
    <w:rsid w:val="008D7144"/>
    <w:rsid w:val="008D7AFC"/>
    <w:rsid w:val="008E04F9"/>
    <w:rsid w:val="008E0521"/>
    <w:rsid w:val="008E0FD7"/>
    <w:rsid w:val="008E1960"/>
    <w:rsid w:val="008E2EFE"/>
    <w:rsid w:val="008E31A6"/>
    <w:rsid w:val="008E3351"/>
    <w:rsid w:val="008E38AC"/>
    <w:rsid w:val="008E4951"/>
    <w:rsid w:val="008E4D77"/>
    <w:rsid w:val="008E57BC"/>
    <w:rsid w:val="008E6BC6"/>
    <w:rsid w:val="008E7EC7"/>
    <w:rsid w:val="008F006D"/>
    <w:rsid w:val="008F0FA7"/>
    <w:rsid w:val="008F2DBF"/>
    <w:rsid w:val="008F32E5"/>
    <w:rsid w:val="008F37AB"/>
    <w:rsid w:val="008F396F"/>
    <w:rsid w:val="008F4E94"/>
    <w:rsid w:val="008F5386"/>
    <w:rsid w:val="008F578D"/>
    <w:rsid w:val="008F71D8"/>
    <w:rsid w:val="008F7421"/>
    <w:rsid w:val="009004B7"/>
    <w:rsid w:val="00900675"/>
    <w:rsid w:val="00900B0A"/>
    <w:rsid w:val="009015F9"/>
    <w:rsid w:val="00901CFA"/>
    <w:rsid w:val="009023EB"/>
    <w:rsid w:val="0090252B"/>
    <w:rsid w:val="00902B0E"/>
    <w:rsid w:val="00902EC8"/>
    <w:rsid w:val="0090386B"/>
    <w:rsid w:val="009040A9"/>
    <w:rsid w:val="00904126"/>
    <w:rsid w:val="009041EC"/>
    <w:rsid w:val="009054D1"/>
    <w:rsid w:val="00905DD7"/>
    <w:rsid w:val="00906E7A"/>
    <w:rsid w:val="00911385"/>
    <w:rsid w:val="00911589"/>
    <w:rsid w:val="00911E70"/>
    <w:rsid w:val="009121C7"/>
    <w:rsid w:val="00913191"/>
    <w:rsid w:val="009137DF"/>
    <w:rsid w:val="0091394A"/>
    <w:rsid w:val="00913E91"/>
    <w:rsid w:val="00914318"/>
    <w:rsid w:val="009146FF"/>
    <w:rsid w:val="00915251"/>
    <w:rsid w:val="0091733B"/>
    <w:rsid w:val="00917577"/>
    <w:rsid w:val="00917CC6"/>
    <w:rsid w:val="009215DC"/>
    <w:rsid w:val="00922B66"/>
    <w:rsid w:val="00923221"/>
    <w:rsid w:val="009237F7"/>
    <w:rsid w:val="00924ED6"/>
    <w:rsid w:val="00924F1D"/>
    <w:rsid w:val="009268A7"/>
    <w:rsid w:val="00926994"/>
    <w:rsid w:val="00926CB2"/>
    <w:rsid w:val="009272D7"/>
    <w:rsid w:val="0092756C"/>
    <w:rsid w:val="00927660"/>
    <w:rsid w:val="00930AF5"/>
    <w:rsid w:val="00930F82"/>
    <w:rsid w:val="00931D9A"/>
    <w:rsid w:val="00932397"/>
    <w:rsid w:val="00933618"/>
    <w:rsid w:val="0093518F"/>
    <w:rsid w:val="00935A40"/>
    <w:rsid w:val="0094016C"/>
    <w:rsid w:val="009414B9"/>
    <w:rsid w:val="009426ED"/>
    <w:rsid w:val="0094314D"/>
    <w:rsid w:val="00943985"/>
    <w:rsid w:val="00945537"/>
    <w:rsid w:val="00947E88"/>
    <w:rsid w:val="00950E13"/>
    <w:rsid w:val="00951C60"/>
    <w:rsid w:val="00952359"/>
    <w:rsid w:val="00953696"/>
    <w:rsid w:val="00955312"/>
    <w:rsid w:val="009577E1"/>
    <w:rsid w:val="00957EEC"/>
    <w:rsid w:val="009607B5"/>
    <w:rsid w:val="00960BCB"/>
    <w:rsid w:val="0096159D"/>
    <w:rsid w:val="00961AD3"/>
    <w:rsid w:val="00961F1D"/>
    <w:rsid w:val="0096263D"/>
    <w:rsid w:val="00962C69"/>
    <w:rsid w:val="00963E08"/>
    <w:rsid w:val="00964503"/>
    <w:rsid w:val="00966977"/>
    <w:rsid w:val="00967373"/>
    <w:rsid w:val="00970D05"/>
    <w:rsid w:val="00971135"/>
    <w:rsid w:val="00971F0B"/>
    <w:rsid w:val="00972850"/>
    <w:rsid w:val="00973061"/>
    <w:rsid w:val="00973152"/>
    <w:rsid w:val="00974D24"/>
    <w:rsid w:val="00980733"/>
    <w:rsid w:val="00981591"/>
    <w:rsid w:val="00981B47"/>
    <w:rsid w:val="00981B4A"/>
    <w:rsid w:val="00982246"/>
    <w:rsid w:val="009825BD"/>
    <w:rsid w:val="00982ABD"/>
    <w:rsid w:val="00982C2A"/>
    <w:rsid w:val="0098324C"/>
    <w:rsid w:val="00983483"/>
    <w:rsid w:val="00985957"/>
    <w:rsid w:val="00986434"/>
    <w:rsid w:val="00986A68"/>
    <w:rsid w:val="00987A1A"/>
    <w:rsid w:val="00987A67"/>
    <w:rsid w:val="0099034A"/>
    <w:rsid w:val="00992ACA"/>
    <w:rsid w:val="00993189"/>
    <w:rsid w:val="00993341"/>
    <w:rsid w:val="00994065"/>
    <w:rsid w:val="00994333"/>
    <w:rsid w:val="009955CD"/>
    <w:rsid w:val="00995A11"/>
    <w:rsid w:val="00995D87"/>
    <w:rsid w:val="00996362"/>
    <w:rsid w:val="009965B0"/>
    <w:rsid w:val="0099798E"/>
    <w:rsid w:val="009979D2"/>
    <w:rsid w:val="009A02C0"/>
    <w:rsid w:val="009A159F"/>
    <w:rsid w:val="009A19E5"/>
    <w:rsid w:val="009A23F5"/>
    <w:rsid w:val="009A3706"/>
    <w:rsid w:val="009A38A4"/>
    <w:rsid w:val="009A3F8E"/>
    <w:rsid w:val="009A4063"/>
    <w:rsid w:val="009A4819"/>
    <w:rsid w:val="009A4902"/>
    <w:rsid w:val="009A50BB"/>
    <w:rsid w:val="009A5689"/>
    <w:rsid w:val="009A623E"/>
    <w:rsid w:val="009A62C1"/>
    <w:rsid w:val="009A757F"/>
    <w:rsid w:val="009A7A8A"/>
    <w:rsid w:val="009B096B"/>
    <w:rsid w:val="009B1A3A"/>
    <w:rsid w:val="009B1C7E"/>
    <w:rsid w:val="009B2D2C"/>
    <w:rsid w:val="009B3DA3"/>
    <w:rsid w:val="009B523F"/>
    <w:rsid w:val="009B6563"/>
    <w:rsid w:val="009B6790"/>
    <w:rsid w:val="009B6D7A"/>
    <w:rsid w:val="009C00F2"/>
    <w:rsid w:val="009C244A"/>
    <w:rsid w:val="009C2CB6"/>
    <w:rsid w:val="009C2F67"/>
    <w:rsid w:val="009C32D4"/>
    <w:rsid w:val="009C33EF"/>
    <w:rsid w:val="009C4A5C"/>
    <w:rsid w:val="009C5029"/>
    <w:rsid w:val="009C64D5"/>
    <w:rsid w:val="009C770C"/>
    <w:rsid w:val="009C7828"/>
    <w:rsid w:val="009D0F74"/>
    <w:rsid w:val="009D128A"/>
    <w:rsid w:val="009D142D"/>
    <w:rsid w:val="009D16F2"/>
    <w:rsid w:val="009D1AB3"/>
    <w:rsid w:val="009D2C09"/>
    <w:rsid w:val="009D32D7"/>
    <w:rsid w:val="009D37FB"/>
    <w:rsid w:val="009D3F05"/>
    <w:rsid w:val="009D4220"/>
    <w:rsid w:val="009D5918"/>
    <w:rsid w:val="009D5E3B"/>
    <w:rsid w:val="009D5F47"/>
    <w:rsid w:val="009D7121"/>
    <w:rsid w:val="009E0038"/>
    <w:rsid w:val="009E0039"/>
    <w:rsid w:val="009E093C"/>
    <w:rsid w:val="009E18F6"/>
    <w:rsid w:val="009E23DF"/>
    <w:rsid w:val="009E3345"/>
    <w:rsid w:val="009E337A"/>
    <w:rsid w:val="009E6328"/>
    <w:rsid w:val="009E6A1C"/>
    <w:rsid w:val="009F04B2"/>
    <w:rsid w:val="009F06DA"/>
    <w:rsid w:val="009F2631"/>
    <w:rsid w:val="009F38F4"/>
    <w:rsid w:val="009F3F00"/>
    <w:rsid w:val="009F4502"/>
    <w:rsid w:val="009F71EE"/>
    <w:rsid w:val="009F7851"/>
    <w:rsid w:val="00A000E7"/>
    <w:rsid w:val="00A0157D"/>
    <w:rsid w:val="00A01B0A"/>
    <w:rsid w:val="00A01F43"/>
    <w:rsid w:val="00A02905"/>
    <w:rsid w:val="00A02C74"/>
    <w:rsid w:val="00A03231"/>
    <w:rsid w:val="00A03923"/>
    <w:rsid w:val="00A03EEC"/>
    <w:rsid w:val="00A0450C"/>
    <w:rsid w:val="00A053D1"/>
    <w:rsid w:val="00A054DC"/>
    <w:rsid w:val="00A05B05"/>
    <w:rsid w:val="00A06612"/>
    <w:rsid w:val="00A06648"/>
    <w:rsid w:val="00A0691B"/>
    <w:rsid w:val="00A11B8E"/>
    <w:rsid w:val="00A120FD"/>
    <w:rsid w:val="00A124CF"/>
    <w:rsid w:val="00A12EC6"/>
    <w:rsid w:val="00A134AA"/>
    <w:rsid w:val="00A142E0"/>
    <w:rsid w:val="00A14659"/>
    <w:rsid w:val="00A14CD8"/>
    <w:rsid w:val="00A15825"/>
    <w:rsid w:val="00A15DA8"/>
    <w:rsid w:val="00A16619"/>
    <w:rsid w:val="00A17E6C"/>
    <w:rsid w:val="00A20CAF"/>
    <w:rsid w:val="00A243A5"/>
    <w:rsid w:val="00A2493D"/>
    <w:rsid w:val="00A252AD"/>
    <w:rsid w:val="00A25938"/>
    <w:rsid w:val="00A25CAE"/>
    <w:rsid w:val="00A25DB7"/>
    <w:rsid w:val="00A25DC7"/>
    <w:rsid w:val="00A26D94"/>
    <w:rsid w:val="00A310A8"/>
    <w:rsid w:val="00A31B27"/>
    <w:rsid w:val="00A32425"/>
    <w:rsid w:val="00A33106"/>
    <w:rsid w:val="00A33775"/>
    <w:rsid w:val="00A342DC"/>
    <w:rsid w:val="00A34726"/>
    <w:rsid w:val="00A35320"/>
    <w:rsid w:val="00A354FC"/>
    <w:rsid w:val="00A35EC6"/>
    <w:rsid w:val="00A3652D"/>
    <w:rsid w:val="00A3693F"/>
    <w:rsid w:val="00A37514"/>
    <w:rsid w:val="00A37B70"/>
    <w:rsid w:val="00A401A9"/>
    <w:rsid w:val="00A40E84"/>
    <w:rsid w:val="00A41DA8"/>
    <w:rsid w:val="00A43261"/>
    <w:rsid w:val="00A43AC8"/>
    <w:rsid w:val="00A447EB"/>
    <w:rsid w:val="00A4492E"/>
    <w:rsid w:val="00A44AA4"/>
    <w:rsid w:val="00A454BB"/>
    <w:rsid w:val="00A454C4"/>
    <w:rsid w:val="00A45B62"/>
    <w:rsid w:val="00A45DA4"/>
    <w:rsid w:val="00A45F84"/>
    <w:rsid w:val="00A479E3"/>
    <w:rsid w:val="00A5005D"/>
    <w:rsid w:val="00A508F7"/>
    <w:rsid w:val="00A50C1B"/>
    <w:rsid w:val="00A514CE"/>
    <w:rsid w:val="00A51BB9"/>
    <w:rsid w:val="00A51DCA"/>
    <w:rsid w:val="00A5287C"/>
    <w:rsid w:val="00A52C1C"/>
    <w:rsid w:val="00A536E2"/>
    <w:rsid w:val="00A5447D"/>
    <w:rsid w:val="00A54641"/>
    <w:rsid w:val="00A54751"/>
    <w:rsid w:val="00A54C15"/>
    <w:rsid w:val="00A54C37"/>
    <w:rsid w:val="00A567D2"/>
    <w:rsid w:val="00A56F8D"/>
    <w:rsid w:val="00A571F2"/>
    <w:rsid w:val="00A572C6"/>
    <w:rsid w:val="00A57341"/>
    <w:rsid w:val="00A6008E"/>
    <w:rsid w:val="00A618B6"/>
    <w:rsid w:val="00A630B1"/>
    <w:rsid w:val="00A63EC6"/>
    <w:rsid w:val="00A63F83"/>
    <w:rsid w:val="00A65465"/>
    <w:rsid w:val="00A658A5"/>
    <w:rsid w:val="00A67939"/>
    <w:rsid w:val="00A70965"/>
    <w:rsid w:val="00A71614"/>
    <w:rsid w:val="00A71D42"/>
    <w:rsid w:val="00A71F48"/>
    <w:rsid w:val="00A73413"/>
    <w:rsid w:val="00A73EB9"/>
    <w:rsid w:val="00A7463B"/>
    <w:rsid w:val="00A75188"/>
    <w:rsid w:val="00A761F0"/>
    <w:rsid w:val="00A7711A"/>
    <w:rsid w:val="00A77899"/>
    <w:rsid w:val="00A8032F"/>
    <w:rsid w:val="00A803F1"/>
    <w:rsid w:val="00A80C86"/>
    <w:rsid w:val="00A81C39"/>
    <w:rsid w:val="00A82ED7"/>
    <w:rsid w:val="00A8408F"/>
    <w:rsid w:val="00A846B6"/>
    <w:rsid w:val="00A851C2"/>
    <w:rsid w:val="00A85B72"/>
    <w:rsid w:val="00A90A71"/>
    <w:rsid w:val="00A90ABB"/>
    <w:rsid w:val="00A90B30"/>
    <w:rsid w:val="00A913D4"/>
    <w:rsid w:val="00A91BAA"/>
    <w:rsid w:val="00A91F4B"/>
    <w:rsid w:val="00A92B34"/>
    <w:rsid w:val="00A9728F"/>
    <w:rsid w:val="00A979F4"/>
    <w:rsid w:val="00A97C4B"/>
    <w:rsid w:val="00A97E72"/>
    <w:rsid w:val="00A97F92"/>
    <w:rsid w:val="00AA01F3"/>
    <w:rsid w:val="00AA0229"/>
    <w:rsid w:val="00AA05B7"/>
    <w:rsid w:val="00AA14FD"/>
    <w:rsid w:val="00AA19D2"/>
    <w:rsid w:val="00AA1DEA"/>
    <w:rsid w:val="00AA1FAE"/>
    <w:rsid w:val="00AA2B95"/>
    <w:rsid w:val="00AA373E"/>
    <w:rsid w:val="00AA3977"/>
    <w:rsid w:val="00AA4898"/>
    <w:rsid w:val="00AA4EDC"/>
    <w:rsid w:val="00AA5494"/>
    <w:rsid w:val="00AA57A1"/>
    <w:rsid w:val="00AA5F75"/>
    <w:rsid w:val="00AA6E0A"/>
    <w:rsid w:val="00AA758C"/>
    <w:rsid w:val="00AA7F2A"/>
    <w:rsid w:val="00AB01F6"/>
    <w:rsid w:val="00AB022D"/>
    <w:rsid w:val="00AB1561"/>
    <w:rsid w:val="00AB4307"/>
    <w:rsid w:val="00AB52FD"/>
    <w:rsid w:val="00AB6925"/>
    <w:rsid w:val="00AB7F45"/>
    <w:rsid w:val="00AC0C2E"/>
    <w:rsid w:val="00AC1E52"/>
    <w:rsid w:val="00AC30D0"/>
    <w:rsid w:val="00AC5326"/>
    <w:rsid w:val="00AC56F2"/>
    <w:rsid w:val="00AC6E12"/>
    <w:rsid w:val="00AC6FB1"/>
    <w:rsid w:val="00AC70D7"/>
    <w:rsid w:val="00AC7B36"/>
    <w:rsid w:val="00AC7CD9"/>
    <w:rsid w:val="00AD0068"/>
    <w:rsid w:val="00AD09CD"/>
    <w:rsid w:val="00AD16B9"/>
    <w:rsid w:val="00AD198F"/>
    <w:rsid w:val="00AD1BDB"/>
    <w:rsid w:val="00AD4499"/>
    <w:rsid w:val="00AD4852"/>
    <w:rsid w:val="00AD4C4A"/>
    <w:rsid w:val="00AD644B"/>
    <w:rsid w:val="00AD66F3"/>
    <w:rsid w:val="00AD7D6D"/>
    <w:rsid w:val="00AE02F5"/>
    <w:rsid w:val="00AE0C59"/>
    <w:rsid w:val="00AE0EA7"/>
    <w:rsid w:val="00AE25CA"/>
    <w:rsid w:val="00AE4164"/>
    <w:rsid w:val="00AE5C7E"/>
    <w:rsid w:val="00AE5F73"/>
    <w:rsid w:val="00AE639D"/>
    <w:rsid w:val="00AE7F5D"/>
    <w:rsid w:val="00AF0506"/>
    <w:rsid w:val="00AF062A"/>
    <w:rsid w:val="00AF06AE"/>
    <w:rsid w:val="00AF0755"/>
    <w:rsid w:val="00AF201D"/>
    <w:rsid w:val="00AF26DB"/>
    <w:rsid w:val="00AF2EEF"/>
    <w:rsid w:val="00AF558F"/>
    <w:rsid w:val="00AF56A2"/>
    <w:rsid w:val="00AF59E6"/>
    <w:rsid w:val="00AF728F"/>
    <w:rsid w:val="00AF788B"/>
    <w:rsid w:val="00B01197"/>
    <w:rsid w:val="00B014DF"/>
    <w:rsid w:val="00B01C06"/>
    <w:rsid w:val="00B02119"/>
    <w:rsid w:val="00B02899"/>
    <w:rsid w:val="00B02FD5"/>
    <w:rsid w:val="00B0328C"/>
    <w:rsid w:val="00B03AD1"/>
    <w:rsid w:val="00B049E4"/>
    <w:rsid w:val="00B05974"/>
    <w:rsid w:val="00B05DA5"/>
    <w:rsid w:val="00B06A58"/>
    <w:rsid w:val="00B076DF"/>
    <w:rsid w:val="00B10415"/>
    <w:rsid w:val="00B10D46"/>
    <w:rsid w:val="00B12858"/>
    <w:rsid w:val="00B129A4"/>
    <w:rsid w:val="00B12A3C"/>
    <w:rsid w:val="00B13018"/>
    <w:rsid w:val="00B13262"/>
    <w:rsid w:val="00B13FC3"/>
    <w:rsid w:val="00B147EA"/>
    <w:rsid w:val="00B15084"/>
    <w:rsid w:val="00B1540B"/>
    <w:rsid w:val="00B15DA7"/>
    <w:rsid w:val="00B210C4"/>
    <w:rsid w:val="00B2179F"/>
    <w:rsid w:val="00B21AF3"/>
    <w:rsid w:val="00B21DC9"/>
    <w:rsid w:val="00B21DD6"/>
    <w:rsid w:val="00B247D5"/>
    <w:rsid w:val="00B25344"/>
    <w:rsid w:val="00B26007"/>
    <w:rsid w:val="00B2610A"/>
    <w:rsid w:val="00B26DC0"/>
    <w:rsid w:val="00B26FB6"/>
    <w:rsid w:val="00B30238"/>
    <w:rsid w:val="00B3029B"/>
    <w:rsid w:val="00B31256"/>
    <w:rsid w:val="00B312D1"/>
    <w:rsid w:val="00B322CD"/>
    <w:rsid w:val="00B3443F"/>
    <w:rsid w:val="00B345C8"/>
    <w:rsid w:val="00B376BE"/>
    <w:rsid w:val="00B40180"/>
    <w:rsid w:val="00B403A9"/>
    <w:rsid w:val="00B404E0"/>
    <w:rsid w:val="00B408B6"/>
    <w:rsid w:val="00B4155B"/>
    <w:rsid w:val="00B4188E"/>
    <w:rsid w:val="00B43085"/>
    <w:rsid w:val="00B464AB"/>
    <w:rsid w:val="00B46853"/>
    <w:rsid w:val="00B4740F"/>
    <w:rsid w:val="00B504D0"/>
    <w:rsid w:val="00B50A42"/>
    <w:rsid w:val="00B52200"/>
    <w:rsid w:val="00B530E0"/>
    <w:rsid w:val="00B562F9"/>
    <w:rsid w:val="00B56A81"/>
    <w:rsid w:val="00B61C80"/>
    <w:rsid w:val="00B6216A"/>
    <w:rsid w:val="00B623C4"/>
    <w:rsid w:val="00B62617"/>
    <w:rsid w:val="00B62CFE"/>
    <w:rsid w:val="00B65944"/>
    <w:rsid w:val="00B65F1F"/>
    <w:rsid w:val="00B70334"/>
    <w:rsid w:val="00B70E72"/>
    <w:rsid w:val="00B7183C"/>
    <w:rsid w:val="00B71BDC"/>
    <w:rsid w:val="00B71CD8"/>
    <w:rsid w:val="00B726CB"/>
    <w:rsid w:val="00B72ADE"/>
    <w:rsid w:val="00B72EC8"/>
    <w:rsid w:val="00B737AB"/>
    <w:rsid w:val="00B738F5"/>
    <w:rsid w:val="00B739F1"/>
    <w:rsid w:val="00B73D91"/>
    <w:rsid w:val="00B73F14"/>
    <w:rsid w:val="00B750B7"/>
    <w:rsid w:val="00B77218"/>
    <w:rsid w:val="00B777C5"/>
    <w:rsid w:val="00B80057"/>
    <w:rsid w:val="00B802E7"/>
    <w:rsid w:val="00B80378"/>
    <w:rsid w:val="00B804A1"/>
    <w:rsid w:val="00B80521"/>
    <w:rsid w:val="00B8058A"/>
    <w:rsid w:val="00B80886"/>
    <w:rsid w:val="00B81066"/>
    <w:rsid w:val="00B83D72"/>
    <w:rsid w:val="00B84658"/>
    <w:rsid w:val="00B85761"/>
    <w:rsid w:val="00B8637A"/>
    <w:rsid w:val="00B86D7C"/>
    <w:rsid w:val="00B86EA3"/>
    <w:rsid w:val="00B87375"/>
    <w:rsid w:val="00B87A3C"/>
    <w:rsid w:val="00B948A9"/>
    <w:rsid w:val="00B95059"/>
    <w:rsid w:val="00B9652D"/>
    <w:rsid w:val="00B96AB2"/>
    <w:rsid w:val="00B96F9C"/>
    <w:rsid w:val="00BA0261"/>
    <w:rsid w:val="00BA02CB"/>
    <w:rsid w:val="00BA0A18"/>
    <w:rsid w:val="00BA0EB7"/>
    <w:rsid w:val="00BA245E"/>
    <w:rsid w:val="00BA2A70"/>
    <w:rsid w:val="00BA32DA"/>
    <w:rsid w:val="00BA35E3"/>
    <w:rsid w:val="00BA4781"/>
    <w:rsid w:val="00BA4D02"/>
    <w:rsid w:val="00BA4EA7"/>
    <w:rsid w:val="00BA5994"/>
    <w:rsid w:val="00BA6B8C"/>
    <w:rsid w:val="00BA6F23"/>
    <w:rsid w:val="00BA71C7"/>
    <w:rsid w:val="00BA793A"/>
    <w:rsid w:val="00BA7BCA"/>
    <w:rsid w:val="00BB1562"/>
    <w:rsid w:val="00BB1E38"/>
    <w:rsid w:val="00BB33A8"/>
    <w:rsid w:val="00BB3C9D"/>
    <w:rsid w:val="00BB3FD2"/>
    <w:rsid w:val="00BB492B"/>
    <w:rsid w:val="00BB56BD"/>
    <w:rsid w:val="00BB59A1"/>
    <w:rsid w:val="00BB62CD"/>
    <w:rsid w:val="00BB6E7B"/>
    <w:rsid w:val="00BB7770"/>
    <w:rsid w:val="00BC0935"/>
    <w:rsid w:val="00BC0EE1"/>
    <w:rsid w:val="00BC18F3"/>
    <w:rsid w:val="00BC237E"/>
    <w:rsid w:val="00BC41CD"/>
    <w:rsid w:val="00BC4ACC"/>
    <w:rsid w:val="00BC5C7E"/>
    <w:rsid w:val="00BC5D7A"/>
    <w:rsid w:val="00BC5E5A"/>
    <w:rsid w:val="00BC6E2D"/>
    <w:rsid w:val="00BD00C1"/>
    <w:rsid w:val="00BD04C0"/>
    <w:rsid w:val="00BD1526"/>
    <w:rsid w:val="00BD1D3E"/>
    <w:rsid w:val="00BD1F3F"/>
    <w:rsid w:val="00BD3066"/>
    <w:rsid w:val="00BD3379"/>
    <w:rsid w:val="00BD3AB0"/>
    <w:rsid w:val="00BD3EC0"/>
    <w:rsid w:val="00BD5DFE"/>
    <w:rsid w:val="00BD6B60"/>
    <w:rsid w:val="00BD7459"/>
    <w:rsid w:val="00BD7BDB"/>
    <w:rsid w:val="00BE19C6"/>
    <w:rsid w:val="00BE24D9"/>
    <w:rsid w:val="00BE291F"/>
    <w:rsid w:val="00BE4498"/>
    <w:rsid w:val="00BE461B"/>
    <w:rsid w:val="00BE6B1F"/>
    <w:rsid w:val="00BE6D38"/>
    <w:rsid w:val="00BE7022"/>
    <w:rsid w:val="00BE7782"/>
    <w:rsid w:val="00BE77CC"/>
    <w:rsid w:val="00BE7BA6"/>
    <w:rsid w:val="00BE7BD5"/>
    <w:rsid w:val="00BF2425"/>
    <w:rsid w:val="00BF2D05"/>
    <w:rsid w:val="00BF3C40"/>
    <w:rsid w:val="00BF5089"/>
    <w:rsid w:val="00BF578E"/>
    <w:rsid w:val="00BF5946"/>
    <w:rsid w:val="00BF5E66"/>
    <w:rsid w:val="00BF6325"/>
    <w:rsid w:val="00BF6690"/>
    <w:rsid w:val="00BF672B"/>
    <w:rsid w:val="00BF693F"/>
    <w:rsid w:val="00C015E3"/>
    <w:rsid w:val="00C01EF7"/>
    <w:rsid w:val="00C0273A"/>
    <w:rsid w:val="00C0375E"/>
    <w:rsid w:val="00C038FF"/>
    <w:rsid w:val="00C040F1"/>
    <w:rsid w:val="00C04A96"/>
    <w:rsid w:val="00C04C4D"/>
    <w:rsid w:val="00C05012"/>
    <w:rsid w:val="00C05122"/>
    <w:rsid w:val="00C066CB"/>
    <w:rsid w:val="00C077D6"/>
    <w:rsid w:val="00C107F3"/>
    <w:rsid w:val="00C11726"/>
    <w:rsid w:val="00C12716"/>
    <w:rsid w:val="00C14308"/>
    <w:rsid w:val="00C14AC0"/>
    <w:rsid w:val="00C15346"/>
    <w:rsid w:val="00C16122"/>
    <w:rsid w:val="00C16953"/>
    <w:rsid w:val="00C172DB"/>
    <w:rsid w:val="00C173E4"/>
    <w:rsid w:val="00C2171D"/>
    <w:rsid w:val="00C21E9A"/>
    <w:rsid w:val="00C239B7"/>
    <w:rsid w:val="00C240B3"/>
    <w:rsid w:val="00C25224"/>
    <w:rsid w:val="00C2624E"/>
    <w:rsid w:val="00C2716E"/>
    <w:rsid w:val="00C310F2"/>
    <w:rsid w:val="00C31BCE"/>
    <w:rsid w:val="00C322E4"/>
    <w:rsid w:val="00C325E7"/>
    <w:rsid w:val="00C32971"/>
    <w:rsid w:val="00C32DBE"/>
    <w:rsid w:val="00C340EE"/>
    <w:rsid w:val="00C34EE2"/>
    <w:rsid w:val="00C35500"/>
    <w:rsid w:val="00C35AAA"/>
    <w:rsid w:val="00C364F0"/>
    <w:rsid w:val="00C37A47"/>
    <w:rsid w:val="00C37DA2"/>
    <w:rsid w:val="00C43E19"/>
    <w:rsid w:val="00C4422C"/>
    <w:rsid w:val="00C44D7D"/>
    <w:rsid w:val="00C46B89"/>
    <w:rsid w:val="00C4730A"/>
    <w:rsid w:val="00C47FD4"/>
    <w:rsid w:val="00C507B9"/>
    <w:rsid w:val="00C51672"/>
    <w:rsid w:val="00C518CD"/>
    <w:rsid w:val="00C51C88"/>
    <w:rsid w:val="00C523E7"/>
    <w:rsid w:val="00C52540"/>
    <w:rsid w:val="00C53B3A"/>
    <w:rsid w:val="00C54137"/>
    <w:rsid w:val="00C54189"/>
    <w:rsid w:val="00C55A61"/>
    <w:rsid w:val="00C55DBE"/>
    <w:rsid w:val="00C55FFA"/>
    <w:rsid w:val="00C56654"/>
    <w:rsid w:val="00C56725"/>
    <w:rsid w:val="00C56805"/>
    <w:rsid w:val="00C56FAC"/>
    <w:rsid w:val="00C57B90"/>
    <w:rsid w:val="00C60506"/>
    <w:rsid w:val="00C60714"/>
    <w:rsid w:val="00C6090D"/>
    <w:rsid w:val="00C60AED"/>
    <w:rsid w:val="00C6126F"/>
    <w:rsid w:val="00C62547"/>
    <w:rsid w:val="00C62C6D"/>
    <w:rsid w:val="00C6310D"/>
    <w:rsid w:val="00C63C2C"/>
    <w:rsid w:val="00C65078"/>
    <w:rsid w:val="00C653EE"/>
    <w:rsid w:val="00C659F4"/>
    <w:rsid w:val="00C65D1E"/>
    <w:rsid w:val="00C669B4"/>
    <w:rsid w:val="00C66B1B"/>
    <w:rsid w:val="00C66FEF"/>
    <w:rsid w:val="00C677C9"/>
    <w:rsid w:val="00C70471"/>
    <w:rsid w:val="00C705D5"/>
    <w:rsid w:val="00C70ED3"/>
    <w:rsid w:val="00C7103A"/>
    <w:rsid w:val="00C7185A"/>
    <w:rsid w:val="00C72E02"/>
    <w:rsid w:val="00C73507"/>
    <w:rsid w:val="00C74C8A"/>
    <w:rsid w:val="00C751F7"/>
    <w:rsid w:val="00C75C0F"/>
    <w:rsid w:val="00C76696"/>
    <w:rsid w:val="00C778A1"/>
    <w:rsid w:val="00C80AC5"/>
    <w:rsid w:val="00C8158B"/>
    <w:rsid w:val="00C8221D"/>
    <w:rsid w:val="00C836AA"/>
    <w:rsid w:val="00C83A72"/>
    <w:rsid w:val="00C83E26"/>
    <w:rsid w:val="00C856ED"/>
    <w:rsid w:val="00C8583F"/>
    <w:rsid w:val="00C85B66"/>
    <w:rsid w:val="00C8600C"/>
    <w:rsid w:val="00C906AD"/>
    <w:rsid w:val="00C90BBC"/>
    <w:rsid w:val="00C90D80"/>
    <w:rsid w:val="00C90DE0"/>
    <w:rsid w:val="00C922F2"/>
    <w:rsid w:val="00C9258B"/>
    <w:rsid w:val="00C9285C"/>
    <w:rsid w:val="00C92C39"/>
    <w:rsid w:val="00C93182"/>
    <w:rsid w:val="00C936B6"/>
    <w:rsid w:val="00C94847"/>
    <w:rsid w:val="00C95A2D"/>
    <w:rsid w:val="00C95BEE"/>
    <w:rsid w:val="00C96406"/>
    <w:rsid w:val="00C969EF"/>
    <w:rsid w:val="00C96AE7"/>
    <w:rsid w:val="00C97B28"/>
    <w:rsid w:val="00CA0478"/>
    <w:rsid w:val="00CA094B"/>
    <w:rsid w:val="00CA0E15"/>
    <w:rsid w:val="00CA11BC"/>
    <w:rsid w:val="00CA1E7E"/>
    <w:rsid w:val="00CA4363"/>
    <w:rsid w:val="00CA4CBE"/>
    <w:rsid w:val="00CA4E0D"/>
    <w:rsid w:val="00CA6373"/>
    <w:rsid w:val="00CA6BB3"/>
    <w:rsid w:val="00CA70C7"/>
    <w:rsid w:val="00CB0A80"/>
    <w:rsid w:val="00CB2071"/>
    <w:rsid w:val="00CB25F0"/>
    <w:rsid w:val="00CB3387"/>
    <w:rsid w:val="00CB3584"/>
    <w:rsid w:val="00CB41FC"/>
    <w:rsid w:val="00CB585C"/>
    <w:rsid w:val="00CB5AFE"/>
    <w:rsid w:val="00CB6394"/>
    <w:rsid w:val="00CC031D"/>
    <w:rsid w:val="00CC04C7"/>
    <w:rsid w:val="00CC060C"/>
    <w:rsid w:val="00CC07B3"/>
    <w:rsid w:val="00CC2732"/>
    <w:rsid w:val="00CC2AEB"/>
    <w:rsid w:val="00CC344C"/>
    <w:rsid w:val="00CC4533"/>
    <w:rsid w:val="00CC5290"/>
    <w:rsid w:val="00CC57C6"/>
    <w:rsid w:val="00CC5AAA"/>
    <w:rsid w:val="00CD0BCA"/>
    <w:rsid w:val="00CD0E34"/>
    <w:rsid w:val="00CD21AF"/>
    <w:rsid w:val="00CD2554"/>
    <w:rsid w:val="00CD2820"/>
    <w:rsid w:val="00CD35DB"/>
    <w:rsid w:val="00CD36F0"/>
    <w:rsid w:val="00CD4237"/>
    <w:rsid w:val="00CD475D"/>
    <w:rsid w:val="00CD60D2"/>
    <w:rsid w:val="00CE2A05"/>
    <w:rsid w:val="00CE3EA6"/>
    <w:rsid w:val="00CE4238"/>
    <w:rsid w:val="00CE58CE"/>
    <w:rsid w:val="00CE5904"/>
    <w:rsid w:val="00CE597E"/>
    <w:rsid w:val="00CE72DC"/>
    <w:rsid w:val="00CE796C"/>
    <w:rsid w:val="00CF152F"/>
    <w:rsid w:val="00CF25D8"/>
    <w:rsid w:val="00CF26B7"/>
    <w:rsid w:val="00CF660B"/>
    <w:rsid w:val="00CF71E1"/>
    <w:rsid w:val="00D003BA"/>
    <w:rsid w:val="00D0205C"/>
    <w:rsid w:val="00D022B1"/>
    <w:rsid w:val="00D024C3"/>
    <w:rsid w:val="00D02B50"/>
    <w:rsid w:val="00D0345E"/>
    <w:rsid w:val="00D04E16"/>
    <w:rsid w:val="00D057BC"/>
    <w:rsid w:val="00D05A56"/>
    <w:rsid w:val="00D06145"/>
    <w:rsid w:val="00D06A61"/>
    <w:rsid w:val="00D0735A"/>
    <w:rsid w:val="00D101C5"/>
    <w:rsid w:val="00D11843"/>
    <w:rsid w:val="00D12133"/>
    <w:rsid w:val="00D1291E"/>
    <w:rsid w:val="00D14441"/>
    <w:rsid w:val="00D148E8"/>
    <w:rsid w:val="00D157D6"/>
    <w:rsid w:val="00D163DC"/>
    <w:rsid w:val="00D16CD9"/>
    <w:rsid w:val="00D178EF"/>
    <w:rsid w:val="00D1799B"/>
    <w:rsid w:val="00D17F8D"/>
    <w:rsid w:val="00D201E6"/>
    <w:rsid w:val="00D213BC"/>
    <w:rsid w:val="00D2215E"/>
    <w:rsid w:val="00D25332"/>
    <w:rsid w:val="00D276F5"/>
    <w:rsid w:val="00D30454"/>
    <w:rsid w:val="00D3054D"/>
    <w:rsid w:val="00D3357B"/>
    <w:rsid w:val="00D337CE"/>
    <w:rsid w:val="00D3492F"/>
    <w:rsid w:val="00D349B5"/>
    <w:rsid w:val="00D35519"/>
    <w:rsid w:val="00D35524"/>
    <w:rsid w:val="00D360F3"/>
    <w:rsid w:val="00D3769D"/>
    <w:rsid w:val="00D3788E"/>
    <w:rsid w:val="00D4170D"/>
    <w:rsid w:val="00D41B4B"/>
    <w:rsid w:val="00D42896"/>
    <w:rsid w:val="00D42B20"/>
    <w:rsid w:val="00D42B73"/>
    <w:rsid w:val="00D43534"/>
    <w:rsid w:val="00D43CE3"/>
    <w:rsid w:val="00D449B7"/>
    <w:rsid w:val="00D45686"/>
    <w:rsid w:val="00D46463"/>
    <w:rsid w:val="00D464F7"/>
    <w:rsid w:val="00D46773"/>
    <w:rsid w:val="00D476E1"/>
    <w:rsid w:val="00D500AF"/>
    <w:rsid w:val="00D50293"/>
    <w:rsid w:val="00D50D6B"/>
    <w:rsid w:val="00D51437"/>
    <w:rsid w:val="00D51520"/>
    <w:rsid w:val="00D5180A"/>
    <w:rsid w:val="00D52667"/>
    <w:rsid w:val="00D526A8"/>
    <w:rsid w:val="00D53511"/>
    <w:rsid w:val="00D54931"/>
    <w:rsid w:val="00D5568A"/>
    <w:rsid w:val="00D55FBD"/>
    <w:rsid w:val="00D564D3"/>
    <w:rsid w:val="00D56FBF"/>
    <w:rsid w:val="00D60B81"/>
    <w:rsid w:val="00D61757"/>
    <w:rsid w:val="00D620F7"/>
    <w:rsid w:val="00D6277D"/>
    <w:rsid w:val="00D627A8"/>
    <w:rsid w:val="00D63747"/>
    <w:rsid w:val="00D63B05"/>
    <w:rsid w:val="00D6443E"/>
    <w:rsid w:val="00D64505"/>
    <w:rsid w:val="00D64BD1"/>
    <w:rsid w:val="00D6634F"/>
    <w:rsid w:val="00D6659F"/>
    <w:rsid w:val="00D66EB1"/>
    <w:rsid w:val="00D67389"/>
    <w:rsid w:val="00D723D2"/>
    <w:rsid w:val="00D72ACF"/>
    <w:rsid w:val="00D72C88"/>
    <w:rsid w:val="00D735D4"/>
    <w:rsid w:val="00D74316"/>
    <w:rsid w:val="00D74603"/>
    <w:rsid w:val="00D74825"/>
    <w:rsid w:val="00D74B65"/>
    <w:rsid w:val="00D75494"/>
    <w:rsid w:val="00D760AA"/>
    <w:rsid w:val="00D766D2"/>
    <w:rsid w:val="00D80DA7"/>
    <w:rsid w:val="00D80E32"/>
    <w:rsid w:val="00D82737"/>
    <w:rsid w:val="00D82811"/>
    <w:rsid w:val="00D831E3"/>
    <w:rsid w:val="00D844B3"/>
    <w:rsid w:val="00D84ADD"/>
    <w:rsid w:val="00D86A33"/>
    <w:rsid w:val="00D923F7"/>
    <w:rsid w:val="00D93147"/>
    <w:rsid w:val="00D94180"/>
    <w:rsid w:val="00D94457"/>
    <w:rsid w:val="00D945F1"/>
    <w:rsid w:val="00D954DA"/>
    <w:rsid w:val="00DA05A3"/>
    <w:rsid w:val="00DA097B"/>
    <w:rsid w:val="00DA10EE"/>
    <w:rsid w:val="00DA1139"/>
    <w:rsid w:val="00DA141B"/>
    <w:rsid w:val="00DA2DA8"/>
    <w:rsid w:val="00DA2E63"/>
    <w:rsid w:val="00DA6A4F"/>
    <w:rsid w:val="00DA6AF6"/>
    <w:rsid w:val="00DA7087"/>
    <w:rsid w:val="00DA723A"/>
    <w:rsid w:val="00DA7334"/>
    <w:rsid w:val="00DA7D48"/>
    <w:rsid w:val="00DA7D49"/>
    <w:rsid w:val="00DB1461"/>
    <w:rsid w:val="00DB16A5"/>
    <w:rsid w:val="00DB2799"/>
    <w:rsid w:val="00DB2BB6"/>
    <w:rsid w:val="00DB38B2"/>
    <w:rsid w:val="00DB5156"/>
    <w:rsid w:val="00DC00F1"/>
    <w:rsid w:val="00DC185D"/>
    <w:rsid w:val="00DC1EA0"/>
    <w:rsid w:val="00DC2E0B"/>
    <w:rsid w:val="00DC33DB"/>
    <w:rsid w:val="00DC3AF0"/>
    <w:rsid w:val="00DC3C7A"/>
    <w:rsid w:val="00DC40D3"/>
    <w:rsid w:val="00DC4A56"/>
    <w:rsid w:val="00DC53B4"/>
    <w:rsid w:val="00DC5E9F"/>
    <w:rsid w:val="00DC6EEA"/>
    <w:rsid w:val="00DC77A6"/>
    <w:rsid w:val="00DD0620"/>
    <w:rsid w:val="00DD160B"/>
    <w:rsid w:val="00DD1D47"/>
    <w:rsid w:val="00DD1F1F"/>
    <w:rsid w:val="00DD2832"/>
    <w:rsid w:val="00DD487D"/>
    <w:rsid w:val="00DD4BEC"/>
    <w:rsid w:val="00DD6967"/>
    <w:rsid w:val="00DD78B7"/>
    <w:rsid w:val="00DD7C4C"/>
    <w:rsid w:val="00DD7F81"/>
    <w:rsid w:val="00DE033F"/>
    <w:rsid w:val="00DE2DF3"/>
    <w:rsid w:val="00DE3C07"/>
    <w:rsid w:val="00DE3E9B"/>
    <w:rsid w:val="00DE56A6"/>
    <w:rsid w:val="00DF0D9E"/>
    <w:rsid w:val="00DF0ED1"/>
    <w:rsid w:val="00DF21A6"/>
    <w:rsid w:val="00DF2E61"/>
    <w:rsid w:val="00DF32C3"/>
    <w:rsid w:val="00DF333F"/>
    <w:rsid w:val="00DF4986"/>
    <w:rsid w:val="00DF4EB3"/>
    <w:rsid w:val="00DF5E1C"/>
    <w:rsid w:val="00DF6BD2"/>
    <w:rsid w:val="00DF6F6B"/>
    <w:rsid w:val="00DF766B"/>
    <w:rsid w:val="00DF77C5"/>
    <w:rsid w:val="00DF7CFA"/>
    <w:rsid w:val="00DF7F22"/>
    <w:rsid w:val="00E006F9"/>
    <w:rsid w:val="00E009B2"/>
    <w:rsid w:val="00E020DE"/>
    <w:rsid w:val="00E02132"/>
    <w:rsid w:val="00E021DB"/>
    <w:rsid w:val="00E03426"/>
    <w:rsid w:val="00E03ED1"/>
    <w:rsid w:val="00E049E6"/>
    <w:rsid w:val="00E04AE8"/>
    <w:rsid w:val="00E04E2E"/>
    <w:rsid w:val="00E05333"/>
    <w:rsid w:val="00E066FF"/>
    <w:rsid w:val="00E0675F"/>
    <w:rsid w:val="00E0773C"/>
    <w:rsid w:val="00E07D87"/>
    <w:rsid w:val="00E10785"/>
    <w:rsid w:val="00E10CCB"/>
    <w:rsid w:val="00E10D51"/>
    <w:rsid w:val="00E11AE9"/>
    <w:rsid w:val="00E11D42"/>
    <w:rsid w:val="00E1382B"/>
    <w:rsid w:val="00E14D34"/>
    <w:rsid w:val="00E15297"/>
    <w:rsid w:val="00E157B9"/>
    <w:rsid w:val="00E16561"/>
    <w:rsid w:val="00E17818"/>
    <w:rsid w:val="00E178B1"/>
    <w:rsid w:val="00E178FE"/>
    <w:rsid w:val="00E179BB"/>
    <w:rsid w:val="00E21B58"/>
    <w:rsid w:val="00E22643"/>
    <w:rsid w:val="00E22818"/>
    <w:rsid w:val="00E23499"/>
    <w:rsid w:val="00E248A0"/>
    <w:rsid w:val="00E25256"/>
    <w:rsid w:val="00E275D8"/>
    <w:rsid w:val="00E30770"/>
    <w:rsid w:val="00E316AD"/>
    <w:rsid w:val="00E31C75"/>
    <w:rsid w:val="00E3234C"/>
    <w:rsid w:val="00E3281A"/>
    <w:rsid w:val="00E32C13"/>
    <w:rsid w:val="00E32FB4"/>
    <w:rsid w:val="00E32FBB"/>
    <w:rsid w:val="00E33E5C"/>
    <w:rsid w:val="00E34FED"/>
    <w:rsid w:val="00E35330"/>
    <w:rsid w:val="00E3604B"/>
    <w:rsid w:val="00E361CE"/>
    <w:rsid w:val="00E371C8"/>
    <w:rsid w:val="00E4084C"/>
    <w:rsid w:val="00E40ED1"/>
    <w:rsid w:val="00E4145D"/>
    <w:rsid w:val="00E41465"/>
    <w:rsid w:val="00E41FED"/>
    <w:rsid w:val="00E4207F"/>
    <w:rsid w:val="00E42B14"/>
    <w:rsid w:val="00E43C1D"/>
    <w:rsid w:val="00E447F9"/>
    <w:rsid w:val="00E4543E"/>
    <w:rsid w:val="00E4562A"/>
    <w:rsid w:val="00E457DD"/>
    <w:rsid w:val="00E47D0B"/>
    <w:rsid w:val="00E5090B"/>
    <w:rsid w:val="00E520BF"/>
    <w:rsid w:val="00E52CF3"/>
    <w:rsid w:val="00E53F0A"/>
    <w:rsid w:val="00E53FD2"/>
    <w:rsid w:val="00E54B47"/>
    <w:rsid w:val="00E55C4F"/>
    <w:rsid w:val="00E55CEC"/>
    <w:rsid w:val="00E60788"/>
    <w:rsid w:val="00E61C7E"/>
    <w:rsid w:val="00E625B7"/>
    <w:rsid w:val="00E62B20"/>
    <w:rsid w:val="00E62E54"/>
    <w:rsid w:val="00E6382F"/>
    <w:rsid w:val="00E63E6F"/>
    <w:rsid w:val="00E64797"/>
    <w:rsid w:val="00E64D2B"/>
    <w:rsid w:val="00E64E7C"/>
    <w:rsid w:val="00E64FFF"/>
    <w:rsid w:val="00E65E14"/>
    <w:rsid w:val="00E676CE"/>
    <w:rsid w:val="00E67AA8"/>
    <w:rsid w:val="00E67D13"/>
    <w:rsid w:val="00E719FD"/>
    <w:rsid w:val="00E72C9A"/>
    <w:rsid w:val="00E73217"/>
    <w:rsid w:val="00E73531"/>
    <w:rsid w:val="00E73A38"/>
    <w:rsid w:val="00E74908"/>
    <w:rsid w:val="00E74CD3"/>
    <w:rsid w:val="00E75F09"/>
    <w:rsid w:val="00E77DD2"/>
    <w:rsid w:val="00E80C8C"/>
    <w:rsid w:val="00E81C4F"/>
    <w:rsid w:val="00E823F0"/>
    <w:rsid w:val="00E84483"/>
    <w:rsid w:val="00E86A5F"/>
    <w:rsid w:val="00E8706E"/>
    <w:rsid w:val="00E8750B"/>
    <w:rsid w:val="00E87A60"/>
    <w:rsid w:val="00E87F13"/>
    <w:rsid w:val="00E905A7"/>
    <w:rsid w:val="00E90BE4"/>
    <w:rsid w:val="00E91FEA"/>
    <w:rsid w:val="00E9311F"/>
    <w:rsid w:val="00E93559"/>
    <w:rsid w:val="00E941A0"/>
    <w:rsid w:val="00E94900"/>
    <w:rsid w:val="00E96385"/>
    <w:rsid w:val="00E96D6A"/>
    <w:rsid w:val="00E977BD"/>
    <w:rsid w:val="00E97BEE"/>
    <w:rsid w:val="00EA0012"/>
    <w:rsid w:val="00EA0F20"/>
    <w:rsid w:val="00EA2675"/>
    <w:rsid w:val="00EA4BF4"/>
    <w:rsid w:val="00EA56F2"/>
    <w:rsid w:val="00EA7070"/>
    <w:rsid w:val="00EA7483"/>
    <w:rsid w:val="00EB117B"/>
    <w:rsid w:val="00EB1830"/>
    <w:rsid w:val="00EB366B"/>
    <w:rsid w:val="00EB3EFE"/>
    <w:rsid w:val="00EB4680"/>
    <w:rsid w:val="00EB4C8A"/>
    <w:rsid w:val="00EB5A1C"/>
    <w:rsid w:val="00EB5A62"/>
    <w:rsid w:val="00EB6BB8"/>
    <w:rsid w:val="00EB6E42"/>
    <w:rsid w:val="00EB74B2"/>
    <w:rsid w:val="00EC106D"/>
    <w:rsid w:val="00EC13B7"/>
    <w:rsid w:val="00EC2E5F"/>
    <w:rsid w:val="00EC402C"/>
    <w:rsid w:val="00EC4654"/>
    <w:rsid w:val="00EC4860"/>
    <w:rsid w:val="00EC5353"/>
    <w:rsid w:val="00EC54F6"/>
    <w:rsid w:val="00EC6194"/>
    <w:rsid w:val="00EC72EA"/>
    <w:rsid w:val="00EC7EE4"/>
    <w:rsid w:val="00ED00C9"/>
    <w:rsid w:val="00ED0318"/>
    <w:rsid w:val="00ED06E0"/>
    <w:rsid w:val="00ED0D69"/>
    <w:rsid w:val="00ED1049"/>
    <w:rsid w:val="00ED105D"/>
    <w:rsid w:val="00ED10BE"/>
    <w:rsid w:val="00ED1DA2"/>
    <w:rsid w:val="00ED2032"/>
    <w:rsid w:val="00ED2618"/>
    <w:rsid w:val="00ED2F5D"/>
    <w:rsid w:val="00ED3150"/>
    <w:rsid w:val="00ED39CC"/>
    <w:rsid w:val="00ED61A8"/>
    <w:rsid w:val="00ED6260"/>
    <w:rsid w:val="00ED77C7"/>
    <w:rsid w:val="00ED7CF6"/>
    <w:rsid w:val="00EE034F"/>
    <w:rsid w:val="00EE067F"/>
    <w:rsid w:val="00EE2F24"/>
    <w:rsid w:val="00EE37AD"/>
    <w:rsid w:val="00EE3D78"/>
    <w:rsid w:val="00EE5063"/>
    <w:rsid w:val="00EE5091"/>
    <w:rsid w:val="00EF223F"/>
    <w:rsid w:val="00EF23F9"/>
    <w:rsid w:val="00EF2F8C"/>
    <w:rsid w:val="00EF36D1"/>
    <w:rsid w:val="00EF3903"/>
    <w:rsid w:val="00EF3BDE"/>
    <w:rsid w:val="00EF411B"/>
    <w:rsid w:val="00EF41E7"/>
    <w:rsid w:val="00EF4961"/>
    <w:rsid w:val="00EF4BB9"/>
    <w:rsid w:val="00EF4D34"/>
    <w:rsid w:val="00EF5172"/>
    <w:rsid w:val="00EF71F3"/>
    <w:rsid w:val="00EF7C90"/>
    <w:rsid w:val="00F008F4"/>
    <w:rsid w:val="00F0238D"/>
    <w:rsid w:val="00F030A7"/>
    <w:rsid w:val="00F03B1A"/>
    <w:rsid w:val="00F056B5"/>
    <w:rsid w:val="00F07ED5"/>
    <w:rsid w:val="00F113D2"/>
    <w:rsid w:val="00F12E0E"/>
    <w:rsid w:val="00F12E7F"/>
    <w:rsid w:val="00F1309D"/>
    <w:rsid w:val="00F13588"/>
    <w:rsid w:val="00F13EE2"/>
    <w:rsid w:val="00F14C6C"/>
    <w:rsid w:val="00F16A61"/>
    <w:rsid w:val="00F16B0D"/>
    <w:rsid w:val="00F17113"/>
    <w:rsid w:val="00F2197B"/>
    <w:rsid w:val="00F23836"/>
    <w:rsid w:val="00F23C5B"/>
    <w:rsid w:val="00F23EA4"/>
    <w:rsid w:val="00F24EA4"/>
    <w:rsid w:val="00F25634"/>
    <w:rsid w:val="00F266F7"/>
    <w:rsid w:val="00F27DA1"/>
    <w:rsid w:val="00F31A78"/>
    <w:rsid w:val="00F31ADD"/>
    <w:rsid w:val="00F32C3C"/>
    <w:rsid w:val="00F337D0"/>
    <w:rsid w:val="00F33CAF"/>
    <w:rsid w:val="00F33E78"/>
    <w:rsid w:val="00F33FA1"/>
    <w:rsid w:val="00F35ED6"/>
    <w:rsid w:val="00F35FCD"/>
    <w:rsid w:val="00F3761D"/>
    <w:rsid w:val="00F37B82"/>
    <w:rsid w:val="00F42637"/>
    <w:rsid w:val="00F42E29"/>
    <w:rsid w:val="00F4303A"/>
    <w:rsid w:val="00F434A0"/>
    <w:rsid w:val="00F435C5"/>
    <w:rsid w:val="00F436B5"/>
    <w:rsid w:val="00F43B08"/>
    <w:rsid w:val="00F43C5D"/>
    <w:rsid w:val="00F45319"/>
    <w:rsid w:val="00F453AD"/>
    <w:rsid w:val="00F47987"/>
    <w:rsid w:val="00F50C2C"/>
    <w:rsid w:val="00F511C4"/>
    <w:rsid w:val="00F5192F"/>
    <w:rsid w:val="00F51FB4"/>
    <w:rsid w:val="00F530B9"/>
    <w:rsid w:val="00F54A25"/>
    <w:rsid w:val="00F5698A"/>
    <w:rsid w:val="00F572D5"/>
    <w:rsid w:val="00F57CDC"/>
    <w:rsid w:val="00F61466"/>
    <w:rsid w:val="00F622B4"/>
    <w:rsid w:val="00F638F6"/>
    <w:rsid w:val="00F64C23"/>
    <w:rsid w:val="00F65313"/>
    <w:rsid w:val="00F6573A"/>
    <w:rsid w:val="00F659F2"/>
    <w:rsid w:val="00F66918"/>
    <w:rsid w:val="00F66CF1"/>
    <w:rsid w:val="00F66D1C"/>
    <w:rsid w:val="00F676C0"/>
    <w:rsid w:val="00F70B44"/>
    <w:rsid w:val="00F71A63"/>
    <w:rsid w:val="00F74062"/>
    <w:rsid w:val="00F74DFB"/>
    <w:rsid w:val="00F7504A"/>
    <w:rsid w:val="00F751A9"/>
    <w:rsid w:val="00F756FA"/>
    <w:rsid w:val="00F75937"/>
    <w:rsid w:val="00F75F5E"/>
    <w:rsid w:val="00F76520"/>
    <w:rsid w:val="00F7711F"/>
    <w:rsid w:val="00F77CAA"/>
    <w:rsid w:val="00F81AD3"/>
    <w:rsid w:val="00F8235D"/>
    <w:rsid w:val="00F8324B"/>
    <w:rsid w:val="00F83426"/>
    <w:rsid w:val="00F841CD"/>
    <w:rsid w:val="00F84A9D"/>
    <w:rsid w:val="00F85B6A"/>
    <w:rsid w:val="00F90859"/>
    <w:rsid w:val="00F910F7"/>
    <w:rsid w:val="00F924D3"/>
    <w:rsid w:val="00F96835"/>
    <w:rsid w:val="00F96DE1"/>
    <w:rsid w:val="00F97C12"/>
    <w:rsid w:val="00FA10AD"/>
    <w:rsid w:val="00FA12F9"/>
    <w:rsid w:val="00FA159A"/>
    <w:rsid w:val="00FA1B1E"/>
    <w:rsid w:val="00FA2538"/>
    <w:rsid w:val="00FA2B6F"/>
    <w:rsid w:val="00FA3668"/>
    <w:rsid w:val="00FA3A9C"/>
    <w:rsid w:val="00FA4B8A"/>
    <w:rsid w:val="00FA51A4"/>
    <w:rsid w:val="00FA5315"/>
    <w:rsid w:val="00FA7AAC"/>
    <w:rsid w:val="00FB1800"/>
    <w:rsid w:val="00FB1F6F"/>
    <w:rsid w:val="00FB2A09"/>
    <w:rsid w:val="00FB2FD6"/>
    <w:rsid w:val="00FB3A3C"/>
    <w:rsid w:val="00FB3BC9"/>
    <w:rsid w:val="00FB42AA"/>
    <w:rsid w:val="00FB456C"/>
    <w:rsid w:val="00FB4A47"/>
    <w:rsid w:val="00FB4A90"/>
    <w:rsid w:val="00FB4E86"/>
    <w:rsid w:val="00FB5781"/>
    <w:rsid w:val="00FB65B6"/>
    <w:rsid w:val="00FB74A4"/>
    <w:rsid w:val="00FB7D3D"/>
    <w:rsid w:val="00FC1247"/>
    <w:rsid w:val="00FC18AB"/>
    <w:rsid w:val="00FC1BC3"/>
    <w:rsid w:val="00FC1C13"/>
    <w:rsid w:val="00FC454A"/>
    <w:rsid w:val="00FC5342"/>
    <w:rsid w:val="00FC5656"/>
    <w:rsid w:val="00FC5DCB"/>
    <w:rsid w:val="00FC64C4"/>
    <w:rsid w:val="00FC6631"/>
    <w:rsid w:val="00FC6C15"/>
    <w:rsid w:val="00FC71D3"/>
    <w:rsid w:val="00FD00DC"/>
    <w:rsid w:val="00FD123E"/>
    <w:rsid w:val="00FD24F7"/>
    <w:rsid w:val="00FD28F9"/>
    <w:rsid w:val="00FD298D"/>
    <w:rsid w:val="00FD360F"/>
    <w:rsid w:val="00FD3FD3"/>
    <w:rsid w:val="00FD4BBE"/>
    <w:rsid w:val="00FD4EF2"/>
    <w:rsid w:val="00FD4F29"/>
    <w:rsid w:val="00FD50FC"/>
    <w:rsid w:val="00FD519C"/>
    <w:rsid w:val="00FD6304"/>
    <w:rsid w:val="00FD6A5D"/>
    <w:rsid w:val="00FD6A99"/>
    <w:rsid w:val="00FD7A5A"/>
    <w:rsid w:val="00FE0702"/>
    <w:rsid w:val="00FE0852"/>
    <w:rsid w:val="00FE0D82"/>
    <w:rsid w:val="00FE1119"/>
    <w:rsid w:val="00FE1248"/>
    <w:rsid w:val="00FE1513"/>
    <w:rsid w:val="00FE23DF"/>
    <w:rsid w:val="00FE3371"/>
    <w:rsid w:val="00FE35F2"/>
    <w:rsid w:val="00FE3A96"/>
    <w:rsid w:val="00FE40AE"/>
    <w:rsid w:val="00FE59A1"/>
    <w:rsid w:val="00FE5C76"/>
    <w:rsid w:val="00FE6C1A"/>
    <w:rsid w:val="00FF000B"/>
    <w:rsid w:val="00FF1033"/>
    <w:rsid w:val="00FF14B5"/>
    <w:rsid w:val="00FF27D1"/>
    <w:rsid w:val="00FF347E"/>
    <w:rsid w:val="00FF38E5"/>
    <w:rsid w:val="00FF4541"/>
    <w:rsid w:val="00FF50D6"/>
    <w:rsid w:val="2D73021C"/>
    <w:rsid w:val="78E80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43221D"/>
  <w15:docId w15:val="{7F3E94BE-C816-4A21-89F4-11B18371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jc w:val="center"/>
      <w:outlineLvl w:val="0"/>
    </w:pPr>
    <w:rPr>
      <w:rFonts w:ascii="Times New Roman" w:eastAsia="宋体" w:hAnsi="Times New Roman"/>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ody Text"/>
    <w:basedOn w:val="a"/>
    <w:link w:val="a6"/>
    <w:uiPriority w:val="99"/>
    <w:semiHidden/>
    <w:unhideWhenUsed/>
    <w:pPr>
      <w:spacing w:after="120"/>
    </w:p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pPr>
      <w:tabs>
        <w:tab w:val="center" w:pos="4153"/>
        <w:tab w:val="right" w:pos="8306"/>
      </w:tabs>
      <w:snapToGrid w:val="0"/>
      <w:jc w:val="center"/>
    </w:pPr>
    <w:rPr>
      <w:sz w:val="18"/>
      <w:szCs w:val="18"/>
    </w:rPr>
  </w:style>
  <w:style w:type="paragraph" w:styleId="ab">
    <w:name w:val="Normal (Web)"/>
    <w:basedOn w:val="a"/>
    <w:uiPriority w:val="99"/>
    <w:semiHidden/>
    <w:unhideWhenUsed/>
    <w:qFormat/>
    <w:pPr>
      <w:widowControl/>
      <w:jc w:val="left"/>
    </w:pPr>
    <w:rPr>
      <w:rFonts w:ascii="宋体" w:eastAsia="宋体" w:hAnsi="宋体" w:cs="Times New Roman"/>
      <w:b/>
      <w:sz w:val="24"/>
      <w:szCs w:val="24"/>
    </w:rPr>
  </w:style>
  <w:style w:type="table" w:styleId="ac">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autoRedefine/>
    <w:uiPriority w:val="9"/>
    <w:qFormat/>
    <w:rPr>
      <w:rFonts w:ascii="Times New Roman" w:eastAsia="宋体" w:hAnsi="Times New Roman"/>
      <w:b/>
      <w:bCs/>
      <w:kern w:val="44"/>
      <w:sz w:val="32"/>
      <w:szCs w:val="44"/>
    </w:rPr>
  </w:style>
  <w:style w:type="paragraph" w:styleId="ad">
    <w:name w:val="List Paragraph"/>
    <w:basedOn w:val="a"/>
    <w:uiPriority w:val="34"/>
    <w:qFormat/>
    <w:pPr>
      <w:ind w:firstLineChars="200" w:firstLine="420"/>
    </w:pPr>
  </w:style>
  <w:style w:type="paragraph" w:customStyle="1" w:styleId="ae">
    <w:name w:val="表格"/>
    <w:basedOn w:val="a"/>
    <w:next w:val="a"/>
    <w:link w:val="Char"/>
    <w:qFormat/>
    <w:pPr>
      <w:adjustRightInd w:val="0"/>
      <w:snapToGrid w:val="0"/>
      <w:spacing w:beforeLines="10" w:afterLines="10" w:line="259" w:lineRule="auto"/>
      <w:ind w:firstLineChars="200" w:firstLine="420"/>
      <w:jc w:val="center"/>
      <w:textAlignment w:val="baseline"/>
    </w:pPr>
    <w:rPr>
      <w:rFonts w:ascii="宋体" w:eastAsia="黑体" w:hAnsi="Times New Roman" w:cs="Times New Roman"/>
      <w:spacing w:val="-10"/>
      <w:kern w:val="0"/>
      <w:sz w:val="24"/>
      <w:szCs w:val="20"/>
    </w:rPr>
  </w:style>
  <w:style w:type="character" w:customStyle="1" w:styleId="Char">
    <w:name w:val="表格 Char"/>
    <w:link w:val="ae"/>
    <w:qFormat/>
    <w:locked/>
    <w:rPr>
      <w:rFonts w:ascii="宋体" w:eastAsia="黑体" w:hAnsi="Times New Roman" w:cs="Times New Roman"/>
      <w:spacing w:val="-10"/>
      <w:kern w:val="0"/>
      <w:sz w:val="24"/>
      <w:szCs w:val="20"/>
    </w:rPr>
  </w:style>
  <w:style w:type="paragraph" w:customStyle="1" w:styleId="11">
    <w:name w:val="正文1"/>
    <w:qFormat/>
    <w:pPr>
      <w:jc w:val="both"/>
    </w:pPr>
    <w:rPr>
      <w:rFonts w:ascii="等线" w:eastAsia="宋体" w:hAnsi="等线" w:cs="宋体"/>
      <w:kern w:val="2"/>
      <w:sz w:val="21"/>
      <w:szCs w:val="21"/>
    </w:rPr>
  </w:style>
  <w:style w:type="paragraph" w:customStyle="1" w:styleId="af">
    <w:name w:val="表格文字"/>
    <w:basedOn w:val="a"/>
    <w:pPr>
      <w:widowControl/>
      <w:adjustRightInd w:val="0"/>
      <w:snapToGrid w:val="0"/>
      <w:jc w:val="center"/>
    </w:pPr>
    <w:rPr>
      <w:rFonts w:ascii="等线" w:eastAsia="等线" w:hAnsi="等线" w:cs="Times New Roman"/>
      <w:kern w:val="24"/>
      <w:sz w:val="24"/>
      <w:szCs w:val="24"/>
    </w:rPr>
  </w:style>
  <w:style w:type="character" w:customStyle="1" w:styleId="a6">
    <w:name w:val="正文文本 字符"/>
    <w:basedOn w:val="a0"/>
    <w:link w:val="a5"/>
    <w:autoRedefine/>
    <w:uiPriority w:val="99"/>
    <w:semiHidden/>
    <w:qFormat/>
  </w:style>
  <w:style w:type="character" w:customStyle="1" w:styleId="a4">
    <w:name w:val="批注文字 字符"/>
    <w:basedOn w:val="a0"/>
    <w:link w:val="a3"/>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21" Type="http://schemas.openxmlformats.org/officeDocument/2006/relationships/image" Target="media/image7.png"/><Relationship Id="rId42" Type="http://schemas.openxmlformats.org/officeDocument/2006/relationships/image" Target="media/image20.emf"/><Relationship Id="rId47" Type="http://schemas.openxmlformats.org/officeDocument/2006/relationships/package" Target="embeddings/Microsoft_Visio___10.vsdx"/><Relationship Id="rId63" Type="http://schemas.openxmlformats.org/officeDocument/2006/relationships/package" Target="embeddings/Microsoft_Visio___17.vsdx"/><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0.jpeg"/><Relationship Id="rId29" Type="http://schemas.openxmlformats.org/officeDocument/2006/relationships/image" Target="media/image13.pn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5.emf"/><Relationship Id="rId37" Type="http://schemas.openxmlformats.org/officeDocument/2006/relationships/package" Target="embeddings/Microsoft_Visio___5.vsdx"/><Relationship Id="rId40" Type="http://schemas.openxmlformats.org/officeDocument/2006/relationships/image" Target="media/image19.emf"/><Relationship Id="rId45" Type="http://schemas.openxmlformats.org/officeDocument/2006/relationships/package" Target="embeddings/Microsoft_Visio___9.vsdx"/><Relationship Id="rId53" Type="http://schemas.openxmlformats.org/officeDocument/2006/relationships/package" Target="embeddings/Microsoft_Visio___12.vsdx"/><Relationship Id="rId58" Type="http://schemas.openxmlformats.org/officeDocument/2006/relationships/image" Target="media/image29.emf"/><Relationship Id="rId66" Type="http://schemas.openxmlformats.org/officeDocument/2006/relationships/image" Target="media/image34.jpeg"/><Relationship Id="rId5" Type="http://schemas.openxmlformats.org/officeDocument/2006/relationships/settings" Target="settings.xml"/><Relationship Id="rId61" Type="http://schemas.openxmlformats.org/officeDocument/2006/relationships/package" Target="embeddings/Microsoft_Visio___16.vsdx"/><Relationship Id="rId19" Type="http://schemas.openxmlformats.org/officeDocument/2006/relationships/image" Target="media/image6.jpeg"/><Relationship Id="rId14" Type="http://schemas.openxmlformats.org/officeDocument/2006/relationships/image" Target="media/image30.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package" Target="embeddings/Microsoft_Visio___4.vsdx"/><Relationship Id="rId43" Type="http://schemas.openxmlformats.org/officeDocument/2006/relationships/package" Target="embeddings/Microsoft_Visio___8.vsdx"/><Relationship Id="rId48" Type="http://schemas.openxmlformats.org/officeDocument/2006/relationships/image" Target="media/image23.png"/><Relationship Id="rId56" Type="http://schemas.openxmlformats.org/officeDocument/2006/relationships/image" Target="media/image28.emf"/><Relationship Id="rId64" Type="http://schemas.openxmlformats.org/officeDocument/2006/relationships/image" Target="media/image32.w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__11.vsdx"/><Relationship Id="rId3" Type="http://schemas.openxmlformats.org/officeDocument/2006/relationships/numbering" Target="numbering.xml"/><Relationship Id="rId12" Type="http://schemas.openxmlformats.org/officeDocument/2006/relationships/image" Target="media/image20.jpeg"/><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package" Target="embeddings/Microsoft_Visio___3.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Visio___15.vsdx"/><Relationship Id="rId67" Type="http://schemas.openxmlformats.org/officeDocument/2006/relationships/image" Target="media/image35.jpeg"/><Relationship Id="rId20" Type="http://schemas.openxmlformats.org/officeDocument/2006/relationships/image" Target="media/image60.jpeg"/><Relationship Id="rId41" Type="http://schemas.openxmlformats.org/officeDocument/2006/relationships/package" Target="embeddings/Microsoft_Visio___7.vsdx"/><Relationship Id="rId54" Type="http://schemas.openxmlformats.org/officeDocument/2006/relationships/image" Target="media/image27.emf"/><Relationship Id="rId62"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package" Target="embeddings/Microsoft_Visio___1.vsdx"/><Relationship Id="rId36" Type="http://schemas.openxmlformats.org/officeDocument/2006/relationships/image" Target="media/image17.emf"/><Relationship Id="rId49" Type="http://schemas.openxmlformats.org/officeDocument/2006/relationships/image" Target="media/image24.png"/><Relationship Id="rId57" Type="http://schemas.openxmlformats.org/officeDocument/2006/relationships/package" Target="embeddings/Microsoft_Visio___14.vsdx"/><Relationship Id="rId10" Type="http://schemas.openxmlformats.org/officeDocument/2006/relationships/image" Target="media/image1.jpeg"/><Relationship Id="rId31" Type="http://schemas.openxmlformats.org/officeDocument/2006/relationships/package" Target="embeddings/Microsoft_Visio___2.vsdx"/><Relationship Id="rId44" Type="http://schemas.openxmlformats.org/officeDocument/2006/relationships/image" Target="media/image21.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image" Target="media/image33.png"/><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0.jpeg"/><Relationship Id="rId39" Type="http://schemas.openxmlformats.org/officeDocument/2006/relationships/package" Target="embeddings/Microsoft_Visio___6.vsdx"/><Relationship Id="rId34" Type="http://schemas.openxmlformats.org/officeDocument/2006/relationships/image" Target="media/image16.emf"/><Relationship Id="rId50" Type="http://schemas.openxmlformats.org/officeDocument/2006/relationships/image" Target="media/image25.emf"/><Relationship Id="rId55" Type="http://schemas.openxmlformats.org/officeDocument/2006/relationships/package" Target="embeddings/Microsoft_Visio___13.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774C78C9-5869-4655-8D1E-164E58C28B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15737</Words>
  <Characters>89704</Characters>
  <Application>Microsoft Office Word</Application>
  <DocSecurity>0</DocSecurity>
  <Lines>747</Lines>
  <Paragraphs>210</Paragraphs>
  <ScaleCrop>false</ScaleCrop>
  <Company>Home</Company>
  <LinksUpToDate>false</LinksUpToDate>
  <CharactersWithSpaces>105231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dc:creator>
  <cp:lastModifiedBy>China</cp:lastModifiedBy>
  <cp:revision>2</cp:revision>
  <dcterms:created xsi:type="dcterms:W3CDTF">2024-05-17T07:41:00Z</dcterms:created>
  <dcterms:modified xsi:type="dcterms:W3CDTF">2024-05-17T07:41:00Z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6505777E9ED04A18BC17B69B9A3D0655_12</vt:lpwstr>
  </property>
</Properties>
</file>